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6</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2790_2870459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742792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742794_2870459653">
            <w:r>
              <w:rPr>
                <w:webHidden/>
                <w:rStyle w:val="IndexLink"/>
                <w:rtl w:val="true"/>
              </w:rPr>
              <w:t>الأسس المعتمدة للنشر</w:t>
            </w:r>
            <w:r>
              <w:rPr>
                <w:rStyle w:val="IndexLink"/>
                <w:rtl w:val="true"/>
              </w:rPr>
              <w:tab/>
            </w:r>
            <w:r>
              <w:rPr>
                <w:rStyle w:val="IndexLink"/>
              </w:rPr>
              <w:t>10</w:t>
            </w:r>
          </w:hyperlink>
        </w:p>
        <w:p>
          <w:pPr>
            <w:pStyle w:val="Contents2"/>
            <w:tabs>
              <w:tab w:val="clear" w:pos="8743"/>
              <w:tab w:val="right" w:pos="9026" w:leader="dot"/>
            </w:tabs>
            <w:rPr/>
          </w:pPr>
          <w:hyperlink w:anchor="__RefHeading___Toc2742796_2870459653">
            <w:r>
              <w:rPr>
                <w:webHidden/>
                <w:rStyle w:val="IndexLink"/>
                <w:rtl w:val="true"/>
              </w:rPr>
              <w:t>محتويات العدد</w:t>
            </w:r>
            <w:r>
              <w:rPr>
                <w:rStyle w:val="IndexLink"/>
                <w:rtl w:val="true"/>
              </w:rPr>
              <w:tab/>
            </w:r>
            <w:r>
              <w:rPr>
                <w:rStyle w:val="IndexLink"/>
              </w:rPr>
              <w:t>11</w:t>
            </w:r>
          </w:hyperlink>
        </w:p>
        <w:p>
          <w:pPr>
            <w:pStyle w:val="Contents2"/>
            <w:tabs>
              <w:tab w:val="clear" w:pos="8743"/>
              <w:tab w:val="right" w:pos="9026" w:leader="dot"/>
            </w:tabs>
            <w:rPr/>
          </w:pPr>
          <w:hyperlink w:anchor="__RefHeading___Toc2742798_2870459653">
            <w:r>
              <w:rPr>
                <w:webHidden/>
                <w:rStyle w:val="IndexLink"/>
                <w:rtl w:val="true"/>
              </w:rPr>
              <w:t>كلمة العدد</w:t>
            </w:r>
            <w:r>
              <w:rPr>
                <w:rStyle w:val="IndexLink"/>
                <w:rtl w:val="true"/>
              </w:rPr>
              <w:tab/>
            </w:r>
            <w:r>
              <w:rPr>
                <w:rStyle w:val="IndexLink"/>
              </w:rPr>
              <w:t>13</w:t>
            </w:r>
          </w:hyperlink>
        </w:p>
        <w:p>
          <w:pPr>
            <w:pStyle w:val="Contents2"/>
            <w:tabs>
              <w:tab w:val="clear" w:pos="8743"/>
              <w:tab w:val="right" w:pos="9026" w:leader="dot"/>
            </w:tabs>
            <w:rPr/>
          </w:pPr>
          <w:hyperlink w:anchor="__RefHeading___Toc2742800_2870459653">
            <w:r>
              <w:rPr>
                <w:webHidden/>
                <w:rStyle w:val="IndexLink"/>
                <w:rtl w:val="true"/>
              </w:rPr>
              <w:t xml:space="preserve">حلِّية أكل الطاووس </w:t>
            </w:r>
            <w:r>
              <w:rPr>
                <w:rStyle w:val="IndexLink"/>
                <w:rtl w:val="true"/>
              </w:rPr>
              <w:t xml:space="preserve">- </w:t>
            </w:r>
            <w:r>
              <w:rPr>
                <w:rStyle w:val="IndexLink"/>
                <w:rtl w:val="true"/>
              </w:rPr>
              <w:t>الشيخ جعفر علي اليعسوبي دام عزه</w:t>
            </w:r>
            <w:r>
              <w:rPr>
                <w:rStyle w:val="IndexLink"/>
                <w:rtl w:val="true"/>
              </w:rPr>
              <w:tab/>
            </w:r>
            <w:r>
              <w:rPr>
                <w:rStyle w:val="IndexLink"/>
              </w:rPr>
              <w:t>17</w:t>
            </w:r>
          </w:hyperlink>
        </w:p>
        <w:p>
          <w:pPr>
            <w:pStyle w:val="Contents3"/>
            <w:tabs>
              <w:tab w:val="clear" w:pos="8459"/>
              <w:tab w:val="right" w:pos="9026" w:leader="dot"/>
            </w:tabs>
            <w:rPr/>
          </w:pPr>
          <w:hyperlink w:anchor="__RefHeading___Toc2742802_2870459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742804_2870459653">
            <w:r>
              <w:rPr>
                <w:webHidden/>
                <w:rStyle w:val="IndexLink"/>
                <w:rtl w:val="true"/>
              </w:rPr>
              <w:t>نبذة عن الطاووس</w:t>
            </w:r>
            <w:r>
              <w:rPr>
                <w:rStyle w:val="IndexLink"/>
                <w:rtl w:val="true"/>
              </w:rPr>
              <w:tab/>
            </w:r>
            <w:r>
              <w:rPr>
                <w:rStyle w:val="IndexLink"/>
              </w:rPr>
              <w:t>19</w:t>
            </w:r>
          </w:hyperlink>
        </w:p>
        <w:p>
          <w:pPr>
            <w:pStyle w:val="Contents3"/>
            <w:tabs>
              <w:tab w:val="clear" w:pos="8459"/>
              <w:tab w:val="right" w:pos="9026" w:leader="dot"/>
            </w:tabs>
            <w:rPr/>
          </w:pPr>
          <w:hyperlink w:anchor="__RefHeading___Toc2742806_2870459653">
            <w:r>
              <w:rPr>
                <w:webHidden/>
                <w:rStyle w:val="IndexLink"/>
                <w:rtl w:val="true"/>
              </w:rPr>
              <w:t>المدخل</w:t>
            </w:r>
            <w:r>
              <w:rPr>
                <w:rStyle w:val="IndexLink"/>
                <w:rtl w:val="true"/>
              </w:rPr>
              <w:tab/>
            </w:r>
            <w:r>
              <w:rPr>
                <w:rStyle w:val="IndexLink"/>
              </w:rPr>
              <w:t>20</w:t>
            </w:r>
          </w:hyperlink>
        </w:p>
        <w:p>
          <w:pPr>
            <w:pStyle w:val="Contents3"/>
            <w:tabs>
              <w:tab w:val="clear" w:pos="8459"/>
              <w:tab w:val="right" w:pos="9026" w:leader="dot"/>
            </w:tabs>
            <w:rPr/>
          </w:pPr>
          <w:hyperlink w:anchor="__RefHeading___Toc2742808_2870459653">
            <w:r>
              <w:rPr>
                <w:webHidden/>
                <w:rStyle w:val="IndexLink"/>
                <w:rtl w:val="true"/>
              </w:rPr>
              <w:t>تأريخ المسألة</w:t>
            </w:r>
            <w:r>
              <w:rPr>
                <w:rStyle w:val="IndexLink"/>
                <w:rtl w:val="true"/>
              </w:rPr>
              <w:tab/>
            </w:r>
            <w:r>
              <w:rPr>
                <w:rStyle w:val="IndexLink"/>
              </w:rPr>
              <w:t>20</w:t>
            </w:r>
          </w:hyperlink>
        </w:p>
        <w:p>
          <w:pPr>
            <w:pStyle w:val="Contents3"/>
            <w:tabs>
              <w:tab w:val="clear" w:pos="8459"/>
              <w:tab w:val="right" w:pos="9026" w:leader="dot"/>
            </w:tabs>
            <w:rPr/>
          </w:pPr>
          <w:hyperlink w:anchor="__RefHeading___Toc2742810_2870459653">
            <w:r>
              <w:rPr>
                <w:webHidden/>
                <w:rStyle w:val="IndexLink"/>
                <w:rtl w:val="true"/>
              </w:rPr>
              <w:t>الأقوال في المسألة</w:t>
            </w:r>
            <w:r>
              <w:rPr>
                <w:rStyle w:val="IndexLink"/>
                <w:rtl w:val="true"/>
              </w:rPr>
              <w:tab/>
            </w:r>
            <w:r>
              <w:rPr>
                <w:rStyle w:val="IndexLink"/>
              </w:rPr>
              <w:t>21</w:t>
            </w:r>
          </w:hyperlink>
        </w:p>
        <w:p>
          <w:pPr>
            <w:pStyle w:val="Contents3"/>
            <w:tabs>
              <w:tab w:val="clear" w:pos="8459"/>
              <w:tab w:val="right" w:pos="9026" w:leader="dot"/>
            </w:tabs>
            <w:rPr/>
          </w:pPr>
          <w:hyperlink w:anchor="__RefHeading___Toc2742812_2870459653">
            <w:r>
              <w:rPr>
                <w:webHidden/>
                <w:rStyle w:val="IndexLink"/>
                <w:rtl w:val="true"/>
              </w:rPr>
              <w:t>مناقشة سندية</w:t>
            </w:r>
            <w:r>
              <w:rPr>
                <w:rStyle w:val="IndexLink"/>
                <w:rtl w:val="true"/>
              </w:rPr>
              <w:tab/>
            </w:r>
            <w:r>
              <w:rPr>
                <w:rStyle w:val="IndexLink"/>
              </w:rPr>
              <w:t>27</w:t>
            </w:r>
          </w:hyperlink>
        </w:p>
        <w:p>
          <w:pPr>
            <w:pStyle w:val="Contents3"/>
            <w:tabs>
              <w:tab w:val="clear" w:pos="8459"/>
              <w:tab w:val="right" w:pos="9026" w:leader="dot"/>
            </w:tabs>
            <w:rPr/>
          </w:pPr>
          <w:hyperlink w:anchor="__RefHeading___Toc2742814_2870459653">
            <w:r>
              <w:rPr>
                <w:webHidden/>
                <w:rStyle w:val="IndexLink"/>
                <w:rtl w:val="true"/>
              </w:rPr>
              <w:t>متن الصحيحة</w:t>
            </w:r>
            <w:r>
              <w:rPr>
                <w:rStyle w:val="IndexLink"/>
                <w:rtl w:val="true"/>
              </w:rPr>
              <w:tab/>
            </w:r>
            <w:r>
              <w:rPr>
                <w:rStyle w:val="IndexLink"/>
              </w:rPr>
              <w:t>30</w:t>
            </w:r>
          </w:hyperlink>
        </w:p>
        <w:p>
          <w:pPr>
            <w:pStyle w:val="Contents3"/>
            <w:tabs>
              <w:tab w:val="clear" w:pos="8459"/>
              <w:tab w:val="right" w:pos="9026" w:leader="dot"/>
            </w:tabs>
            <w:rPr/>
          </w:pPr>
          <w:hyperlink w:anchor="__RefHeading___Toc2742816_2870459653">
            <w:r>
              <w:rPr>
                <w:webHidden/>
                <w:rStyle w:val="IndexLink"/>
                <w:rtl w:val="true"/>
              </w:rPr>
              <w:t>مناقشة الوجوه المذكورة في الحرمة</w:t>
            </w:r>
            <w:r>
              <w:rPr>
                <w:rStyle w:val="IndexLink"/>
                <w:rtl w:val="true"/>
              </w:rPr>
              <w:tab/>
            </w:r>
            <w:r>
              <w:rPr>
                <w:rStyle w:val="IndexLink"/>
              </w:rPr>
              <w:t>35</w:t>
            </w:r>
          </w:hyperlink>
        </w:p>
        <w:p>
          <w:pPr>
            <w:pStyle w:val="Contents3"/>
            <w:tabs>
              <w:tab w:val="clear" w:pos="8459"/>
              <w:tab w:val="right" w:pos="9026" w:leader="dot"/>
            </w:tabs>
            <w:rPr/>
          </w:pPr>
          <w:hyperlink w:anchor="__RefHeading___Toc2742818_2870459653">
            <w:r>
              <w:rPr>
                <w:webHidden/>
                <w:rStyle w:val="IndexLink"/>
                <w:rtl w:val="true"/>
              </w:rPr>
              <w:t>مصادر البحث</w:t>
            </w:r>
            <w:r>
              <w:rPr>
                <w:rStyle w:val="IndexLink"/>
                <w:rtl w:val="true"/>
              </w:rPr>
              <w:tab/>
            </w:r>
            <w:r>
              <w:rPr>
                <w:rStyle w:val="IndexLink"/>
              </w:rPr>
              <w:t>50</w:t>
            </w:r>
          </w:hyperlink>
        </w:p>
        <w:p>
          <w:pPr>
            <w:pStyle w:val="Contents2"/>
            <w:tabs>
              <w:tab w:val="clear" w:pos="8743"/>
              <w:tab w:val="right" w:pos="9026" w:leader="dot"/>
            </w:tabs>
            <w:rPr/>
          </w:pPr>
          <w:hyperlink w:anchor="__RefHeading___Toc2742820_2870459653">
            <w:r>
              <w:rPr>
                <w:webHidden/>
                <w:rStyle w:val="IndexLink"/>
                <w:rtl w:val="true"/>
              </w:rPr>
              <w:t xml:space="preserve">رسالة في خمس الهدية </w:t>
            </w:r>
            <w:r>
              <w:rPr>
                <w:rStyle w:val="IndexLink"/>
                <w:rtl w:val="true"/>
              </w:rPr>
              <w:t xml:space="preserve">- </w:t>
            </w:r>
            <w:r>
              <w:rPr>
                <w:rStyle w:val="IndexLink"/>
                <w:rtl w:val="true"/>
              </w:rPr>
              <w:t>الشيخ رافد الفتال دام عزه</w:t>
            </w:r>
            <w:r>
              <w:rPr>
                <w:rStyle w:val="IndexLink"/>
                <w:rtl w:val="true"/>
              </w:rPr>
              <w:tab/>
            </w:r>
            <w:r>
              <w:rPr>
                <w:rStyle w:val="IndexLink"/>
              </w:rPr>
              <w:t>55</w:t>
            </w:r>
          </w:hyperlink>
        </w:p>
        <w:p>
          <w:pPr>
            <w:pStyle w:val="Contents3"/>
            <w:tabs>
              <w:tab w:val="clear" w:pos="8459"/>
              <w:tab w:val="right" w:pos="9026" w:leader="dot"/>
            </w:tabs>
            <w:rPr/>
          </w:pPr>
          <w:hyperlink w:anchor="__RefHeading___Toc2742822_2870459653">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742824_2870459653">
            <w:r>
              <w:rPr>
                <w:webHidden/>
                <w:rStyle w:val="IndexLink"/>
                <w:rtl w:val="true"/>
              </w:rPr>
              <w:t>معنى الهدية لغة</w:t>
            </w:r>
            <w:r>
              <w:rPr>
                <w:rStyle w:val="IndexLink"/>
                <w:rtl w:val="true"/>
              </w:rPr>
              <w:tab/>
            </w:r>
            <w:r>
              <w:rPr>
                <w:rStyle w:val="IndexLink"/>
              </w:rPr>
              <w:t>58</w:t>
            </w:r>
          </w:hyperlink>
        </w:p>
        <w:p>
          <w:pPr>
            <w:pStyle w:val="Contents3"/>
            <w:tabs>
              <w:tab w:val="clear" w:pos="8459"/>
              <w:tab w:val="right" w:pos="9026" w:leader="dot"/>
            </w:tabs>
            <w:rPr/>
          </w:pPr>
          <w:hyperlink w:anchor="__RefHeading___Toc2742826_2870459653">
            <w:r>
              <w:rPr>
                <w:webHidden/>
                <w:rStyle w:val="IndexLink"/>
                <w:rtl w:val="true"/>
              </w:rPr>
              <w:t>الأقوال في حكم خمس الهدية</w:t>
            </w:r>
            <w:r>
              <w:rPr>
                <w:rStyle w:val="IndexLink"/>
                <w:rtl w:val="true"/>
              </w:rPr>
              <w:tab/>
            </w:r>
            <w:r>
              <w:rPr>
                <w:rStyle w:val="IndexLink"/>
              </w:rPr>
              <w:t>61</w:t>
            </w:r>
          </w:hyperlink>
        </w:p>
        <w:p>
          <w:pPr>
            <w:pStyle w:val="Contents3"/>
            <w:tabs>
              <w:tab w:val="clear" w:pos="8459"/>
              <w:tab w:val="right" w:pos="9026" w:leader="dot"/>
            </w:tabs>
            <w:rPr/>
          </w:pPr>
          <w:hyperlink w:anchor="__RefHeading___Toc2742828_2870459653">
            <w:r>
              <w:rPr>
                <w:webHidden/>
                <w:rStyle w:val="IndexLink"/>
                <w:rtl w:val="true"/>
              </w:rPr>
              <w:t>الاحتمالات في المقام</w:t>
            </w:r>
            <w:r>
              <w:rPr>
                <w:rStyle w:val="IndexLink"/>
                <w:rtl w:val="true"/>
              </w:rPr>
              <w:tab/>
            </w:r>
            <w:r>
              <w:rPr>
                <w:rStyle w:val="IndexLink"/>
              </w:rPr>
              <w:t>66</w:t>
            </w:r>
          </w:hyperlink>
        </w:p>
        <w:p>
          <w:pPr>
            <w:pStyle w:val="Contents3"/>
            <w:tabs>
              <w:tab w:val="clear" w:pos="8459"/>
              <w:tab w:val="right" w:pos="9026" w:leader="dot"/>
            </w:tabs>
            <w:rPr/>
          </w:pPr>
          <w:hyperlink w:anchor="__RefHeading___Toc2742830_2870459653">
            <w:r>
              <w:rPr>
                <w:webHidden/>
                <w:rStyle w:val="IndexLink"/>
                <w:rtl w:val="true"/>
              </w:rPr>
              <w:t>مقتضى الأصل العملي</w:t>
            </w:r>
            <w:r>
              <w:rPr>
                <w:rStyle w:val="IndexLink"/>
                <w:rtl w:val="true"/>
              </w:rPr>
              <w:tab/>
            </w:r>
            <w:r>
              <w:rPr>
                <w:rStyle w:val="IndexLink"/>
              </w:rPr>
              <w:t>67</w:t>
            </w:r>
          </w:hyperlink>
        </w:p>
        <w:p>
          <w:pPr>
            <w:pStyle w:val="Contents3"/>
            <w:tabs>
              <w:tab w:val="clear" w:pos="8459"/>
              <w:tab w:val="right" w:pos="9026" w:leader="dot"/>
            </w:tabs>
            <w:rPr/>
          </w:pPr>
          <w:hyperlink w:anchor="__RefHeading___Toc2742832_2870459653">
            <w:r>
              <w:rPr>
                <w:webHidden/>
                <w:rStyle w:val="IndexLink"/>
                <w:rtl w:val="true"/>
              </w:rPr>
              <w:t>وأما في مقام تأسيس الأصل اللفظي في المقام</w:t>
            </w:r>
            <w:r>
              <w:rPr>
                <w:rStyle w:val="IndexLink"/>
                <w:rtl w:val="true"/>
              </w:rPr>
              <w:tab/>
            </w:r>
            <w:r>
              <w:rPr>
                <w:rStyle w:val="IndexLink"/>
              </w:rPr>
              <w:t>67</w:t>
            </w:r>
          </w:hyperlink>
        </w:p>
        <w:p>
          <w:pPr>
            <w:pStyle w:val="Contents3"/>
            <w:tabs>
              <w:tab w:val="clear" w:pos="8459"/>
              <w:tab w:val="right" w:pos="9026" w:leader="dot"/>
            </w:tabs>
            <w:rPr/>
          </w:pPr>
          <w:hyperlink w:anchor="__RefHeading___Toc2742834_2870459653">
            <w:r>
              <w:rPr>
                <w:webHidden/>
                <w:rStyle w:val="IndexLink"/>
                <w:rtl w:val="true"/>
              </w:rPr>
              <w:t>آية الخمس</w:t>
            </w:r>
            <w:r>
              <w:rPr>
                <w:rStyle w:val="IndexLink"/>
                <w:rtl w:val="true"/>
              </w:rPr>
              <w:tab/>
            </w:r>
            <w:r>
              <w:rPr>
                <w:rStyle w:val="IndexLink"/>
              </w:rPr>
              <w:t>68</w:t>
            </w:r>
          </w:hyperlink>
        </w:p>
        <w:p>
          <w:pPr>
            <w:pStyle w:val="Contents3"/>
            <w:tabs>
              <w:tab w:val="clear" w:pos="8459"/>
              <w:tab w:val="right" w:pos="9026" w:leader="dot"/>
            </w:tabs>
            <w:rPr/>
          </w:pPr>
          <w:hyperlink w:anchor="__RefHeading___Toc2742836_2870459653">
            <w:r>
              <w:rPr>
                <w:webHidden/>
                <w:rStyle w:val="IndexLink"/>
                <w:rtl w:val="true"/>
              </w:rPr>
              <w:t>المراد بالغنيمة في الآية</w:t>
            </w:r>
            <w:r>
              <w:rPr>
                <w:rStyle w:val="IndexLink"/>
                <w:rtl w:val="true"/>
              </w:rPr>
              <w:tab/>
            </w:r>
            <w:r>
              <w:rPr>
                <w:rStyle w:val="IndexLink"/>
              </w:rPr>
              <w:t>68</w:t>
            </w:r>
          </w:hyperlink>
        </w:p>
        <w:p>
          <w:pPr>
            <w:pStyle w:val="Contents3"/>
            <w:tabs>
              <w:tab w:val="clear" w:pos="8459"/>
              <w:tab w:val="right" w:pos="9026" w:leader="dot"/>
            </w:tabs>
            <w:rPr/>
          </w:pPr>
          <w:hyperlink w:anchor="__RefHeading___Toc2742838_2870459653">
            <w:r>
              <w:rPr>
                <w:webHidden/>
                <w:rStyle w:val="IndexLink"/>
                <w:rtl w:val="true"/>
              </w:rPr>
              <w:t>الروايات التي فسرت الآية الشريفة</w:t>
            </w:r>
            <w:r>
              <w:rPr>
                <w:rStyle w:val="IndexLink"/>
                <w:rtl w:val="true"/>
              </w:rPr>
              <w:tab/>
            </w:r>
            <w:r>
              <w:rPr>
                <w:rStyle w:val="IndexLink"/>
              </w:rPr>
              <w:t>87</w:t>
            </w:r>
          </w:hyperlink>
        </w:p>
        <w:p>
          <w:pPr>
            <w:pStyle w:val="Contents3"/>
            <w:tabs>
              <w:tab w:val="clear" w:pos="8459"/>
              <w:tab w:val="right" w:pos="9026" w:leader="dot"/>
            </w:tabs>
            <w:rPr/>
          </w:pPr>
          <w:hyperlink w:anchor="__RefHeading___Toc2742840_2870459653">
            <w:r>
              <w:rPr>
                <w:webHidden/>
                <w:rStyle w:val="IndexLink"/>
                <w:rtl w:val="true"/>
              </w:rPr>
              <w:t>الاستدلال على المدعى بالإجماع</w:t>
            </w:r>
            <w:r>
              <w:rPr>
                <w:rStyle w:val="IndexLink"/>
                <w:rtl w:val="true"/>
              </w:rPr>
              <w:tab/>
            </w:r>
            <w:r>
              <w:rPr>
                <w:rStyle w:val="IndexLink"/>
              </w:rPr>
              <w:t>91</w:t>
            </w:r>
          </w:hyperlink>
        </w:p>
        <w:p>
          <w:pPr>
            <w:pStyle w:val="Contents3"/>
            <w:tabs>
              <w:tab w:val="clear" w:pos="8459"/>
              <w:tab w:val="right" w:pos="9026" w:leader="dot"/>
            </w:tabs>
            <w:rPr/>
          </w:pPr>
          <w:hyperlink w:anchor="__RefHeading___Toc2742842_2870459653">
            <w:r>
              <w:rPr>
                <w:webHidden/>
                <w:rStyle w:val="IndexLink"/>
                <w:rtl w:val="true"/>
              </w:rPr>
              <w:t>الاستدلال على المدعى بالروايات</w:t>
            </w:r>
            <w:r>
              <w:rPr>
                <w:rStyle w:val="IndexLink"/>
                <w:rtl w:val="true"/>
              </w:rPr>
              <w:tab/>
            </w:r>
            <w:r>
              <w:rPr>
                <w:rStyle w:val="IndexLink"/>
              </w:rPr>
              <w:t>92</w:t>
            </w:r>
          </w:hyperlink>
        </w:p>
        <w:p>
          <w:pPr>
            <w:pStyle w:val="Contents3"/>
            <w:tabs>
              <w:tab w:val="clear" w:pos="8459"/>
              <w:tab w:val="right" w:pos="9026" w:leader="dot"/>
            </w:tabs>
            <w:rPr/>
          </w:pPr>
          <w:hyperlink w:anchor="__RefHeading___Toc2742844_2870459653">
            <w:r>
              <w:rPr>
                <w:webHidden/>
                <w:rStyle w:val="IndexLink"/>
                <w:rtl w:val="true"/>
              </w:rPr>
              <w:t>الروايات التي تدل على المدعى بالخصوص</w:t>
            </w:r>
            <w:r>
              <w:rPr>
                <w:rStyle w:val="IndexLink"/>
                <w:rtl w:val="true"/>
              </w:rPr>
              <w:tab/>
            </w:r>
            <w:r>
              <w:rPr>
                <w:rStyle w:val="IndexLink"/>
              </w:rPr>
              <w:t>104</w:t>
            </w:r>
          </w:hyperlink>
        </w:p>
        <w:p>
          <w:pPr>
            <w:pStyle w:val="Contents3"/>
            <w:tabs>
              <w:tab w:val="clear" w:pos="8459"/>
              <w:tab w:val="right" w:pos="9026" w:leader="dot"/>
            </w:tabs>
            <w:rPr/>
          </w:pPr>
          <w:hyperlink w:anchor="__RefHeading___Toc2742846_2870459653">
            <w:r>
              <w:rPr>
                <w:webHidden/>
                <w:rStyle w:val="IndexLink"/>
                <w:rtl w:val="true"/>
              </w:rPr>
              <w:t>خاتمة المطاف</w:t>
            </w:r>
            <w:r>
              <w:rPr>
                <w:rStyle w:val="IndexLink"/>
                <w:rtl w:val="true"/>
              </w:rPr>
              <w:tab/>
            </w:r>
            <w:r>
              <w:rPr>
                <w:rStyle w:val="IndexLink"/>
              </w:rPr>
              <w:t>113</w:t>
            </w:r>
          </w:hyperlink>
        </w:p>
        <w:p>
          <w:pPr>
            <w:pStyle w:val="Contents3"/>
            <w:tabs>
              <w:tab w:val="clear" w:pos="8459"/>
              <w:tab w:val="right" w:pos="9026" w:leader="dot"/>
            </w:tabs>
            <w:rPr/>
          </w:pPr>
          <w:hyperlink w:anchor="__RefHeading___Toc2742848_2870459653">
            <w:r>
              <w:rPr>
                <w:webHidden/>
                <w:rStyle w:val="IndexLink"/>
                <w:rtl w:val="true"/>
              </w:rPr>
              <w:t>مصادر البحث</w:t>
            </w:r>
            <w:r>
              <w:rPr>
                <w:rStyle w:val="IndexLink"/>
                <w:rtl w:val="true"/>
              </w:rPr>
              <w:tab/>
            </w:r>
            <w:r>
              <w:rPr>
                <w:rStyle w:val="IndexLink"/>
              </w:rPr>
              <w:t>115</w:t>
            </w:r>
          </w:hyperlink>
        </w:p>
        <w:p>
          <w:pPr>
            <w:pStyle w:val="Contents2"/>
            <w:tabs>
              <w:tab w:val="clear" w:pos="8743"/>
              <w:tab w:val="right" w:pos="9026" w:leader="dot"/>
            </w:tabs>
            <w:rPr/>
          </w:pPr>
          <w:hyperlink w:anchor="__RefHeading___Toc2742850_2870459653">
            <w:r>
              <w:rPr>
                <w:webHidden/>
                <w:rStyle w:val="IndexLink"/>
                <w:rtl w:val="true"/>
              </w:rPr>
              <w:t xml:space="preserve">مناشئ الانصراف </w:t>
            </w:r>
            <w:r>
              <w:rPr>
                <w:rStyle w:val="IndexLink"/>
                <w:rtl w:val="true"/>
              </w:rPr>
              <w:t xml:space="preserve">- </w:t>
            </w:r>
            <w:r>
              <w:rPr>
                <w:rStyle w:val="IndexLink"/>
                <w:rtl w:val="true"/>
              </w:rPr>
              <w:t>الشيخ وليد العامري دام عزه</w:t>
            </w:r>
            <w:r>
              <w:rPr>
                <w:rStyle w:val="IndexLink"/>
                <w:rtl w:val="true"/>
              </w:rPr>
              <w:tab/>
            </w:r>
            <w:r>
              <w:rPr>
                <w:rStyle w:val="IndexLink"/>
              </w:rPr>
              <w:t>121</w:t>
            </w:r>
          </w:hyperlink>
        </w:p>
        <w:p>
          <w:pPr>
            <w:pStyle w:val="Contents3"/>
            <w:tabs>
              <w:tab w:val="clear" w:pos="8459"/>
              <w:tab w:val="right" w:pos="9026" w:leader="dot"/>
            </w:tabs>
            <w:rPr/>
          </w:pPr>
          <w:hyperlink w:anchor="__RefHeading___Toc2742852_287045965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2742854_2870459653">
            <w:r>
              <w:rPr>
                <w:webHidden/>
                <w:rStyle w:val="IndexLink"/>
                <w:rtl w:val="true"/>
              </w:rPr>
              <w:t>المنشأ الأول</w:t>
            </w:r>
            <w:r>
              <w:rPr>
                <w:rStyle w:val="IndexLink"/>
                <w:rtl w:val="true"/>
              </w:rPr>
              <w:t xml:space="preserve">: </w:t>
            </w:r>
            <w:r>
              <w:rPr>
                <w:rStyle w:val="IndexLink"/>
                <w:rtl w:val="true"/>
              </w:rPr>
              <w:t>غلبة الوجود</w:t>
            </w:r>
            <w:r>
              <w:rPr>
                <w:rStyle w:val="IndexLink"/>
                <w:rtl w:val="true"/>
              </w:rPr>
              <w:tab/>
            </w:r>
            <w:r>
              <w:rPr>
                <w:rStyle w:val="IndexLink"/>
              </w:rPr>
              <w:t>127</w:t>
            </w:r>
          </w:hyperlink>
        </w:p>
        <w:p>
          <w:pPr>
            <w:pStyle w:val="Contents3"/>
            <w:tabs>
              <w:tab w:val="clear" w:pos="8459"/>
              <w:tab w:val="right" w:pos="9026" w:leader="dot"/>
            </w:tabs>
            <w:rPr/>
          </w:pPr>
          <w:hyperlink w:anchor="__RefHeading___Toc2742856_2870459653">
            <w:r>
              <w:rPr>
                <w:webHidden/>
                <w:rStyle w:val="IndexLink"/>
                <w:rtl w:val="true"/>
              </w:rPr>
              <w:t>المنشأ الثاني</w:t>
            </w:r>
            <w:r>
              <w:rPr>
                <w:rStyle w:val="IndexLink"/>
                <w:rtl w:val="true"/>
              </w:rPr>
              <w:t xml:space="preserve">: </w:t>
            </w:r>
            <w:r>
              <w:rPr>
                <w:rStyle w:val="IndexLink"/>
                <w:rtl w:val="true"/>
              </w:rPr>
              <w:t>غلبة الاستعمال</w:t>
            </w:r>
            <w:r>
              <w:rPr>
                <w:rStyle w:val="IndexLink"/>
                <w:rtl w:val="true"/>
              </w:rPr>
              <w:tab/>
            </w:r>
            <w:r>
              <w:rPr>
                <w:rStyle w:val="IndexLink"/>
              </w:rPr>
              <w:t>129</w:t>
            </w:r>
          </w:hyperlink>
        </w:p>
        <w:p>
          <w:pPr>
            <w:pStyle w:val="Contents3"/>
            <w:tabs>
              <w:tab w:val="clear" w:pos="8459"/>
              <w:tab w:val="right" w:pos="9026" w:leader="dot"/>
            </w:tabs>
            <w:rPr/>
          </w:pPr>
          <w:hyperlink w:anchor="__RefHeading___Toc2742858_2870459653">
            <w:r>
              <w:rPr>
                <w:webHidden/>
                <w:rStyle w:val="IndexLink"/>
                <w:rtl w:val="true"/>
              </w:rPr>
              <w:t>المنشأ الثالث</w:t>
            </w:r>
            <w:r>
              <w:rPr>
                <w:rStyle w:val="IndexLink"/>
                <w:rtl w:val="true"/>
              </w:rPr>
              <w:t xml:space="preserve">: </w:t>
            </w:r>
            <w:r>
              <w:rPr>
                <w:rStyle w:val="IndexLink"/>
                <w:rtl w:val="true"/>
              </w:rPr>
              <w:t>الانصراف الناشئ من الارتكاز والمناسبة العرفية العقلائية أو المتشرعية</w:t>
            </w:r>
            <w:r>
              <w:rPr>
                <w:rStyle w:val="IndexLink"/>
                <w:rtl w:val="true"/>
              </w:rPr>
              <w:tab/>
            </w:r>
            <w:r>
              <w:rPr>
                <w:rStyle w:val="IndexLink"/>
              </w:rPr>
              <w:t>131</w:t>
            </w:r>
          </w:hyperlink>
        </w:p>
        <w:p>
          <w:pPr>
            <w:pStyle w:val="Contents4"/>
            <w:tabs>
              <w:tab w:val="clear" w:pos="8176"/>
              <w:tab w:val="right" w:pos="9026" w:leader="dot"/>
            </w:tabs>
            <w:rPr/>
          </w:pPr>
          <w:hyperlink w:anchor="__RefHeading___Toc2742860_2870459653">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2742862_2870459653">
            <w:r>
              <w:rPr>
                <w:webHidden/>
                <w:rStyle w:val="IndexLink"/>
                <w:rtl w:val="true"/>
              </w:rPr>
              <w:t xml:space="preserve">مناشئ الارتكاز العقلائي </w:t>
            </w:r>
            <w:r>
              <w:rPr>
                <w:rStyle w:val="IndexLink"/>
                <w:rtl w:val="true"/>
              </w:rPr>
              <w:t>(</w:t>
            </w:r>
            <w:r>
              <w:rPr>
                <w:rStyle w:val="IndexLink"/>
                <w:rtl w:val="true"/>
              </w:rPr>
              <w:t>العرف العام</w:t>
            </w:r>
            <w:r>
              <w:rPr>
                <w:rStyle w:val="IndexLink"/>
                <w:rtl w:val="true"/>
              </w:rPr>
              <w:t>)</w:t>
              <w:tab/>
            </w:r>
            <w:r>
              <w:rPr>
                <w:rStyle w:val="IndexLink"/>
              </w:rPr>
              <w:t>132</w:t>
            </w:r>
          </w:hyperlink>
        </w:p>
        <w:p>
          <w:pPr>
            <w:pStyle w:val="Contents4"/>
            <w:tabs>
              <w:tab w:val="clear" w:pos="8176"/>
              <w:tab w:val="right" w:pos="9026" w:leader="dot"/>
            </w:tabs>
            <w:rPr/>
          </w:pPr>
          <w:hyperlink w:anchor="__RefHeading___Toc2742864_2870459653">
            <w:r>
              <w:rPr>
                <w:webHidden/>
                <w:rStyle w:val="IndexLink"/>
                <w:rtl w:val="true"/>
              </w:rPr>
              <w:t xml:space="preserve">مناشئ السيرة والارتكاز المتشرعي </w:t>
            </w:r>
            <w:r>
              <w:rPr>
                <w:rStyle w:val="IndexLink"/>
                <w:rtl w:val="true"/>
              </w:rPr>
              <w:t>(</w:t>
            </w:r>
            <w:r>
              <w:rPr>
                <w:rStyle w:val="IndexLink"/>
                <w:rtl w:val="true"/>
              </w:rPr>
              <w:t>العرف الخاص بالمتشرعة</w:t>
            </w:r>
            <w:r>
              <w:rPr>
                <w:rStyle w:val="IndexLink"/>
                <w:rtl w:val="true"/>
              </w:rPr>
              <w:t>)</w:t>
              <w:tab/>
            </w:r>
            <w:r>
              <w:rPr>
                <w:rStyle w:val="IndexLink"/>
              </w:rPr>
              <w:t>133</w:t>
            </w:r>
          </w:hyperlink>
        </w:p>
        <w:p>
          <w:pPr>
            <w:pStyle w:val="Contents5"/>
            <w:tabs>
              <w:tab w:val="clear" w:pos="7892"/>
              <w:tab w:val="right" w:pos="9026" w:leader="dot"/>
            </w:tabs>
            <w:rPr/>
          </w:pPr>
          <w:hyperlink w:anchor="__RefHeading___Toc2742866_2870459653">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2742868_2870459653">
            <w:r>
              <w:rPr>
                <w:webHidden/>
                <w:rStyle w:val="IndexLink"/>
                <w:rtl w:val="true"/>
              </w:rPr>
              <w:t>القسم الأول</w:t>
            </w:r>
            <w:r>
              <w:rPr>
                <w:rStyle w:val="IndexLink"/>
                <w:rtl w:val="true"/>
              </w:rPr>
              <w:t xml:space="preserve">: </w:t>
            </w:r>
            <w:r>
              <w:rPr>
                <w:rStyle w:val="IndexLink"/>
                <w:rtl w:val="true"/>
              </w:rPr>
              <w:t>الارتكاز العقلائي أو المتشرعي</w:t>
            </w:r>
            <w:r>
              <w:rPr>
                <w:rStyle w:val="IndexLink"/>
                <w:rtl w:val="true"/>
              </w:rPr>
              <w:tab/>
            </w:r>
            <w:r>
              <w:rPr>
                <w:rStyle w:val="IndexLink"/>
              </w:rPr>
              <w:t>134</w:t>
            </w:r>
          </w:hyperlink>
        </w:p>
        <w:p>
          <w:pPr>
            <w:pStyle w:val="Contents5"/>
            <w:tabs>
              <w:tab w:val="clear" w:pos="7892"/>
              <w:tab w:val="right" w:pos="9026" w:leader="dot"/>
            </w:tabs>
            <w:rPr/>
          </w:pPr>
          <w:hyperlink w:anchor="__RefHeading___Toc2742870_2870459653">
            <w:r>
              <w:rPr>
                <w:webHidden/>
                <w:rStyle w:val="IndexLink"/>
                <w:rtl w:val="true"/>
              </w:rPr>
              <w:t>القسم الثاني</w:t>
            </w:r>
            <w:r>
              <w:rPr>
                <w:rStyle w:val="IndexLink"/>
                <w:rtl w:val="true"/>
              </w:rPr>
              <w:t xml:space="preserve">: </w:t>
            </w:r>
            <w:r>
              <w:rPr>
                <w:rStyle w:val="IndexLink"/>
                <w:rtl w:val="true"/>
              </w:rPr>
              <w:t>ما يسمى بمناسبات الحكم والموضوع</w:t>
            </w:r>
            <w:r>
              <w:rPr>
                <w:rStyle w:val="IndexLink"/>
                <w:rtl w:val="true"/>
              </w:rPr>
              <w:tab/>
            </w:r>
            <w:r>
              <w:rPr>
                <w:rStyle w:val="IndexLink"/>
              </w:rPr>
              <w:t>135</w:t>
            </w:r>
          </w:hyperlink>
        </w:p>
        <w:p>
          <w:pPr>
            <w:pStyle w:val="Contents4"/>
            <w:tabs>
              <w:tab w:val="clear" w:pos="8176"/>
              <w:tab w:val="right" w:pos="9026" w:leader="dot"/>
            </w:tabs>
            <w:rPr/>
          </w:pPr>
          <w:hyperlink w:anchor="__RefHeading___Toc2742872_2870459653">
            <w:r>
              <w:rPr>
                <w:webHidden/>
                <w:rStyle w:val="IndexLink"/>
                <w:rtl w:val="true"/>
              </w:rPr>
              <w:t>تذييل</w:t>
            </w:r>
            <w:r>
              <w:rPr>
                <w:rStyle w:val="IndexLink"/>
                <w:rtl w:val="true"/>
              </w:rPr>
              <w:tab/>
            </w:r>
            <w:r>
              <w:rPr>
                <w:rStyle w:val="IndexLink"/>
              </w:rPr>
              <w:t>144</w:t>
            </w:r>
          </w:hyperlink>
        </w:p>
        <w:p>
          <w:pPr>
            <w:pStyle w:val="Contents5"/>
            <w:tabs>
              <w:tab w:val="clear" w:pos="7892"/>
              <w:tab w:val="right" w:pos="9026" w:leader="dot"/>
            </w:tabs>
            <w:rPr/>
          </w:pPr>
          <w:hyperlink w:anchor="__RefHeading___Toc2742874_2870459653">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2742876_2870459653">
            <w:r>
              <w:rPr>
                <w:webHidden/>
                <w:rStyle w:val="IndexLink"/>
                <w:rtl w:val="true"/>
              </w:rPr>
              <w:t>القسم الأول</w:t>
            </w:r>
            <w:r>
              <w:rPr>
                <w:rStyle w:val="IndexLink"/>
                <w:rtl w:val="true"/>
              </w:rPr>
              <w:t xml:space="preserve">: </w:t>
            </w:r>
            <w:r>
              <w:rPr>
                <w:rStyle w:val="IndexLink"/>
                <w:rtl w:val="true"/>
              </w:rPr>
              <w:t>الأولوية العرفية</w:t>
            </w:r>
            <w:r>
              <w:rPr>
                <w:rStyle w:val="IndexLink"/>
                <w:rtl w:val="true"/>
              </w:rPr>
              <w:tab/>
            </w:r>
            <w:r>
              <w:rPr>
                <w:rStyle w:val="IndexLink"/>
              </w:rPr>
              <w:t>144</w:t>
            </w:r>
          </w:hyperlink>
        </w:p>
        <w:p>
          <w:pPr>
            <w:pStyle w:val="Contents5"/>
            <w:tabs>
              <w:tab w:val="clear" w:pos="7892"/>
              <w:tab w:val="right" w:pos="9026" w:leader="dot"/>
            </w:tabs>
            <w:rPr/>
          </w:pPr>
          <w:hyperlink w:anchor="__RefHeading___Toc2742878_2870459653">
            <w:r>
              <w:rPr>
                <w:webHidden/>
                <w:rStyle w:val="IndexLink"/>
                <w:rtl w:val="true"/>
              </w:rPr>
              <w:t>القسم الثاني</w:t>
            </w:r>
            <w:r>
              <w:rPr>
                <w:rStyle w:val="IndexLink"/>
                <w:rtl w:val="true"/>
              </w:rPr>
              <w:t xml:space="preserve">: </w:t>
            </w:r>
            <w:r>
              <w:rPr>
                <w:rStyle w:val="IndexLink"/>
                <w:rtl w:val="true"/>
              </w:rPr>
              <w:t>الأولوية العقلية</w:t>
            </w:r>
            <w:r>
              <w:rPr>
                <w:rStyle w:val="IndexLink"/>
                <w:rtl w:val="true"/>
              </w:rPr>
              <w:tab/>
            </w:r>
            <w:r>
              <w:rPr>
                <w:rStyle w:val="IndexLink"/>
              </w:rPr>
              <w:t>146</w:t>
            </w:r>
          </w:hyperlink>
        </w:p>
        <w:p>
          <w:pPr>
            <w:pStyle w:val="Contents3"/>
            <w:tabs>
              <w:tab w:val="clear" w:pos="8459"/>
              <w:tab w:val="right" w:pos="9026" w:leader="dot"/>
            </w:tabs>
            <w:rPr/>
          </w:pPr>
          <w:hyperlink w:anchor="__RefHeading___Toc2742880_2870459653">
            <w:r>
              <w:rPr>
                <w:webHidden/>
                <w:rStyle w:val="IndexLink"/>
                <w:rtl w:val="true"/>
              </w:rPr>
              <w:t>المنشأ الرابع</w:t>
            </w:r>
            <w:r>
              <w:rPr>
                <w:rStyle w:val="IndexLink"/>
                <w:rtl w:val="true"/>
              </w:rPr>
              <w:t xml:space="preserve">: </w:t>
            </w:r>
            <w:r>
              <w:rPr>
                <w:rStyle w:val="IndexLink"/>
                <w:rtl w:val="true"/>
              </w:rPr>
              <w:t>القدر المتيقن في مقام التخاطب</w:t>
            </w:r>
            <w:r>
              <w:rPr>
                <w:rStyle w:val="IndexLink"/>
                <w:rtl w:val="true"/>
              </w:rPr>
              <w:tab/>
            </w:r>
            <w:r>
              <w:rPr>
                <w:rStyle w:val="IndexLink"/>
              </w:rPr>
              <w:t>147</w:t>
            </w:r>
          </w:hyperlink>
        </w:p>
        <w:p>
          <w:pPr>
            <w:pStyle w:val="Contents3"/>
            <w:tabs>
              <w:tab w:val="clear" w:pos="8459"/>
              <w:tab w:val="right" w:pos="9026" w:leader="dot"/>
            </w:tabs>
            <w:rPr/>
          </w:pPr>
          <w:hyperlink w:anchor="__RefHeading___Toc2742882_2870459653">
            <w:r>
              <w:rPr>
                <w:webHidden/>
                <w:rStyle w:val="IndexLink"/>
                <w:rtl w:val="true"/>
              </w:rPr>
              <w:t>النتائج</w:t>
            </w:r>
            <w:r>
              <w:rPr>
                <w:rStyle w:val="IndexLink"/>
                <w:rtl w:val="true"/>
              </w:rPr>
              <w:tab/>
            </w:r>
            <w:r>
              <w:rPr>
                <w:rStyle w:val="IndexLink"/>
              </w:rPr>
              <w:t>157</w:t>
            </w:r>
          </w:hyperlink>
        </w:p>
        <w:p>
          <w:pPr>
            <w:pStyle w:val="Contents3"/>
            <w:tabs>
              <w:tab w:val="clear" w:pos="8459"/>
              <w:tab w:val="right" w:pos="9026" w:leader="dot"/>
            </w:tabs>
            <w:rPr/>
          </w:pPr>
          <w:hyperlink w:anchor="__RefHeading___Toc2742884_2870459653">
            <w:r>
              <w:rPr>
                <w:webHidden/>
                <w:rStyle w:val="IndexLink"/>
                <w:rtl w:val="true"/>
              </w:rPr>
              <w:t>مصادر البحث</w:t>
            </w:r>
            <w:r>
              <w:rPr>
                <w:rStyle w:val="IndexLink"/>
                <w:rtl w:val="true"/>
              </w:rPr>
              <w:tab/>
            </w:r>
            <w:r>
              <w:rPr>
                <w:rStyle w:val="IndexLink"/>
              </w:rPr>
              <w:t>160</w:t>
            </w:r>
          </w:hyperlink>
        </w:p>
        <w:p>
          <w:pPr>
            <w:pStyle w:val="Contents2"/>
            <w:tabs>
              <w:tab w:val="clear" w:pos="8743"/>
              <w:tab w:val="right" w:pos="9026" w:leader="dot"/>
            </w:tabs>
            <w:rPr/>
          </w:pPr>
          <w:hyperlink w:anchor="__RefHeading___Toc2742886_2870459653">
            <w:r>
              <w:rPr>
                <w:webHidden/>
                <w:rStyle w:val="IndexLink"/>
                <w:rtl w:val="true"/>
              </w:rPr>
              <w:t>دراسة حول الواسطة المبهمة بين الحسن بن محمد بن سماعة و أبان بن عثمان</w:t>
            </w:r>
            <w:r>
              <w:rPr>
                <w:rStyle w:val="IndexLink"/>
                <w:rtl w:val="true"/>
              </w:rPr>
              <w:t>(</w:t>
            </w:r>
            <w:r>
              <w:rPr>
                <w:rStyle w:val="IndexLink"/>
                <w:rtl w:val="true"/>
              </w:rPr>
              <w:t>الحلقة الثانية</w:t>
            </w:r>
            <w:r>
              <w:rPr>
                <w:rStyle w:val="IndexLink"/>
                <w:rtl w:val="true"/>
              </w:rPr>
              <w:t xml:space="preserve">) - </w:t>
            </w:r>
            <w:r>
              <w:rPr>
                <w:rStyle w:val="IndexLink"/>
                <w:rtl w:val="true"/>
              </w:rPr>
              <w:t>الشيخ علي سالم الناصري دام عزه</w:t>
            </w:r>
            <w:r>
              <w:rPr>
                <w:rStyle w:val="IndexLink"/>
                <w:rtl w:val="true"/>
              </w:rPr>
              <w:tab/>
            </w:r>
            <w:r>
              <w:rPr>
                <w:rStyle w:val="IndexLink"/>
              </w:rPr>
              <w:t>163</w:t>
            </w:r>
          </w:hyperlink>
        </w:p>
        <w:p>
          <w:pPr>
            <w:pStyle w:val="Contents3"/>
            <w:tabs>
              <w:tab w:val="clear" w:pos="8459"/>
              <w:tab w:val="right" w:pos="9026" w:leader="dot"/>
            </w:tabs>
            <w:rPr/>
          </w:pPr>
          <w:hyperlink w:anchor="__RefHeading___Toc2742888_2870459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2742890_2870459653">
            <w:r>
              <w:rPr>
                <w:webHidden/>
                <w:rStyle w:val="IndexLink"/>
                <w:rtl w:val="true"/>
              </w:rPr>
              <w:t>حساب الاحتمال</w:t>
            </w:r>
            <w:r>
              <w:rPr>
                <w:rStyle w:val="IndexLink"/>
                <w:rtl w:val="true"/>
              </w:rPr>
              <w:tab/>
            </w:r>
            <w:r>
              <w:rPr>
                <w:rStyle w:val="IndexLink"/>
              </w:rPr>
              <w:t>176</w:t>
            </w:r>
          </w:hyperlink>
        </w:p>
        <w:p>
          <w:pPr>
            <w:pStyle w:val="Contents4"/>
            <w:tabs>
              <w:tab w:val="clear" w:pos="8176"/>
              <w:tab w:val="right" w:pos="9026" w:leader="dot"/>
            </w:tabs>
            <w:rPr/>
          </w:pPr>
          <w:hyperlink w:anchor="__RefHeading___Toc2742892_2870459653">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2742894_2870459653">
            <w:r>
              <w:rPr>
                <w:webHidden/>
                <w:rStyle w:val="IndexLink"/>
                <w:rtl w:val="true"/>
              </w:rPr>
              <w:t>أولاً</w:t>
            </w:r>
            <w:r>
              <w:rPr>
                <w:rStyle w:val="IndexLink"/>
                <w:rtl w:val="true"/>
              </w:rPr>
              <w:t xml:space="preserve">: </w:t>
            </w:r>
            <w:r>
              <w:rPr>
                <w:rStyle w:val="IndexLink"/>
                <w:rtl w:val="true"/>
              </w:rPr>
              <w:t>بلحاظ عدد المشايخ</w:t>
            </w:r>
            <w:r>
              <w:rPr>
                <w:rStyle w:val="IndexLink"/>
                <w:rtl w:val="true"/>
              </w:rPr>
              <w:tab/>
            </w:r>
            <w:r>
              <w:rPr>
                <w:rStyle w:val="IndexLink"/>
              </w:rPr>
              <w:t>176</w:t>
            </w:r>
          </w:hyperlink>
        </w:p>
        <w:p>
          <w:pPr>
            <w:pStyle w:val="Contents4"/>
            <w:tabs>
              <w:tab w:val="clear" w:pos="8176"/>
              <w:tab w:val="right" w:pos="9026" w:leader="dot"/>
            </w:tabs>
            <w:rPr/>
          </w:pPr>
          <w:hyperlink w:anchor="__RefHeading___Toc2742896_2870459653">
            <w:r>
              <w:rPr>
                <w:webHidden/>
                <w:rStyle w:val="IndexLink"/>
                <w:rtl w:val="true"/>
              </w:rPr>
              <w:t>ثانياً</w:t>
            </w:r>
            <w:r>
              <w:rPr>
                <w:rStyle w:val="IndexLink"/>
                <w:rtl w:val="true"/>
              </w:rPr>
              <w:t xml:space="preserve">: </w:t>
            </w:r>
            <w:r>
              <w:rPr>
                <w:rStyle w:val="IndexLink"/>
                <w:rtl w:val="true"/>
              </w:rPr>
              <w:t>بلحاظ عدد الروايات</w:t>
            </w:r>
            <w:r>
              <w:rPr>
                <w:rStyle w:val="IndexLink"/>
                <w:rtl w:val="true"/>
              </w:rPr>
              <w:tab/>
            </w:r>
            <w:r>
              <w:rPr>
                <w:rStyle w:val="IndexLink"/>
              </w:rPr>
              <w:t>177</w:t>
            </w:r>
          </w:hyperlink>
        </w:p>
        <w:p>
          <w:pPr>
            <w:pStyle w:val="Contents3"/>
            <w:tabs>
              <w:tab w:val="clear" w:pos="8459"/>
              <w:tab w:val="right" w:pos="9026" w:leader="dot"/>
            </w:tabs>
            <w:rPr/>
          </w:pPr>
          <w:hyperlink w:anchor="__RefHeading___Toc2742898_2870459653">
            <w:r>
              <w:rPr>
                <w:webHidden/>
                <w:rStyle w:val="IndexLink"/>
                <w:rtl w:val="true"/>
              </w:rPr>
              <w:t>حساب الاحتمال</w:t>
            </w:r>
            <w:r>
              <w:rPr>
                <w:rStyle w:val="IndexLink"/>
                <w:rtl w:val="true"/>
              </w:rPr>
              <w:tab/>
            </w:r>
            <w:r>
              <w:rPr>
                <w:rStyle w:val="IndexLink"/>
              </w:rPr>
              <w:t>182</w:t>
            </w:r>
          </w:hyperlink>
        </w:p>
        <w:p>
          <w:pPr>
            <w:pStyle w:val="Contents4"/>
            <w:tabs>
              <w:tab w:val="clear" w:pos="8176"/>
              <w:tab w:val="right" w:pos="9026" w:leader="dot"/>
            </w:tabs>
            <w:rPr/>
          </w:pPr>
          <w:hyperlink w:anchor="__RefHeading___Toc2742900_2870459653">
            <w:r>
              <w:rPr>
                <w:webHidden/>
                <w:rStyle w:val="IndexLink"/>
                <w:rtl w:val="true"/>
              </w:rPr>
              <w:t>بلحاظ عدد المشايخ</w:t>
            </w:r>
            <w:r>
              <w:rPr>
                <w:rStyle w:val="IndexLink"/>
                <w:rtl w:val="true"/>
              </w:rPr>
              <w:tab/>
            </w:r>
            <w:r>
              <w:rPr>
                <w:rStyle w:val="IndexLink"/>
              </w:rPr>
              <w:t>182</w:t>
            </w:r>
          </w:hyperlink>
        </w:p>
        <w:p>
          <w:pPr>
            <w:pStyle w:val="Contents4"/>
            <w:tabs>
              <w:tab w:val="clear" w:pos="8176"/>
              <w:tab w:val="right" w:pos="9026" w:leader="dot"/>
            </w:tabs>
            <w:rPr/>
          </w:pPr>
          <w:hyperlink w:anchor="__RefHeading___Toc2742902_2870459653">
            <w:r>
              <w:rPr>
                <w:webHidden/>
                <w:rStyle w:val="IndexLink"/>
                <w:rtl w:val="true"/>
              </w:rPr>
              <w:t>بلحاظ عدد الروايات</w:t>
            </w:r>
            <w:r>
              <w:rPr>
                <w:rStyle w:val="IndexLink"/>
                <w:rtl w:val="true"/>
              </w:rPr>
              <w:tab/>
            </w:r>
            <w:r>
              <w:rPr>
                <w:rStyle w:val="IndexLink"/>
              </w:rPr>
              <w:t>182</w:t>
            </w:r>
          </w:hyperlink>
        </w:p>
        <w:p>
          <w:pPr>
            <w:pStyle w:val="Contents3"/>
            <w:tabs>
              <w:tab w:val="clear" w:pos="8459"/>
              <w:tab w:val="right" w:pos="9026" w:leader="dot"/>
            </w:tabs>
            <w:rPr/>
          </w:pPr>
          <w:hyperlink w:anchor="__RefHeading___Toc2742904_2870459653">
            <w:r>
              <w:rPr>
                <w:webHidden/>
                <w:rStyle w:val="IndexLink"/>
                <w:rtl w:val="true"/>
              </w:rPr>
              <w:t>الملحق الأول</w:t>
            </w:r>
            <w:r>
              <w:rPr>
                <w:rStyle w:val="IndexLink"/>
                <w:rtl w:val="true"/>
              </w:rPr>
              <w:t xml:space="preserve">: </w:t>
            </w:r>
            <w:r>
              <w:rPr>
                <w:rStyle w:val="IndexLink"/>
                <w:rtl w:val="true"/>
              </w:rPr>
              <w:t>من هو المراد بمحمد بن زياد الذي يروي عنه الحسن بن محمد بن سماعة؟</w:t>
            </w:r>
            <w:r>
              <w:rPr>
                <w:rStyle w:val="IndexLink"/>
                <w:rtl w:val="true"/>
              </w:rPr>
              <w:tab/>
            </w:r>
            <w:r>
              <w:rPr>
                <w:rStyle w:val="IndexLink"/>
              </w:rPr>
              <w:t>184</w:t>
            </w:r>
          </w:hyperlink>
        </w:p>
        <w:p>
          <w:pPr>
            <w:pStyle w:val="Contents3"/>
            <w:tabs>
              <w:tab w:val="clear" w:pos="8459"/>
              <w:tab w:val="right" w:pos="9026" w:leader="dot"/>
            </w:tabs>
            <w:rPr/>
          </w:pPr>
          <w:hyperlink w:anchor="__RefHeading___Toc2742906_2870459653">
            <w:r>
              <w:rPr>
                <w:webHidden/>
                <w:rStyle w:val="IndexLink"/>
                <w:rtl w:val="true"/>
              </w:rPr>
              <w:t>الملحق الثاني</w:t>
            </w:r>
            <w:r>
              <w:rPr>
                <w:rStyle w:val="IndexLink"/>
                <w:rtl w:val="true"/>
              </w:rPr>
              <w:t xml:space="preserve">: </w:t>
            </w:r>
            <w:r>
              <w:rPr>
                <w:rStyle w:val="IndexLink"/>
                <w:rtl w:val="true"/>
              </w:rPr>
              <w:t>في تعيين جعفر بن سماعة</w:t>
            </w:r>
            <w:r>
              <w:rPr>
                <w:rStyle w:val="IndexLink"/>
                <w:rtl w:val="true"/>
              </w:rPr>
              <w:tab/>
            </w:r>
            <w:r>
              <w:rPr>
                <w:rStyle w:val="IndexLink"/>
              </w:rPr>
              <w:t>191</w:t>
            </w:r>
          </w:hyperlink>
        </w:p>
        <w:p>
          <w:pPr>
            <w:pStyle w:val="Contents3"/>
            <w:tabs>
              <w:tab w:val="clear" w:pos="8459"/>
              <w:tab w:val="right" w:pos="9026" w:leader="dot"/>
            </w:tabs>
            <w:rPr/>
          </w:pPr>
          <w:hyperlink w:anchor="__RefHeading___Toc2742908_2870459653">
            <w:r>
              <w:rPr>
                <w:webHidden/>
                <w:rStyle w:val="IndexLink"/>
                <w:rtl w:val="true"/>
              </w:rPr>
              <w:t>الملحق الثالث</w:t>
            </w:r>
            <w:r>
              <w:rPr>
                <w:rStyle w:val="IndexLink"/>
                <w:rtl w:val="true"/>
              </w:rPr>
              <w:t xml:space="preserve">: </w:t>
            </w:r>
            <w:r>
              <w:rPr>
                <w:rStyle w:val="IndexLink"/>
                <w:rtl w:val="true"/>
              </w:rPr>
              <w:t>هل يمكن أن يروي من كان من الطبقة السابعة عن وهيب بن حفص؟</w:t>
            </w:r>
            <w:r>
              <w:rPr>
                <w:rStyle w:val="IndexLink"/>
                <w:rtl w:val="true"/>
              </w:rPr>
              <w:tab/>
            </w:r>
            <w:r>
              <w:rPr>
                <w:rStyle w:val="IndexLink"/>
              </w:rPr>
              <w:t>196</w:t>
            </w:r>
          </w:hyperlink>
        </w:p>
        <w:p>
          <w:pPr>
            <w:pStyle w:val="Contents4"/>
            <w:tabs>
              <w:tab w:val="clear" w:pos="8176"/>
              <w:tab w:val="right" w:pos="9026" w:leader="dot"/>
            </w:tabs>
            <w:rPr/>
          </w:pPr>
          <w:hyperlink w:anchor="__RefHeading___Toc2742910_2870459653">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2742912_2870459653">
            <w:r>
              <w:rPr>
                <w:webHidden/>
                <w:rStyle w:val="IndexLink"/>
                <w:rtl w:val="true"/>
              </w:rPr>
              <w:t>المقام الأول</w:t>
            </w:r>
            <w:r>
              <w:rPr>
                <w:rStyle w:val="IndexLink"/>
                <w:rtl w:val="true"/>
              </w:rPr>
              <w:t xml:space="preserve">: </w:t>
            </w:r>
            <w:r>
              <w:rPr>
                <w:rStyle w:val="IndexLink"/>
                <w:rtl w:val="true"/>
              </w:rPr>
              <w:t>في أصل كون وهيب من الطبقة الخامسة</w:t>
            </w:r>
            <w:r>
              <w:rPr>
                <w:rStyle w:val="IndexLink"/>
                <w:rtl w:val="true"/>
              </w:rPr>
              <w:tab/>
            </w:r>
            <w:r>
              <w:rPr>
                <w:rStyle w:val="IndexLink"/>
              </w:rPr>
              <w:t>196</w:t>
            </w:r>
          </w:hyperlink>
        </w:p>
        <w:p>
          <w:pPr>
            <w:pStyle w:val="Contents4"/>
            <w:tabs>
              <w:tab w:val="clear" w:pos="8176"/>
              <w:tab w:val="right" w:pos="9026" w:leader="dot"/>
            </w:tabs>
            <w:rPr/>
          </w:pPr>
          <w:hyperlink w:anchor="__RefHeading___Toc2742914_2870459653">
            <w:r>
              <w:rPr>
                <w:webHidden/>
                <w:rStyle w:val="IndexLink"/>
                <w:rtl w:val="true"/>
              </w:rPr>
              <w:t>المقام الثاني</w:t>
            </w:r>
            <w:r>
              <w:rPr>
                <w:rStyle w:val="IndexLink"/>
                <w:rtl w:val="true"/>
              </w:rPr>
              <w:t xml:space="preserve">: </w:t>
            </w:r>
            <w:r>
              <w:rPr>
                <w:rStyle w:val="IndexLink"/>
                <w:rtl w:val="true"/>
              </w:rPr>
              <w:t>في رواية الطبقة السابعة من الرواة عنه</w:t>
            </w:r>
            <w:r>
              <w:rPr>
                <w:rStyle w:val="IndexLink"/>
                <w:rtl w:val="true"/>
              </w:rPr>
              <w:tab/>
            </w:r>
            <w:r>
              <w:rPr>
                <w:rStyle w:val="IndexLink"/>
              </w:rPr>
              <w:t>201</w:t>
            </w:r>
          </w:hyperlink>
        </w:p>
        <w:p>
          <w:pPr>
            <w:pStyle w:val="Contents3"/>
            <w:tabs>
              <w:tab w:val="clear" w:pos="8459"/>
              <w:tab w:val="right" w:pos="9026" w:leader="dot"/>
            </w:tabs>
            <w:rPr/>
          </w:pPr>
          <w:hyperlink w:anchor="__RefHeading___Toc2742916_2870459653">
            <w:r>
              <w:rPr>
                <w:webHidden/>
                <w:rStyle w:val="IndexLink"/>
                <w:rtl w:val="true"/>
              </w:rPr>
              <w:t>المصادر</w:t>
            </w:r>
            <w:r>
              <w:rPr>
                <w:rStyle w:val="IndexLink"/>
                <w:rtl w:val="true"/>
              </w:rPr>
              <w:tab/>
            </w:r>
            <w:r>
              <w:rPr>
                <w:rStyle w:val="IndexLink"/>
              </w:rPr>
              <w:t>203</w:t>
            </w:r>
          </w:hyperlink>
        </w:p>
        <w:p>
          <w:pPr>
            <w:pStyle w:val="Contents2"/>
            <w:tabs>
              <w:tab w:val="clear" w:pos="8743"/>
              <w:tab w:val="right" w:pos="9026" w:leader="dot"/>
            </w:tabs>
            <w:rPr/>
          </w:pPr>
          <w:hyperlink w:anchor="__RefHeading___Toc2742918_2870459653">
            <w:r>
              <w:rPr>
                <w:webHidden/>
                <w:rStyle w:val="IndexLink"/>
                <w:rtl w:val="true"/>
              </w:rPr>
              <w:t>رجال المستمسك</w:t>
            </w:r>
            <w:r>
              <w:rPr>
                <w:rStyle w:val="IndexLink"/>
                <w:rtl w:val="true"/>
              </w:rPr>
              <w:t>(</w:t>
            </w:r>
            <w:r>
              <w:rPr>
                <w:rStyle w:val="IndexLink"/>
                <w:rtl w:val="true"/>
              </w:rPr>
              <w:t>الحلقة الثالثة</w:t>
            </w:r>
            <w:r>
              <w:rPr>
                <w:rStyle w:val="IndexLink"/>
                <w:rtl w:val="true"/>
              </w:rPr>
              <w:t xml:space="preserve">) - </w:t>
            </w:r>
            <w:r>
              <w:rPr>
                <w:rStyle w:val="IndexLink"/>
                <w:rtl w:val="true"/>
              </w:rPr>
              <w:t>الشيخ علي الغزي دام عزه</w:t>
            </w:r>
            <w:r>
              <w:rPr>
                <w:rStyle w:val="IndexLink"/>
                <w:rtl w:val="true"/>
              </w:rPr>
              <w:tab/>
            </w:r>
            <w:r>
              <w:rPr>
                <w:rStyle w:val="IndexLink"/>
              </w:rPr>
              <w:t>209</w:t>
            </w:r>
          </w:hyperlink>
        </w:p>
        <w:p>
          <w:pPr>
            <w:pStyle w:val="Contents3"/>
            <w:tabs>
              <w:tab w:val="clear" w:pos="8459"/>
              <w:tab w:val="right" w:pos="9026" w:leader="dot"/>
            </w:tabs>
            <w:rPr/>
          </w:pPr>
          <w:hyperlink w:anchor="__RefHeading___Toc2742920_2870459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2742922_2870459653">
            <w:r>
              <w:rPr>
                <w:webHidden/>
                <w:rStyle w:val="IndexLink"/>
              </w:rPr>
              <w:t>1</w:t>
            </w:r>
            <w:r>
              <w:rPr>
                <w:rStyle w:val="IndexLink"/>
                <w:rtl w:val="true"/>
              </w:rPr>
              <w:t xml:space="preserve">- </w:t>
            </w:r>
            <w:r>
              <w:rPr>
                <w:rStyle w:val="IndexLink"/>
                <w:rtl w:val="true"/>
              </w:rPr>
              <w:t>أبان بن عثمان</w:t>
            </w:r>
            <w:r>
              <w:rPr>
                <w:rStyle w:val="IndexLink"/>
                <w:rtl w:val="true"/>
              </w:rPr>
              <w:tab/>
            </w:r>
            <w:r>
              <w:rPr>
                <w:rStyle w:val="IndexLink"/>
              </w:rPr>
              <w:t>212</w:t>
            </w:r>
          </w:hyperlink>
        </w:p>
        <w:p>
          <w:pPr>
            <w:pStyle w:val="Contents3"/>
            <w:tabs>
              <w:tab w:val="clear" w:pos="8459"/>
              <w:tab w:val="right" w:pos="9026" w:leader="dot"/>
            </w:tabs>
            <w:rPr/>
          </w:pPr>
          <w:hyperlink w:anchor="__RefHeading___Toc2742924_2870459653">
            <w:r>
              <w:rPr>
                <w:webHidden/>
                <w:rStyle w:val="IndexLink"/>
              </w:rPr>
              <w:t>2</w:t>
            </w:r>
            <w:r>
              <w:rPr>
                <w:rStyle w:val="IndexLink"/>
                <w:rtl w:val="true"/>
              </w:rPr>
              <w:t xml:space="preserve">- </w:t>
            </w:r>
            <w:r>
              <w:rPr>
                <w:rStyle w:val="IndexLink"/>
                <w:rtl w:val="true"/>
              </w:rPr>
              <w:t>إبراهيم بن عبد الحميد</w:t>
            </w:r>
            <w:r>
              <w:rPr>
                <w:rStyle w:val="IndexLink"/>
                <w:rtl w:val="true"/>
              </w:rPr>
              <w:tab/>
            </w:r>
            <w:r>
              <w:rPr>
                <w:rStyle w:val="IndexLink"/>
              </w:rPr>
              <w:t>215</w:t>
            </w:r>
          </w:hyperlink>
        </w:p>
        <w:p>
          <w:pPr>
            <w:pStyle w:val="Contents3"/>
            <w:tabs>
              <w:tab w:val="clear" w:pos="8459"/>
              <w:tab w:val="right" w:pos="9026" w:leader="dot"/>
            </w:tabs>
            <w:rPr/>
          </w:pPr>
          <w:hyperlink w:anchor="__RefHeading___Toc2742926_2870459653">
            <w:r>
              <w:rPr>
                <w:webHidden/>
                <w:rStyle w:val="IndexLink"/>
              </w:rPr>
              <w:t>3</w:t>
            </w:r>
            <w:r>
              <w:rPr>
                <w:rStyle w:val="IndexLink"/>
                <w:rtl w:val="true"/>
              </w:rPr>
              <w:t xml:space="preserve">- </w:t>
            </w:r>
            <w:r>
              <w:rPr>
                <w:rStyle w:val="IndexLink"/>
                <w:rtl w:val="true"/>
              </w:rPr>
              <w:t>إبراهيم بن محمد الهمداني</w:t>
            </w:r>
            <w:r>
              <w:rPr>
                <w:rStyle w:val="IndexLink"/>
                <w:rtl w:val="true"/>
              </w:rPr>
              <w:tab/>
            </w:r>
            <w:r>
              <w:rPr>
                <w:rStyle w:val="IndexLink"/>
              </w:rPr>
              <w:t>216</w:t>
            </w:r>
          </w:hyperlink>
        </w:p>
        <w:p>
          <w:pPr>
            <w:pStyle w:val="Contents3"/>
            <w:tabs>
              <w:tab w:val="clear" w:pos="8459"/>
              <w:tab w:val="right" w:pos="9026" w:leader="dot"/>
            </w:tabs>
            <w:rPr/>
          </w:pPr>
          <w:hyperlink w:anchor="__RefHeading___Toc2742928_2870459653">
            <w:r>
              <w:rPr>
                <w:webHidden/>
                <w:rStyle w:val="IndexLink"/>
              </w:rPr>
              <w:t>4</w:t>
            </w:r>
            <w:r>
              <w:rPr>
                <w:rStyle w:val="IndexLink"/>
                <w:rtl w:val="true"/>
              </w:rPr>
              <w:t xml:space="preserve">- </w:t>
            </w:r>
            <w:r>
              <w:rPr>
                <w:rStyle w:val="IndexLink"/>
                <w:rtl w:val="true"/>
              </w:rPr>
              <w:t>إبراهيم بن مهزيار</w:t>
            </w:r>
            <w:r>
              <w:rPr>
                <w:rStyle w:val="IndexLink"/>
                <w:rtl w:val="true"/>
              </w:rPr>
              <w:tab/>
            </w:r>
            <w:r>
              <w:rPr>
                <w:rStyle w:val="IndexLink"/>
              </w:rPr>
              <w:t>220</w:t>
            </w:r>
          </w:hyperlink>
        </w:p>
        <w:p>
          <w:pPr>
            <w:pStyle w:val="Contents3"/>
            <w:tabs>
              <w:tab w:val="clear" w:pos="8459"/>
              <w:tab w:val="right" w:pos="9026" w:leader="dot"/>
            </w:tabs>
            <w:rPr/>
          </w:pPr>
          <w:hyperlink w:anchor="__RefHeading___Toc2742930_2870459653">
            <w:r>
              <w:rPr>
                <w:webHidden/>
                <w:rStyle w:val="IndexLink"/>
              </w:rPr>
              <w:t>5</w:t>
            </w:r>
            <w:r>
              <w:rPr>
                <w:rStyle w:val="IndexLink"/>
                <w:rtl w:val="true"/>
              </w:rPr>
              <w:t xml:space="preserve">- </w:t>
            </w:r>
            <w:r>
              <w:rPr>
                <w:rStyle w:val="IndexLink"/>
                <w:rtl w:val="true"/>
              </w:rPr>
              <w:t>إبراهيم بن هاشم</w:t>
            </w:r>
            <w:r>
              <w:rPr>
                <w:rStyle w:val="IndexLink"/>
                <w:rtl w:val="true"/>
              </w:rPr>
              <w:tab/>
            </w:r>
            <w:r>
              <w:rPr>
                <w:rStyle w:val="IndexLink"/>
              </w:rPr>
              <w:t>228</w:t>
            </w:r>
          </w:hyperlink>
        </w:p>
        <w:p>
          <w:pPr>
            <w:pStyle w:val="Contents3"/>
            <w:tabs>
              <w:tab w:val="clear" w:pos="8459"/>
              <w:tab w:val="right" w:pos="9026" w:leader="dot"/>
            </w:tabs>
            <w:rPr/>
          </w:pPr>
          <w:hyperlink w:anchor="__RefHeading___Toc2742932_2870459653">
            <w:r>
              <w:rPr>
                <w:webHidden/>
                <w:rStyle w:val="IndexLink"/>
              </w:rPr>
              <w:t>6</w:t>
            </w:r>
            <w:r>
              <w:rPr>
                <w:rStyle w:val="IndexLink"/>
                <w:rtl w:val="true"/>
              </w:rPr>
              <w:t xml:space="preserve">- </w:t>
            </w:r>
            <w:r>
              <w:rPr>
                <w:rStyle w:val="IndexLink"/>
                <w:rtl w:val="true"/>
              </w:rPr>
              <w:t>أبو بصير</w:t>
            </w:r>
            <w:r>
              <w:rPr>
                <w:rStyle w:val="IndexLink"/>
                <w:rtl w:val="true"/>
              </w:rPr>
              <w:tab/>
            </w:r>
            <w:r>
              <w:rPr>
                <w:rStyle w:val="IndexLink"/>
              </w:rPr>
              <w:t>236</w:t>
            </w:r>
          </w:hyperlink>
        </w:p>
        <w:p>
          <w:pPr>
            <w:pStyle w:val="Contents3"/>
            <w:tabs>
              <w:tab w:val="clear" w:pos="8459"/>
              <w:tab w:val="right" w:pos="9026" w:leader="dot"/>
            </w:tabs>
            <w:rPr/>
          </w:pPr>
          <w:hyperlink w:anchor="__RefHeading___Toc2742934_2870459653">
            <w:r>
              <w:rPr>
                <w:webHidden/>
                <w:rStyle w:val="IndexLink"/>
              </w:rPr>
              <w:t>7</w:t>
            </w:r>
            <w:r>
              <w:rPr>
                <w:rStyle w:val="IndexLink"/>
                <w:rtl w:val="true"/>
              </w:rPr>
              <w:t xml:space="preserve">- </w:t>
            </w:r>
            <w:r>
              <w:rPr>
                <w:rStyle w:val="IndexLink"/>
                <w:rtl w:val="true"/>
              </w:rPr>
              <w:t>أبو بكر الحضرمي</w:t>
            </w:r>
            <w:r>
              <w:rPr>
                <w:rStyle w:val="IndexLink"/>
                <w:rtl w:val="true"/>
              </w:rPr>
              <w:tab/>
            </w:r>
            <w:r>
              <w:rPr>
                <w:rStyle w:val="IndexLink"/>
              </w:rPr>
              <w:t>237</w:t>
            </w:r>
          </w:hyperlink>
        </w:p>
        <w:p>
          <w:pPr>
            <w:pStyle w:val="Contents3"/>
            <w:tabs>
              <w:tab w:val="clear" w:pos="8459"/>
              <w:tab w:val="right" w:pos="9026" w:leader="dot"/>
            </w:tabs>
            <w:rPr/>
          </w:pPr>
          <w:hyperlink w:anchor="__RefHeading___Toc2742936_2870459653">
            <w:r>
              <w:rPr>
                <w:webHidden/>
                <w:rStyle w:val="IndexLink"/>
              </w:rPr>
              <w:t>8</w:t>
            </w:r>
            <w:r>
              <w:rPr>
                <w:rStyle w:val="IndexLink"/>
                <w:rtl w:val="true"/>
              </w:rPr>
              <w:t xml:space="preserve">- </w:t>
            </w:r>
            <w:r>
              <w:rPr>
                <w:rStyle w:val="IndexLink"/>
                <w:rtl w:val="true"/>
              </w:rPr>
              <w:t>أبو الربيع الشامي</w:t>
            </w:r>
            <w:r>
              <w:rPr>
                <w:rStyle w:val="IndexLink"/>
                <w:rtl w:val="true"/>
              </w:rPr>
              <w:tab/>
            </w:r>
            <w:r>
              <w:rPr>
                <w:rStyle w:val="IndexLink"/>
              </w:rPr>
              <w:t>243</w:t>
            </w:r>
          </w:hyperlink>
        </w:p>
        <w:p>
          <w:pPr>
            <w:pStyle w:val="Contents3"/>
            <w:tabs>
              <w:tab w:val="clear" w:pos="8459"/>
              <w:tab w:val="right" w:pos="9026" w:leader="dot"/>
            </w:tabs>
            <w:rPr/>
          </w:pPr>
          <w:hyperlink w:anchor="__RefHeading___Toc2742938_2870459653">
            <w:r>
              <w:rPr>
                <w:webHidden/>
                <w:rStyle w:val="IndexLink"/>
              </w:rPr>
              <w:t>9</w:t>
            </w:r>
            <w:r>
              <w:rPr>
                <w:rStyle w:val="IndexLink"/>
                <w:rtl w:val="true"/>
              </w:rPr>
              <w:t xml:space="preserve">- </w:t>
            </w:r>
            <w:r>
              <w:rPr>
                <w:rStyle w:val="IndexLink"/>
                <w:rtl w:val="true"/>
              </w:rPr>
              <w:t>أبو علي الحراني</w:t>
            </w:r>
            <w:r>
              <w:rPr>
                <w:rStyle w:val="IndexLink"/>
                <w:rtl w:val="true"/>
              </w:rPr>
              <w:tab/>
            </w:r>
            <w:r>
              <w:rPr>
                <w:rStyle w:val="IndexLink"/>
              </w:rPr>
              <w:t>246</w:t>
            </w:r>
          </w:hyperlink>
        </w:p>
        <w:p>
          <w:pPr>
            <w:pStyle w:val="Contents3"/>
            <w:tabs>
              <w:tab w:val="clear" w:pos="8459"/>
              <w:tab w:val="right" w:pos="9026" w:leader="dot"/>
            </w:tabs>
            <w:rPr/>
          </w:pPr>
          <w:hyperlink w:anchor="__RefHeading___Toc2742940_2870459653">
            <w:r>
              <w:rPr>
                <w:webHidden/>
                <w:rStyle w:val="IndexLink"/>
              </w:rPr>
              <w:t>10</w:t>
            </w:r>
            <w:r>
              <w:rPr>
                <w:rStyle w:val="IndexLink"/>
                <w:rtl w:val="true"/>
              </w:rPr>
              <w:t xml:space="preserve">- </w:t>
            </w:r>
            <w:r>
              <w:rPr>
                <w:rStyle w:val="IndexLink"/>
                <w:rtl w:val="true"/>
              </w:rPr>
              <w:t>أبو الورد</w:t>
            </w:r>
            <w:r>
              <w:rPr>
                <w:rStyle w:val="IndexLink"/>
                <w:rtl w:val="true"/>
              </w:rPr>
              <w:tab/>
            </w:r>
            <w:r>
              <w:rPr>
                <w:rStyle w:val="IndexLink"/>
              </w:rPr>
              <w:t>248</w:t>
            </w:r>
          </w:hyperlink>
        </w:p>
        <w:p>
          <w:pPr>
            <w:pStyle w:val="Contents3"/>
            <w:tabs>
              <w:tab w:val="clear" w:pos="8459"/>
              <w:tab w:val="right" w:pos="9026" w:leader="dot"/>
            </w:tabs>
            <w:rPr/>
          </w:pPr>
          <w:hyperlink w:anchor="__RefHeading___Toc2742942_2870459653">
            <w:r>
              <w:rPr>
                <w:webHidden/>
                <w:rStyle w:val="IndexLink"/>
              </w:rPr>
              <w:t>11</w:t>
            </w:r>
            <w:r>
              <w:rPr>
                <w:rStyle w:val="IndexLink"/>
                <w:rtl w:val="true"/>
              </w:rPr>
              <w:t xml:space="preserve">- </w:t>
            </w:r>
            <w:r>
              <w:rPr>
                <w:rStyle w:val="IndexLink"/>
                <w:rtl w:val="true"/>
              </w:rPr>
              <w:t>أحمد بن هلال العبرتائي</w:t>
            </w:r>
            <w:r>
              <w:rPr>
                <w:rStyle w:val="IndexLink"/>
                <w:rtl w:val="true"/>
              </w:rPr>
              <w:tab/>
            </w:r>
            <w:r>
              <w:rPr>
                <w:rStyle w:val="IndexLink"/>
              </w:rPr>
              <w:t>251</w:t>
            </w:r>
          </w:hyperlink>
        </w:p>
        <w:p>
          <w:pPr>
            <w:pStyle w:val="Contents3"/>
            <w:tabs>
              <w:tab w:val="clear" w:pos="8459"/>
              <w:tab w:val="right" w:pos="9026" w:leader="dot"/>
            </w:tabs>
            <w:rPr/>
          </w:pPr>
          <w:hyperlink w:anchor="__RefHeading___Toc2742944_2870459653">
            <w:r>
              <w:rPr>
                <w:webHidden/>
                <w:rStyle w:val="IndexLink"/>
              </w:rPr>
              <w:t>12</w:t>
            </w:r>
            <w:r>
              <w:rPr>
                <w:rStyle w:val="IndexLink"/>
                <w:rtl w:val="true"/>
              </w:rPr>
              <w:t xml:space="preserve">- </w:t>
            </w:r>
            <w:r>
              <w:rPr>
                <w:rStyle w:val="IndexLink"/>
                <w:rtl w:val="true"/>
              </w:rPr>
              <w:t>بكر بن حبيب</w:t>
            </w:r>
            <w:r>
              <w:rPr>
                <w:rStyle w:val="IndexLink"/>
                <w:rtl w:val="true"/>
              </w:rPr>
              <w:tab/>
            </w:r>
            <w:r>
              <w:rPr>
                <w:rStyle w:val="IndexLink"/>
              </w:rPr>
              <w:t>259</w:t>
            </w:r>
          </w:hyperlink>
        </w:p>
        <w:p>
          <w:pPr>
            <w:pStyle w:val="Contents3"/>
            <w:tabs>
              <w:tab w:val="clear" w:pos="8459"/>
              <w:tab w:val="right" w:pos="9026" w:leader="dot"/>
            </w:tabs>
            <w:rPr/>
          </w:pPr>
          <w:hyperlink w:anchor="__RefHeading___Toc2742946_2870459653">
            <w:r>
              <w:rPr>
                <w:webHidden/>
                <w:rStyle w:val="IndexLink"/>
              </w:rPr>
              <w:t>13</w:t>
            </w:r>
            <w:r>
              <w:rPr>
                <w:rStyle w:val="IndexLink"/>
                <w:rtl w:val="true"/>
              </w:rPr>
              <w:t xml:space="preserve">- </w:t>
            </w:r>
            <w:r>
              <w:rPr>
                <w:rStyle w:val="IndexLink"/>
                <w:rtl w:val="true"/>
              </w:rPr>
              <w:t>الحسن بن الحسين اللؤلؤي</w:t>
            </w:r>
            <w:r>
              <w:rPr>
                <w:rStyle w:val="IndexLink"/>
                <w:rtl w:val="true"/>
              </w:rPr>
              <w:tab/>
            </w:r>
            <w:r>
              <w:rPr>
                <w:rStyle w:val="IndexLink"/>
              </w:rPr>
              <w:t>260</w:t>
            </w:r>
          </w:hyperlink>
        </w:p>
        <w:p>
          <w:pPr>
            <w:pStyle w:val="Contents3"/>
            <w:tabs>
              <w:tab w:val="clear" w:pos="8459"/>
              <w:tab w:val="right" w:pos="9026" w:leader="dot"/>
            </w:tabs>
            <w:rPr/>
          </w:pPr>
          <w:hyperlink w:anchor="__RefHeading___Toc2742948_2870459653">
            <w:r>
              <w:rPr>
                <w:webHidden/>
                <w:rStyle w:val="IndexLink"/>
              </w:rPr>
              <w:t>14</w:t>
            </w:r>
            <w:r>
              <w:rPr>
                <w:rStyle w:val="IndexLink"/>
                <w:rtl w:val="true"/>
              </w:rPr>
              <w:t xml:space="preserve">- </w:t>
            </w:r>
            <w:r>
              <w:rPr>
                <w:rStyle w:val="IndexLink"/>
                <w:rtl w:val="true"/>
              </w:rPr>
              <w:t>الحسين بن أبي العلاء</w:t>
            </w:r>
            <w:r>
              <w:rPr>
                <w:rStyle w:val="IndexLink"/>
                <w:rtl w:val="true"/>
              </w:rPr>
              <w:tab/>
            </w:r>
            <w:r>
              <w:rPr>
                <w:rStyle w:val="IndexLink"/>
              </w:rPr>
              <w:t>261</w:t>
            </w:r>
          </w:hyperlink>
        </w:p>
        <w:p>
          <w:pPr>
            <w:pStyle w:val="Contents3"/>
            <w:tabs>
              <w:tab w:val="clear" w:pos="8459"/>
              <w:tab w:val="right" w:pos="9026" w:leader="dot"/>
            </w:tabs>
            <w:rPr/>
          </w:pPr>
          <w:hyperlink w:anchor="__RefHeading___Toc2742950_2870459653">
            <w:r>
              <w:rPr>
                <w:webHidden/>
                <w:rStyle w:val="IndexLink"/>
              </w:rPr>
              <w:t>15</w:t>
            </w:r>
            <w:r>
              <w:rPr>
                <w:rStyle w:val="IndexLink"/>
                <w:rtl w:val="true"/>
              </w:rPr>
              <w:t xml:space="preserve">- </w:t>
            </w:r>
            <w:r>
              <w:rPr>
                <w:rStyle w:val="IndexLink"/>
                <w:rtl w:val="true"/>
              </w:rPr>
              <w:t>الحسين بن علوان الكلبي</w:t>
            </w:r>
            <w:r>
              <w:rPr>
                <w:rStyle w:val="IndexLink"/>
                <w:rtl w:val="true"/>
              </w:rPr>
              <w:tab/>
            </w:r>
            <w:r>
              <w:rPr>
                <w:rStyle w:val="IndexLink"/>
              </w:rPr>
              <w:t>263</w:t>
            </w:r>
          </w:hyperlink>
        </w:p>
        <w:p>
          <w:pPr>
            <w:pStyle w:val="Contents3"/>
            <w:tabs>
              <w:tab w:val="clear" w:pos="8459"/>
              <w:tab w:val="right" w:pos="9026" w:leader="dot"/>
            </w:tabs>
            <w:rPr/>
          </w:pPr>
          <w:hyperlink w:anchor="__RefHeading___Toc2742952_2870459653">
            <w:r>
              <w:rPr>
                <w:webHidden/>
                <w:rStyle w:val="IndexLink"/>
              </w:rPr>
              <w:t>16</w:t>
            </w:r>
            <w:r>
              <w:rPr>
                <w:rStyle w:val="IndexLink"/>
                <w:rtl w:val="true"/>
              </w:rPr>
              <w:t xml:space="preserve">- </w:t>
            </w:r>
            <w:r>
              <w:rPr>
                <w:rStyle w:val="IndexLink"/>
                <w:rtl w:val="true"/>
              </w:rPr>
              <w:t>زيد النرسي</w:t>
            </w:r>
            <w:r>
              <w:rPr>
                <w:rStyle w:val="IndexLink"/>
                <w:rtl w:val="true"/>
              </w:rPr>
              <w:tab/>
            </w:r>
            <w:r>
              <w:rPr>
                <w:rStyle w:val="IndexLink"/>
              </w:rPr>
              <w:t>266</w:t>
            </w:r>
          </w:hyperlink>
        </w:p>
        <w:p>
          <w:pPr>
            <w:pStyle w:val="Contents3"/>
            <w:tabs>
              <w:tab w:val="clear" w:pos="8459"/>
              <w:tab w:val="right" w:pos="9026" w:leader="dot"/>
            </w:tabs>
            <w:rPr/>
          </w:pPr>
          <w:hyperlink w:anchor="__RefHeading___Toc2742954_2870459653">
            <w:r>
              <w:rPr>
                <w:webHidden/>
                <w:rStyle w:val="IndexLink"/>
              </w:rPr>
              <w:t>17</w:t>
            </w:r>
            <w:r>
              <w:rPr>
                <w:rStyle w:val="IndexLink"/>
                <w:rtl w:val="true"/>
              </w:rPr>
              <w:t xml:space="preserve">- </w:t>
            </w:r>
            <w:r>
              <w:rPr>
                <w:rStyle w:val="IndexLink"/>
                <w:rtl w:val="true"/>
              </w:rPr>
              <w:t>سعدان بن مسلم</w:t>
            </w:r>
            <w:r>
              <w:rPr>
                <w:rStyle w:val="IndexLink"/>
                <w:rtl w:val="true"/>
              </w:rPr>
              <w:tab/>
            </w:r>
            <w:r>
              <w:rPr>
                <w:rStyle w:val="IndexLink"/>
              </w:rPr>
              <w:t>268</w:t>
            </w:r>
          </w:hyperlink>
        </w:p>
        <w:p>
          <w:pPr>
            <w:pStyle w:val="Contents3"/>
            <w:tabs>
              <w:tab w:val="clear" w:pos="8459"/>
              <w:tab w:val="right" w:pos="9026" w:leader="dot"/>
            </w:tabs>
            <w:rPr/>
          </w:pPr>
          <w:hyperlink w:anchor="__RefHeading___Toc2742956_2870459653">
            <w:r>
              <w:rPr>
                <w:webHidden/>
                <w:rStyle w:val="IndexLink"/>
              </w:rPr>
              <w:t>18</w:t>
            </w:r>
            <w:r>
              <w:rPr>
                <w:rStyle w:val="IndexLink"/>
                <w:rtl w:val="true"/>
              </w:rPr>
              <w:t xml:space="preserve">- </w:t>
            </w:r>
            <w:r>
              <w:rPr>
                <w:rStyle w:val="IndexLink"/>
                <w:rtl w:val="true"/>
              </w:rPr>
              <w:t>سهل بن زياد</w:t>
            </w:r>
            <w:r>
              <w:rPr>
                <w:rStyle w:val="IndexLink"/>
                <w:rtl w:val="true"/>
              </w:rPr>
              <w:tab/>
            </w:r>
            <w:r>
              <w:rPr>
                <w:rStyle w:val="IndexLink"/>
              </w:rPr>
              <w:t>271</w:t>
            </w:r>
          </w:hyperlink>
        </w:p>
        <w:p>
          <w:pPr>
            <w:pStyle w:val="Contents3"/>
            <w:tabs>
              <w:tab w:val="clear" w:pos="8459"/>
              <w:tab w:val="right" w:pos="9026" w:leader="dot"/>
            </w:tabs>
            <w:rPr/>
          </w:pPr>
          <w:hyperlink w:anchor="__RefHeading___Toc2742958_2870459653">
            <w:r>
              <w:rPr>
                <w:webHidden/>
                <w:rStyle w:val="IndexLink"/>
              </w:rPr>
              <w:t>19</w:t>
            </w:r>
            <w:r>
              <w:rPr>
                <w:rStyle w:val="IndexLink"/>
                <w:rtl w:val="true"/>
              </w:rPr>
              <w:t xml:space="preserve">- </w:t>
            </w:r>
            <w:r>
              <w:rPr>
                <w:rStyle w:val="IndexLink"/>
                <w:rtl w:val="true"/>
              </w:rPr>
              <w:t>عباد بن صهيب</w:t>
            </w:r>
            <w:r>
              <w:rPr>
                <w:rStyle w:val="IndexLink"/>
                <w:rtl w:val="true"/>
              </w:rPr>
              <w:tab/>
            </w:r>
            <w:r>
              <w:rPr>
                <w:rStyle w:val="IndexLink"/>
              </w:rPr>
              <w:t>274</w:t>
            </w:r>
          </w:hyperlink>
        </w:p>
        <w:p>
          <w:pPr>
            <w:pStyle w:val="Contents3"/>
            <w:tabs>
              <w:tab w:val="clear" w:pos="8459"/>
              <w:tab w:val="right" w:pos="9026" w:leader="dot"/>
            </w:tabs>
            <w:rPr/>
          </w:pPr>
          <w:hyperlink w:anchor="__RefHeading___Toc2742960_2870459653">
            <w:r>
              <w:rPr>
                <w:webHidden/>
                <w:rStyle w:val="IndexLink"/>
              </w:rPr>
              <w:t>20</w:t>
            </w:r>
            <w:r>
              <w:rPr>
                <w:rStyle w:val="IndexLink"/>
                <w:rtl w:val="true"/>
              </w:rPr>
              <w:t xml:space="preserve">- </w:t>
            </w:r>
            <w:r>
              <w:rPr>
                <w:rStyle w:val="IndexLink"/>
                <w:rtl w:val="true"/>
              </w:rPr>
              <w:t>عبد الرحيم القصير</w:t>
            </w:r>
            <w:r>
              <w:rPr>
                <w:rStyle w:val="IndexLink"/>
                <w:rtl w:val="true"/>
              </w:rPr>
              <w:tab/>
            </w:r>
            <w:r>
              <w:rPr>
                <w:rStyle w:val="IndexLink"/>
              </w:rPr>
              <w:t>277</w:t>
            </w:r>
          </w:hyperlink>
        </w:p>
        <w:p>
          <w:pPr>
            <w:pStyle w:val="Contents3"/>
            <w:tabs>
              <w:tab w:val="clear" w:pos="8459"/>
              <w:tab w:val="right" w:pos="9026" w:leader="dot"/>
            </w:tabs>
            <w:rPr/>
          </w:pPr>
          <w:hyperlink w:anchor="__RefHeading___Toc2742962_2870459653">
            <w:r>
              <w:rPr>
                <w:webHidden/>
                <w:rStyle w:val="IndexLink"/>
              </w:rPr>
              <w:t>21</w:t>
            </w:r>
            <w:r>
              <w:rPr>
                <w:rStyle w:val="IndexLink"/>
                <w:rtl w:val="true"/>
              </w:rPr>
              <w:t xml:space="preserve">- </w:t>
            </w:r>
            <w:r>
              <w:rPr>
                <w:rStyle w:val="IndexLink"/>
                <w:rtl w:val="true"/>
              </w:rPr>
              <w:t>عبد الله بن حماد الأنصاري</w:t>
            </w:r>
            <w:r>
              <w:rPr>
                <w:rStyle w:val="IndexLink"/>
                <w:rtl w:val="true"/>
              </w:rPr>
              <w:tab/>
            </w:r>
            <w:r>
              <w:rPr>
                <w:rStyle w:val="IndexLink"/>
              </w:rPr>
              <w:t>278</w:t>
            </w:r>
          </w:hyperlink>
        </w:p>
        <w:p>
          <w:pPr>
            <w:pStyle w:val="Contents3"/>
            <w:tabs>
              <w:tab w:val="clear" w:pos="8459"/>
              <w:tab w:val="right" w:pos="9026" w:leader="dot"/>
            </w:tabs>
            <w:rPr/>
          </w:pPr>
          <w:hyperlink w:anchor="__RefHeading___Toc2742964_2870459653">
            <w:r>
              <w:rPr>
                <w:webHidden/>
                <w:rStyle w:val="IndexLink"/>
              </w:rPr>
              <w:t>22</w:t>
            </w:r>
            <w:r>
              <w:rPr>
                <w:rStyle w:val="IndexLink"/>
                <w:rtl w:val="true"/>
              </w:rPr>
              <w:t xml:space="preserve">- </w:t>
            </w:r>
            <w:r>
              <w:rPr>
                <w:rStyle w:val="IndexLink"/>
                <w:rtl w:val="true"/>
              </w:rPr>
              <w:t>علي بن أبي حمزة البطائني</w:t>
            </w:r>
            <w:r>
              <w:rPr>
                <w:rStyle w:val="IndexLink"/>
                <w:rtl w:val="true"/>
              </w:rPr>
              <w:tab/>
            </w:r>
            <w:r>
              <w:rPr>
                <w:rStyle w:val="IndexLink"/>
              </w:rPr>
              <w:t>280</w:t>
            </w:r>
          </w:hyperlink>
        </w:p>
        <w:p>
          <w:pPr>
            <w:pStyle w:val="Contents3"/>
            <w:tabs>
              <w:tab w:val="clear" w:pos="8459"/>
              <w:tab w:val="right" w:pos="9026" w:leader="dot"/>
            </w:tabs>
            <w:rPr/>
          </w:pPr>
          <w:hyperlink w:anchor="__RefHeading___Toc2742966_2870459653">
            <w:r>
              <w:rPr>
                <w:webHidden/>
                <w:rStyle w:val="IndexLink"/>
              </w:rPr>
              <w:t>23</w:t>
            </w:r>
            <w:r>
              <w:rPr>
                <w:rStyle w:val="IndexLink"/>
                <w:rtl w:val="true"/>
              </w:rPr>
              <w:t xml:space="preserve">- </w:t>
            </w:r>
            <w:r>
              <w:rPr>
                <w:rStyle w:val="IndexLink"/>
                <w:rtl w:val="true"/>
              </w:rPr>
              <w:t>علي بن حديد</w:t>
            </w:r>
            <w:r>
              <w:rPr>
                <w:rStyle w:val="IndexLink"/>
                <w:rtl w:val="true"/>
              </w:rPr>
              <w:tab/>
            </w:r>
            <w:r>
              <w:rPr>
                <w:rStyle w:val="IndexLink"/>
              </w:rPr>
              <w:t>284</w:t>
            </w:r>
          </w:hyperlink>
        </w:p>
        <w:p>
          <w:pPr>
            <w:pStyle w:val="Contents3"/>
            <w:tabs>
              <w:tab w:val="clear" w:pos="8459"/>
              <w:tab w:val="right" w:pos="9026" w:leader="dot"/>
            </w:tabs>
            <w:rPr/>
          </w:pPr>
          <w:hyperlink w:anchor="__RefHeading___Toc2742968_2870459653">
            <w:r>
              <w:rPr>
                <w:webHidden/>
                <w:rStyle w:val="IndexLink"/>
              </w:rPr>
              <w:t>24</w:t>
            </w:r>
            <w:r>
              <w:rPr>
                <w:rStyle w:val="IndexLink"/>
                <w:rtl w:val="true"/>
              </w:rPr>
              <w:t xml:space="preserve">- </w:t>
            </w:r>
            <w:r>
              <w:rPr>
                <w:rStyle w:val="IndexLink"/>
                <w:rtl w:val="true"/>
              </w:rPr>
              <w:t>علي بن السندي</w:t>
            </w:r>
            <w:r>
              <w:rPr>
                <w:rStyle w:val="IndexLink"/>
                <w:rtl w:val="true"/>
              </w:rPr>
              <w:tab/>
            </w:r>
            <w:r>
              <w:rPr>
                <w:rStyle w:val="IndexLink"/>
              </w:rPr>
              <w:t>286</w:t>
            </w:r>
          </w:hyperlink>
        </w:p>
        <w:p>
          <w:pPr>
            <w:pStyle w:val="Contents3"/>
            <w:tabs>
              <w:tab w:val="clear" w:pos="8459"/>
              <w:tab w:val="right" w:pos="9026" w:leader="dot"/>
            </w:tabs>
            <w:rPr/>
          </w:pPr>
          <w:hyperlink w:anchor="__RefHeading___Toc2742970_2870459653">
            <w:r>
              <w:rPr>
                <w:webHidden/>
                <w:rStyle w:val="IndexLink"/>
              </w:rPr>
              <w:t>25</w:t>
            </w:r>
            <w:r>
              <w:rPr>
                <w:rStyle w:val="IndexLink"/>
                <w:rtl w:val="true"/>
              </w:rPr>
              <w:t xml:space="preserve">- </w:t>
            </w:r>
            <w:r>
              <w:rPr>
                <w:rStyle w:val="IndexLink"/>
                <w:rtl w:val="true"/>
              </w:rPr>
              <w:t>علي بن محمد بن قتيبة</w:t>
            </w:r>
            <w:r>
              <w:rPr>
                <w:rStyle w:val="IndexLink"/>
                <w:rtl w:val="true"/>
              </w:rPr>
              <w:tab/>
            </w:r>
            <w:r>
              <w:rPr>
                <w:rStyle w:val="IndexLink"/>
              </w:rPr>
              <w:t>289</w:t>
            </w:r>
          </w:hyperlink>
        </w:p>
        <w:p>
          <w:pPr>
            <w:pStyle w:val="Contents3"/>
            <w:tabs>
              <w:tab w:val="clear" w:pos="8459"/>
              <w:tab w:val="right" w:pos="9026" w:leader="dot"/>
            </w:tabs>
            <w:rPr/>
          </w:pPr>
          <w:hyperlink w:anchor="__RefHeading___Toc2742972_2870459653">
            <w:r>
              <w:rPr>
                <w:webHidden/>
                <w:rStyle w:val="IndexLink"/>
              </w:rPr>
              <w:t>26</w:t>
            </w:r>
            <w:r>
              <w:rPr>
                <w:rStyle w:val="IndexLink"/>
                <w:rtl w:val="true"/>
              </w:rPr>
              <w:t xml:space="preserve">- </w:t>
            </w:r>
            <w:r>
              <w:rPr>
                <w:rStyle w:val="IndexLink"/>
                <w:rtl w:val="true"/>
              </w:rPr>
              <w:t>عمر بن علي بن عمر</w:t>
            </w:r>
            <w:r>
              <w:rPr>
                <w:rStyle w:val="IndexLink"/>
                <w:rtl w:val="true"/>
              </w:rPr>
              <w:tab/>
            </w:r>
            <w:r>
              <w:rPr>
                <w:rStyle w:val="IndexLink"/>
              </w:rPr>
              <w:t>292</w:t>
            </w:r>
          </w:hyperlink>
        </w:p>
        <w:p>
          <w:pPr>
            <w:pStyle w:val="Contents3"/>
            <w:tabs>
              <w:tab w:val="clear" w:pos="8459"/>
              <w:tab w:val="right" w:pos="9026" w:leader="dot"/>
            </w:tabs>
            <w:rPr/>
          </w:pPr>
          <w:hyperlink w:anchor="__RefHeading___Toc2742974_2870459653">
            <w:r>
              <w:rPr>
                <w:webHidden/>
                <w:rStyle w:val="IndexLink"/>
              </w:rPr>
              <w:t>27</w:t>
            </w:r>
            <w:r>
              <w:rPr>
                <w:rStyle w:val="IndexLink"/>
                <w:rtl w:val="true"/>
              </w:rPr>
              <w:t xml:space="preserve">- </w:t>
            </w:r>
            <w:r>
              <w:rPr>
                <w:rStyle w:val="IndexLink"/>
                <w:rtl w:val="true"/>
              </w:rPr>
              <w:t>عنبسة بن مصعب</w:t>
            </w:r>
            <w:r>
              <w:rPr>
                <w:rStyle w:val="IndexLink"/>
                <w:rtl w:val="true"/>
              </w:rPr>
              <w:tab/>
            </w:r>
            <w:r>
              <w:rPr>
                <w:rStyle w:val="IndexLink"/>
              </w:rPr>
              <w:t>293</w:t>
            </w:r>
          </w:hyperlink>
        </w:p>
        <w:p>
          <w:pPr>
            <w:pStyle w:val="Contents3"/>
            <w:tabs>
              <w:tab w:val="clear" w:pos="8459"/>
              <w:tab w:val="right" w:pos="9026" w:leader="dot"/>
            </w:tabs>
            <w:rPr/>
          </w:pPr>
          <w:hyperlink w:anchor="__RefHeading___Toc2742976_2870459653">
            <w:r>
              <w:rPr>
                <w:webHidden/>
                <w:rStyle w:val="IndexLink"/>
              </w:rPr>
              <w:t>28</w:t>
            </w:r>
            <w:r>
              <w:rPr>
                <w:rStyle w:val="IndexLink"/>
                <w:rtl w:val="true"/>
              </w:rPr>
              <w:t xml:space="preserve">- </w:t>
            </w:r>
            <w:r>
              <w:rPr>
                <w:rStyle w:val="IndexLink"/>
                <w:rtl w:val="true"/>
              </w:rPr>
              <w:t>القاسم بن عروة</w:t>
            </w:r>
            <w:r>
              <w:rPr>
                <w:rStyle w:val="IndexLink"/>
                <w:rtl w:val="true"/>
              </w:rPr>
              <w:tab/>
            </w:r>
            <w:r>
              <w:rPr>
                <w:rStyle w:val="IndexLink"/>
              </w:rPr>
              <w:t>296</w:t>
            </w:r>
          </w:hyperlink>
        </w:p>
        <w:p>
          <w:pPr>
            <w:pStyle w:val="Contents3"/>
            <w:tabs>
              <w:tab w:val="clear" w:pos="8459"/>
              <w:tab w:val="right" w:pos="9026" w:leader="dot"/>
            </w:tabs>
            <w:rPr/>
          </w:pPr>
          <w:hyperlink w:anchor="__RefHeading___Toc2742978_2870459653">
            <w:r>
              <w:rPr>
                <w:webHidden/>
                <w:rStyle w:val="IndexLink"/>
              </w:rPr>
              <w:t>29</w:t>
            </w:r>
            <w:r>
              <w:rPr>
                <w:rStyle w:val="IndexLink"/>
                <w:rtl w:val="true"/>
              </w:rPr>
              <w:t xml:space="preserve">- </w:t>
            </w:r>
            <w:r>
              <w:rPr>
                <w:rStyle w:val="IndexLink"/>
                <w:rtl w:val="true"/>
              </w:rPr>
              <w:t>ليث بن البختري</w:t>
            </w:r>
            <w:r>
              <w:rPr>
                <w:rStyle w:val="IndexLink"/>
                <w:rtl w:val="true"/>
              </w:rPr>
              <w:tab/>
            </w:r>
            <w:r>
              <w:rPr>
                <w:rStyle w:val="IndexLink"/>
              </w:rPr>
              <w:t>297</w:t>
            </w:r>
          </w:hyperlink>
        </w:p>
        <w:p>
          <w:pPr>
            <w:pStyle w:val="Contents3"/>
            <w:tabs>
              <w:tab w:val="clear" w:pos="8459"/>
              <w:tab w:val="right" w:pos="9026" w:leader="dot"/>
            </w:tabs>
            <w:rPr/>
          </w:pPr>
          <w:hyperlink w:anchor="__RefHeading___Toc2742980_2870459653">
            <w:r>
              <w:rPr>
                <w:webHidden/>
                <w:rStyle w:val="IndexLink"/>
              </w:rPr>
              <w:t>30</w:t>
            </w:r>
            <w:r>
              <w:rPr>
                <w:rStyle w:val="IndexLink"/>
                <w:rtl w:val="true"/>
              </w:rPr>
              <w:t xml:space="preserve">- </w:t>
            </w:r>
            <w:r>
              <w:rPr>
                <w:rStyle w:val="IndexLink"/>
                <w:rtl w:val="true"/>
              </w:rPr>
              <w:t>المثنى بن عبد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2742982_2870459653">
            <w:r>
              <w:rPr>
                <w:webHidden/>
                <w:rStyle w:val="IndexLink"/>
              </w:rPr>
              <w:t>31</w:t>
            </w:r>
            <w:r>
              <w:rPr>
                <w:rStyle w:val="IndexLink"/>
                <w:rtl w:val="true"/>
              </w:rPr>
              <w:t xml:space="preserve">- </w:t>
            </w:r>
            <w:r>
              <w:rPr>
                <w:rStyle w:val="IndexLink"/>
                <w:rtl w:val="true"/>
              </w:rPr>
              <w:t>محمد بن أحمد العلوي</w:t>
            </w:r>
            <w:r>
              <w:rPr>
                <w:rStyle w:val="IndexLink"/>
                <w:rtl w:val="true"/>
              </w:rPr>
              <w:tab/>
            </w:r>
            <w:r>
              <w:rPr>
                <w:rStyle w:val="IndexLink"/>
              </w:rPr>
              <w:t>301</w:t>
            </w:r>
          </w:hyperlink>
        </w:p>
        <w:p>
          <w:pPr>
            <w:pStyle w:val="Contents3"/>
            <w:tabs>
              <w:tab w:val="clear" w:pos="8459"/>
              <w:tab w:val="right" w:pos="9026" w:leader="dot"/>
            </w:tabs>
            <w:rPr/>
          </w:pPr>
          <w:hyperlink w:anchor="__RefHeading___Toc2742984_2870459653">
            <w:r>
              <w:rPr>
                <w:webHidden/>
                <w:rStyle w:val="IndexLink"/>
              </w:rPr>
              <w:t>32</w:t>
            </w:r>
            <w:r>
              <w:rPr>
                <w:rStyle w:val="IndexLink"/>
                <w:rtl w:val="true"/>
              </w:rPr>
              <w:t xml:space="preserve">- </w:t>
            </w:r>
            <w:r>
              <w:rPr>
                <w:rStyle w:val="IndexLink"/>
                <w:rtl w:val="true"/>
              </w:rPr>
              <w:t>محمد بن سنان</w:t>
            </w:r>
            <w:r>
              <w:rPr>
                <w:rStyle w:val="IndexLink"/>
                <w:rtl w:val="true"/>
              </w:rPr>
              <w:tab/>
            </w:r>
            <w:r>
              <w:rPr>
                <w:rStyle w:val="IndexLink"/>
              </w:rPr>
              <w:t>305</w:t>
            </w:r>
          </w:hyperlink>
        </w:p>
        <w:p>
          <w:pPr>
            <w:pStyle w:val="Contents3"/>
            <w:tabs>
              <w:tab w:val="clear" w:pos="8459"/>
              <w:tab w:val="right" w:pos="9026" w:leader="dot"/>
            </w:tabs>
            <w:rPr/>
          </w:pPr>
          <w:hyperlink w:anchor="__RefHeading___Toc2742986_2870459653">
            <w:r>
              <w:rPr>
                <w:webHidden/>
                <w:rStyle w:val="IndexLink"/>
              </w:rPr>
              <w:t>33</w:t>
            </w:r>
            <w:r>
              <w:rPr>
                <w:rStyle w:val="IndexLink"/>
                <w:rtl w:val="true"/>
              </w:rPr>
              <w:t xml:space="preserve">- </w:t>
            </w:r>
            <w:r>
              <w:rPr>
                <w:rStyle w:val="IndexLink"/>
                <w:rtl w:val="true"/>
              </w:rPr>
              <w:t>المعلى بن محمد البصري</w:t>
            </w:r>
            <w:r>
              <w:rPr>
                <w:rStyle w:val="IndexLink"/>
                <w:rtl w:val="true"/>
              </w:rPr>
              <w:tab/>
            </w:r>
            <w:r>
              <w:rPr>
                <w:rStyle w:val="IndexLink"/>
              </w:rPr>
              <w:t>310</w:t>
            </w:r>
          </w:hyperlink>
        </w:p>
        <w:p>
          <w:pPr>
            <w:pStyle w:val="Contents3"/>
            <w:tabs>
              <w:tab w:val="clear" w:pos="8459"/>
              <w:tab w:val="right" w:pos="9026" w:leader="dot"/>
            </w:tabs>
            <w:rPr/>
          </w:pPr>
          <w:hyperlink w:anchor="__RefHeading___Toc2742988_2870459653">
            <w:r>
              <w:rPr>
                <w:webHidden/>
                <w:rStyle w:val="IndexLink"/>
              </w:rPr>
              <w:t>34</w:t>
            </w:r>
            <w:r>
              <w:rPr>
                <w:rStyle w:val="IndexLink"/>
                <w:rtl w:val="true"/>
              </w:rPr>
              <w:t xml:space="preserve">- </w:t>
            </w:r>
            <w:r>
              <w:rPr>
                <w:rStyle w:val="IndexLink"/>
                <w:rtl w:val="true"/>
              </w:rPr>
              <w:t>يحيى بن أبي القاسم</w:t>
            </w:r>
            <w:r>
              <w:rPr>
                <w:rStyle w:val="IndexLink"/>
                <w:rtl w:val="true"/>
              </w:rPr>
              <w:tab/>
            </w:r>
            <w:r>
              <w:rPr>
                <w:rStyle w:val="IndexLink"/>
              </w:rPr>
              <w:t>312</w:t>
            </w:r>
          </w:hyperlink>
        </w:p>
        <w:p>
          <w:pPr>
            <w:pStyle w:val="Contents3"/>
            <w:tabs>
              <w:tab w:val="clear" w:pos="8459"/>
              <w:tab w:val="right" w:pos="9026" w:leader="dot"/>
            </w:tabs>
            <w:rPr/>
          </w:pPr>
          <w:hyperlink w:anchor="__RefHeading___Toc2742990_2870459653">
            <w:r>
              <w:rPr>
                <w:webHidden/>
                <w:rStyle w:val="IndexLink"/>
                <w:rtl w:val="true"/>
              </w:rPr>
              <w:t>من مصادر البحث</w:t>
            </w:r>
            <w:r>
              <w:rPr>
                <w:rStyle w:val="IndexLink"/>
                <w:rtl w:val="true"/>
              </w:rPr>
              <w:tab/>
            </w:r>
            <w:r>
              <w:rPr>
                <w:rStyle w:val="IndexLink"/>
              </w:rPr>
              <w:t>316</w:t>
            </w:r>
          </w:hyperlink>
        </w:p>
        <w:p>
          <w:pPr>
            <w:pStyle w:val="Contents2"/>
            <w:tabs>
              <w:tab w:val="clear" w:pos="8743"/>
              <w:tab w:val="right" w:pos="9026" w:leader="dot"/>
            </w:tabs>
            <w:rPr/>
          </w:pPr>
          <w:hyperlink w:anchor="__RefHeading___Toc2742992_2870459653">
            <w:r>
              <w:rPr>
                <w:webHidden/>
                <w:rStyle w:val="IndexLink"/>
                <w:rtl w:val="true"/>
              </w:rPr>
              <w:t xml:space="preserve">رِسالَة في حُرْمَةِ قَتْلِ الْحَيَوَانِ أو حِلِّيَتِهِ </w:t>
            </w:r>
            <w:r>
              <w:rPr>
                <w:rStyle w:val="IndexLink"/>
                <w:rtl w:val="true"/>
              </w:rPr>
              <w:t xml:space="preserve">- </w:t>
            </w:r>
            <w:r>
              <w:rPr>
                <w:rStyle w:val="IndexLink"/>
                <w:rtl w:val="true"/>
              </w:rPr>
              <w:t>الشيخ مصطفى الحاج يوسف أبو الطابوق دام عزه</w:t>
            </w:r>
            <w:r>
              <w:rPr>
                <w:rStyle w:val="IndexLink"/>
                <w:rtl w:val="true"/>
              </w:rPr>
              <w:tab/>
            </w:r>
            <w:r>
              <w:rPr>
                <w:rStyle w:val="IndexLink"/>
              </w:rPr>
              <w:t>320</w:t>
            </w:r>
          </w:hyperlink>
        </w:p>
        <w:p>
          <w:pPr>
            <w:pStyle w:val="Contents3"/>
            <w:tabs>
              <w:tab w:val="clear" w:pos="8459"/>
              <w:tab w:val="right" w:pos="9026" w:leader="dot"/>
            </w:tabs>
            <w:rPr/>
          </w:pPr>
          <w:hyperlink w:anchor="__RefHeading___Toc2742994_2870459653">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2742996_2870459653">
            <w:r>
              <w:rPr>
                <w:webHidden/>
                <w:rStyle w:val="IndexLink"/>
                <w:rtl w:val="true"/>
              </w:rPr>
              <w:t xml:space="preserve">ترجمة الشيخ حسين الحلي </w:t>
            </w:r>
            <w:r>
              <w:rPr>
                <w:rStyle w:val="IndexLink"/>
                <w:rtl w:val="true"/>
              </w:rPr>
              <w:t>(</w:t>
            </w:r>
            <w:r>
              <w:rPr>
                <w:rStyle w:val="IndexLink"/>
                <w:rtl w:val="true"/>
              </w:rPr>
              <w:t>قدس سره</w:t>
            </w:r>
            <w:r>
              <w:rPr>
                <w:rStyle w:val="IndexLink"/>
                <w:rtl w:val="true"/>
              </w:rPr>
              <w:t>)</w:t>
              <w:tab/>
            </w:r>
            <w:r>
              <w:rPr>
                <w:rStyle w:val="IndexLink"/>
              </w:rPr>
              <w:t>324</w:t>
            </w:r>
          </w:hyperlink>
        </w:p>
        <w:p>
          <w:pPr>
            <w:pStyle w:val="Contents4"/>
            <w:tabs>
              <w:tab w:val="clear" w:pos="8176"/>
              <w:tab w:val="right" w:pos="9026" w:leader="dot"/>
            </w:tabs>
            <w:rPr/>
          </w:pPr>
          <w:hyperlink w:anchor="__RefHeading___Toc2742998_2870459653">
            <w:r>
              <w:rPr>
                <w:webHidden/>
                <w:rStyle w:val="IndexLink"/>
                <w:rtl w:val="true"/>
              </w:rPr>
              <w:t>ولادته ونشأته</w:t>
            </w:r>
            <w:r>
              <w:rPr>
                <w:rStyle w:val="IndexLink"/>
                <w:rtl w:val="true"/>
              </w:rPr>
              <w:tab/>
            </w:r>
            <w:r>
              <w:rPr>
                <w:rStyle w:val="IndexLink"/>
              </w:rPr>
              <w:t>324</w:t>
            </w:r>
          </w:hyperlink>
        </w:p>
        <w:p>
          <w:pPr>
            <w:pStyle w:val="Contents4"/>
            <w:tabs>
              <w:tab w:val="clear" w:pos="8176"/>
              <w:tab w:val="right" w:pos="9026" w:leader="dot"/>
            </w:tabs>
            <w:rPr/>
          </w:pPr>
          <w:hyperlink w:anchor="__RefHeading___Toc2743000_2870459653">
            <w:r>
              <w:rPr>
                <w:webHidden/>
                <w:rStyle w:val="IndexLink"/>
                <w:rtl w:val="true"/>
              </w:rPr>
              <w:t>دراسته وأساتذته</w:t>
            </w:r>
            <w:r>
              <w:rPr>
                <w:rStyle w:val="IndexLink"/>
                <w:rtl w:val="true"/>
              </w:rPr>
              <w:t>:</w:t>
              <w:tab/>
            </w:r>
            <w:r>
              <w:rPr>
                <w:rStyle w:val="IndexLink"/>
              </w:rPr>
              <w:t>325</w:t>
            </w:r>
          </w:hyperlink>
        </w:p>
        <w:p>
          <w:pPr>
            <w:pStyle w:val="Contents4"/>
            <w:tabs>
              <w:tab w:val="clear" w:pos="8176"/>
              <w:tab w:val="right" w:pos="9026" w:leader="dot"/>
            </w:tabs>
            <w:rPr/>
          </w:pPr>
          <w:hyperlink w:anchor="__RefHeading___Toc2743002_2870459653">
            <w:r>
              <w:rPr>
                <w:webHidden/>
                <w:rStyle w:val="IndexLink"/>
                <w:rtl w:val="true"/>
              </w:rPr>
              <w:t>عطاؤه الفكري وتأليفاته</w:t>
            </w:r>
            <w:r>
              <w:rPr>
                <w:rStyle w:val="IndexLink"/>
                <w:rtl w:val="true"/>
              </w:rPr>
              <w:t>:</w:t>
              <w:tab/>
            </w:r>
            <w:r>
              <w:rPr>
                <w:rStyle w:val="IndexLink"/>
              </w:rPr>
              <w:t>326</w:t>
            </w:r>
          </w:hyperlink>
        </w:p>
        <w:p>
          <w:pPr>
            <w:pStyle w:val="Contents4"/>
            <w:tabs>
              <w:tab w:val="clear" w:pos="8176"/>
              <w:tab w:val="right" w:pos="9026" w:leader="dot"/>
            </w:tabs>
            <w:rPr/>
          </w:pPr>
          <w:hyperlink w:anchor="__RefHeading___Toc2743004_2870459653">
            <w:r>
              <w:rPr>
                <w:webHidden/>
                <w:rStyle w:val="IndexLink"/>
                <w:rtl w:val="true"/>
              </w:rPr>
              <w:t>تقريرات بحوثه</w:t>
            </w:r>
            <w:r>
              <w:rPr>
                <w:rStyle w:val="IndexLink"/>
                <w:rtl w:val="true"/>
              </w:rPr>
              <w:tab/>
            </w:r>
            <w:r>
              <w:rPr>
                <w:rStyle w:val="IndexLink"/>
              </w:rPr>
              <w:t>328</w:t>
            </w:r>
          </w:hyperlink>
        </w:p>
        <w:p>
          <w:pPr>
            <w:pStyle w:val="Contents4"/>
            <w:tabs>
              <w:tab w:val="clear" w:pos="8176"/>
              <w:tab w:val="right" w:pos="9026" w:leader="dot"/>
            </w:tabs>
            <w:rPr/>
          </w:pPr>
          <w:hyperlink w:anchor="__RefHeading___Toc2743006_2870459653">
            <w:r>
              <w:rPr>
                <w:webHidden/>
                <w:rStyle w:val="IndexLink"/>
                <w:rtl w:val="true"/>
              </w:rPr>
              <w:t>منهجه العلمي في البحث والتدريس</w:t>
            </w:r>
            <w:r>
              <w:rPr>
                <w:rStyle w:val="IndexLink"/>
                <w:rtl w:val="true"/>
              </w:rPr>
              <w:tab/>
            </w:r>
            <w:r>
              <w:rPr>
                <w:rStyle w:val="IndexLink"/>
              </w:rPr>
              <w:t>331</w:t>
            </w:r>
          </w:hyperlink>
        </w:p>
        <w:p>
          <w:pPr>
            <w:pStyle w:val="Contents4"/>
            <w:tabs>
              <w:tab w:val="clear" w:pos="8176"/>
              <w:tab w:val="right" w:pos="9026" w:leader="dot"/>
            </w:tabs>
            <w:rPr/>
          </w:pPr>
          <w:hyperlink w:anchor="__RefHeading___Toc2743008_2870459653">
            <w:r>
              <w:rPr>
                <w:webHidden/>
                <w:rStyle w:val="IndexLink"/>
                <w:rtl w:val="true"/>
              </w:rPr>
              <w:t>تلامذته</w:t>
            </w:r>
            <w:r>
              <w:rPr>
                <w:rStyle w:val="IndexLink"/>
                <w:rtl w:val="true"/>
              </w:rPr>
              <w:tab/>
            </w:r>
            <w:r>
              <w:rPr>
                <w:rStyle w:val="IndexLink"/>
              </w:rPr>
              <w:t>333</w:t>
            </w:r>
          </w:hyperlink>
        </w:p>
        <w:p>
          <w:pPr>
            <w:pStyle w:val="Contents4"/>
            <w:tabs>
              <w:tab w:val="clear" w:pos="8176"/>
              <w:tab w:val="right" w:pos="9026" w:leader="dot"/>
            </w:tabs>
            <w:rPr/>
          </w:pPr>
          <w:hyperlink w:anchor="__RefHeading___Toc2743010_2870459653">
            <w:r>
              <w:rPr>
                <w:webHidden/>
                <w:rStyle w:val="IndexLink"/>
                <w:rtl w:val="true"/>
              </w:rPr>
              <w:t>وفاته</w:t>
            </w:r>
            <w:r>
              <w:rPr>
                <w:rStyle w:val="IndexLink"/>
                <w:rtl w:val="true"/>
              </w:rPr>
              <w:tab/>
            </w:r>
            <w:r>
              <w:rPr>
                <w:rStyle w:val="IndexLink"/>
              </w:rPr>
              <w:t>333</w:t>
            </w:r>
          </w:hyperlink>
        </w:p>
        <w:p>
          <w:pPr>
            <w:pStyle w:val="Contents4"/>
            <w:tabs>
              <w:tab w:val="clear" w:pos="8176"/>
              <w:tab w:val="right" w:pos="9026" w:leader="dot"/>
            </w:tabs>
            <w:rPr/>
          </w:pPr>
          <w:hyperlink w:anchor="__RefHeading___Toc2743012_2870459653">
            <w:r>
              <w:rPr>
                <w:webHidden/>
                <w:rStyle w:val="IndexLink"/>
                <w:rtl w:val="true"/>
              </w:rPr>
              <w:t>تحقيق الرسالة</w:t>
            </w:r>
            <w:r>
              <w:rPr>
                <w:rStyle w:val="IndexLink"/>
                <w:rtl w:val="true"/>
              </w:rPr>
              <w:tab/>
            </w:r>
            <w:r>
              <w:rPr>
                <w:rStyle w:val="IndexLink"/>
              </w:rPr>
              <w:t>334</w:t>
            </w:r>
          </w:hyperlink>
        </w:p>
        <w:p>
          <w:pPr>
            <w:pStyle w:val="Contents4"/>
            <w:tabs>
              <w:tab w:val="clear" w:pos="8176"/>
              <w:tab w:val="right" w:pos="9026" w:leader="dot"/>
            </w:tabs>
            <w:rPr/>
          </w:pPr>
          <w:hyperlink w:anchor="__RefHeading___Toc2743014_2870459653">
            <w:r>
              <w:rPr>
                <w:webHidden/>
                <w:rStyle w:val="IndexLink"/>
                <w:rtl w:val="true"/>
              </w:rPr>
              <w:t>وقد كان التحقيق وفق المراحل التالية</w:t>
            </w:r>
            <w:r>
              <w:rPr>
                <w:rStyle w:val="IndexLink"/>
                <w:rtl w:val="true"/>
              </w:rPr>
              <w:tab/>
            </w:r>
            <w:r>
              <w:rPr>
                <w:rStyle w:val="IndexLink"/>
              </w:rPr>
              <w:t>335</w:t>
            </w:r>
          </w:hyperlink>
        </w:p>
        <w:p>
          <w:pPr>
            <w:pStyle w:val="Contents3"/>
            <w:tabs>
              <w:tab w:val="clear" w:pos="8459"/>
              <w:tab w:val="right" w:pos="9026" w:leader="dot"/>
            </w:tabs>
            <w:rPr/>
          </w:pPr>
          <w:hyperlink w:anchor="__RefHeading___Toc2743016_2870459653">
            <w:r>
              <w:rPr>
                <w:webHidden/>
                <w:rStyle w:val="IndexLink"/>
                <w:rtl w:val="true"/>
              </w:rPr>
              <w:t>متن الرسالة</w:t>
            </w:r>
            <w:r>
              <w:rPr>
                <w:rStyle w:val="IndexLink"/>
                <w:rtl w:val="true"/>
              </w:rPr>
              <w:tab/>
            </w:r>
            <w:r>
              <w:rPr>
                <w:rStyle w:val="IndexLink"/>
              </w:rPr>
              <w:t>338</w:t>
            </w:r>
          </w:hyperlink>
        </w:p>
        <w:p>
          <w:pPr>
            <w:pStyle w:val="Contents4"/>
            <w:tabs>
              <w:tab w:val="clear" w:pos="8176"/>
              <w:tab w:val="right" w:pos="9026" w:leader="dot"/>
            </w:tabs>
            <w:rPr/>
          </w:pPr>
          <w:hyperlink w:anchor="__RefHeading___Toc2743018_2870459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2743020_2870459653">
            <w:r>
              <w:rPr>
                <w:webHidden/>
                <w:rStyle w:val="IndexLink"/>
                <w:rtl w:val="true"/>
              </w:rPr>
              <w:t>النهي عن قتل الخطاف</w:t>
            </w:r>
            <w:r>
              <w:rPr>
                <w:rStyle w:val="IndexLink"/>
                <w:rtl w:val="true"/>
              </w:rPr>
              <w:tab/>
            </w:r>
            <w:r>
              <w:rPr>
                <w:rStyle w:val="IndexLink"/>
              </w:rPr>
              <w:t>340</w:t>
            </w:r>
          </w:hyperlink>
        </w:p>
        <w:p>
          <w:pPr>
            <w:pStyle w:val="Contents4"/>
            <w:tabs>
              <w:tab w:val="clear" w:pos="8176"/>
              <w:tab w:val="right" w:pos="9026" w:leader="dot"/>
            </w:tabs>
            <w:rPr/>
          </w:pPr>
          <w:hyperlink w:anchor="__RefHeading___Toc2743022_2870459653">
            <w:r>
              <w:rPr>
                <w:webHidden/>
                <w:rStyle w:val="IndexLink"/>
                <w:rtl w:val="true"/>
              </w:rPr>
              <w:t>النهي عن قتل النملة</w:t>
            </w:r>
            <w:r>
              <w:rPr>
                <w:rStyle w:val="IndexLink"/>
                <w:rtl w:val="true"/>
              </w:rPr>
              <w:tab/>
            </w:r>
            <w:r>
              <w:rPr>
                <w:rStyle w:val="IndexLink"/>
              </w:rPr>
              <w:t>341</w:t>
            </w:r>
          </w:hyperlink>
        </w:p>
        <w:p>
          <w:pPr>
            <w:pStyle w:val="Contents4"/>
            <w:tabs>
              <w:tab w:val="clear" w:pos="8176"/>
              <w:tab w:val="right" w:pos="9026" w:leader="dot"/>
            </w:tabs>
            <w:rPr/>
          </w:pPr>
          <w:hyperlink w:anchor="__RefHeading___Toc2743024_2870459653">
            <w:r>
              <w:rPr>
                <w:webHidden/>
                <w:rStyle w:val="IndexLink"/>
                <w:rtl w:val="true"/>
              </w:rPr>
              <w:t>النهي عن قتل الهدهد</w:t>
            </w:r>
            <w:r>
              <w:rPr>
                <w:rStyle w:val="IndexLink"/>
                <w:rtl w:val="true"/>
              </w:rPr>
              <w:tab/>
            </w:r>
            <w:r>
              <w:rPr>
                <w:rStyle w:val="IndexLink"/>
              </w:rPr>
              <w:t>341</w:t>
            </w:r>
          </w:hyperlink>
        </w:p>
        <w:p>
          <w:pPr>
            <w:pStyle w:val="Contents4"/>
            <w:tabs>
              <w:tab w:val="clear" w:pos="8176"/>
              <w:tab w:val="right" w:pos="9026" w:leader="dot"/>
            </w:tabs>
            <w:rPr/>
          </w:pPr>
          <w:hyperlink w:anchor="__RefHeading___Toc2743026_2870459653">
            <w:r>
              <w:rPr>
                <w:webHidden/>
                <w:rStyle w:val="IndexLink"/>
                <w:rtl w:val="true"/>
              </w:rPr>
              <w:t>النهي عن قتل خمسة والأمر بقتل خمسة</w:t>
            </w:r>
            <w:r>
              <w:rPr>
                <w:rStyle w:val="IndexLink"/>
                <w:rtl w:val="true"/>
              </w:rPr>
              <w:tab/>
            </w:r>
            <w:r>
              <w:rPr>
                <w:rStyle w:val="IndexLink"/>
              </w:rPr>
              <w:t>341</w:t>
            </w:r>
          </w:hyperlink>
        </w:p>
        <w:p>
          <w:pPr>
            <w:pStyle w:val="Contents4"/>
            <w:tabs>
              <w:tab w:val="clear" w:pos="8176"/>
              <w:tab w:val="right" w:pos="9026" w:leader="dot"/>
            </w:tabs>
            <w:rPr/>
          </w:pPr>
          <w:hyperlink w:anchor="__RefHeading___Toc2743028_2870459653">
            <w:r>
              <w:rPr>
                <w:webHidden/>
                <w:rStyle w:val="IndexLink"/>
                <w:rtl w:val="true"/>
              </w:rPr>
              <w:t>النهي عن قتل الخطاف</w:t>
            </w:r>
            <w:r>
              <w:rPr>
                <w:rStyle w:val="IndexLink"/>
                <w:rtl w:val="true"/>
              </w:rPr>
              <w:tab/>
            </w:r>
            <w:r>
              <w:rPr>
                <w:rStyle w:val="IndexLink"/>
              </w:rPr>
              <w:t>343</w:t>
            </w:r>
          </w:hyperlink>
        </w:p>
        <w:p>
          <w:pPr>
            <w:pStyle w:val="Contents4"/>
            <w:tabs>
              <w:tab w:val="clear" w:pos="8176"/>
              <w:tab w:val="right" w:pos="9026" w:leader="dot"/>
            </w:tabs>
            <w:rPr/>
          </w:pPr>
          <w:hyperlink w:anchor="__RefHeading___Toc2743030_2870459653">
            <w:r>
              <w:rPr>
                <w:webHidden/>
                <w:rStyle w:val="IndexLink"/>
                <w:rtl w:val="true"/>
              </w:rPr>
              <w:t>رواية الكليني عن علي بن جعفر في الهدهد</w:t>
            </w:r>
            <w:r>
              <w:rPr>
                <w:rStyle w:val="IndexLink"/>
                <w:rtl w:val="true"/>
              </w:rPr>
              <w:tab/>
            </w:r>
            <w:r>
              <w:rPr>
                <w:rStyle w:val="IndexLink"/>
              </w:rPr>
              <w:t>345</w:t>
            </w:r>
          </w:hyperlink>
        </w:p>
        <w:p>
          <w:pPr>
            <w:pStyle w:val="Contents4"/>
            <w:tabs>
              <w:tab w:val="clear" w:pos="8176"/>
              <w:tab w:val="right" w:pos="9026" w:leader="dot"/>
            </w:tabs>
            <w:rPr/>
          </w:pPr>
          <w:hyperlink w:anchor="__RefHeading___Toc2743032_2870459653">
            <w:r>
              <w:rPr>
                <w:webHidden/>
                <w:rStyle w:val="IndexLink"/>
                <w:rtl w:val="true"/>
              </w:rPr>
              <w:t>كلام المقداد السيوري في التنقيح الرائع</w:t>
            </w:r>
            <w:r>
              <w:rPr>
                <w:rStyle w:val="IndexLink"/>
                <w:rtl w:val="true"/>
              </w:rPr>
              <w:tab/>
            </w:r>
            <w:r>
              <w:rPr>
                <w:rStyle w:val="IndexLink"/>
              </w:rPr>
              <w:t>345</w:t>
            </w:r>
          </w:hyperlink>
        </w:p>
        <w:p>
          <w:pPr>
            <w:pStyle w:val="Contents4"/>
            <w:tabs>
              <w:tab w:val="clear" w:pos="8176"/>
              <w:tab w:val="right" w:pos="9026" w:leader="dot"/>
            </w:tabs>
            <w:rPr/>
          </w:pPr>
          <w:hyperlink w:anchor="__RefHeading___Toc2743034_2870459653">
            <w:r>
              <w:rPr>
                <w:webHidden/>
                <w:rStyle w:val="IndexLink"/>
                <w:rtl w:val="true"/>
              </w:rPr>
              <w:t>كلام الشهيد الأول في الدروس</w:t>
            </w:r>
            <w:r>
              <w:rPr>
                <w:rStyle w:val="IndexLink"/>
                <w:rtl w:val="true"/>
              </w:rPr>
              <w:tab/>
            </w:r>
            <w:r>
              <w:rPr>
                <w:rStyle w:val="IndexLink"/>
              </w:rPr>
              <w:t>345</w:t>
            </w:r>
          </w:hyperlink>
        </w:p>
        <w:p>
          <w:pPr>
            <w:pStyle w:val="Contents4"/>
            <w:tabs>
              <w:tab w:val="clear" w:pos="8176"/>
              <w:tab w:val="right" w:pos="9026" w:leader="dot"/>
            </w:tabs>
            <w:rPr/>
          </w:pPr>
          <w:hyperlink w:anchor="__RefHeading___Toc2743036_2870459653">
            <w:r>
              <w:rPr>
                <w:webHidden/>
                <w:rStyle w:val="IndexLink"/>
                <w:rtl w:val="true"/>
              </w:rPr>
              <w:t>كلام صاحب الجواهر</w:t>
            </w:r>
            <w:r>
              <w:rPr>
                <w:rStyle w:val="IndexLink"/>
                <w:rtl w:val="true"/>
              </w:rPr>
              <w:tab/>
            </w:r>
            <w:r>
              <w:rPr>
                <w:rStyle w:val="IndexLink"/>
              </w:rPr>
              <w:t>346</w:t>
            </w:r>
          </w:hyperlink>
        </w:p>
        <w:p>
          <w:pPr>
            <w:pStyle w:val="Contents4"/>
            <w:tabs>
              <w:tab w:val="clear" w:pos="8176"/>
              <w:tab w:val="right" w:pos="9026" w:leader="dot"/>
            </w:tabs>
            <w:rPr/>
          </w:pPr>
          <w:hyperlink w:anchor="__RefHeading___Toc2743038_2870459653">
            <w:r>
              <w:rPr>
                <w:webHidden/>
                <w:rStyle w:val="IndexLink"/>
                <w:rtl w:val="true"/>
              </w:rPr>
              <w:t>النهي عن قتل غير المؤذي والالتزام بالتخصيص</w:t>
            </w:r>
            <w:r>
              <w:rPr>
                <w:rStyle w:val="IndexLink"/>
                <w:rtl w:val="true"/>
              </w:rPr>
              <w:tab/>
            </w:r>
            <w:r>
              <w:rPr>
                <w:rStyle w:val="IndexLink"/>
              </w:rPr>
              <w:t>346</w:t>
            </w:r>
          </w:hyperlink>
        </w:p>
        <w:p>
          <w:pPr>
            <w:pStyle w:val="Contents4"/>
            <w:tabs>
              <w:tab w:val="clear" w:pos="8176"/>
              <w:tab w:val="right" w:pos="9026" w:leader="dot"/>
            </w:tabs>
            <w:rPr/>
          </w:pPr>
          <w:hyperlink w:anchor="__RefHeading___Toc2743040_2870459653">
            <w:r>
              <w:rPr>
                <w:webHidden/>
                <w:rStyle w:val="IndexLink"/>
                <w:rtl w:val="true"/>
              </w:rPr>
              <w:t>الذبح مقابل القتل أو غيره</w:t>
            </w:r>
            <w:r>
              <w:rPr>
                <w:rStyle w:val="IndexLink"/>
                <w:rtl w:val="true"/>
              </w:rPr>
              <w:tab/>
            </w:r>
            <w:r>
              <w:rPr>
                <w:rStyle w:val="IndexLink"/>
              </w:rPr>
              <w:t>347</w:t>
            </w:r>
          </w:hyperlink>
        </w:p>
        <w:p>
          <w:pPr>
            <w:pStyle w:val="Contents4"/>
            <w:tabs>
              <w:tab w:val="clear" w:pos="8176"/>
              <w:tab w:val="right" w:pos="9026" w:leader="dot"/>
            </w:tabs>
            <w:rPr/>
          </w:pPr>
          <w:hyperlink w:anchor="__RefHeading___Toc2743042_2870459653">
            <w:r>
              <w:rPr>
                <w:webHidden/>
                <w:rStyle w:val="IndexLink"/>
                <w:rtl w:val="true"/>
              </w:rPr>
              <w:t>العموم المستفاد من تعليل الحرمة بعدم الأذى</w:t>
            </w:r>
            <w:r>
              <w:rPr>
                <w:rStyle w:val="IndexLink"/>
                <w:rtl w:val="true"/>
              </w:rPr>
              <w:tab/>
            </w:r>
            <w:r>
              <w:rPr>
                <w:rStyle w:val="IndexLink"/>
              </w:rPr>
              <w:t>347</w:t>
            </w:r>
          </w:hyperlink>
        </w:p>
        <w:p>
          <w:pPr>
            <w:pStyle w:val="Contents4"/>
            <w:tabs>
              <w:tab w:val="clear" w:pos="8176"/>
              <w:tab w:val="right" w:pos="9026" w:leader="dot"/>
            </w:tabs>
            <w:rPr/>
          </w:pPr>
          <w:hyperlink w:anchor="__RefHeading___Toc2743044_2870459653">
            <w:r>
              <w:rPr>
                <w:webHidden/>
                <w:rStyle w:val="IndexLink"/>
                <w:rtl w:val="true"/>
              </w:rPr>
              <w:t>التمسك بعموم رواية الرقي</w:t>
            </w:r>
            <w:r>
              <w:rPr>
                <w:rStyle w:val="IndexLink"/>
                <w:rtl w:val="true"/>
              </w:rPr>
              <w:tab/>
            </w:r>
            <w:r>
              <w:rPr>
                <w:rStyle w:val="IndexLink"/>
              </w:rPr>
              <w:t>348</w:t>
            </w:r>
          </w:hyperlink>
        </w:p>
        <w:p>
          <w:pPr>
            <w:pStyle w:val="Contents4"/>
            <w:tabs>
              <w:tab w:val="clear" w:pos="8176"/>
              <w:tab w:val="right" w:pos="9026" w:leader="dot"/>
            </w:tabs>
            <w:rPr/>
          </w:pPr>
          <w:hyperlink w:anchor="__RefHeading___Toc2743046_2870459653">
            <w:r>
              <w:rPr>
                <w:webHidden/>
                <w:rStyle w:val="IndexLink"/>
                <w:rtl w:val="true"/>
              </w:rPr>
              <w:t>التعارض بين رواية الحلية وحرمة القتل</w:t>
            </w:r>
            <w:r>
              <w:rPr>
                <w:rStyle w:val="IndexLink"/>
                <w:rtl w:val="true"/>
              </w:rPr>
              <w:tab/>
            </w:r>
            <w:r>
              <w:rPr>
                <w:rStyle w:val="IndexLink"/>
              </w:rPr>
              <w:t>348</w:t>
            </w:r>
          </w:hyperlink>
        </w:p>
        <w:p>
          <w:pPr>
            <w:pStyle w:val="Contents4"/>
            <w:tabs>
              <w:tab w:val="clear" w:pos="8176"/>
              <w:tab w:val="right" w:pos="9026" w:leader="dot"/>
            </w:tabs>
            <w:rPr/>
          </w:pPr>
          <w:hyperlink w:anchor="__RefHeading___Toc2743048_2870459653">
            <w:r>
              <w:rPr>
                <w:webHidden/>
                <w:rStyle w:val="IndexLink"/>
                <w:rtl w:val="true"/>
              </w:rPr>
              <w:t>تعارض الأدلة في الهدهد وسقوطها</w:t>
            </w:r>
            <w:r>
              <w:rPr>
                <w:rStyle w:val="IndexLink"/>
                <w:rtl w:val="true"/>
              </w:rPr>
              <w:tab/>
            </w:r>
            <w:r>
              <w:rPr>
                <w:rStyle w:val="IndexLink"/>
              </w:rPr>
              <w:t>349</w:t>
            </w:r>
          </w:hyperlink>
        </w:p>
        <w:p>
          <w:pPr>
            <w:pStyle w:val="Contents4"/>
            <w:tabs>
              <w:tab w:val="clear" w:pos="8176"/>
              <w:tab w:val="right" w:pos="9026" w:leader="dot"/>
            </w:tabs>
            <w:rPr/>
          </w:pPr>
          <w:hyperlink w:anchor="__RefHeading___Toc2743050_2870459653">
            <w:r>
              <w:rPr>
                <w:webHidden/>
                <w:rStyle w:val="IndexLink"/>
                <w:rtl w:val="true"/>
              </w:rPr>
              <w:t>كراهة قتل الستة لوحدة النهي</w:t>
            </w:r>
            <w:r>
              <w:rPr>
                <w:rStyle w:val="IndexLink"/>
                <w:rtl w:val="true"/>
              </w:rPr>
              <w:tab/>
            </w:r>
            <w:r>
              <w:rPr>
                <w:rStyle w:val="IndexLink"/>
              </w:rPr>
              <w:t>349</w:t>
            </w:r>
          </w:hyperlink>
        </w:p>
        <w:p>
          <w:pPr>
            <w:pStyle w:val="Contents4"/>
            <w:tabs>
              <w:tab w:val="clear" w:pos="8176"/>
              <w:tab w:val="right" w:pos="9026" w:leader="dot"/>
            </w:tabs>
            <w:rPr/>
          </w:pPr>
          <w:hyperlink w:anchor="__RefHeading___Toc2743052_2870459653">
            <w:r>
              <w:rPr>
                <w:webHidden/>
                <w:rStyle w:val="IndexLink"/>
                <w:rtl w:val="true"/>
              </w:rPr>
              <w:t>سقوط تطبيق القتل على الذبح في رواية الرقي</w:t>
            </w:r>
            <w:r>
              <w:rPr>
                <w:rStyle w:val="IndexLink"/>
                <w:rtl w:val="true"/>
              </w:rPr>
              <w:tab/>
            </w:r>
            <w:r>
              <w:rPr>
                <w:rStyle w:val="IndexLink"/>
              </w:rPr>
              <w:t>350</w:t>
            </w:r>
          </w:hyperlink>
        </w:p>
        <w:p>
          <w:pPr>
            <w:pStyle w:val="Contents4"/>
            <w:tabs>
              <w:tab w:val="clear" w:pos="8176"/>
              <w:tab w:val="right" w:pos="9026" w:leader="dot"/>
            </w:tabs>
            <w:rPr/>
          </w:pPr>
          <w:hyperlink w:anchor="__RefHeading___Toc2743054_2870459653">
            <w:r>
              <w:rPr>
                <w:webHidden/>
                <w:rStyle w:val="IndexLink"/>
                <w:rtl w:val="true"/>
              </w:rPr>
              <w:t>المعارضة بين حرمة الذبح وقبول التذكية</w:t>
            </w:r>
            <w:r>
              <w:rPr>
                <w:rStyle w:val="IndexLink"/>
                <w:rtl w:val="true"/>
              </w:rPr>
              <w:tab/>
            </w:r>
            <w:r>
              <w:rPr>
                <w:rStyle w:val="IndexLink"/>
              </w:rPr>
              <w:t>350</w:t>
            </w:r>
          </w:hyperlink>
        </w:p>
        <w:p>
          <w:pPr>
            <w:pStyle w:val="Contents4"/>
            <w:tabs>
              <w:tab w:val="clear" w:pos="8176"/>
              <w:tab w:val="right" w:pos="9026" w:leader="dot"/>
            </w:tabs>
            <w:rPr/>
          </w:pPr>
          <w:hyperlink w:anchor="__RefHeading___Toc2743056_2870459653">
            <w:r>
              <w:rPr>
                <w:webHidden/>
                <w:rStyle w:val="IndexLink"/>
                <w:rtl w:val="true"/>
              </w:rPr>
              <w:t>حرمة القتل تدور مدار الإيذاء وعدمه</w:t>
            </w:r>
            <w:r>
              <w:rPr>
                <w:rStyle w:val="IndexLink"/>
                <w:rtl w:val="true"/>
              </w:rPr>
              <w:tab/>
            </w:r>
            <w:r>
              <w:rPr>
                <w:rStyle w:val="IndexLink"/>
              </w:rPr>
              <w:t>350</w:t>
            </w:r>
          </w:hyperlink>
        </w:p>
        <w:p>
          <w:pPr>
            <w:pStyle w:val="Contents4"/>
            <w:tabs>
              <w:tab w:val="clear" w:pos="8176"/>
              <w:tab w:val="right" w:pos="9026" w:leader="dot"/>
            </w:tabs>
            <w:rPr/>
          </w:pPr>
          <w:hyperlink w:anchor="__RefHeading___Toc2743058_2870459653">
            <w:r>
              <w:rPr>
                <w:webHidden/>
                <w:rStyle w:val="IndexLink"/>
                <w:rtl w:val="true"/>
              </w:rPr>
              <w:t>الكلام في خبر سليمان الجعفري</w:t>
            </w:r>
            <w:r>
              <w:rPr>
                <w:rStyle w:val="IndexLink"/>
                <w:rtl w:val="true"/>
              </w:rPr>
              <w:tab/>
            </w:r>
            <w:r>
              <w:rPr>
                <w:rStyle w:val="IndexLink"/>
              </w:rPr>
              <w:t>351</w:t>
            </w:r>
          </w:hyperlink>
        </w:p>
        <w:p>
          <w:pPr>
            <w:pStyle w:val="Contents4"/>
            <w:tabs>
              <w:tab w:val="clear" w:pos="8176"/>
              <w:tab w:val="right" w:pos="9026" w:leader="dot"/>
            </w:tabs>
            <w:rPr/>
          </w:pPr>
          <w:hyperlink w:anchor="__RefHeading___Toc2743060_2870459653">
            <w:r>
              <w:rPr>
                <w:webHidden/>
                <w:rStyle w:val="IndexLink"/>
                <w:rtl w:val="true"/>
              </w:rPr>
              <w:t>الكلام في التنصيص على حرمة قتل الأربعة دون البواقي</w:t>
            </w:r>
            <w:r>
              <w:rPr>
                <w:rStyle w:val="IndexLink"/>
                <w:rtl w:val="true"/>
              </w:rPr>
              <w:tab/>
            </w:r>
            <w:r>
              <w:rPr>
                <w:rStyle w:val="IndexLink"/>
              </w:rPr>
              <w:t>354</w:t>
            </w:r>
          </w:hyperlink>
        </w:p>
        <w:p>
          <w:pPr>
            <w:pStyle w:val="Contents4"/>
            <w:tabs>
              <w:tab w:val="clear" w:pos="8176"/>
              <w:tab w:val="right" w:pos="9026" w:leader="dot"/>
            </w:tabs>
            <w:rPr/>
          </w:pPr>
          <w:hyperlink w:anchor="__RefHeading___Toc2743062_2870459653">
            <w:r>
              <w:rPr>
                <w:webHidden/>
                <w:rStyle w:val="IndexLink"/>
                <w:rtl w:val="true"/>
              </w:rPr>
              <w:t>كلام صاحب الرياض في حرمة أكل الخطاف والتأمل فيه</w:t>
            </w:r>
            <w:r>
              <w:rPr>
                <w:rStyle w:val="IndexLink"/>
                <w:rtl w:val="true"/>
              </w:rPr>
              <w:tab/>
            </w:r>
            <w:r>
              <w:rPr>
                <w:rStyle w:val="IndexLink"/>
              </w:rPr>
              <w:t>356</w:t>
            </w:r>
          </w:hyperlink>
        </w:p>
        <w:p>
          <w:pPr>
            <w:pStyle w:val="Contents4"/>
            <w:tabs>
              <w:tab w:val="clear" w:pos="8176"/>
              <w:tab w:val="right" w:pos="9026" w:leader="dot"/>
            </w:tabs>
            <w:rPr/>
          </w:pPr>
          <w:hyperlink w:anchor="__RefHeading___Toc2743064_2870459653">
            <w:r>
              <w:rPr>
                <w:webHidden/>
                <w:rStyle w:val="IndexLink"/>
                <w:rtl w:val="true"/>
              </w:rPr>
              <w:t>حكم الصيد في القرآن الكريم</w:t>
            </w:r>
            <w:r>
              <w:rPr>
                <w:rStyle w:val="IndexLink"/>
                <w:rtl w:val="true"/>
              </w:rPr>
              <w:tab/>
            </w:r>
            <w:r>
              <w:rPr>
                <w:rStyle w:val="IndexLink"/>
              </w:rPr>
              <w:t>358</w:t>
            </w:r>
          </w:hyperlink>
        </w:p>
        <w:p>
          <w:pPr>
            <w:pStyle w:val="Contents4"/>
            <w:tabs>
              <w:tab w:val="clear" w:pos="8176"/>
              <w:tab w:val="right" w:pos="9026" w:leader="dot"/>
            </w:tabs>
            <w:rPr/>
          </w:pPr>
          <w:hyperlink w:anchor="__RefHeading___Toc2743066_2870459653">
            <w:r>
              <w:rPr>
                <w:webHidden/>
                <w:rStyle w:val="IndexLink"/>
                <w:rtl w:val="true"/>
              </w:rPr>
              <w:t>ملحق</w:t>
            </w:r>
            <w:r>
              <w:rPr>
                <w:rStyle w:val="IndexLink"/>
                <w:rtl w:val="true"/>
              </w:rPr>
              <w:tab/>
            </w:r>
            <w:r>
              <w:rPr>
                <w:rStyle w:val="IndexLink"/>
              </w:rPr>
              <w:t>360</w:t>
            </w:r>
          </w:hyperlink>
        </w:p>
        <w:p>
          <w:pPr>
            <w:pStyle w:val="Contents4"/>
            <w:tabs>
              <w:tab w:val="clear" w:pos="8176"/>
              <w:tab w:val="right" w:pos="9026" w:leader="dot"/>
            </w:tabs>
            <w:rPr/>
          </w:pPr>
          <w:hyperlink w:anchor="__RefHeading___Toc2743068_2870459653">
            <w:r>
              <w:rPr>
                <w:webHidden/>
                <w:rStyle w:val="IndexLink"/>
                <w:rtl w:val="true"/>
              </w:rPr>
              <w:t>كلام الجصاص في المحرم من الصيد على المحرم</w:t>
            </w:r>
            <w:r>
              <w:rPr>
                <w:rStyle w:val="IndexLink"/>
                <w:rtl w:val="true"/>
              </w:rPr>
              <w:tab/>
            </w:r>
            <w:r>
              <w:rPr>
                <w:rStyle w:val="IndexLink"/>
              </w:rPr>
              <w:t>361</w:t>
            </w:r>
          </w:hyperlink>
        </w:p>
        <w:p>
          <w:pPr>
            <w:pStyle w:val="Contents3"/>
            <w:tabs>
              <w:tab w:val="clear" w:pos="8459"/>
              <w:tab w:val="right" w:pos="9026" w:leader="dot"/>
            </w:tabs>
            <w:rPr/>
          </w:pPr>
          <w:hyperlink w:anchor="__RefHeading___Toc2743070_2870459653">
            <w:r>
              <w:rPr>
                <w:webHidden/>
                <w:rStyle w:val="IndexLink"/>
                <w:rtl w:val="true"/>
              </w:rPr>
              <w:t>مصادر التحقيق</w:t>
            </w:r>
            <w:r>
              <w:rPr>
                <w:rStyle w:val="IndexLink"/>
                <w:rtl w:val="true"/>
              </w:rPr>
              <w:tab/>
            </w:r>
            <w:r>
              <w:rPr>
                <w:rStyle w:val="IndexLink"/>
              </w:rPr>
              <w:t>363</w:t>
            </w:r>
          </w:hyperlink>
        </w:p>
        <w:p>
          <w:pPr>
            <w:pStyle w:val="Contents2"/>
            <w:tabs>
              <w:tab w:val="clear" w:pos="8743"/>
              <w:tab w:val="right" w:pos="9026" w:leader="dot"/>
            </w:tabs>
            <w:rPr/>
          </w:pPr>
          <w:hyperlink w:anchor="__RefHeading___Toc2743072_2870459653">
            <w:r>
              <w:rPr>
                <w:webHidden/>
                <w:rStyle w:val="IndexLink"/>
                <w:rtl w:val="true"/>
              </w:rPr>
              <w:t xml:space="preserve">رسالة فقهية في قصد معاني ما يُقرأ في الصلاة من القرآن والأذكار </w:t>
            </w:r>
            <w:r>
              <w:rPr>
                <w:rStyle w:val="IndexLink"/>
                <w:rtl w:val="true"/>
              </w:rPr>
              <w:t xml:space="preserve">- </w:t>
            </w:r>
            <w:r>
              <w:rPr>
                <w:rStyle w:val="IndexLink"/>
                <w:rtl w:val="true"/>
              </w:rPr>
              <w:t>السيد حسين السيد سعيد الخرسان دام عزه</w:t>
            </w:r>
            <w:r>
              <w:rPr>
                <w:rStyle w:val="IndexLink"/>
                <w:rtl w:val="true"/>
              </w:rPr>
              <w:tab/>
            </w:r>
            <w:r>
              <w:rPr>
                <w:rStyle w:val="IndexLink"/>
              </w:rPr>
              <w:t>371</w:t>
            </w:r>
          </w:hyperlink>
        </w:p>
        <w:p>
          <w:pPr>
            <w:pStyle w:val="Contents3"/>
            <w:tabs>
              <w:tab w:val="clear" w:pos="8459"/>
              <w:tab w:val="right" w:pos="9026" w:leader="dot"/>
            </w:tabs>
            <w:rPr/>
          </w:pPr>
          <w:hyperlink w:anchor="__RefHeading___Toc2743074_2870459653">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2743076_2870459653">
            <w:r>
              <w:rPr>
                <w:webHidden/>
                <w:rStyle w:val="IndexLink"/>
                <w:rtl w:val="true"/>
              </w:rPr>
              <w:t>المقدمة</w:t>
            </w:r>
            <w:r>
              <w:rPr>
                <w:rStyle w:val="IndexLink"/>
                <w:rtl w:val="true"/>
              </w:rPr>
              <w:tab/>
            </w:r>
            <w:r>
              <w:rPr>
                <w:rStyle w:val="IndexLink"/>
              </w:rPr>
              <w:t>373</w:t>
            </w:r>
          </w:hyperlink>
        </w:p>
        <w:p>
          <w:pPr>
            <w:pStyle w:val="Contents4"/>
            <w:tabs>
              <w:tab w:val="clear" w:pos="8176"/>
              <w:tab w:val="right" w:pos="9026" w:leader="dot"/>
            </w:tabs>
            <w:rPr/>
          </w:pPr>
          <w:hyperlink w:anchor="__RefHeading___Toc2743078_2870459653">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2743080_2870459653">
            <w:r>
              <w:rPr>
                <w:webHidden/>
                <w:rStyle w:val="IndexLink"/>
                <w:rtl w:val="true"/>
              </w:rPr>
              <w:t>وصف الرسالة</w:t>
            </w:r>
            <w:r>
              <w:rPr>
                <w:rStyle w:val="IndexLink"/>
                <w:rtl w:val="true"/>
              </w:rPr>
              <w:tab/>
            </w:r>
            <w:r>
              <w:rPr>
                <w:rStyle w:val="IndexLink"/>
              </w:rPr>
              <w:t>374</w:t>
            </w:r>
          </w:hyperlink>
        </w:p>
        <w:p>
          <w:pPr>
            <w:pStyle w:val="Contents4"/>
            <w:tabs>
              <w:tab w:val="clear" w:pos="8176"/>
              <w:tab w:val="right" w:pos="9026" w:leader="dot"/>
            </w:tabs>
            <w:rPr/>
          </w:pPr>
          <w:hyperlink w:anchor="__RefHeading___Toc2743082_2870459653">
            <w:r>
              <w:rPr>
                <w:webHidden/>
                <w:rStyle w:val="IndexLink"/>
                <w:rtl w:val="true"/>
              </w:rPr>
              <w:t>منهج التحقيق</w:t>
            </w:r>
            <w:r>
              <w:rPr>
                <w:rStyle w:val="IndexLink"/>
                <w:rtl w:val="true"/>
              </w:rPr>
              <w:tab/>
            </w:r>
            <w:r>
              <w:rPr>
                <w:rStyle w:val="IndexLink"/>
              </w:rPr>
              <w:t>375</w:t>
            </w:r>
          </w:hyperlink>
        </w:p>
        <w:p>
          <w:pPr>
            <w:pStyle w:val="Contents4"/>
            <w:tabs>
              <w:tab w:val="clear" w:pos="8176"/>
              <w:tab w:val="right" w:pos="9026" w:leader="dot"/>
            </w:tabs>
            <w:rPr/>
          </w:pPr>
          <w:hyperlink w:anchor="__RefHeading___Toc2743084_2870459653">
            <w:r>
              <w:rPr>
                <w:webHidden/>
                <w:rStyle w:val="IndexLink"/>
                <w:rtl w:val="true"/>
              </w:rPr>
              <w:t>ترجمة رسالة الدكتور درهمي</w:t>
            </w:r>
            <w:r>
              <w:rPr>
                <w:rStyle w:val="IndexLink"/>
                <w:rtl w:val="true"/>
              </w:rPr>
              <w:tab/>
            </w:r>
            <w:r>
              <w:rPr>
                <w:rStyle w:val="IndexLink"/>
              </w:rPr>
              <w:t>377</w:t>
            </w:r>
          </w:hyperlink>
        </w:p>
        <w:p>
          <w:pPr>
            <w:pStyle w:val="Contents4"/>
            <w:tabs>
              <w:tab w:val="clear" w:pos="8176"/>
              <w:tab w:val="right" w:pos="9026" w:leader="dot"/>
            </w:tabs>
            <w:rPr/>
          </w:pPr>
          <w:hyperlink w:anchor="__RefHeading___Toc2743086_2870459653">
            <w:r>
              <w:rPr>
                <w:webHidden/>
                <w:rStyle w:val="IndexLink"/>
                <w:rtl w:val="true"/>
              </w:rPr>
              <w:t xml:space="preserve">جواب سماحة الشيخ الحلي </w:t>
            </w:r>
            <w:r>
              <w:rPr>
                <w:rStyle w:val="IndexLink"/>
                <w:rtl w:val="true"/>
              </w:rPr>
              <w:t>(</w:t>
            </w:r>
            <w:r>
              <w:rPr>
                <w:rStyle w:val="IndexLink"/>
                <w:rtl w:val="true"/>
              </w:rPr>
              <w:t>قدس سره</w:t>
            </w:r>
            <w:r>
              <w:rPr>
                <w:rStyle w:val="IndexLink"/>
                <w:rtl w:val="true"/>
              </w:rPr>
              <w:t>)</w:t>
              <w:tab/>
            </w:r>
            <w:r>
              <w:rPr>
                <w:rStyle w:val="IndexLink"/>
              </w:rPr>
              <w:t>380</w:t>
            </w:r>
          </w:hyperlink>
        </w:p>
        <w:p>
          <w:pPr>
            <w:pStyle w:val="Contents3"/>
            <w:tabs>
              <w:tab w:val="clear" w:pos="8459"/>
              <w:tab w:val="right" w:pos="9026" w:leader="dot"/>
            </w:tabs>
            <w:rPr/>
          </w:pPr>
          <w:hyperlink w:anchor="__RefHeading___Toc2743088_2870459653">
            <w:r>
              <w:rPr>
                <w:webHidden/>
                <w:rStyle w:val="IndexLink"/>
                <w:rtl w:val="true"/>
              </w:rPr>
              <w:t>متن الرسالة الفقهية</w:t>
            </w:r>
            <w:r>
              <w:rPr>
                <w:rStyle w:val="IndexLink"/>
                <w:rtl w:val="true"/>
              </w:rPr>
              <w:tab/>
            </w:r>
            <w:r>
              <w:rPr>
                <w:rStyle w:val="IndexLink"/>
              </w:rPr>
              <w:t>385</w:t>
            </w:r>
          </w:hyperlink>
        </w:p>
        <w:p>
          <w:pPr>
            <w:pStyle w:val="Contents3"/>
            <w:tabs>
              <w:tab w:val="clear" w:pos="8459"/>
              <w:tab w:val="right" w:pos="9026" w:leader="dot"/>
            </w:tabs>
            <w:rPr/>
          </w:pPr>
          <w:hyperlink w:anchor="__RefHeading___Toc2743090_2870459653">
            <w:r>
              <w:rPr>
                <w:webHidden/>
                <w:rStyle w:val="IndexLink"/>
                <w:rtl w:val="true"/>
              </w:rPr>
              <w:t>مصادر التحقيق</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97_81004"/>
      <w:bookmarkStart w:id="1" w:name="pg9097_81004"/>
      <w:bookmarkEnd w:id="1"/>
    </w:p>
    <w:p>
      <w:pPr>
        <w:pStyle w:val="Heading2"/>
        <w:numPr>
          <w:ilvl w:val="1"/>
          <w:numId w:val="1"/>
        </w:numPr>
        <w:rPr/>
      </w:pPr>
      <w:bookmarkStart w:id="2" w:name="pg9097_81004"/>
      <w:bookmarkStart w:id="3" w:name="__RefHeading___Toc2742790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دراسات العلمیة</w:t>
      </w:r>
    </w:p>
    <w:p>
      <w:pPr>
        <w:pStyle w:val="BookText"/>
        <w:rPr/>
      </w:pPr>
      <w:r>
        <w:rPr>
          <w:rFonts w:ascii="Amiri" w:hAnsi="Amiri" w:eastAsia="Amiri" w:cs="Amiri"/>
          <w:color w:val="111111"/>
          <w:sz w:val="28"/>
          <w:sz w:val="28"/>
          <w:szCs w:val="28"/>
          <w:rtl w:val="true"/>
          <w:lang w:bidi="ar-SA"/>
        </w:rPr>
        <w:t>مجلة نصف سنوية تعنى بالأبحاث التخصصية في الحوزة العلمية</w:t>
      </w:r>
    </w:p>
    <w:p>
      <w:pPr>
        <w:pStyle w:val="BookText"/>
        <w:rPr/>
      </w:pPr>
      <w:r>
        <w:rPr>
          <w:rFonts w:ascii="Amiri" w:hAnsi="Amiri" w:eastAsia="Amiri" w:cs="Amiri"/>
          <w:color w:val="111111"/>
          <w:sz w:val="28"/>
          <w:sz w:val="28"/>
          <w:szCs w:val="28"/>
          <w:rtl w:val="true"/>
          <w:lang w:bidi="ar-SA"/>
        </w:rPr>
        <w:t xml:space="preserve">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2792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9097_81007"/>
    </w:p>
    <w:p>
      <w:pPr>
        <w:pStyle w:val="Heading2"/>
        <w:numPr>
          <w:ilvl w:val="1"/>
          <w:numId w:val="1"/>
        </w:numPr>
        <w:rPr/>
      </w:pPr>
      <w:bookmarkStart w:id="8" w:name="__RefHeading___Toc2742794_2870459653"/>
      <w:bookmarkStart w:id="9" w:name="_Toc3"/>
      <w:bookmarkEnd w:id="7"/>
      <w:bookmarkEnd w:id="8"/>
      <w:r>
        <w:rPr>
          <w:rtl w:val="true"/>
        </w:rPr>
        <w:t>الأسس المعتمدة للنشر</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يزيد على ذلك يمكن جعله في حلقتين أو أكثر حسب نظر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يخضع البحث لمراجعة هيئة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رأي المجلة</w:t>
      </w:r>
      <w:r>
        <w:rPr>
          <w:rFonts w:eastAsia="Amiri" w:cs="Amiri" w:ascii="Amiri" w:hAnsi="Amiri"/>
          <w:color w:val="111111"/>
          <w:sz w:val="28"/>
          <w:szCs w:val="28"/>
          <w:rtl w:val="true"/>
          <w:lang w:bidi="ar-SA"/>
        </w:rPr>
        <w:t xml:space="preserve">. </w:t>
      </w:r>
      <w:bookmarkStart w:id="10" w:name="pg9097_81008"/>
    </w:p>
    <w:p>
      <w:pPr>
        <w:pStyle w:val="Heading2"/>
        <w:numPr>
          <w:ilvl w:val="1"/>
          <w:numId w:val="1"/>
        </w:numPr>
        <w:rPr/>
      </w:pPr>
      <w:bookmarkStart w:id="11" w:name="__RefHeading___Toc2742796_2870459653"/>
      <w:bookmarkStart w:id="12" w:name="_Toc4"/>
      <w:bookmarkEnd w:id="10"/>
      <w:bookmarkEnd w:id="11"/>
      <w:r>
        <w:rPr>
          <w:rtl w:val="true"/>
        </w:rPr>
        <w:t>محتويات العدد</w:t>
      </w:r>
      <w:bookmarkEnd w:id="12"/>
    </w:p>
    <w:p>
      <w:pPr>
        <w:pStyle w:val="BookText"/>
        <w:rPr/>
      </w:pPr>
      <w:r>
        <w:rPr>
          <w:rFonts w:ascii="Amiri" w:hAnsi="Amiri" w:eastAsia="Amiri" w:cs="Amiri"/>
          <w:color w:val="111111"/>
          <w:sz w:val="28"/>
          <w:sz w:val="28"/>
          <w:szCs w:val="28"/>
          <w:rtl w:val="true"/>
          <w:lang w:bidi="ar-SA"/>
        </w:rPr>
        <w:t>كلمة العدد</w:t>
      </w:r>
    </w:p>
    <w:p>
      <w:pPr>
        <w:pStyle w:val="BookText"/>
        <w:rPr/>
      </w:pPr>
      <w:r>
        <w:rPr>
          <w:rFonts w:ascii="Amiri" w:hAnsi="Amiri" w:eastAsia="Amiri" w:cs="Amiri"/>
          <w:color w:val="111111"/>
          <w:sz w:val="28"/>
          <w:sz w:val="28"/>
          <w:szCs w:val="28"/>
          <w:rtl w:val="true"/>
          <w:lang w:bidi="ar-SA"/>
        </w:rPr>
        <w:t>إدارة</w:t>
      </w:r>
    </w:p>
    <w:p>
      <w:pPr>
        <w:pStyle w:val="BookText"/>
        <w:rPr/>
      </w:pPr>
      <w:r>
        <w:rPr>
          <w:rFonts w:ascii="Amiri" w:hAnsi="Amiri" w:eastAsia="Amiri" w:cs="Amiri"/>
          <w:color w:val="111111"/>
          <w:sz w:val="28"/>
          <w:sz w:val="28"/>
          <w:szCs w:val="28"/>
          <w:rtl w:val="true"/>
          <w:lang w:bidi="ar-SA"/>
        </w:rPr>
        <w:t xml:space="preserve">المجلة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حلِّية أكل الطاووس</w:t>
      </w:r>
    </w:p>
    <w:p>
      <w:pPr>
        <w:pStyle w:val="BookText"/>
        <w:rPr/>
      </w:pPr>
      <w:r>
        <w:rPr>
          <w:rFonts w:ascii="Amiri" w:hAnsi="Amiri" w:eastAsia="Amiri" w:cs="Amiri"/>
          <w:color w:val="111111"/>
          <w:sz w:val="28"/>
          <w:sz w:val="28"/>
          <w:szCs w:val="28"/>
          <w:rtl w:val="true"/>
          <w:lang w:bidi="ar-SA"/>
        </w:rPr>
        <w:t xml:space="preserve">الشيخ جعفر علي اليعسوبي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رسالة في خمس الهدية</w:t>
      </w:r>
    </w:p>
    <w:p>
      <w:pPr>
        <w:pStyle w:val="BookText"/>
        <w:rPr/>
      </w:pPr>
      <w:r>
        <w:rPr>
          <w:rFonts w:ascii="Amiri" w:hAnsi="Amiri" w:eastAsia="Amiri" w:cs="Amiri"/>
          <w:color w:val="111111"/>
          <w:sz w:val="28"/>
          <w:sz w:val="28"/>
          <w:szCs w:val="28"/>
          <w:rtl w:val="true"/>
          <w:lang w:bidi="ar-SA"/>
        </w:rPr>
        <w:t xml:space="preserve">الشيخ رافد الفتال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مناشئ الانصراف</w:t>
      </w:r>
    </w:p>
    <w:p>
      <w:pPr>
        <w:pStyle w:val="BookText"/>
        <w:rPr/>
      </w:pPr>
      <w:r>
        <w:rPr>
          <w:rFonts w:ascii="Amiri" w:hAnsi="Amiri" w:eastAsia="Amiri" w:cs="Amiri"/>
          <w:color w:val="111111"/>
          <w:sz w:val="28"/>
          <w:sz w:val="28"/>
          <w:szCs w:val="28"/>
          <w:rtl w:val="true"/>
          <w:lang w:bidi="ar-SA"/>
        </w:rPr>
        <w:t xml:space="preserve">الشيخ وليد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الواسطة المبهمة بين الحسن بن محمد بن سماعة و أبان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علي سالم الناصري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رجال المستمسك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الشيخ علي الغزي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رسالَة في حرمة قتل الْحيوان أو حلِيته للشيخ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مصطفى أبو الطابوق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رسالَة فقهية في قصد معاني ما يُقرأ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الخرسان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097_81010"/>
      <w:bookmarkStart w:id="14" w:name="pg9097_81010"/>
      <w:bookmarkEnd w:id="14"/>
    </w:p>
    <w:p>
      <w:pPr>
        <w:pStyle w:val="Heading2"/>
        <w:numPr>
          <w:ilvl w:val="1"/>
          <w:numId w:val="1"/>
        </w:numPr>
        <w:rPr/>
      </w:pPr>
      <w:bookmarkStart w:id="15" w:name="pg9097_81010"/>
      <w:bookmarkStart w:id="16" w:name="__RefHeading___Toc2742798_2870459653"/>
      <w:bookmarkStart w:id="17" w:name="_Toc5"/>
      <w:bookmarkEnd w:id="15"/>
      <w:bookmarkEnd w:id="16"/>
      <w:r>
        <w:rPr>
          <w:rtl w:val="true"/>
        </w:rPr>
        <w:t>كلمة العدد</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كلُّ وعاءٍ يضيقُ بما فيه، إلاّ وعاء العلم فإنَّه يتسع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نستهل افتتاحية عدد جديد من المجلَّة العلميَّة التي استكملت عددها السادس وهي تستوعب في كلِّ عددٍ بحوثاً جديدة وتحقيقات متتابعة، ويتلقاها قراؤها بالارتياح والقبول، وتتسع لها صدورهم فيعودوا عليها بالآراء ويرفدوها بالنقد البنّاء، ومن هذا وذاك تنبثق الطاقة التي تدور بها عجلة النتاج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تلاقح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تُثمر الحركة العلمية نشراً وقراءة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وإنْ كنا نعتقد بأن ما يطرح في مجلّتنا هذه لا يشكل إلاّ جزءً يسيراً مما يمكن أن تجود به قرائح العاكفين على الدرس العلمي العالي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متخصصين وروّادا، وباحثين وطلاباً، غير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ألمعنا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أردناها مصباحاً يُقتفى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ومثالاً يُحتذى، ووعاءً يتسع لفكر يستجد، وبارقة تلمح، وديواناً لمتتبع تبحّر في مسألة علمية فيكون حافظاً لها فيه، ورافداً ومصدراً لغيره يُنقّح بها ويغني مساعيه، فيجد في بعض أعدادها بعض ضالته، مع قرب المأخذ وسهولة الطلب؛ إذ تتميز هذه الكتابات عادة بالموضوعية والمواكبة للحديث من الآراء في كل مسألة مطروحة، والإحالة على مصادر البحث والاستفادة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نجدد الدعوة للباحثين والمهتمين بكتابة البحث العلمي بأن يغتنموا الفرصة ويستغلوا الدعوة للكتابة في موضوعٍ من الموضوعات التي تهتم بها المجلة، ممن تراكمت عندهم مواد العلوم ووجدوا تفاعلاً في أذهانهم لوارداتها مع صادرات منعكسات أفكارهم، وتأملات أذهانهم، وتدقيقات التتبعات والمراجعات، قبل تشتت </w:t>
      </w:r>
    </w:p>
    <w:p>
      <w:pPr>
        <w:pStyle w:val="BookText"/>
        <w:rPr/>
      </w:pPr>
      <w:r>
        <w:rPr>
          <w:rFonts w:ascii="Amiri" w:hAnsi="Amiri" w:eastAsia="Amiri" w:cs="Amiri"/>
          <w:color w:val="111111"/>
          <w:sz w:val="28"/>
          <w:sz w:val="28"/>
          <w:szCs w:val="28"/>
          <w:rtl w:val="true"/>
          <w:lang w:bidi="ar-SA"/>
        </w:rPr>
        <w:t>الأفكار، وغوائل الحوادث والأيام، وعلو سلطان النسيان، ليدفعوا كل ذلك بالتقييد والكتابة وكما وردت به الوصية بتقييد شوارد العلم بكتابتها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لعلَّ القارئ يجد فكراً طارفاً جديداً، وتحقيقاً شيقاً رقيقاً، يروّج كاتبه لسوق العلم الشرعي فيه ويجذب من كان بعيداً عن هذه العلوم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ليقترب من غاياتها النبيلة، ويتعرّف على مضامينها فيقلع عن شبهة ويتأمل في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يفوت الكاتب اللبيب تشوّق القراء والمهتمين إلى الموضوعات الجديدة والمستحدثات العصرية كموضوعات تجلي المفاهيم الشرعية بوضوح، حيث كانت تطبيقات واضحة لقواعد الأصول والفقه ومضامير تجري فيها جياد الروايات المعتبرة، ومختبرات تنقح فيها المباني المختلفة والنظريات العلمية التي تفتقت عنها أذهان العلماء والمفكرين الشيعة الاثني عشرية بأقصى الطاقات البشرية في فهم مرادات الله تعالى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وحديثاً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إدارة المجلَّة مع حبها وحرصها على نشر نتاج كل يراع كاتب جاد أتقن أسبابه وأختبر أدواته، إلاّ إنَّها تتبع خطة في عملها تقتضيها الأهداف التي رسمتها للمجلَّة وتأمل في تحقيقها في مستوى معين من الضبط العلمي والفني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يحتم عليها العرض على لجنة علمية، تتفضل بالتدقيق في المفاصل المهمة من البحوث باذلة نفسها ومقتطعة من وقتها؛ رغبة في ترويج البحوث العلمية ومساعدة في إنضاجها وإرشاد أصحابها إلى مواقع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والمجلة تتبع أنظارها في استيفاء البحوث للحد المطلوب الذي يؤهلها للنشر بصورة لا تدع مجالاً لتطرق الاشتباه والخطأ في المادة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تصحيحه ولو بتنزيله على أي من النظريات العلمية المقبولة أو الصالحة للبناء عليها بحسب ما انتهى إليه تطور العلم، أو كان موضع عناية العلماء على اختلاف مشاربهم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سعيها وجزاها على حسن 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السياق نتقدم بالشكر البالغ والثناء الواسع للكثيرين ممن سعوا بهمّة عالية من أجل إخراج عمل المجلَّة بالصورة التي تظهر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ويسهرون على تتبع إخراج </w:t>
      </w:r>
    </w:p>
    <w:p>
      <w:pPr>
        <w:pStyle w:val="BookText"/>
        <w:rPr/>
      </w:pPr>
      <w:r>
        <w:rPr>
          <w:rFonts w:ascii="Amiri" w:hAnsi="Amiri" w:eastAsia="Amiri" w:cs="Amiri"/>
          <w:color w:val="111111"/>
          <w:sz w:val="28"/>
          <w:sz w:val="28"/>
          <w:szCs w:val="28"/>
          <w:rtl w:val="true"/>
          <w:lang w:bidi="ar-SA"/>
        </w:rPr>
        <w:t>البحوث خالية من النقص والخطأ وبالغة حدّ التمام إن لم يكن الكمال من كل الجهات التي يحتاجها مثل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 الله بأفضل ما عملوا وعاملهم بلطفه لما 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وأملنا في الباحثين الكرام الأريحية والانبساط فيما نعتذر لهم عنه مما يعرضون علينا من مجهوداتهم إذا وجدنا أنه لا يناسب خطة المجلة، أو السقف الذي وضعته لقبول البحث وانسجامه مع أهدافها، وهذا لا يعني إزّراءً أو بخساً لعمل قد يكون أضنى كاتبه وأحكم بنظره أسبابه، بل لأنه لابد لكل صاحب مشروع أن ينتقي ما يلائم الطريقة التي يريد توصيل غايته بها، وربما يخطئ البصير قصده، ويجد الباحث غايته عند غيرنا، ونسأل الله تعالى التوفيق لنا ولجميع المشتغلين بالعلم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إدارة المجلة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097_81014"/>
      <w:bookmarkStart w:id="19" w:name="pg9097_81014"/>
      <w:bookmarkEnd w:id="19"/>
    </w:p>
    <w:p>
      <w:pPr>
        <w:pStyle w:val="Heading2"/>
        <w:numPr>
          <w:ilvl w:val="1"/>
          <w:numId w:val="1"/>
        </w:numPr>
        <w:rPr/>
      </w:pPr>
      <w:bookmarkStart w:id="20" w:name="pg9097_81014"/>
      <w:bookmarkStart w:id="21" w:name="__RefHeading___Toc2742800_2870459653"/>
      <w:bookmarkStart w:id="22" w:name="_Toc6"/>
      <w:bookmarkEnd w:id="20"/>
      <w:bookmarkEnd w:id="21"/>
      <w:r>
        <w:rPr>
          <w:rtl w:val="true"/>
        </w:rPr>
        <w:t xml:space="preserve">حلِّية أكل الطاووس </w:t>
      </w:r>
      <w:r>
        <w:rPr>
          <w:rtl w:val="true"/>
        </w:rPr>
        <w:t xml:space="preserve">- </w:t>
      </w:r>
      <w:r>
        <w:rPr>
          <w:rtl w:val="true"/>
        </w:rPr>
        <w:t>الشيخ جعفر علي اليعسوبي دام عزه</w:t>
      </w:r>
      <w:bookmarkEnd w:id="22"/>
    </w:p>
    <w:p>
      <w:pPr>
        <w:pStyle w:val="Heading3"/>
        <w:numPr>
          <w:ilvl w:val="2"/>
          <w:numId w:val="1"/>
        </w:numPr>
        <w:rPr/>
      </w:pPr>
      <w:bookmarkStart w:id="23" w:name="__RefHeading___Toc2742802_2870459653"/>
      <w:bookmarkStart w:id="24" w:name="_Toc7"/>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قد تأخذ مسألة فقهية لوناً واحداً فترة طويلة بحيث لا يعرف قائل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فقيه يقرّب القول الآخر ويغيّر مسار الفتوى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حكم الطاووس من حيث الحلّية والحرمة كادت أن تكون من هذا القبيل؛ فإنّه لم يعرف قائل بحليّة أكله بشكل واضح من أصحابنا إلى عصرنا هذا إلى أن اختار حلّيته بعض الأعلام المعاصرين حفظهم الله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الأوراق بيان لتأريخ المسألة والأقوال فيها وما يمكن أن يستدل به للطرفين</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097_81016"/>
      <w:bookmarkStart w:id="26" w:name="pg9097_81016"/>
      <w:bookmarkEnd w:id="26"/>
    </w:p>
    <w:p>
      <w:pPr>
        <w:pStyle w:val="BookText"/>
        <w:rPr/>
      </w:pPr>
      <w:bookmarkStart w:id="27" w:name="pg9097_81016"/>
      <w:bookmarkEnd w:id="2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8" w:name="__RefHeading___Toc2742804_2870459653"/>
      <w:bookmarkStart w:id="29" w:name="_Toc8"/>
      <w:bookmarkEnd w:id="28"/>
      <w:r>
        <w:rPr>
          <w:rtl w:val="true"/>
        </w:rPr>
        <w:t>نبذة عن الطاووس</w:t>
      </w:r>
      <w:bookmarkEnd w:id="29"/>
    </w:p>
    <w:p>
      <w:pPr>
        <w:pStyle w:val="BookText"/>
        <w:rPr/>
      </w:pPr>
      <w:r>
        <w:rPr>
          <w:rFonts w:ascii="Amiri" w:hAnsi="Amiri" w:eastAsia="Amiri" w:cs="Amiri"/>
          <w:color w:val="111111"/>
          <w:sz w:val="28"/>
          <w:sz w:val="28"/>
          <w:szCs w:val="28"/>
          <w:rtl w:val="true"/>
          <w:lang w:bidi="ar-SA"/>
        </w:rPr>
        <w:t>الطاووس هو من أجمل الطيور بل ربما من أقدم طيور الزينة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ظهور له قبل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أكثر الطيور بهجةً وزهواً لكثرة ريشه وجماله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يحمل إلى كل أنحاء العالم بوصفه شيئاً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يُعدّ من الأطعمة المشويّة الفاخرة ويقدّم على المائدة محلّى بريشه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يعيش في الهند وسيرلانكا وفي الغابات الاستوائية المطيرة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والطاووس بطبيعته اجتماعي يعيش في مجموعات مكونة من زوجين إلى خمسة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بلوغ ثلاث سنوات من عمره يبلغ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وتبيض الأنثى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بيضات في البرية وتحضنها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الطاووس كثير العبث مع الأنثى مما قد يؤدي إلى تكسير البيض فلذا يوضع البيض تحت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تقوى الدجاجة على أكثر من بيضتين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 الصغار أمها لمدة أربعة أشهر ويكتمل نموها بين ثمانية أشهر وعشرة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الذكر يقارب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ذيله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طول ذيله خمسة أضعاف طول نفسه عند نشره له إلى الخلف على شكل مروحة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ويحتاج إلى قفص ارتفاعه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وكلّ من طوله وعرضه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مزيج من الألوان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رقبته 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والجناحان 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والذيل بلون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توهّج الأضواء عليه تظهر الألوان الأخرى</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ويتغذى الطاووس على الحبوب وفتات العيش والفواكه والأعشاب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ويفضّل أن يكون له مكان يتجوّل فيه مثل الحديقة والمزرعة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 </w:t>
      </w:r>
      <w:bookmarkStart w:id="30" w:name="pg9097_81017"/>
    </w:p>
    <w:p>
      <w:pPr>
        <w:pStyle w:val="BookText"/>
        <w:rPr/>
      </w:pPr>
      <w:bookmarkEnd w:id="30"/>
      <w:r>
        <w:rPr>
          <w:rFonts w:ascii="Amiri" w:hAnsi="Amiri" w:eastAsia="Amiri" w:cs="Amiri"/>
          <w:color w:val="111111"/>
          <w:sz w:val="28"/>
          <w:sz w:val="28"/>
          <w:szCs w:val="28"/>
          <w:rtl w:val="true"/>
          <w:lang w:bidi="ar-SA"/>
        </w:rPr>
        <w:t>الطاووس الصغير مقاومة تقلّبات الطقس في المناطق الحارّة ولذا تصعب تربيته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742806_2870459653"/>
      <w:bookmarkStart w:id="32" w:name="_Toc9"/>
      <w:bookmarkEnd w:id="31"/>
      <w:r>
        <w:rPr>
          <w:rtl w:val="true"/>
        </w:rPr>
        <w:t>المدخل</w:t>
      </w:r>
      <w:bookmarkEnd w:id="32"/>
    </w:p>
    <w:p>
      <w:pPr>
        <w:pStyle w:val="BookText"/>
        <w:rPr/>
      </w:pPr>
      <w:r>
        <w:rPr>
          <w:rFonts w:ascii="Amiri" w:hAnsi="Amiri" w:eastAsia="Amiri" w:cs="Amiri"/>
          <w:color w:val="111111"/>
          <w:sz w:val="28"/>
          <w:sz w:val="28"/>
          <w:szCs w:val="28"/>
          <w:rtl w:val="true"/>
          <w:lang w:bidi="ar-SA"/>
        </w:rPr>
        <w:t>قد تأخذ مسألة فقهية لوناً واحداً فترة طويلة بحيث لا يعرف قائل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عالم يقرّب القول الآخر ويحرف مسار الفتوى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حكم الطاووس من حيث الحلّية والحرمة كادت أن تكون من هذا القبيل؛ فإنّه لم يعرف قائل بحليّة أكله بشكل واضح من أصحابنا إلى عصرنا هذا إلى أن اختار حلّيته بعض الأعلام المعاصرين حفظهم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الأوراق بيان لتأريخ المسألة والأقوال فيها وما يمكن أن يستدل به للطرفين مع بيان المختار</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742808_2870459653"/>
      <w:bookmarkStart w:id="34" w:name="_Toc10"/>
      <w:bookmarkEnd w:id="33"/>
      <w:r>
        <w:rPr>
          <w:rtl w:val="true"/>
        </w:rPr>
        <w:t>تأريخ المسألة</w:t>
      </w:r>
      <w:bookmarkEnd w:id="34"/>
    </w:p>
    <w:p>
      <w:pPr>
        <w:pStyle w:val="BookText"/>
        <w:rPr/>
      </w:pPr>
      <w:r>
        <w:rPr>
          <w:rFonts w:ascii="Amiri" w:hAnsi="Amiri" w:eastAsia="Amiri" w:cs="Amiri"/>
          <w:color w:val="111111"/>
          <w:sz w:val="28"/>
          <w:sz w:val="28"/>
          <w:szCs w:val="28"/>
          <w:rtl w:val="true"/>
          <w:lang w:bidi="ar-SA"/>
        </w:rPr>
        <w:t>وللنظر في تاريخ هذه المسألة علينا الاطلاع على ما نقل لنا عن فئتين من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المحدّثون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أصحاب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المحدّثون السابقون الذين لا علم لنا بأقوالهم وفتاواهم إلاّ عن طريق ما أدرجوا في كتبهم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نرى أنه لم يرد منهم في هذا المعنى إلاّ حديث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من طريق أحمد بن محمد بن خالد عن بكر بن صالح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يمكن الحدس بخلو أصول أصحابنا ومصنّفاتهم المشهورة والذين هم من طبقة أصحاب الصادق والكاظم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التعرّض لحكم 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توجد الرواية عنهم إلاّ عن طريق بكر بن صالح ولم توجد </w:t>
      </w:r>
      <w:bookmarkStart w:id="35" w:name="pg9097_81018"/>
    </w:p>
    <w:p>
      <w:pPr>
        <w:pStyle w:val="BookText"/>
        <w:rPr/>
      </w:pPr>
      <w:bookmarkEnd w:id="35"/>
      <w:r>
        <w:rPr>
          <w:rFonts w:ascii="Amiri" w:hAnsi="Amiri" w:eastAsia="Amiri" w:cs="Amiri"/>
          <w:color w:val="111111"/>
          <w:sz w:val="28"/>
          <w:sz w:val="28"/>
          <w:szCs w:val="28"/>
          <w:rtl w:val="true"/>
          <w:lang w:bidi="ar-SA"/>
        </w:rPr>
        <w:t xml:space="preserve">عن المتأخرين عنهم طبقةً إلاّ عن البرقي ثم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أصحاب الفتيا فلم يتطرّق لحكم الطاووس أحد من القدماء منهم إلاّ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حيث عدّه من المسوخ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5"/>
      </w:r>
      <w:r>
        <w:rPr>
          <w:rFonts w:ascii="Amiri" w:hAnsi="Amiri" w:eastAsia="Amiri" w:cs="Amiri"/>
          <w:color w:val="111111"/>
          <w:sz w:val="28"/>
          <w:sz w:val="28"/>
          <w:szCs w:val="28"/>
          <w:rtl w:val="true"/>
          <w:lang w:bidi="ar-SA"/>
        </w:rPr>
        <w:t>ثم ذُكر في عامّة كلمات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العامّة فالظاهر عدم تعرّضهم للمسألة إلى عهد متأخر كالقرن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يُحكَ عن الأئمة الأربعة قول فيه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تطرّق له بعض الشافعية كالنووي</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الحنبلية كعلي بن سليمان المرداوي المتوفى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في الإنصاف</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السرّ في عدم تعرّض الأكثر لحكم هذا الحيوان هو أن موطنه الهند وماليزيا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مستهل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ما كان يوجد منه في المجتمعات الإسلامية قبل فتح الهند ولم يكن محل ابتلاء للمسلمين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742810_2870459653"/>
      <w:bookmarkStart w:id="37" w:name="_Toc11"/>
      <w:bookmarkEnd w:id="36"/>
      <w:r>
        <w:rPr>
          <w:rtl w:val="true"/>
        </w:rPr>
        <w:t>الأقوال في المسألة</w:t>
      </w:r>
      <w:bookmarkEnd w:id="37"/>
    </w:p>
    <w:p>
      <w:pPr>
        <w:pStyle w:val="BookText"/>
        <w:rPr/>
      </w:pPr>
      <w:r>
        <w:rPr>
          <w:rFonts w:ascii="Amiri" w:hAnsi="Amiri" w:eastAsia="Amiri" w:cs="Amiri"/>
          <w:color w:val="111111"/>
          <w:sz w:val="28"/>
          <w:sz w:val="28"/>
          <w:szCs w:val="28"/>
          <w:rtl w:val="true"/>
          <w:lang w:bidi="ar-SA"/>
        </w:rPr>
        <w:t>في المسألة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بحرمة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تردد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بالحرمة فهو ما ذهب إليه معظم فقهائنا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تعرّض لحكمه كما عليه الشيخ في النهاية</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وابن إدريس في السرائر</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وابن البراج في المهذب</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وقطب الدين في إصباح </w:t>
      </w:r>
    </w:p>
    <w:p>
      <w:pPr>
        <w:pStyle w:val="BookText"/>
        <w:rPr/>
      </w:pPr>
      <w:r>
        <w:rPr>
          <w:rFonts w:ascii="Amiri" w:hAnsi="Amiri" w:eastAsia="Amiri" w:cs="Amiri"/>
          <w:color w:val="111111"/>
          <w:sz w:val="28"/>
          <w:sz w:val="28"/>
          <w:szCs w:val="28"/>
          <w:rtl w:val="true"/>
          <w:lang w:bidi="ar-SA"/>
        </w:rPr>
        <w:t>الشيعة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والمحقق في المختصر</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ونكت النهاية</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والعلامة في الإرشاد</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والتحرير</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والشهيد الأول في الدروس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واللمعة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والمحقق الأردبيلي في مجمع الفائدة</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والشهيد الثاني في المسالك</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الخوانساري في جامع المدارك في شرح المختصر</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والمحدّث البحراني في الحدائق</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والسيد الطباطبائي في الرياض</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والسيد محمد في المناهل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والنراقي في مستند الشيعة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والسبزواري في كفاية الأحكام</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والشيخ محمد حسن في الجواهر</w:t>
      </w:r>
      <w:r>
        <w:rPr>
          <w:rStyle w:val="FootnoteAnchor"/>
          <w:rtl w:val="true"/>
        </w:rPr>
        <w:footnoteReference w:id="2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ممن تأخر عنه إلى الفقهاء المعاصرين مثل السيد الخوئي في المنهاج</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العامّة الشافعية فذهبوا إلى حرمته حسب ما ذُكر في الفقه على المذاهب الأربعة</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وحكى النووي في المجموع عن البغوي وغيره الحرمة على أصح القولين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الصراحة به إلاّ في منهاج الصالحين</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للسيد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هامشه على منهاج الصالحين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تثبت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الطاووس</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وجمهور العلماء من العامة غير الشافعية اختاروا الحلّية حسب ما جاء في الفقه على المذاهب الأربعة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سليمان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الطاووس مباح لا أعلم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على ماذا اعتمد المشهور في بنائهم على الحرمة؟ ولمَِ خالف السيّدان العلمان هذا المشهور؟ وهل يمكن لنا أن ننتصر لأحد الفريقين؟</w:t>
      </w:r>
    </w:p>
    <w:p>
      <w:pPr>
        <w:pStyle w:val="BookText"/>
        <w:rPr/>
      </w:pPr>
      <w:r>
        <w:rPr>
          <w:rFonts w:ascii="Amiri" w:hAnsi="Amiri" w:eastAsia="Amiri" w:cs="Amiri"/>
          <w:color w:val="111111"/>
          <w:sz w:val="28"/>
          <w:sz w:val="28"/>
          <w:szCs w:val="28"/>
          <w:rtl w:val="true"/>
          <w:lang w:bidi="ar-SA"/>
        </w:rPr>
        <w:t>إجابة 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استند إليه أو يمكن الاستناد إليه في حرمة الطاووس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خاصة وبعضها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الخاصة فهي أربعة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بكر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الطاووس لا يحل أكله ولا بيضه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لم تتعدَّ من الحرمة إلى بيان سببها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بكر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الطاووس 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فكابر امرأة رجل مؤمن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بها ثم راسلته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فمسخهما الله طاووسين أنثى وذكراً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يؤكل لحمه ولا بيضه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تذكر لنا وجه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 من المسوخ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يؤكل لحمه ولا بيضه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المقام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سأل محمد بن مسلم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لحوم الخيل والدواب والبغال والحمير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الناس يعافونها وإنما نهى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أكل لحوم الحمر الإنسية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والشيراز المتخذ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أكل شيء من المسوخ وهي القردة والخنزير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والقنفذ مسوخ لا يجوز 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أن المسوخ لم تبقَ</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الوافي بعد نقل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ما قبل روى كله أو بعضه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فالرواية عدّت الطاووس من المسوخ فلا يجوز أكله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وممن صرّح بالاستدلال بالروايات لإثبات الحرمة المحقق الأردبيلي في مجمع الفائدة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والفاضل الهندي في كشف اللثام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والخوانساري في جامع المدارك في شرح المختصر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والمحدّث البحراني في الحدائق</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حرمة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والتعبيرات في نقله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وحرمة الطاووس مقطوع به في كلامهم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لم أجد الخلاف في حرمته نصّاً وفتوى</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حرمته معروفة بينهم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الطاووس أمر مرتكز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يعهد عندهم أكل لحم الطاووس في جميع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تنقل لنا أي واقعة وحادثة تتعلق بأكل لحم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الغاية والمنفعة المقصودة من بيعه وشرائه هو رؤية حسنه وجماله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ما جاء في حاشيتي قلوبي وعميرة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شروط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النفع المقصود من الطاووس هو الاستمتاع برؤية لونه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الكريم الرافعي في فتح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ينتفع بلونه أو صوته كالطاووس والزرزور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ومحلّل الأكل لا يحتاج أن يُبحث عن المنفعة المحللة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كثير من الروايات أن الطاووس طير 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بمختلف تعبيراتها تجتمع في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الطاووس أدخل الشيطان إلى الجنة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بصوته ينادي بالويل على خطيئته التي ارتكبها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يدعو بالويل على أهله حتى أذنهم بالرحيل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من المجموع أنه طير مشؤوم لاخير فيه ولا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ينسجم مع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حلّيته فيكون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التمسك به من صاحب الفقه على المذاهب الأربعة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الطاووس مما تستخبثه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أكله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 و يحرّم عليهم الخبائث</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بنى على هذا الوجه بعض الشافعية حسب ما نقل عنه البجيرمي في تحفة الحبيب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الشربيني الشافعي في الإقناع</w:t>
      </w:r>
      <w:r>
        <w:rPr>
          <w:rStyle w:val="FootnoteAnchor"/>
          <w:rtl w:val="true"/>
        </w:rPr>
        <w:footnoteReference w:id="53"/>
      </w:r>
      <w:r>
        <w:rPr>
          <w:rFonts w:ascii="Amiri" w:hAnsi="Amiri" w:eastAsia="Amiri" w:cs="Amiri"/>
          <w:color w:val="111111"/>
          <w:sz w:val="28"/>
          <w:sz w:val="28"/>
          <w:szCs w:val="28"/>
          <w:rtl w:val="true"/>
          <w:lang w:bidi="ar-SA"/>
        </w:rPr>
        <w:t>إذ حرّما الطاووس اعتمادا على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يمكن أن يتمسك به وجوه</w:t>
      </w:r>
      <w:r>
        <w:rPr>
          <w:rFonts w:eastAsia="Amiri" w:cs="Amiri" w:ascii="Amiri" w:hAnsi="Amiri"/>
          <w:color w:val="111111"/>
          <w:sz w:val="28"/>
          <w:szCs w:val="28"/>
          <w:rtl w:val="true"/>
          <w:lang w:bidi="ar-SA"/>
        </w:rPr>
        <w:t xml:space="preserve">: </w:t>
      </w:r>
      <w:bookmarkStart w:id="38" w:name="pg9097_81024"/>
    </w:p>
    <w:p>
      <w:pPr>
        <w:pStyle w:val="BookText"/>
        <w:rPr/>
      </w:pPr>
      <w:bookmarkEnd w:id="38"/>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بالعمومات الدالَّة على أن مناط حلّية الطائر هو كون دفيفه أكثر من صفيفه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رأيت مثل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وذلك أني 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يؤكل من الطير؟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تأكل ما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742812_2870459653"/>
      <w:bookmarkStart w:id="40" w:name="_Toc12"/>
      <w:bookmarkEnd w:id="39"/>
      <w:r>
        <w:rPr>
          <w:rtl w:val="true"/>
        </w:rPr>
        <w:t>مناقشة سندية</w:t>
      </w:r>
      <w:bookmarkEnd w:id="40"/>
    </w:p>
    <w:p>
      <w:pPr>
        <w:pStyle w:val="BookText"/>
        <w:rPr/>
      </w:pPr>
      <w:r>
        <w:rPr>
          <w:rFonts w:ascii="Amiri" w:hAnsi="Amiri" w:eastAsia="Amiri" w:cs="Amiri"/>
          <w:color w:val="111111"/>
          <w:sz w:val="28"/>
          <w:sz w:val="28"/>
          <w:szCs w:val="28"/>
          <w:rtl w:val="true"/>
          <w:lang w:bidi="ar-SA"/>
        </w:rPr>
        <w:t>وسندها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علي الزيات محرّف عن علي بن الرئاب كما ادعى البعض في حاشية له على الكافي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هو علي بن عطية كما ادعى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المحشين على الكافي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هو شخصية ثالثة باسم علي بن الزيات كما جاء هذا الاسم في إسناد بعض الروايات؟</w:t>
      </w:r>
    </w:p>
    <w:p>
      <w:pPr>
        <w:pStyle w:val="BookText"/>
        <w:rPr/>
      </w:pPr>
      <w:r>
        <w:rPr>
          <w:rFonts w:ascii="Amiri" w:hAnsi="Amiri" w:eastAsia="Amiri" w:cs="Amiri"/>
          <w:color w:val="111111"/>
          <w:sz w:val="28"/>
          <w:sz w:val="28"/>
          <w:szCs w:val="28"/>
          <w:rtl w:val="true"/>
          <w:lang w:bidi="ar-SA"/>
        </w:rPr>
        <w:t>والبحث في أنه هل هو علي بن الزيات أو هو على بن عطية الزيات أو هما شخص واحد عديم الثمرة مطلقاً بالنسبة إلى هذه الرواية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بنينا على وثاقة مشايخ ابن أبي عمير أو لم نبنِ عليها؛ لأن كُلاً من على بن عطية وعلي بن الزيات قد روى عنه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وثاقتهما مع قطع النظر عن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مبنى وثاقة مشايخ ابن أبي عمير ولا تثبت بناءً على عدم قبول هذا المبنى؛ إذ لم يوثّقا في الكتب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فتعيين هذا الراوي في أحدهما أو إثبات أنهما شخص واحد لا ثمرة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بالنسبة إلى هذه الرواية ولا غيرها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تترتب على أنه هل هو محرَّف عن علي بن رئاب أو ليس </w:t>
      </w:r>
    </w:p>
    <w:p>
      <w:pPr>
        <w:pStyle w:val="BookText"/>
        <w:rPr/>
      </w:pPr>
      <w:r>
        <w:rPr>
          <w:rFonts w:ascii="Amiri" w:hAnsi="Amiri" w:eastAsia="Amiri" w:cs="Amiri"/>
          <w:color w:val="111111"/>
          <w:sz w:val="28"/>
          <w:sz w:val="28"/>
          <w:szCs w:val="28"/>
          <w:rtl w:val="true"/>
          <w:lang w:bidi="ar-SA"/>
        </w:rPr>
        <w:t>كذلك؛ لأنه إذا كان هو علي بن رئاب تكون الرواية معتبرة حتى بناءً على عدم قبول المبنى المذكور لأن علي بن رئاب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 تكون معتبرة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معتبرة على قبول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الجزم بأن الرجل هو علي بن رئاب صعب جداً نظراً إلى مجموع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عطية قد وصف بالزيات في بصائر الدرجات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والكافي</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والاختصاص</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طبقته هي نفس طبقة هذا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عمير روى عن علي بن عطية في موارد كثيرة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راوي كتابه كما في الفهرست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عطية قد توسط بين ابن أبي عمير وبين زرارة في روايات متعددة في المحاسن</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والتهذيب</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ورجال الكشي</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رئاب وإن روى عنه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روى عن زرارة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نعثر على رواية توسط ابن رئاب فيها بين ابن أبي عمير وزرارة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روى الرواية المذكورة عن الحسين بن سعيد عن ابن أبي عمير عن علي بن الزيات عن زرارة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ويستبعد وقوع التصحيف بنوع واحد في سند رواية واحدة في الكافي وفي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الاختلاف في نسخ الكافي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الاختلاف في بعض النسخ منه في الموضع الثاني للرواية في باب حكم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نقل بعض المحشين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صاحب الوافي</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عن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الوسائل</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عن الكافي أن هذه الرواية مروية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ادعى بعض المحشين</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على الكافي وجود علي بن رئاب في نسخة مصححة للفقيه عنده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يدّل عليه ذلك هو أن نسخة صاحب الوسائل وصاحب الوافي من الكافي فيها علي بن رئاب وكذلك بعض نسخ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وحده لا يوجب إلاّ الإجمال في من هو الصحيح منهما والمحرف مع إمكان أن يكون الصحيح هو أي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بعض القرائن أيضاً على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القرائن الدالة على كونه ابن عطية أوضح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لم يثبت أن الراوي هو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هذه الرواية معتبرة إلاّ على مبنى وثاقة مشايخ ابن أبي </w:t>
      </w:r>
      <w:bookmarkStart w:id="41" w:name="pg9097_81027"/>
    </w:p>
    <w:p>
      <w:pPr>
        <w:pStyle w:val="BookText"/>
        <w:rPr/>
      </w:pPr>
      <w:bookmarkEnd w:id="41"/>
      <w:r>
        <w:rPr>
          <w:rFonts w:ascii="Amiri" w:hAnsi="Amiri" w:eastAsia="Amiri" w:cs="Amiri"/>
          <w:color w:val="111111"/>
          <w:sz w:val="28"/>
          <w:sz w:val="28"/>
          <w:szCs w:val="28"/>
          <w:rtl w:val="true"/>
          <w:lang w:bidi="ar-SA"/>
        </w:rPr>
        <w:t>عمير ولا تكون معتبرة بناءً على عدم قبول هذا المبنى</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742814_2870459653"/>
      <w:bookmarkStart w:id="43" w:name="_Toc13"/>
      <w:bookmarkEnd w:id="42"/>
      <w:r>
        <w:rPr>
          <w:rtl w:val="true"/>
        </w:rPr>
        <w:t>متن الصحيحة</w:t>
      </w:r>
      <w:bookmarkEnd w:id="43"/>
    </w:p>
    <w:p>
      <w:pPr>
        <w:pStyle w:val="BookText"/>
        <w:rPr/>
      </w:pPr>
      <w:r>
        <w:rPr>
          <w:rFonts w:ascii="IRNazanin" w:hAnsi="IRNazanin" w:eastAsia="IRNazanin"/>
          <w:color w:val="111111"/>
          <w:sz w:val="28"/>
          <w:sz w:val="28"/>
          <w:szCs w:val="28"/>
          <w:rtl w:val="true"/>
          <w:lang w:bidi="fa-IR"/>
        </w:rPr>
        <w:t xml:space="preserve">في متن الرواية نرى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مناط الحلّية الدفيف ومناط الحرمة الصفيف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يكن لطائر أن يصف فقط بلا دفيف فيكون الدفيف لازماً في طيران كل 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أن يكون المراد هو أن مناط الحلّية غلبة الدفيف ومناط الحرمة هو غلبة الصفيف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فهمه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المقنع</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والمقنعة</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والسرائر</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بهذا المعنى في بعض الروايات فقد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 حديث آخر إن كان الطير يصف ويدف فكان دفيفه أكثر من صفيفه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صفيفه أكثر من دفيفه لم يؤكل</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أن الطاووس دفيفه أكثر من صفيفه فهو بحسب هذه الرواية المعتبرة والتي أفتى الفقهاء بمضمونها مما تنطبق عليه ضابطة الحلية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أن طريقة طيرانه مجهولة فالمرجع علامات أُخرى للحلّية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وجود القانصة أو الحوصلة أو الصيصية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بعض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 ما دف فهو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والحوصلة والقانصة يمتحن بها من الطير ما لا يعرف طيرانه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طير مجهول</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في الحوصلة</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والقانصة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الصيصية</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فالروايات الواردة فيها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غير نقية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الطير ما كانت له قانصة أو صيصية أو حوصلة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سنده سهل بن زياد وهو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من طير الماء ما كانت له قانصة أو صيصية ولا يؤكل ما ليست له قانصة أو صيصية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أوصى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طير الماء ما كانت له قانصة أو صيصية</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سنده مجاهيل مثل أنس بن محمد وأبيه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وبملاحظة مجموع الكلام في الخبر الأول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الخبر الثاني </w:t>
      </w:r>
    </w:p>
    <w:p>
      <w:pPr>
        <w:pStyle w:val="BookText"/>
        <w:rPr/>
      </w:pPr>
      <w:r>
        <w:rPr>
          <w:rFonts w:ascii="Amiri" w:hAnsi="Amiri" w:eastAsia="Amiri" w:cs="Amiri"/>
          <w:color w:val="111111"/>
          <w:sz w:val="28"/>
          <w:sz w:val="28"/>
          <w:szCs w:val="28"/>
          <w:rtl w:val="true"/>
          <w:lang w:bidi="ar-SA"/>
        </w:rPr>
        <w:t>يظهر تعدد الرواية وإن كان من المحتمل وحدتهما لتقارب لفظهما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في الصيصية ضعيفة السند لكن الذي يهون الخطب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الطريق في إسناد هذه الروايات وهو يقرّب صدور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عند الإمامية بجعل الصيصية مناط الحلية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ادعى صاحب الجواهر الإجماع بكلا القسمين</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على أن وجود أية واحدة من هذه العلامات الثلاث في الطير دليل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الاعتماد على هذين الأمرين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الروايات لم يثبت أنها ثلاث فلعلها روايتان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يكفي لحصول الاطمئنان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الشهرة أو دعوى الإجماع فهي صحيحة لكنها بالنسبة إلى القانصة والحوصلة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الصيصية فهي لم تذكر عند القدماء وأول من ذكرها هو ابن إدريس ثمّ من جاء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يضم إلى هذين الأمرين أمر ثالث في الاعتماد على الروايات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خبر ابن بكير المروي في الكافي لا مشكلة في سنده من غير جهة وجود سهل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النظر القاصر لا مانع من الاعتماد على مروياته إذا وجد لها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وجدناه هنا– لنقل أصحاب الكتب الأربعة لرواياته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ما نراه من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الإكثار المفرط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أن شخصية سهل لم تكن عند القدماء من أصحاب الحديث مرفوضة على الإطلاق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كفاية وجود علامة واحدة من هذه العلامات في الطائر لإثبات الحلية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والأخيرة منها ترى فيه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الحوصلة والقانصة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شكك البعض في وجودهما في الطاووس كلفتُ بعض من أثق به بالتحقيق بالموضوع فأكد لي وجودهما فيه بعدما حصل على طاووس وذبحه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فالعمومات التي تدلّ على الضابطة في حلّية الطائر بكلا قسميها تنطبق على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يؤيد وجدان الطاووس لعلامات الحلية هو أنه لم أجد ممن حرّم الطاووس مَن استند فيها إلى عدم وجود علامات الحلّية فيه أو وجود ما جعل علامة لحرمة الطائر مثل غلبة الصفيف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كالشهيد الثاني في المسالك والفاضل الهندي في كشف اللثام و النراقي في 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التحريم يتناوله عيناً لا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الروايات هو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وشموله للطاووس غير معلوم؛ لعدم العلم بصدق الطير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هذه اللفظة لغة وعرفاً هو كل ذي ريش فيشمل الطاووس ولهذا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تعرّض من الفقهاء للطاووس ذكره في ضمن الكلام عن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الطير فصرهن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في أنه من هذه الطيور الأربعة هو الطاووس</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فهو من مصاديق الطير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أهل اللغة بأنه طير فإنهم عرّفوا الطاووس بأنه طير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الروايات حلّية كل ما يدف أو كل ما كانت له قانصة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الطاووس حتى على فرض عدم صدق الطير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حلّيته هي مقتضى القاعدة لشمول ضوابط الحلية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نحتاج لإثبات أن الطاووس واجد لعلامات الحلّية إلى بذل مؤونة إضافية؛ لأنها مبذولة باعتبار أن الطاووس من العائلة الدجاجية وله نفس صفات الدجاج وعاداته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نفس خيلاء الديك وتباهيه ومشاكساته فالطاووس ديك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هذا المعنى الأستاذ الهاشمي اليماني في مقالاته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الموسوعة العربية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الديك الرومي اسم يطلق على نوعين من أنواع الطيور الأمريكية ذات الصلة بالدجاج هما الطاووس والتدرج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الطاووس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 من الرتبة الدجاجية من العائلة التدرجية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هذا التقارب بين الطاووس و الديك رواية رواها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عن يعقوب بن جعفر الجعفري قال ذكرت عند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يزيدك على حسن الديك الأبيض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الديك أحسن صوتاً من الطاووس وهو أعظم بركة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إشعار بأن غاية الاقتناء من الطاووس و الديك واحدة لكن الديك رجّحه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الطاووس للاقتناء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فكرة التقسيم العائلي في الحيوانات والطيور مما لا ينكر مثل السنور و النمر والأسد أو البقر والجاموس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والدجاج لاشك في حلّيته وأنه مستجمع لعلامات الحلّية فمقتضى كون الطاووس من عائلته وجدانه لها</w:t>
      </w:r>
      <w:r>
        <w:rPr>
          <w:rFonts w:eastAsia="IRNazanin" w:cs="IRNazanin"/>
          <w:color w:val="111111"/>
          <w:sz w:val="28"/>
          <w:szCs w:val="28"/>
          <w:rtl w:val="true"/>
          <w:lang w:bidi="fa-IR"/>
        </w:rPr>
        <w:t xml:space="preserve">. </w:t>
      </w:r>
      <w:bookmarkStart w:id="44" w:name="pg9097_81032"/>
    </w:p>
    <w:p>
      <w:pPr>
        <w:pStyle w:val="BookText"/>
        <w:rPr/>
      </w:pPr>
      <w:bookmarkEnd w:id="44"/>
      <w:r>
        <w:rPr>
          <w:rFonts w:ascii="Amiri" w:hAnsi="Amiri" w:eastAsia="Amiri" w:cs="Amiri"/>
          <w:color w:val="111111"/>
          <w:sz w:val="28"/>
          <w:sz w:val="28"/>
          <w:szCs w:val="28"/>
          <w:rtl w:val="true"/>
          <w:lang w:bidi="ar-SA"/>
        </w:rPr>
        <w:t>وللتأمل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أغنانا عنه ما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فالقائل بالحرمة مطالب بإقامة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الوجوه على حرمته لو تمَّت لكانت بمثابة دليل مخصص لهذه العمومات لكنها غير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مشمولاً لإطلاقات أدلة الحلّية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742816_2870459653"/>
      <w:bookmarkStart w:id="46" w:name="_Toc14"/>
      <w:bookmarkEnd w:id="45"/>
      <w:r>
        <w:rPr>
          <w:rtl w:val="true"/>
        </w:rPr>
        <w:t>مناقشة الوجوه المذكورة في الحرمة</w:t>
      </w:r>
      <w:bookmarkEnd w:id="46"/>
    </w:p>
    <w:p>
      <w:pPr>
        <w:pStyle w:val="BookText"/>
        <w:rPr/>
      </w:pPr>
      <w:r>
        <w:rPr>
          <w:rFonts w:ascii="Amiri" w:hAnsi="Amiri" w:eastAsia="Amiri" w:cs="Amiri"/>
          <w:color w:val="111111"/>
          <w:sz w:val="28"/>
          <w:sz w:val="28"/>
          <w:szCs w:val="28"/>
          <w:rtl w:val="true"/>
          <w:lang w:bidi="ar-SA"/>
        </w:rPr>
        <w:t>أمّا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الأولى منها يُشكل عليها من حيث السند من جهة بكر بن صالح فقد ضعّفه كلٌّ من النجاشي</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وابن الغضائري</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بل وصفه الأخير بأنه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التفرد بالغرائب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والمترجَم بهذا الاسم في كتب الرجال وإن كان ملقباً بالرازي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الصحيح هو وحدة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بنى عليها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يدلّنا على ذلك قرائن توجب الاطمئنان باتحادهما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عشرات الروايات التي وقع في سندها بكر بن صالح خالية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عدد قليل من الروايات جاء فيها مع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والمترجَم في الكتب الرجالية هو مع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المستبعد جداً أن يكون هناك شخصان اشتركا في اسميهما واسمي أبيهما وأحدهما يروي كثيراً والثاني قليلاً ثم يترجَم للثاني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الراوي والمروي عنه دليل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محمد بن عيسى في الخصال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بن محمد في </w:t>
      </w:r>
    </w:p>
    <w:p>
      <w:pPr>
        <w:pStyle w:val="BookText"/>
        <w:rPr/>
      </w:pPr>
      <w:r>
        <w:rPr>
          <w:rFonts w:ascii="IRNazanin" w:hAnsi="IRNazanin" w:eastAsia="IRNazanin"/>
          <w:color w:val="111111"/>
          <w:sz w:val="28"/>
          <w:sz w:val="28"/>
          <w:szCs w:val="28"/>
          <w:rtl w:val="true"/>
          <w:lang w:bidi="fa-IR"/>
        </w:rPr>
        <w:t>البصائر</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قد رويا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من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روايته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المروي عنه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سليمان الديلمي الذي هو البصرى</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سليمان بن جعفر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الرواية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في البصائر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الثاني في أمالي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أشرنا إليها آنفاً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الغضائري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كثير التفرد بالغرائب</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وهذا يمكن ملاحظته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ونذكر منها أنموذجاً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بكر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توضأت فامسح قدميك ظاهرهما وباطنهما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فوضع يده على الكعب وضرب الأخرى على باطن قدمه ثم مسحهما إلى الأصابع</w:t>
      </w:r>
      <w:r>
        <w:rPr>
          <w:rFonts w:eastAsia="IRNazanin" w:cs="IRNazanin"/>
          <w:color w:val="111111"/>
          <w:sz w:val="28"/>
          <w:szCs w:val="28"/>
          <w:rtl w:val="true"/>
          <w:lang w:bidi="fa-IR"/>
        </w:rPr>
        <w:t>)</w:t>
      </w:r>
      <w:r>
        <w:rPr>
          <w:rStyle w:val="FootnoteAnchor"/>
          <w:rtl w:val="true"/>
        </w:rPr>
        <w:footnoteReference w:id="9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من الغرائب وليس على طريقة العامة حتى يحمل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نماذج أخرى في رواياته يجدها المتتبع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فوجود ما وصف به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المبحوث عنها لعلها أيضاً من غرائب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يدعو إلى عدم الإتحاد حتى يبنى على التعدد؟</w:t>
      </w:r>
    </w:p>
    <w:p>
      <w:pPr>
        <w:pStyle w:val="BookText"/>
        <w:rPr/>
      </w:pPr>
      <w:r>
        <w:rPr>
          <w:rFonts w:ascii="Amiri" w:hAnsi="Amiri" w:eastAsia="Amiri" w:cs="Amiri"/>
          <w:color w:val="111111"/>
          <w:sz w:val="28"/>
          <w:sz w:val="28"/>
          <w:szCs w:val="28"/>
          <w:rtl w:val="true"/>
          <w:lang w:bidi="ar-SA"/>
        </w:rPr>
        <w:t>إذ ليس في البين شيء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إلى ذلك هو أن النجاشي</w:t>
      </w:r>
      <w:r>
        <w:rPr>
          <w:rStyle w:val="FootnoteAnchor"/>
          <w:rtl w:val="true"/>
        </w:rPr>
        <w:footnoteReference w:id="99"/>
      </w:r>
      <w:r>
        <w:rPr>
          <w:rFonts w:ascii="IRNazanin" w:hAnsi="IRNazanin" w:eastAsia="IRNazanin"/>
          <w:color w:val="111111"/>
          <w:sz w:val="28"/>
          <w:sz w:val="28"/>
          <w:szCs w:val="28"/>
          <w:rtl w:val="true"/>
          <w:lang w:bidi="fa-IR"/>
        </w:rPr>
        <w:t xml:space="preserve">ذكر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صالح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والشيخ الطوسي</w:t>
      </w:r>
      <w:r>
        <w:rPr>
          <w:rStyle w:val="FootnoteAnchor"/>
          <w:rtl w:val="true"/>
        </w:rPr>
        <w:footnoteReference w:id="100"/>
      </w:r>
      <w:r>
        <w:rPr>
          <w:rFonts w:ascii="IRNazanin" w:hAnsi="IRNazanin" w:eastAsia="IRNazanin"/>
          <w:color w:val="111111"/>
          <w:sz w:val="28"/>
          <w:sz w:val="28"/>
          <w:szCs w:val="28"/>
          <w:rtl w:val="true"/>
          <w:lang w:bidi="fa-IR"/>
        </w:rPr>
        <w:t xml:space="preserve">ذكره ممن لا يروي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والنجاشي وصفه بالضعف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لم يذكر 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والنجاشي جعله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جعله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ويمكن الإجابة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سكوت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شخص وتضعيف النجاشي له أمر شائع لا قرينة فيه على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لا تنافي بين عدّ النجاشي له ممن روى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الشيخ له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وجود روايته عنه؛ إذ لامانع من أن يكون الإنسان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عدم وجود روايته عنه في الكتب و يوجد له رواية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والشيخ لمّا جعله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يجد له رواية عنه أدرجه ممن لم يروِ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يلتفت إلى روايته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 النجاشي إلى ذلك فذكر 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لا يمكن الاعتماد عليه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لا وجه لتردد صاحب جامع المدارك في شرح المختصر</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الجواهر</w:t>
      </w:r>
      <w:r>
        <w:rPr>
          <w:rStyle w:val="FootnoteAnchor"/>
          <w:rtl w:val="true"/>
        </w:rPr>
        <w:footnoteReference w:id="102"/>
      </w:r>
      <w:r>
        <w:rPr>
          <w:rFonts w:ascii="Amiri" w:hAnsi="Amiri" w:eastAsia="Amiri" w:cs="Amiri"/>
          <w:color w:val="111111"/>
          <w:sz w:val="28"/>
          <w:sz w:val="28"/>
          <w:szCs w:val="28"/>
          <w:rtl w:val="true"/>
          <w:lang w:bidi="ar-SA"/>
        </w:rPr>
        <w:t>في توصيف خبره بين الخبر وبين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منشأه هو </w:t>
      </w:r>
    </w:p>
    <w:p>
      <w:pPr>
        <w:pStyle w:val="BookText"/>
        <w:rPr/>
      </w:pPr>
      <w:r>
        <w:rPr>
          <w:rFonts w:ascii="Amiri" w:hAnsi="Amiri" w:eastAsia="Amiri" w:cs="Amiri"/>
          <w:color w:val="111111"/>
          <w:sz w:val="28"/>
          <w:sz w:val="28"/>
          <w:szCs w:val="28"/>
          <w:rtl w:val="true"/>
          <w:lang w:bidi="ar-SA"/>
        </w:rPr>
        <w:t>ما جاء في رجال ابن داود</w:t>
      </w:r>
      <w:r>
        <w:rPr>
          <w:rStyle w:val="FootnoteAnchor"/>
          <w:rtl w:val="true"/>
        </w:rPr>
        <w:footnoteReference w:id="103"/>
      </w:r>
      <w:r>
        <w:rPr>
          <w:rFonts w:ascii="Amiri" w:hAnsi="Amiri" w:eastAsia="Amiri" w:cs="Amiri"/>
          <w:color w:val="111111"/>
          <w:sz w:val="28"/>
          <w:sz w:val="28"/>
          <w:szCs w:val="28"/>
          <w:rtl w:val="true"/>
          <w:lang w:bidi="ar-SA"/>
        </w:rPr>
        <w:t>من توثيق الرجل في أحد الموارد وتضعيفه في مورد آخر ففهما تعدد الرجل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ثقة والثاني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فترددا في وصف خبره؛ لعدم إمكانية التمييز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ابن داود والإستناد إليه لا وجه له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اعتداد بتوثيق المتأخرين كما حقق في محله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اتحاد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فيعارض توثيقه له مع تضعيف غيره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ضعّفه ابن داود في الجزء الثاني هو نفس مَن وثّقه في الجزء الأول اسما ونسباً ولقباً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دلّ على شيء فإنمّا يدل على الاشتباه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الاشتباه عنده هو أنه لمّا ترجَم الشيخ لبكر بن صالح الضبي عنون بعده لشخص آخر اسمه 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مولى حمزة بن اليسع الأشعري ثقة</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فاشتبه الأمر على ابن داود ولم يلتفت إلى أن هذا وصف لرجل ذكره الشيخ مستقلا لا علاقة له مع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أن هذا الكلام ذيل لكلامه في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الوصف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هذا الاشتباه هو أن ابن داود جعل بكر بن صالح مولى بائس وهذا لم يوصفه به أحد ممن 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نتيجة الدمج بين الترجمتين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وجه لما ذكره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الرواية كالقوي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هو ضعف الرواية لاتحاد الرجل كما بنى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بنى في معتمده على التعدد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وإن كانت ضعيفة في نفسها ولكن عمل بها المشهور من زمان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بها حتى من ليس ديدنه العمل بأخبار الآحاد كابن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يعمل بالأخبار الموثقة فضلاً عن الضعيفة؛ لأنه يشترط العدالة في الراوي كالمحقق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الشهرة جابرة لضعف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جابرية الشهرة لضعف السند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الإشكال مذكور في محله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التسليم فالجابر هو شهرة القدماء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الذين تقدّموا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هم الذين عملهم بالرواية الضعيفة يمكن أن يولّد الاطمئنان بصدور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ورأيهم في الطاووس غير معلوم؛ لأن المصادر التي بين أيدينا لم تنقل لنا قول واحد ممن تقدّم على الشيخ في الطاووس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ذكرهم ضابطة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غالبية الدفيف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استثنائهم الطاووس هو الحلية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المتحققة للحرمة هي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عمل ابن إدريس فهو لا يفيد شيئاً لأنه لا يستقر على رأيه الأصولي في الفتاوى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حاله مختلف في مورد عنه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بالضعيف مرّة ويترك العمل بالمتواتر أخرى</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بها فلعله إما للبناء على جابرية الشهرة مطلقاً وإما لاعتقادهم أن المسألة ليست محل خلاف عند المتقدمين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للبناء على صحة الرواية لظن أن الرجل بهذا الاسم متعدد </w:t>
      </w:r>
    </w:p>
    <w:p>
      <w:pPr>
        <w:pStyle w:val="BookText"/>
        <w:rPr/>
      </w:pPr>
      <w:r>
        <w:rPr>
          <w:rFonts w:ascii="Amiri" w:hAnsi="Amiri" w:eastAsia="Amiri" w:cs="Amiri"/>
          <w:color w:val="111111"/>
          <w:sz w:val="28"/>
          <w:sz w:val="28"/>
          <w:szCs w:val="28"/>
          <w:rtl w:val="true"/>
          <w:lang w:bidi="ar-SA"/>
        </w:rPr>
        <w:t>أحدهما ثقة والثاني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 لهذه الرواية هو الأول بقرينة عمل العلماء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هذا الاشتباه هو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نرى تردد صاحب الجواهر و غيره في بعض الموارد بين توصيف روايته بالخبر وبين توصيفها بالصحيحة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الرواية الثانية فالجواب عنها أن الاعتبار بها مشكل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حيث السند فإنها ليست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متحدة مع الأولى بقرينة أن الراوي في كليهما هو بكر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والمضمون فيهما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الحكم فيها مع ذكر سببه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المورد الأول اكتفى بعض الرواة بذكر الحكم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آنفاً عدم تمامية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المضمون فإنها لاشتمالها على أن الطاووس من المسوخ معارضة لما دلّ على أن الطاووس كان موجودا حين دخول آدم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الطاووس الشيطان إليها وهو إلى الآن ينادي بالويل على خطيئته هذه وتقدّمت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الطاووس كان موجوداً قبل أن يخلق بنو آدم يعارض ما دلّ على أنه كان رجلاً ومسخ</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من الانصاف أن هذا الاشكال غير وارد؛ لأن مسخ انسان طاووساً لا يعني أن الطاووس لم يكن موجوداً قبل وقوع هذا المسخ بل كان نسخ الأقوام بما يشبه بعض المخلوقات ثم تموت بعد ثلاثة أيام فلو لم يكن الطاووس مخلوقاً قبل المسخ لما بقي له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ظاهر بعض الأخبار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وحينئذ فلا يبقى تعارض بين هذين القسمين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يبقى إلا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الثالثة فهي تناقش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الجزم بأن هذا المقطع من العبارة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قوي أنه من عبارة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كلامه يشتمل على ثلاثة 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هو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هو المقطع الأول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الباقي ولاسيما المقطع الأخير منه فلا نعلم أنه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ومجرد احتمال كونه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يفيد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هناك قرائن تقرّب كون هذا المقطع المشتمل على ذكر المسوخ وعدّها تفصيلاً من عبارة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السائل سأل عن لحوم البغال والحمير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فبعدما ذكر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بألبان الأتن والشيراز المعدّ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يجوز أكل شيء من المسوخ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ينبغي أن يكون هذا من كلام الإمام لأن السؤال لم يقع عن المسوخ وحكمه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اختلاف في التعبير بين صدر الرواية وبين هذا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ولكن الناس يعافونها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لحوم الحمر الأنسية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الذيل يبدأ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أكل شيئ من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في التعبير كاشف عن تعدد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جعل صاحب الوسائل هذا الكلام ثلاثة 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أن رواية محمد بن مسلم تنتهي عند قوله الناس يعافونها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بمراجعة كتب حديثية أخرى أن ما ذكر في المقام ليس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الصدوق جمع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المقطع الأول من كلامه إلى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يعافونها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كرواية مستقلة في المحاسن</w:t>
      </w:r>
      <w:r>
        <w:rPr>
          <w:rStyle w:val="FootnoteAnchor"/>
          <w:rtl w:val="true"/>
        </w:rPr>
        <w:footnoteReference w:id="112"/>
      </w:r>
      <w:r>
        <w:rPr>
          <w:rFonts w:ascii="Amiri" w:hAnsi="Amiri" w:eastAsia="Amiri" w:cs="Amiri"/>
          <w:color w:val="111111"/>
          <w:sz w:val="28"/>
          <w:sz w:val="28"/>
          <w:szCs w:val="28"/>
          <w:rtl w:val="true"/>
          <w:lang w:bidi="ar-SA"/>
        </w:rPr>
        <w:t>وفي التهذيب</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والمقطع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الكليني ذكر في الكافي</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ما يقاربه نقلاً عن محمد بن مسلم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حمولة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مسائل علي بن جعفر</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ذكر في العلل</w:t>
      </w:r>
      <w:r>
        <w:rPr>
          <w:rStyle w:val="FootnoteAnchor"/>
          <w:rtl w:val="true"/>
        </w:rPr>
        <w:footnoteReference w:id="116"/>
      </w:r>
      <w:r>
        <w:rPr>
          <w:rFonts w:ascii="Amiri" w:hAnsi="Amiri" w:eastAsia="Amiri" w:cs="Amiri"/>
          <w:color w:val="111111"/>
          <w:sz w:val="28"/>
          <w:sz w:val="28"/>
          <w:szCs w:val="28"/>
          <w:rtl w:val="true"/>
          <w:lang w:bidi="ar-SA"/>
        </w:rPr>
        <w:t>هذا المقطع كرواية مستقلة بدون التتمة بالمقطع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المقطع الأخير الذي عدّ فيه المسوخ مع بيان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الخصال</w:t>
      </w:r>
      <w:r>
        <w:rPr>
          <w:rStyle w:val="FootnoteAnchor"/>
          <w:rtl w:val="true"/>
        </w:rPr>
        <w:footnoteReference w:id="117"/>
      </w:r>
      <w:r>
        <w:rPr>
          <w:rFonts w:ascii="Amiri" w:hAnsi="Amiri" w:eastAsia="Amiri" w:cs="Amiri"/>
          <w:color w:val="111111"/>
          <w:sz w:val="28"/>
          <w:sz w:val="28"/>
          <w:szCs w:val="28"/>
          <w:rtl w:val="true"/>
          <w:lang w:bidi="ar-SA"/>
        </w:rPr>
        <w:t>رواية تقاربه باللفظ جداً لكنها خالية من ذكر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فالمحتمل جداً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هنا رواية الخصال وزيادة الطاووس فيها من طغيان القلم أو للاشتباه منه بسبب خبر بكر بن صالح الذي ذكر أن الطاووس مسوخ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 المتضمن لذكر الطاووس إما هو كلامه أو نقل لرواية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لا يمكن الاعتماد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أن هذا المقطع من عبارة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لكنه شهادة منه بكون الطاووس من المسوخ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لا يشهد إلاّ بعد ثبوته عنده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يثبت كونه من المسوخ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ثبوت كلّية كلِّ مسوخ يحرم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الكلام لا يثبت أن الطاووس من المسوخ؛ لجواز أن الصدوق لاحظ الرواية الضعيفة المتقدمة فعدّ </w:t>
      </w:r>
    </w:p>
    <w:p>
      <w:pPr>
        <w:pStyle w:val="BookText"/>
        <w:rPr/>
      </w:pPr>
      <w:r>
        <w:rPr>
          <w:rFonts w:ascii="Amiri" w:hAnsi="Amiri" w:eastAsia="Amiri" w:cs="Amiri"/>
          <w:color w:val="111111"/>
          <w:sz w:val="28"/>
          <w:sz w:val="28"/>
          <w:szCs w:val="28"/>
          <w:rtl w:val="true"/>
          <w:lang w:bidi="ar-SA"/>
        </w:rPr>
        <w:t>الطاووس من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الشهادة لا تفيد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كونه مسوخاً معارض مع عدّة روايات فلا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شهادته هذه معارضة مع شهادة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الضَّبَ من جملة المسوخ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 والأرنب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والخنزير</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حصر المسوخ في المذكور ولم يعدّ الطاووس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يثبت على الأقل أن هذا هو رأي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تقولون إن الشهرة على الحرمة هي من بعد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يحصل الجزم بأن هذا هو رأي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رواية المسوخ بطرق متعددة في الخصال</w:t>
      </w:r>
      <w:r>
        <w:rPr>
          <w:rStyle w:val="FootnoteAnchor"/>
          <w:rtl w:val="true"/>
        </w:rPr>
        <w:footnoteReference w:id="119"/>
      </w:r>
      <w:r>
        <w:rPr>
          <w:rFonts w:ascii="Amiri" w:hAnsi="Amiri" w:eastAsia="Amiri" w:cs="Amiri"/>
          <w:color w:val="111111"/>
          <w:sz w:val="28"/>
          <w:sz w:val="28"/>
          <w:szCs w:val="28"/>
          <w:rtl w:val="true"/>
          <w:lang w:bidi="ar-SA"/>
        </w:rPr>
        <w:t>وهي عددت المسوخ تفصيلاً على نحو الحصر ولا ذكر للطاووس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قرّبنا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الفقيه هو بالنظر إلى هذه الرواية في الخصال وليس فيها ذكر للطاووس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الطاووس في الفقيه من المسوخ من طغيان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المقنع</w:t>
      </w:r>
      <w:r>
        <w:rPr>
          <w:rStyle w:val="FootnoteAnchor"/>
          <w:rtl w:val="true"/>
        </w:rPr>
        <w:footnoteReference w:id="120"/>
      </w:r>
      <w:r>
        <w:rPr>
          <w:rFonts w:ascii="Amiri" w:hAnsi="Amiri" w:eastAsia="Amiri" w:cs="Amiri"/>
          <w:color w:val="111111"/>
          <w:sz w:val="28"/>
          <w:sz w:val="28"/>
          <w:szCs w:val="28"/>
          <w:rtl w:val="true"/>
          <w:lang w:bidi="ar-SA"/>
        </w:rPr>
        <w:t>ضابطة حلّية الطير التي تنطبق على الطاووس ولم يستثنه مع ذكره لبعض ما حرّم؛ لأنه من المسوخ في المقام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التسليم فقوله لا يمثل قول المشهور في عصره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أن الذيل من تتمّة الرواية لايثبت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الرواية ضعيفة السند؛ فإن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عن 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إليه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مشيخته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عن محمد بن مسلم الثقفي فقد رويته عن علي بن أحمد بن عبدالله بن أحمد بن أبي عبدالله عن أبيه عن جده أحمد بن أبي عبدالله البرقي عن أبيه محمد بن خالد عن العلاء بن </w:t>
      </w:r>
    </w:p>
    <w:p>
      <w:pPr>
        <w:pStyle w:val="BookText"/>
        <w:rPr/>
      </w:pPr>
      <w:r>
        <w:rPr>
          <w:rFonts w:ascii="Amiri" w:hAnsi="Amiri" w:eastAsia="Amiri" w:cs="Amiri"/>
          <w:color w:val="111111"/>
          <w:sz w:val="28"/>
          <w:sz w:val="28"/>
          <w:szCs w:val="28"/>
          <w:rtl w:val="true"/>
          <w:lang w:bidi="ar-SA"/>
        </w:rPr>
        <w:t>رزين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علي بن أحمد الذي هو من مشائخ الصدوق مجهول ووالده أحمد بن عبدالله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وجدهم محمد بن خالد البرقي تعارض فيه توثيق الشيخ وتضعيف النجاشي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أحمد بن عبدالله البرقي قد ترحّم عليه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له كثيراً في مختلف كتبه</w:t>
      </w:r>
      <w:r>
        <w:rPr>
          <w:rStyle w:val="FootnoteAnchor"/>
          <w:rtl w:val="true"/>
        </w:rPr>
        <w:footnoteReference w:id="121"/>
      </w:r>
      <w:r>
        <w:rPr>
          <w:rFonts w:ascii="Amiri" w:hAnsi="Amiri" w:eastAsia="Amiri" w:cs="Amiri"/>
          <w:color w:val="111111"/>
          <w:sz w:val="28"/>
          <w:sz w:val="28"/>
          <w:szCs w:val="28"/>
          <w:rtl w:val="true"/>
          <w:lang w:bidi="ar-SA"/>
        </w:rPr>
        <w:t>وكثرة الترضي لأحد من أمثال الصدوق تدل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ليس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غيره وهو والده أحمد بن عبدالله وجده محمد بن خالد البرقي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حسب رأي بعض الأساتذة المحترمين لا مشكلة في السند من جهة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هو أنه وإن لم يوثّق في الكتب الرجالية لكنه بمساعدة بعض القرائن يظهر أنه ليس له دور في نقل الرواية غير الدور التشريفي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مجرد شيخ الإجازة لرواية كتب جده وجد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النجاشي روى عنه عن جدّه كتب جد أبيه بواسطة الحسن بن حمزة العلوي</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الشيخ روى في الفهرست</w:t>
      </w:r>
      <w:r>
        <w:rPr>
          <w:rStyle w:val="FootnoteAnchor"/>
          <w:rtl w:val="true"/>
        </w:rPr>
        <w:footnoteReference w:id="123"/>
      </w:r>
      <w:r>
        <w:rPr>
          <w:rFonts w:ascii="Amiri" w:hAnsi="Amiri" w:eastAsia="Amiri" w:cs="Amiri"/>
          <w:color w:val="111111"/>
          <w:sz w:val="28"/>
          <w:sz w:val="28"/>
          <w:szCs w:val="28"/>
          <w:rtl w:val="true"/>
          <w:lang w:bidi="ar-SA"/>
        </w:rPr>
        <w:t>كتب جدّه أحمد بن محمد بن خالد بطريق ينتهي إلى الحسن بن حمزة العلوي عن أحمد بن عبدالله عن جده ولا توجد له رواية عن غير جده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فحاله حال غيره من أبناء الأسر العلمية الذين لم يبغلوا درجة معتداً بها من العلم وكانت مهمتهم أن يجيزوا للآخرين رواية ما كان بحوزتهم من كتب آبائهم وأجدادهم مثل أحمد بن محمد بن الحسن بن الوليد وأحمد بن محمد بن يحيى </w:t>
      </w:r>
    </w:p>
    <w:p>
      <w:pPr>
        <w:pStyle w:val="BookText"/>
        <w:rPr/>
      </w:pP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فعدم توثيقه لا يخل بالسند من جهته لعدم وجود دور حقيقي له في نقل الرواية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يبقَ من يكون وجوده مانعاً من أخذ الرواية إلاّ محمد بن خالد البرقي؛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وإن وثّقه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هؤلاء من أصحاب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النجاشي ضعّفه قائلاً –كان ضعيفاً في الحديث– فالتوثيق والتضعيف فيه متعارضان فلم يعلم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أيضاً يمكن اعتبار رواياته بناءً على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عبارة النجاشي لا دلالة لها على ضعف في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مقصوده أنه ضعيف في معرفة الأحاديث وتمييز صحيحها من سقيمها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بالنظر إلى عبارة ابن الغضائري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يعرف وينكر ويروي عن الضعفاء كثيرا ويعتمد على المراسيل</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ليس طعناً في شخصيته بل طعن في مسلكه في أخذ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ما يقصده النجاشي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كلامه أيضاً توجد قرينة على هذا المعنى لأنه بعد قوله كان ضعيفاً في حديثه قال كان أديباً حسن المعرفة بالأخبار فلا يبعد أن يقصد من هذا الكلام أنه ضعيفٌ في معرفة الأحاديث لكنه قويٌ بالأدب وعارفٌ بأخبار العرب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تبقى شهادة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بوثاقته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إلى هذا المعنى في بحوث في شرح المناسك</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لا يبقى عائق أمام اعتبار هذا الخبر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الإيراد الأول مانعاً من الاعتماد على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عدم تمامية الوجه الأول من وجوه الاستدلال وهو التمسك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دعوى الإجماع ففيه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يثبت موافقة من تقدم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الطاووس وبدونها ليس بحجة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مدركي والبعض منهم صرح بتمسكه بالروايات ويحتمل هذا في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تعارف أكل الطاووس بين المسلمين عامّة غير مسلّم بل لا يمكن الجزم بهذا حتّى بالنسبة إلى المتشرعة الإمامية المعاصرين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المتأخرون عن عصر الأئمة لم يمارسوا أكله نتيجة فتاوى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تسليمه لا يستلزم الحرمة؛ لأنه مع فرض حلّيته فهناك جهات تقتضي عدم مطلوبية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أنه من جهة هو حيوان جميل جداً ورؤيته تعجب الناظرين ولذا كان الملوك والسلاطين يقتنونه في قصورهم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يُرغب في بقائه للرؤية والحفاظ على حياته وكانت المنفعة الأقصى المطلوبة منه في بيعه وشرائه هو رؤية جماله لا 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وجود منفعة محللة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ثانية هو قليل الوجود ولعل سببه هو أن تكاثره بطيء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 أن الطاووس يعيش في القارة الهندية وليس من ما يعيش في البلاد العربية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رابعة أنّ لحمه حار صلب عسر الهضم ويمكن إصلاحه بالطبخ </w:t>
      </w:r>
    </w:p>
    <w:p>
      <w:pPr>
        <w:pStyle w:val="BookText"/>
        <w:rPr/>
      </w:pPr>
      <w:r>
        <w:rPr>
          <w:rFonts w:ascii="IRNazanin" w:hAnsi="IRNazanin" w:eastAsia="IRNazanin"/>
          <w:color w:val="111111"/>
          <w:sz w:val="28"/>
          <w:sz w:val="28"/>
          <w:szCs w:val="28"/>
          <w:rtl w:val="true"/>
          <w:lang w:bidi="fa-IR"/>
        </w:rPr>
        <w:t>مع الخل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هذه الجهات توفّرت الدواعي لغلاء ثمنه وعدم شيوع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 يدل على أكثر من كراهته كما هو حال غيره من الحيوانات المكروهة مثل الحمير والخيل؛ لأن أكلهما متروك مع حلّيتهما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البعض من أن المنفعة المقصودة من بيعه هى رؤية جماله فهو لا يدل إلا على أنه يبني على حرمته بل لا دلالة لهذا الكلام حتى على هذا المعنى لاحتمال أن يكون مقصوده هو أن المنفعة المطلوبة من بيعه وشرائه صوته أو لونه فيصح بيعه سواء حل أكله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هذا الاحتمال في كلام السنيكي في أسنى المطالب</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ضعيفة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للروايات المذكورة في الوجه الأول الدالة على أن الطاووس من المسوخ</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اعتبارها وضعف تلك فإنها لا تدل على الحرمة؛ لأنه لا دليل عقلي ولا نقلي على أن كل حيوان محلل الأكل يجب أن يكون مباركاً أو كل حيوان مشؤوم يحرم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فكونه مشؤوماً لا يمنع من التمسك بإطلاقات 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 في بعض ما يحلّ أكله قطعاً ما يدل على شؤمه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الإبل فروى أنس بن عياض الليثي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ذروة كل بعير شيطان فامتهنوها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إسحاق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اتخذ الغنم ولا تتخذ الإبل</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أعناق الشياطين ويأتي خيرها من جانبها الأشأم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مشؤوماً إن استلزم شيئاً فإنه لا يستلزم أكثر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الوجوه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الأول منهما ليس بشيء لأن الظاهر من كلامه أن الشبهة حكمية لعدم وجود دليل شرعي على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وجود ضوابط عامة لتمييز محلل الأكل من الطيور عن محرمه لا معنى لشبهة حكمية في طائر من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انطباق هذه الضوابط على 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فرضنا أنه لم نعلم بوجود أية واحدة من هذه العلامات فحينئذ تكون الشبهة موضوعية فلا يجوز أكله بناءً على أصالة الحرمة في الشبهات الموضوعية في خصوص الحيوانات لحكومة أصالة عدم التذكية على أصالة الحلية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الأكل بناء على أصالة الحلية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فأيضاً لا اعتبار به؛ لأن دعوى خباثة الطاووس لم نعلم وجهها وهي غير مستندة إلى الوجدان أو إلى العرف العام أو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من استدل على حلّية الطاووس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الطاووس مستطاب وأنه لايأكل الخبائث كالجيفة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يُبعِّد الدعوى الأخيرة هو أنه لم يستند أحد من علمائنا الذين حرّموا الطاوس إلى هذا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هذا الوجه كانت النتيجة هي الحرمة؛ لأنه تكون النسبة حينئذ بين هذا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عمومات الحلّية عموم وخصوص من وجه ويكون الطاووس مما اجتمع فيه 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دليل الحرمة؛ لإبائه عن التخصيص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تحرر بحول الله تعالى أن حلية الطاووس هي مقتضى إطلاقات الأدلة الدالة على الضابطة في حلية الطائر ولم يتم ما يوجب إخراجه عنها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47" w:name="pg9097_81047"/>
    </w:p>
    <w:p>
      <w:pPr>
        <w:pStyle w:val="Heading3"/>
        <w:numPr>
          <w:ilvl w:val="2"/>
          <w:numId w:val="1"/>
        </w:numPr>
        <w:rPr/>
      </w:pPr>
      <w:bookmarkStart w:id="48" w:name="__RefHeading___Toc2742818_2870459653"/>
      <w:bookmarkStart w:id="49" w:name="_Toc15"/>
      <w:bookmarkEnd w:id="47"/>
      <w:bookmarkEnd w:id="48"/>
      <w:r>
        <w:rPr>
          <w:rtl w:val="true"/>
        </w:rPr>
        <w:t>مصادر البحث</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ومحمود زرندي،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لالفية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في شرح روض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زكريا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البحوث والدراسات،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كنكرة الشيخ المفيد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استاد الولي وعلي أكبر 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كتابجي طهران الطبعة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فروشي 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الإنصاف في معرفة الراجح من الخلاف على مذهب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الثانية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بعثت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الحسين 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الرابعة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المدارك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قوجاني وعلي 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الايرواني والسيد عبد الرزاق المقرم،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الجلالي،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دانشكاه طهران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الشبيري الزنجاني،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 المربع شرح زاد المستقنع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يونس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المحشاة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فروشي 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الطباطبائي،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المحقق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الطبعة السادسة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محدث،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الافهام إلى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في مؤسسة المعارف،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الأولى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الزولوجي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كاظم الملكي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نشر الثقافة الإسلامية، الطبعة الخامسة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الثامنة والعشرون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للسيد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الطبعة الثامنة عشر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الدين الحسيني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أصفهان الطبعة الأولى 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9097_81052"/>
      <w:bookmarkStart w:id="51" w:name="pg9097_81052"/>
      <w:bookmarkEnd w:id="51"/>
    </w:p>
    <w:p>
      <w:pPr>
        <w:pStyle w:val="Heading2"/>
        <w:numPr>
          <w:ilvl w:val="1"/>
          <w:numId w:val="1"/>
        </w:numPr>
        <w:rPr/>
      </w:pPr>
      <w:bookmarkStart w:id="52" w:name="pg9097_81052"/>
      <w:bookmarkStart w:id="53" w:name="__RefHeading___Toc2742820_2870459653"/>
      <w:bookmarkStart w:id="54" w:name="_Toc16"/>
      <w:bookmarkEnd w:id="52"/>
      <w:bookmarkEnd w:id="53"/>
      <w:r>
        <w:rPr>
          <w:rtl w:val="true"/>
        </w:rPr>
        <w:t xml:space="preserve">رسالة في خمس الهدية </w:t>
      </w:r>
      <w:r>
        <w:rPr>
          <w:rtl w:val="true"/>
        </w:rPr>
        <w:t xml:space="preserve">- </w:t>
      </w:r>
      <w:r>
        <w:rPr>
          <w:rtl w:val="true"/>
        </w:rPr>
        <w:t>الشيخ رافد الفتال دام عزه</w:t>
      </w:r>
      <w:bookmarkEnd w:id="54"/>
    </w:p>
    <w:p>
      <w:pPr>
        <w:pStyle w:val="Heading3"/>
        <w:numPr>
          <w:ilvl w:val="2"/>
          <w:numId w:val="1"/>
        </w:numPr>
        <w:rPr/>
      </w:pPr>
      <w:bookmarkStart w:id="55" w:name="__RefHeading___Toc2742822_2870459653"/>
      <w:bookmarkStart w:id="56" w:name="_Toc17"/>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من الموارد الفقهية التي اختلفت فيها آراء المتقدمين والمتأخرين فكانت مسرحاً للصراع العلمي هي مسألة خمس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معظم المتقدمين إلاّ من ندر إلى القول بعدم وجوب الخمس فيها، في حين نجد أن معظم المعاصرين من الفقهاء ذهبوا إلى وجوب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فهذا البحث من الموارد غير القليلة في الفقه التي تغيّرت فيها أقوال الفقهاء تغيّراً جذرياً بين المتقدمين والمتأخرين، وله نظائر لا تخفى على المتتبع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بحث يكون عادة مشوقاً؛ لأنه يدور بين فريقين من الفقهاء لابد معه من محاكمة الأدلة ليرى الباحث إلى جانب مَن يكون</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خير خلقه أجمعين محمد وعلى آله الطيبين الطاهرين المنتجبين، واللعن الدائم على أعدائهم أجمعين من الأولين والآخرين إلى قيام يوم الدين</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رسالة مختصرة في بيان حكم الخمس في الهدية، نتعرض فيها لمعنى الهدية لغة، ونذكر أقوال الفقهاء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الأدلة على ذلك مع 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ونخلص إلى الحكم المختار فيها،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أقوال الفقهاء من الأصحاب في ثبوت الخمس في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لم تستقر عليه آراء الفقهاء إلا في هذه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إلى وقت قريب مسرحا للصراع بين نافٍ ومثبت، بعدما كان معظم المتقدمين يجمعون على عدم الخمس فيها إلا من ندر، كما سنذكره عند ذكر أقوال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وصل الأمر إلى الفقهاء المعاصرين حيث ذهب معظمهم – فيما نعلم – إلى القول بالخمس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بداية سنعرّف الهدية لغة ونذكر الفرق بينها وبين الهبة؛ ليتضح موضوع البحث وبعض الحيثيات المأخوذة فيه والتي يستفاد منها في بيان مدى اندراج الهدية في موضوع الخمس بشكل عام – والذي سوف تتضح حدوده من خلال البحث – ، ثم نتطرق لأقوال الفقهاء في المسألة قديماً وحديثاً فنذكر جملة من أقوالهم، ثم نذكر مقتضى الأصل العملي في المسألة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سنتعرض للأدلة العامة التي سيقت لوجوب أصل الخمس من آية الخمس والروايات التي فسرتها أو التي ذكرت وجوب الخمس؛ لنرى ماذا تقتضي الأدلة ؟ فهل تقتضي الخمس بالدائرة الوسيعة والتي تشمل حتى مثل </w:t>
      </w:r>
      <w:bookmarkStart w:id="57" w:name="pg9097_81055"/>
    </w:p>
    <w:p>
      <w:pPr>
        <w:pStyle w:val="BookText"/>
        <w:rPr/>
      </w:pPr>
      <w:bookmarkEnd w:id="57"/>
      <w:r>
        <w:rPr>
          <w:rFonts w:ascii="Amiri" w:hAnsi="Amiri" w:eastAsia="Amiri" w:cs="Amiri"/>
          <w:color w:val="111111"/>
          <w:sz w:val="28"/>
          <w:sz w:val="28"/>
          <w:szCs w:val="28"/>
          <w:rtl w:val="true"/>
          <w:lang w:bidi="ar-SA"/>
        </w:rPr>
        <w:t>الهدية والميراث ونحوهما، أم بالدائرة الضيقة التي أثبتها المتقدمون؟ وبذلك يخرج محل البحث عن موضوع الخمس، أم تقتضي أمراً غيرهما، ليكون أصلاً فوقانياً وقاعدةً عامةً يرجع إليها في فرض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نتعرض بعد ذلك للأدلة الخاصة التي تتعرض لخصوص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هل تقتضي ما يخالف العموم الفوقاني أو أنها موافقة له؟ ثم نخلص إلى نتيجة البحث بعد فذلكة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742824_2870459653"/>
      <w:bookmarkStart w:id="59" w:name="_Toc18"/>
      <w:bookmarkEnd w:id="58"/>
      <w:r>
        <w:rPr>
          <w:rtl w:val="true"/>
        </w:rPr>
        <w:t>معنى الهدية لغة</w:t>
      </w:r>
      <w:bookmarkEnd w:id="59"/>
    </w:p>
    <w:p>
      <w:pPr>
        <w:pStyle w:val="BookText"/>
        <w:rPr/>
      </w:pPr>
      <w:r>
        <w:rPr>
          <w:rFonts w:ascii="Amiri" w:hAnsi="Amiri" w:eastAsia="Amiri" w:cs="Amiri"/>
          <w:color w:val="111111"/>
          <w:sz w:val="28"/>
          <w:sz w:val="28"/>
          <w:szCs w:val="28"/>
          <w:rtl w:val="true"/>
          <w:lang w:bidi="ar-SA"/>
        </w:rPr>
        <w:t>قال ابن منظور في لسان العرب</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أَتْحَفْتَ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له وإِليه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الخليل في كتاب العين</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أهديت إلى ذي مودة من بر، ويجمع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ولغة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هداوى، بالواو، والإهداء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تهدي إلى إنسان مديحاً أو هجاء شعراً، والهديّ والهدي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يثقل ويخفف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أهديت إلى مكة، وكل شيء تهديه من مال أو متاع فهو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سلام في غريب الحديث</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للأسير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قال المتلمس يذكر طرفة ومقتل عمرو بن هند إياه بعد أن كان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كطريفة بن العبد كان 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صميم قذاله بمهندِ</w:t>
      </w:r>
    </w:p>
    <w:p>
      <w:pPr>
        <w:pStyle w:val="BookText"/>
        <w:rPr/>
      </w:pPr>
      <w:r>
        <w:rPr>
          <w:rFonts w:ascii="Amiri" w:hAnsi="Amiri" w:eastAsia="Amiri" w:cs="Amiri"/>
          <w:color w:val="111111"/>
          <w:sz w:val="28"/>
          <w:sz w:val="28"/>
          <w:szCs w:val="28"/>
          <w:rtl w:val="true"/>
          <w:lang w:bidi="ar-SA"/>
        </w:rPr>
        <w:t>وأظن المرأة إنما سُمِّيت هديا لهذا المعنى، لأنها كالأسيرة عند زوجها، قال عنترة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دار عبلة بالطويِّ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كرجع الوشم في كف الهديِّ </w:t>
      </w:r>
    </w:p>
    <w:p>
      <w:pPr>
        <w:pStyle w:val="BookText"/>
        <w:rPr/>
      </w:pPr>
      <w:r>
        <w:rPr>
          <w:rFonts w:ascii="Amiri" w:hAnsi="Amiri" w:eastAsia="Amiri" w:cs="Amiri"/>
          <w:color w:val="111111"/>
          <w:sz w:val="28"/>
          <w:sz w:val="28"/>
          <w:szCs w:val="28"/>
          <w:rtl w:val="true"/>
          <w:lang w:bidi="ar-SA"/>
        </w:rPr>
        <w:t xml:space="preserve">وقد يمكن أن يكون سُمِّيت هدياً لأنها تهدى إلى زوجها، فهي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يريد مهدية،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المرأة إلى زوجها أهديها هداء بغير ألف،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النساء مخبآت فحق لكل محصنة هداء</w:t>
      </w:r>
    </w:p>
    <w:p>
      <w:pPr>
        <w:pStyle w:val="BookText"/>
        <w:rPr/>
      </w:pPr>
      <w:r>
        <w:rPr>
          <w:rFonts w:ascii="Amiri" w:hAnsi="Amiri" w:eastAsia="Amiri" w:cs="Amiri"/>
          <w:color w:val="111111"/>
          <w:sz w:val="28"/>
          <w:sz w:val="28"/>
          <w:szCs w:val="28"/>
          <w:rtl w:val="true"/>
          <w:lang w:bidi="ar-SA"/>
        </w:rPr>
        <w:t xml:space="preserve">بمعنى أن تهدى إلى زوجها، وليس هذا من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لا يقال من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أهديت بالألف إهداء، ومن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وقد زعم بعض الناس أن في المرأة لغة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والأولى أفشى في كلامهم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السكيت الأهوازي في ترتيب إصلاح المنطق</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الهدية أهديها إهداء، فهي مهداة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وأهديت الهديّ إلى بيت الله هدياً، والهدي، لغتان، بالتشديد والتخفيف، وقرأ بهما جميعا القراء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 محله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والواحدة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وهدية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وهديته الطريق هداية، وهديته إلى الدين وللدين هدي، وهديت العروس إلى زوجها أهديها هداء، فهي مهدية وهدي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أهدأت الصبي أهدئه إهداء، إذا جعلت تضرب عليه بكفك وتسكنه لينام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هدأت، إذا سكنت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هلال العسكري في الفروق اللغوية</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الهدية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الهدية ما يتقرب به المُهدي إلى المُهدى إليه، وليس كذلك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يهدي إلى العبد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يهب له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المرؤوس إلى الرئيس ووهب الرئيس للمرؤوس، وأصل الهدية من قولك هدى الشيء إذا تقدم وسميت الهدية هدية </w:t>
      </w:r>
    </w:p>
    <w:p>
      <w:pPr>
        <w:pStyle w:val="BookText"/>
        <w:rPr/>
      </w:pPr>
      <w:r>
        <w:rPr>
          <w:rFonts w:ascii="Amiri" w:hAnsi="Amiri" w:eastAsia="Amiri" w:cs="Amiri"/>
          <w:color w:val="111111"/>
          <w:sz w:val="28"/>
          <w:sz w:val="28"/>
          <w:szCs w:val="28"/>
          <w:rtl w:val="true"/>
          <w:lang w:bidi="ar-SA"/>
        </w:rPr>
        <w:t>لأنها تقدم أمام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ضرباً من الهبة، إلا أنها مقرونة بما يشعر إعظام المهدى إليه وتوقيره، بخلاف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الحسين أحمد بن فارس بن زكريا في معجم مقاييس اللغة</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والدال والحرف المعتل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أصلان أحدهما التقدم للإرشاد والآخر بعثة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الآخر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أهديت من لطف إلى ذي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أهدي إهداء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تهدى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الباب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العروس وقد هديت إلى بعلها 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رضي الدين الاسترابادي في شرح شافية ابن الحاجب</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يجيء أفعل لجعل الشيء نفس أصله إن كان الأصل جامدا، نحو أهديت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جعلته هدية أو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يتحصل من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الهدية والهبة هي إعطاء مال إلى آخر ابتداء أي من دون سعي من الطرف الآخر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كسب أو قصد، وأن الهدية من جنس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تتميز عنها بزيادة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قصد التقرب من المهدي للمهدى إليه مما يشعر بتعظيم المهدى إليه من طرف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الإضافي غير موجود في الهبة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الخصوصية والمعنى الزائد لا دخل لها في المقام، فكل من الهدية والهبة فيهما خصوصيتان دخيلتان في تحديد اندراجهما في موضوع الخمس،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فائدة حاصلة للإنسان من دون قصد وكسب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المعنى اللغوي</w:t>
      </w:r>
      <w:r>
        <w:rPr>
          <w:rFonts w:eastAsia="Amiri" w:cs="Amiri" w:ascii="Amiri" w:hAnsi="Amiri"/>
          <w:color w:val="111111"/>
          <w:sz w:val="28"/>
          <w:szCs w:val="28"/>
          <w:rtl w:val="true"/>
          <w:lang w:bidi="ar-SA"/>
        </w:rPr>
        <w:t xml:space="preserve">. </w:t>
      </w:r>
      <w:bookmarkStart w:id="60" w:name="pg9097_81058"/>
    </w:p>
    <w:p>
      <w:pPr>
        <w:pStyle w:val="Heading3"/>
        <w:numPr>
          <w:ilvl w:val="2"/>
          <w:numId w:val="1"/>
        </w:numPr>
        <w:rPr/>
      </w:pPr>
      <w:bookmarkStart w:id="61" w:name="__RefHeading___Toc2742826_2870459653"/>
      <w:bookmarkStart w:id="62" w:name="_Toc19"/>
      <w:bookmarkEnd w:id="60"/>
      <w:bookmarkEnd w:id="61"/>
      <w:r>
        <w:rPr>
          <w:rtl w:val="true"/>
        </w:rPr>
        <w:t>الأقوال في حكم خمس الهدية</w:t>
      </w:r>
      <w:bookmarkEnd w:id="62"/>
    </w:p>
    <w:p>
      <w:pPr>
        <w:pStyle w:val="BookText"/>
        <w:rPr/>
      </w:pPr>
      <w:r>
        <w:rPr>
          <w:rFonts w:ascii="Amiri" w:hAnsi="Amiri" w:eastAsia="Amiri" w:cs="Amiri"/>
          <w:color w:val="111111"/>
          <w:sz w:val="28"/>
          <w:sz w:val="28"/>
          <w:szCs w:val="28"/>
          <w:rtl w:val="true"/>
          <w:lang w:bidi="ar-SA"/>
        </w:rPr>
        <w:t>اختلف الفقهاء في وجوب الخمس في الهدية قديماً وحديثاً فمن قائل بالوجوب وهم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بعدم الوجوب وهم أكثر المتقدمين، وقد اتفق المتقدمون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يظهر من أبي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وجوب الخمس في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تحديدهم لموضوع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الفرع الذي تقع فيه الهدية عادة، وهو الفاضل عن مؤونة السنة– بأرباح التجارات أو الزراعات ونحوها، وهو يقتضي حصر الخمس في التكسبات ولا تندرج فيه الهدية بوضوح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مَن أثبت الخمس في الهدية من المتفردين بهذا الحكم حيث وصفوه بما يقتضي مخالفته للرأي السائد من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 طبعاً – إلى من صرّح بعدم وجوب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ولنعرض جملة من أقوال المتقدمين تأييداً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يندرج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المقنعة</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واجب في كل مغنم،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 xml:space="preserve">.. ] </w:t>
      </w:r>
      <w:r>
        <w:rPr>
          <w:rStyle w:val="FootnoteAnchor"/>
          <w:rtl w:val="true"/>
        </w:rPr>
        <w:footnoteReference w:id="144"/>
      </w:r>
      <w:r>
        <w:rPr>
          <w:rFonts w:ascii="Amiri" w:hAnsi="Amiri" w:eastAsia="Amiri" w:cs="Amiri"/>
          <w:color w:val="111111"/>
          <w:sz w:val="28"/>
          <w:sz w:val="28"/>
          <w:szCs w:val="28"/>
          <w:rtl w:val="true"/>
          <w:lang w:bidi="ar-SA"/>
        </w:rPr>
        <w:t>إلخ الآية الشريفة، والغنائم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استفيد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فضل من أرباح التجارات والزراعات والصناعات عن المؤونة والكفاية في طول السنة على الاقتصاد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انفردت به الإمامية القول بأن </w:t>
      </w:r>
    </w:p>
    <w:p>
      <w:pPr>
        <w:pStyle w:val="BookText"/>
        <w:rPr/>
      </w:pPr>
      <w:r>
        <w:rPr>
          <w:rFonts w:ascii="Amiri" w:hAnsi="Amiri" w:eastAsia="Amiri" w:cs="Amiri"/>
          <w:color w:val="111111"/>
          <w:sz w:val="28"/>
          <w:sz w:val="28"/>
          <w:szCs w:val="28"/>
          <w:rtl w:val="true"/>
          <w:lang w:bidi="ar-SA"/>
        </w:rPr>
        <w:t>الخمس واجب في جميع المغانم والمكاسب وما استخرج من المعادن والغوص والكنوز وما فضل من أرباح التجارات والزراعات والصناعات بعد المؤونة والكفاية في طول السنة على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المراسم العلوية</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وفاضل أرباح التجارات والزراعات والصناعات عن المؤونة وكفاية طول عامه إذا اقتصد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المحقق الحلي في المعتبر عن ابن أبي عقيل</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الأموال كلها حتى على الخياط والنجار وغلة الدار والبستان والصانع في كسب يده؛ لأن ذلك إفادة الله وغنيمة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وأرباح التجارات والمكاسب وفيما يفضل من الغلات عن قوت السنة له ولعياله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والغلات والأرباح يجب فيها الخمس بعد إخراج حق السلطان ومؤونة الرجل ومؤونة عياله بقدر ما يحتاج إليه على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جميع المستفاد من أرباح التجارات والغلات والثمار على اختلاف أجناسها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أيضاً في الفاضل عن مؤونة الحول على الاقتصاد من كل مستفاد بتجارة أو زراعة أو صناعة أو غير ذلك من وجوه الاستفادة، أي وجه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المجد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السبق</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ما يفضل عن مؤونة السنة من كل مستفاد بسائر ضروب الاستفادات من تجارة أو صناعة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الوسيلة</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من الغلات عن قوت السنة بعد إخراج الزكاة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وفاضل المكاسب عما يحتاج إليه لنفقة سنته وأرباح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التجارات والصنائع والزراعات وجميع الاكتسابات، قال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الخمس بعد المؤونة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يغنمه الإنسان من أرباح التجارات والزراعات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وأن المخالف هو أبو الصلاح فقط حيث قال</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الميراث والهدية والهبة فيه الخمس، ذكر ذلك أبو الصلاح الحلبي في كتاب الكافي الذي صنّفه، ولم يذكره أحد من أصحابنا إلا المشار إليه، ولو كان صحيحاً لَنُقِل نقْلَ أمثاله متواتراً، والأصل براءة الذمة فلا نشغلها ونعلق عليها شيئاً إلا بدليل، 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يسألكم أموالكم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صرح بذلك،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موضوع الخمس هو التكسبات التي </w:t>
      </w:r>
    </w:p>
    <w:p>
      <w:pPr>
        <w:pStyle w:val="BookText"/>
        <w:rPr/>
      </w:pPr>
      <w:r>
        <w:rPr>
          <w:rFonts w:ascii="Amiri" w:hAnsi="Amiri" w:eastAsia="Amiri" w:cs="Amiri"/>
          <w:color w:val="111111"/>
          <w:sz w:val="28"/>
          <w:sz w:val="28"/>
          <w:szCs w:val="28"/>
          <w:rtl w:val="true"/>
          <w:lang w:bidi="ar-SA"/>
        </w:rPr>
        <w:t xml:space="preserve">لا تشمل الهبة والهدية ونحوها، فمنهم العلامة في التحرير،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الخمس في هذا النوع من فواضل أرباح التجارات والزراعات ولا يجب في الميراث ولا الهبة ولا الهدية خلافاً لأبي الصلاح، ولا فرق بين جميع أنواع الاكتسابات، فلو غرس غرساً فزادت قيمته لزيادة نمائه وجب الخمس في الزيادة، ولو زادت القيمة لِتَغَيّر السعر لا لزيادة فيه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المنتهى بأنه قول علمائنا أجمع،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التجارات والزراعات والصنائع وجميع أنواع الاكتسابات وفواضل الأقوات من الغلات والزراعات من مؤونة السنة على الاقتصاد يجب فيها الخمس، وهو قول علمائنا أجمع، وقد خالف فيه الجمهور كافة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حيث بيّن المخالفين في بعض الموارد مما ينبه على أن الباقي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المكاسب من تجارة وصناعة وزراعة وغرس بعد مؤونة السنة له ولعياله الواجبي النفقة والضيف وشبهه، ولو عال مستحب النفقة اعتبر مؤونة، ولو أسرف حسب عليه، ولو قتر حسب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ورخص ابن الجنيد في ترك خمس المكاسب، وأضاف الحلبي الميراث والهبة والهدية والصدقة، ومنعه ابن إدريس وهو ظاهر ابن الجنيد، وأضاف الشيخ العسل الجبلي والمن، وأضاف الفاضلان الصمغ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يعني أن المانع هو ابن إدريس فقط، بل يعني أن المصرح بالمنع هو ابن إدريس، وقد تقدمت عبارته، فلاحظ</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أقوال المتقدمين وقد ظهر منها أن الجميع – ما عدا الحلبي – </w:t>
      </w:r>
    </w:p>
    <w:p>
      <w:pPr>
        <w:pStyle w:val="BookText"/>
        <w:rPr/>
      </w:pPr>
      <w:r>
        <w:rPr>
          <w:rFonts w:ascii="Amiri" w:hAnsi="Amiri" w:eastAsia="Amiri" w:cs="Amiri"/>
          <w:color w:val="111111"/>
          <w:sz w:val="28"/>
          <w:sz w:val="28"/>
          <w:szCs w:val="28"/>
          <w:rtl w:val="true"/>
          <w:lang w:bidi="ar-SA"/>
        </w:rPr>
        <w:t>ذهبوا إلى استثناء الهدية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المتأخرون فقد اختلفت أقوالهم بين مؤيد لقول مشهور القدماء في تخصيص الخمس بما عدا الهدية ونحوها، ومعمم الخمس لمطلق الفائدة حتى الهبة والهدية والميراث، وبين من جعل ذلك أحوط استحباباً أو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مؤونة سنته ومؤونة عياله من أرباح التجارات ومن سائر التكسبات من الصناعات والزراعات والإجارات حتى الخياطة والكتابة والتجارة والصيد وحيازة المباحات وأجرة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ثبوته في مطلق الفائدة وإن لم تحصل بالاكتساب كالهبة والهدية والجائزة والمال الموصى به ونحوها، بل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المستمسك معلقاً على قول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له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فمقتضى النصوص عموم الحكم لكل فائدة وإن لم تكن عن قصد واختيار فضلا عما كان كذلك، وحينئذ يضعف القول باعتبار صدق التكسب – كما نسب إلى المشهور – فضلا عن القول باعتبار اتخاذه مهنة، كما عن الجمال في حاشيته على اللمعتين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ولازمه عدم الخمس في الثمار ونماء الحيوان كاللبن والصوف والسخال وغير ذلك، وسيجيء التصريح بوجوب الخمس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الأعلام المعلّقون على العروة في الموضع المتقدم منها</w:t>
      </w:r>
      <w:r>
        <w:rPr>
          <w:rStyle w:val="FootnoteAnchor"/>
          <w:rtl w:val="true"/>
        </w:rPr>
        <w:footnoteReference w:id="161"/>
      </w:r>
      <w:r>
        <w:rPr>
          <w:rFonts w:ascii="Amiri" w:hAnsi="Amiri" w:eastAsia="Amiri" w:cs="Amiri"/>
          <w:color w:val="111111"/>
          <w:sz w:val="28"/>
          <w:sz w:val="28"/>
          <w:szCs w:val="28"/>
          <w:rtl w:val="true"/>
          <w:lang w:bidi="ar-SA"/>
        </w:rPr>
        <w:t xml:space="preserve">، فقد منع كل من الميرزا النائيني والشيخ آل ياسين والسيد البروجردي والسيد الشيرازي وبعض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bookmarkStart w:id="63" w:name="pg9097_81063"/>
    </w:p>
    <w:p>
      <w:pPr>
        <w:pStyle w:val="BookText"/>
        <w:rPr/>
      </w:pPr>
      <w:bookmarkEnd w:id="63"/>
      <w:r>
        <w:rPr>
          <w:rFonts w:ascii="Amiri" w:hAnsi="Amiri" w:eastAsia="Amiri" w:cs="Amiri"/>
          <w:color w:val="111111"/>
          <w:sz w:val="28"/>
          <w:sz w:val="28"/>
          <w:szCs w:val="28"/>
          <w:rtl w:val="true"/>
          <w:lang w:bidi="ar-SA"/>
        </w:rPr>
        <w:t>يعني عدم وجوب الخمس فيها، ولكن احتاط بعضهم وجوباً في تخميسها كالثلاثة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قيد الخمس بخصوص ما كان من الهدية لها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العرض يتبين أن معظم المتقدمين ذهبوا إلى عدم وجوب الخمس في الهدية إلا النادر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المتأخرون فقد ضعف هذا القول عندهم بذهاب مجموعة من الأعلام للوجوب فيها فتوى أو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 هناك قائل منهم بعدم الوجوب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742828_2870459653"/>
      <w:bookmarkStart w:id="65" w:name="_Toc20"/>
      <w:bookmarkEnd w:id="64"/>
      <w:r>
        <w:rPr>
          <w:rtl w:val="true"/>
        </w:rPr>
        <w:t>الاحتمالات في المقام</w:t>
      </w:r>
      <w:bookmarkEnd w:id="65"/>
    </w:p>
    <w:p>
      <w:pPr>
        <w:pStyle w:val="BookText"/>
        <w:rPr/>
      </w:pPr>
      <w:r>
        <w:rPr>
          <w:rFonts w:ascii="Amiri" w:hAnsi="Amiri" w:eastAsia="Amiri" w:cs="Amiri"/>
          <w:color w:val="111111"/>
          <w:sz w:val="28"/>
          <w:sz w:val="28"/>
          <w:szCs w:val="28"/>
          <w:rtl w:val="true"/>
          <w:lang w:bidi="ar-SA"/>
        </w:rPr>
        <w:t>ومن العرض المتقدم لأقوال الفقهاء يظهر أن الاحتمالات أو الأقوال في المقام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التشريع من أول الأمر مختصاً بما يؤخذ من الكفار حال الحرب، فلا يشمل أرباح المكاسب فضلاً عن الهدية ونحوها والميراث، ولم يذهب إليه أحد من علمائنا فيما نعلم، بل هو قول للجمهور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يعم أرباح المكاسب فقط،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عن طريق التكسب وبالاختيار والقصد، فلا يشمل مثل الهدية ونحوها والميراث، وهو قول مشهور المتقدمين من علمائنا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يعم ما أخذ بغير التكسب ولكن بالاختيار والقصد، فيشمل الهدية ونحوها، وهو قول مجموعة كبيرة من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يشمل أيضاً ما لم يكن له قصد أو اختيار في أخذه بل يدخل في ملكه قهراً فيشمل الميراث، وهو قول بعض المتقدمين كأبي الصلاح الحلبي، وذهب له بعض المتأخرين</w:t>
      </w:r>
      <w:r>
        <w:rPr>
          <w:rFonts w:eastAsia="Amiri" w:cs="Amiri" w:ascii="Amiri" w:hAnsi="Amiri"/>
          <w:color w:val="111111"/>
          <w:sz w:val="28"/>
          <w:szCs w:val="28"/>
          <w:rtl w:val="true"/>
          <w:lang w:bidi="ar-SA"/>
        </w:rPr>
        <w:t xml:space="preserve">. </w:t>
      </w:r>
      <w:bookmarkStart w:id="66" w:name="pg9097_81064"/>
    </w:p>
    <w:p>
      <w:pPr>
        <w:pStyle w:val="Heading3"/>
        <w:numPr>
          <w:ilvl w:val="2"/>
          <w:numId w:val="1"/>
        </w:numPr>
        <w:rPr/>
      </w:pPr>
      <w:bookmarkStart w:id="67" w:name="__RefHeading___Toc2742830_2870459653"/>
      <w:bookmarkStart w:id="68" w:name="_Toc21"/>
      <w:bookmarkEnd w:id="66"/>
      <w:bookmarkEnd w:id="67"/>
      <w:r>
        <w:rPr>
          <w:rtl w:val="true"/>
        </w:rPr>
        <w:t>مقتضى الأصل العملي</w:t>
      </w:r>
      <w:bookmarkEnd w:id="68"/>
    </w:p>
    <w:p>
      <w:pPr>
        <w:pStyle w:val="BookText"/>
        <w:rPr/>
      </w:pPr>
      <w:r>
        <w:rPr>
          <w:rFonts w:ascii="Amiri" w:hAnsi="Amiri" w:eastAsia="Amiri" w:cs="Amiri"/>
          <w:color w:val="111111"/>
          <w:sz w:val="28"/>
          <w:sz w:val="28"/>
          <w:szCs w:val="28"/>
          <w:rtl w:val="true"/>
          <w:lang w:bidi="ar-SA"/>
        </w:rPr>
        <w:t>وأما ما يقتضيه الأصل العملي، فإنه لما كان الخمس ضريبة مالية بنسبة معينة تكون على صاحب المال توضع في محل مخصوص وهم المصارف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فيدور أمر متعلقه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الذي عليه إجماع الأصحاب من المتقدمين والمتأخرين هو الغنيمة بالمعنى الأخص أي غنائم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والمكاسب التي يكون فيها قصدٌ للتكسب، بالإضافة إلى باقي موارد الخمس السبعة من الكنز والغوص والمعدن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 في شموله لغيره من سائر الاستفادات مما ليس فيه قصد التكسب ونحوه من مطلق الفائدة، فالمفروض أن تجري فيه البراءة العقلية للشك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والنقلية أيضاً لشمول حديث الرفع وغيره من أدلتها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كنا نحن والأصول العملية في فرض عدم نهوض دليل على شمول الخمس للهدية فالجاري فيها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ذكره ابن إدريس في العبارة المتقدمة التي نقلناها عنه، حيث قال</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الميراث والهدية والهبة فيه الخمس، ذكر ذلك أبو الصلاح الحلبي في كتاب الكافي الذي صنفه، ولم يذكره أحد من أصحابنا إلا المشار إليه، ولو كان صحيحاً لَنُقِل نقْلَ أمثاله متواتراً، والأصل براءة الذمة فلا نشغلها ونعلق عليها شيئاً إلا بدليل</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742832_2870459653"/>
      <w:bookmarkStart w:id="70" w:name="_Toc22"/>
      <w:bookmarkEnd w:id="69"/>
      <w:r>
        <w:rPr>
          <w:rtl w:val="true"/>
        </w:rPr>
        <w:t>وأما في مقام تأسيس الأصل اللفظي في المقام</w:t>
      </w:r>
      <w:bookmarkEnd w:id="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دل على وجوب الخمس وبيان مورده مجموعة من الأدلة، أهمها من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w:t>
      </w:r>
      <w:bookmarkStart w:id="71" w:name="pg9097_81065"/>
    </w:p>
    <w:p>
      <w:pPr>
        <w:pStyle w:val="BookText"/>
        <w:rPr/>
      </w:pPr>
      <w:bookmarkEnd w:id="71"/>
      <w:r>
        <w:rPr>
          <w:rFonts w:ascii="Amiri" w:hAnsi="Amiri" w:eastAsia="Amiri" w:cs="Amiri"/>
          <w:color w:val="111111"/>
          <w:sz w:val="28"/>
          <w:sz w:val="28"/>
          <w:szCs w:val="28"/>
          <w:rtl w:val="true"/>
          <w:lang w:bidi="ar-SA"/>
        </w:rPr>
        <w:t>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ومجموعة من الأدلة من السنة المطهرة وهي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مقام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مقام بيان الخمس لا من جهة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فلنستعرضها لنرى ما يمكن أن يستفاد منها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742834_2870459653"/>
      <w:bookmarkStart w:id="73" w:name="_Toc23"/>
      <w:bookmarkEnd w:id="72"/>
      <w:r>
        <w:rPr>
          <w:rtl w:val="true"/>
        </w:rPr>
        <w:t>آية الخمس</w:t>
      </w:r>
      <w:bookmarkEnd w:id="73"/>
    </w:p>
    <w:p>
      <w:pPr>
        <w:pStyle w:val="BookText"/>
        <w:rPr/>
      </w:pPr>
      <w:r>
        <w:rPr>
          <w:rFonts w:ascii="IRNazanin" w:hAnsi="IRNazanin" w:eastAsia="IRNazanin"/>
          <w:color w:val="111111"/>
          <w:sz w:val="28"/>
          <w:sz w:val="28"/>
          <w:szCs w:val="28"/>
          <w:rtl w:val="true"/>
          <w:lang w:bidi="fa-IR"/>
        </w:rPr>
        <w:t xml:space="preserve">أما الآية الشريفة، فلابد أن نتعرض لها على وجه التفصيل لأنها عمدة الدليل في المقام بعد أن عرفت أن مجموعة من الأدلة تعرضت لبيان معناها بما يعتبر الخمس بهذا المعنى أو ذاك مذكوراً في القرآن الكريم مما يعطي هذا الرأي القائل بوجوب الخمس قوة إقناعية أكبر في مقابل الجمهور القائل بالعدم وكذلك للخاصة؛ لكون القرآن مقطوع الصدور عند جميع الطوائف وهو مصدر التشريع الأول عند المسلمين، ولا يُختلف فيه بخلاف باقي الأدلة، فالذي يستطيع أن يدعم رأيه من فقهاء المذاهب المختلفة بآية من القرآن يكون له سند قوي في مقبولية قوله، وهذا ما كان يمارسه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المحاجّة مع القوم لإثبات صحة ما ذهبوا إليه في مختلف المجالات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ففي الآية عدة نقاط للبحث لا يهمنا منها فعلاً إلا بيان معنى الغنيمة الوارد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من البحوث التي تتعلق بمحل الكلام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742836_2870459653"/>
      <w:bookmarkStart w:id="75" w:name="_Toc24"/>
      <w:bookmarkEnd w:id="74"/>
      <w:r>
        <w:rPr>
          <w:rtl w:val="true"/>
        </w:rPr>
        <w:t>المراد بالغنيمة في الآية</w:t>
      </w:r>
      <w:bookmarkEnd w:id="7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الآراء في المراد بلفظ الغنيمة الوارد في الآية الشريفة،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ولنتعرض أولاً لقول اللغويين في معناه، ثم إلى قول جملة من المفسرين،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الفيروز آبادي في القاموس</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والمغنم والغنيم والغنيمة والغنم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بالشيء بلا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لسان العرب</w:t>
      </w:r>
      <w:r>
        <w:rPr>
          <w:rStyle w:val="FootnoteAnchor"/>
          <w:rtl w:val="true"/>
        </w:rPr>
        <w:footnoteReference w:id="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انتهاز الغُنم، والغُنم والغَنِيمة والمَغْنم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القَوم غُنْماً، بالضم،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لمن رَهَنه له غُنْمه وعليه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الخليل في العين</w:t>
      </w:r>
      <w:r>
        <w:rPr>
          <w:rStyle w:val="FootnoteAnchor"/>
          <w:rtl w:val="true"/>
        </w:rPr>
        <w:footnoteReference w:id="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الغنم هو الفوز بالشيء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مفردات الراغب</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معروف،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البقر والغنم حرمنا عليهم شحومهما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 والظفر به، ثم استعمل في كل مظفور به من جهة العِدَى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قتيبة في غريب الحديث</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غنمه المسلمون من أرض العدو عن حرب تكون بينهم، فهي لمن غنمها إلا الخمس، وأصل الغنيمة والغنم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والفضل، ومنه قيل في الرهن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غنمه وعليه غرمه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للراهن ونقصانه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النهاية في غريب الحديث والأثر</w:t>
      </w:r>
      <w:r>
        <w:rPr>
          <w:rStyle w:val="FootnoteAnchor"/>
          <w:rtl w:val="true"/>
        </w:rPr>
        <w:footnoteReference w:id="1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تكرر فيه ذكر الغنيمة والغنم والغنائم، وهو ما أصيب من أموال أهل الحرب وأوجف عليه المسلمون بالخيل والركاب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سمّاه غنيمة لما </w:t>
      </w:r>
    </w:p>
    <w:p>
      <w:pPr>
        <w:pStyle w:val="BookText"/>
        <w:rPr/>
      </w:pPr>
      <w:r>
        <w:rPr>
          <w:rFonts w:ascii="Amiri" w:hAnsi="Amiri" w:eastAsia="Amiri" w:cs="Amiri"/>
          <w:color w:val="111111"/>
          <w:sz w:val="28"/>
          <w:sz w:val="28"/>
          <w:szCs w:val="28"/>
          <w:rtl w:val="true"/>
          <w:lang w:bidi="ar-SA"/>
        </w:rPr>
        <w:t>فيه من الأجر والثواب،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لمن رهنه، له غنمه وعليه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فارس في المقاييس</w:t>
      </w:r>
      <w:r>
        <w:rPr>
          <w:rStyle w:val="FootnoteAnchor"/>
          <w:rtl w:val="true"/>
        </w:rPr>
        <w:footnoteReference w:id="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الغين والنون والميم أصل صحيح واحد يدل على إفادة شيء لم يملك من قبل، ثم يختص به ما أخذ من مال المشركين بقهر وغلبة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الزبيدي في تاج العروس</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ما أَوجَف عليه المسلمون بخيلهم وركابهم من أَموال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الفَي‌ء فهو ما أَفاء الله من أَموال المشركين على المسلمين بلا حرب ولا إيجاف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في الحديث ذكر الغنيمة والمَغنم والغنائم، وهو ما أُصيب من أَموال أهل الحرب وأَوجَف عليه المسلمون الخيل والركاب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غَنِمت أَغْنَم غُنماً وغَنيمة، والغنائم جمعها، والمَغانم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مَغْنم، والغنم بالضم الاسم، وبالفتح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سماه غنيمة لما فيه من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الغنيمة في الأصل هي الفائدة المكتسبة، ولكن اصطلح جماعة على أن ما أُخذ من الكفار، إن كان من غير قتال فهو فيء، وإن كان مع القتال فهو غنيمة، وإليه ذهب الإمامية، وهو مروي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قيل، وقيل هما 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الفيء للإمام خاصة، والغنيمة يخرج منها الخمس، والباقي بعد المؤن للمقاتلين ومن حضر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عمم فقهاء الإمامية مسألة الخمس، وذكروا أن جميع ما يستفاد من أرباح التجارات والزراعات والصناعات زائدا عن مؤونة السنة، والمعادن، </w:t>
      </w:r>
    </w:p>
    <w:p>
      <w:pPr>
        <w:pStyle w:val="BookText"/>
        <w:rPr/>
      </w:pPr>
      <w:r>
        <w:rPr>
          <w:rFonts w:ascii="Amiri" w:hAnsi="Amiri" w:eastAsia="Amiri" w:cs="Amiri"/>
          <w:color w:val="111111"/>
          <w:sz w:val="28"/>
          <w:sz w:val="28"/>
          <w:szCs w:val="28"/>
          <w:rtl w:val="true"/>
          <w:lang w:bidi="ar-SA"/>
        </w:rPr>
        <w:t>والكنوز، والغوص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والحلال المختلط بالحرام ولا يتميز عند المالك ولا يعرف قدر الحرام، وأرض الذمي إذا اشتراها من مسلم، وما يغنم من دار الحرب، جميعه يخرج منه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كلمات أرباب اللغة،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 المتحصلة من أقوال اللغويين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أصيب من أموال أهل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والأزهري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يصيبه الإنسان ويناله ويظفر به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الفوز بالشيء من غير 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والقاموس واللسان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غريب الحديث لابن قتيبة من الربح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الراغب من أنه استعمل في كل مظفور به، ويلحق به ما في المنجد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وناله بلا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في معجم مقاييس اللغة من أن الغنيمة إفادة شيء لم يملك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الطريحي من أنها الفائدة المكتسبة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الأقوال كما هو واضح تتراوح بين المعنى الخاص من أنها ما أصيب من أموال أهل الحرب، وبين المعنى العام من أنه استعمل في كل مظفور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معان بينهما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 فهنا معان ثلاثة تستفاد من أقوال اللغويين بعد ضم بعضها المتشابه منها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العام المستفاد من مفردات الراغب وغريب الحديث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وهو استعماله في كل مظفور به أو الربح والفضل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الأخص منه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والظفر بالشيء من غير مشقة كما عن العين واللسان والقاموس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أصيب من أموال أهل الحرب كما عن ابن الأثير والأزهري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عن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الفائدة المكتسبة فيبعد –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معنى لغوياً للفظ، بل الظاهر أنه مما يستفاد من أقوال فقهاء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لدينا ثلاثة معان نحتاج إلى تأملها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الأخير فإنه يبعد أيضاً أن يكون تفسيراً للمعنى اللغوي بل هو يناسب تعريف المعنى الشرعي للغنيمة وما صار حقيقة متشرعية بعد صدر الإسلام في زمن التابعين ومن بعدهم، ويؤيده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اللغويين مثل ابن قتيبة في غريب الحديث وابن فارس في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والغنيمة ما غنمه المسلمون من أرض العدو عن حرب تكون بينهم فهي لمن غنمها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المعنى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الغنيمة والغنم في اللغة الربح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فارس فقد فعل العكس فعرفه لغة ثم قال باختصاصه بالمعنى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 والنون والميم أصل صحيح واحد يدل على إفادة شيء لم يملك من قبل، ثم يختص به ما أخذ من مال المشركين بقهر وغلبة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بعض المفسرين من أن تعريفها بالمعنى الخاص هو معنى شرعي من مثل القرطبي والرازي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النقل عنهم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يقرب القول بأن مَن عرّفه بهذا المعنى الخاص جداً فهو ناظر إلى المعنى الاصطلاحي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 قبيل تعريف المعنى اللغوي بأظهر مصاديقه، حيث دأب اللغويون على تعريف الألفاظ بمصاديقها وهو من باب التعريف بالمثال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وهو ما يتضمن خصوصية الفوز بالشيء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الخصوصية المذكورة، لو التزم بأنها هي الخصوصية المأخوذة في معنى الغنيمة، فينتج في المقام عدة إشكالات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هذا المعنى أن يكون أوضح مصاديقه في الفرع المبحوث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بعد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الهدية والإرث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أوضح مصاديق ما يغنمه المرء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الفائدة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فيكون البحث في أن لفظ الغنيمة هل يشمل مثل المقام أو لا ؟ مستدركاً بعد كون اللفظ بالمعنى المذكور يدل بالمطابقة على شموله لمحل الكلام، مع أن الفقهاء قديمهم وحديثهم اختلفوا في شموله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المتقدمون على العموم أنكروا شموله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في نفسه يثير التشكيك في كون المعنى اللغوي على هذا النحو، لا سيما وأن الفقهاء يستنطقون المعنى اللغوي للمفردة عند دخولها في موضوع حكم شرعي قبل أن يحكموا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بأن معنى الغنيمة هو ما ذكر يقتضي خروج القدر المتيقن الذي أجمع عليه الفقهاء من تحتها وهو أرباح المكاسب والصنائع والتجارات والحرف ونحوها مما هو محل اتفاق وإجماع بين الأصحاب في الشمول له؛ وذلك لكون أغلب موارده مما لا يحصل إلا بمشقة عادة كالصناعات والزراعات والتجارات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هذين الإشكالين أنّ الالتزام بهذا المعنى يقلب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محل الخلاف هو القدر المتيقن من المراد بالغنيمة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منها هو محل الخلاف فيها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الكلام في الإشكال الثاني يجري في مورد الآية وهو غنائم الحرب، إذ أنها أيضا مما لا إشكال في حصولها على إثر الحرب التي هي أوضح مصاديق الشدة والمشقة، ويضاف في موردها إشكال ثالث، وهو خروج مورد الآية عن المعنى اللغوي، وهو ظاهر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قد تؤيد هذه الإشكالات ببيان إضافي،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مخالف للوجدان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ولصريح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ولمورد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مخالفته للوجدان اللغوي فإن التأمل الوجداني يقضي بأن الغنيمة فيها قوة وسلطة وإعمال مؤنة لأخذ الشيء حتى عُبِّر عنه بالفوز والظفر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يناسبه تقسيم الفقهاء للمأخوذ من دار الحرب إلى مأخوذ بالقوة فهو غنيمة ومأخوذ بالسلم فهو 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تصريح البعض فلأن مجموعة من اللغويين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ومفسري العامة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الغنيمة بما أخذ بالقهر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مخالفته للآية فلأنها واردة في غنائم الحرب وهي لابد أن تكون مأخوذة في أثر الحروب المصاحبة للشدة والمشقة، فلا يمكن إخراج مورد النزول عن معنى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الملفت للنظر أن هذا المعنى قد ذكره أعلام اللغويين الذين عليهم المعول في فهم معاني الألفاظ عند العرب من قبل الفقهاء، وعليه فلابد أن نحاول حل الإشكالات المتقدمة للحفاظ على هذا المعنى مهما أمكن، وإذا لم يمكن فيتعين طرحه وأخذ المعنى العام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يتصور في حل الإشكالات المتقدمة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خصوص الإشكال الأول فيقال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لو ثبت لا يستلزم بالضرورة دخول ما ذكر من الهبة والهدية والميراث ونحوها؛ لاحتمال وجود خصوصية أخرى في معنى الغنيمة تمنع دخول الهدية ونحوها لم يعتن اللغويون ببيانها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ما ذكره الطريحي في مجمع البحرين إشارة إليه</w:t>
      </w:r>
      <w:r>
        <w:rPr>
          <w:rStyle w:val="FootnoteAnchor"/>
          <w:rtl w:val="true"/>
        </w:rPr>
        <w:footnoteReference w:id="174"/>
      </w:r>
      <w:r>
        <w:rPr>
          <w:rFonts w:ascii="Amiri" w:hAnsi="Amiri" w:eastAsia="Amiri" w:cs="Amiri"/>
          <w:color w:val="111111"/>
          <w:sz w:val="28"/>
          <w:sz w:val="28"/>
          <w:szCs w:val="28"/>
          <w:rtl w:val="true"/>
          <w:lang w:bidi="ar-SA"/>
        </w:rPr>
        <w:t xml:space="preserve">، وهذه الخصوصية هي القصد إلى فعل الشيء الذي ينتج عنه الكسب وهو المسمى </w:t>
      </w:r>
    </w:p>
    <w:p>
      <w:pPr>
        <w:pStyle w:val="BookText"/>
        <w:rPr/>
      </w:pPr>
      <w:r>
        <w:rPr>
          <w:rFonts w:ascii="Amiri" w:hAnsi="Amiri" w:eastAsia="Amiri" w:cs="Amiri"/>
          <w:color w:val="111111"/>
          <w:sz w:val="28"/>
          <w:sz w:val="28"/>
          <w:szCs w:val="28"/>
          <w:rtl w:val="true"/>
          <w:lang w:bidi="ar-SA"/>
        </w:rPr>
        <w:t>بالغنيمة، وفي الهدية والهبة والميراث ونحوها لا يوجد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الثاني فيمكن الجواب عنه في الجملة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بنفي المشقة هو نفي المشقة بالنسبة لا مطلقاً، بمعنى أن القيمة العقلائية للشيء تستلزم مقداراً من الجهد والتعب في سبيل تحصيله وكذا العكس فكل جهد وعمل له قيمة معينة، فإذا صرف شخص ما جهدا في سبيل تحصيل شيء وحصل من جرّائه على مال أكثر مما يكون عادة بإزائه يكون قد ظفر بشيء بلا مشقة، ويصدق عليه عرفا ولغة أنه غنم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وليتدبر في الكنز أو الغوص فإن كلاً منهما وإن كان فيه مشقة الحفر أو الغوص وما يستتبعانه من كلفة ومشقة إلا أن في مقابله الحصول على الكنز أو الجواهر الثمينة من البحر كاللؤلؤ وغيره مما لا توازي قيمته ذلك الجهد بل تفوقه، فلذا يعد لغة من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عكسه لا يصدق الغُنم والغنيمة على الشخص الذي يستفيد فائدة قليلة مقابل عمله المجهد كأن يكون فلاحاً أو عاملاً يكدح طوال اليوم وفي المقابل يعطى دراهم معدودة، فلا يقال له عرفاً ولغة أنه غنم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الخصوصية كما تصدق في مورد الصناعات والتجارات وعموم المكاسب كذلك تصدق في مورد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يشير إليه ما ذكره ابن قتيبة في غريب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الغنيمة والغنم في اللغة الربح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وهو بالتقريب المتقدم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يتضح من هذا البيان أن هذا المعنى منسجم أيضاً مع ما ذكره في المنجد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وناله بلا بدل، فالمراد بنفي البدلية هذا المعنى المتقدم، فهو بذلك يشمل أرباح المكاسب، ومثل الهدية ونحوها فكل منهما بلا بدل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الإشكال الثالث فيمكن أن يجاب عنه بالإضافة إلى ما سبق في جواب </w:t>
      </w:r>
    </w:p>
    <w:p>
      <w:pPr>
        <w:pStyle w:val="BookText"/>
        <w:rPr/>
      </w:pPr>
      <w:r>
        <w:rPr>
          <w:rFonts w:ascii="Amiri" w:hAnsi="Amiri" w:eastAsia="Amiri" w:cs="Amiri"/>
          <w:color w:val="111111"/>
          <w:sz w:val="28"/>
          <w:sz w:val="28"/>
          <w:szCs w:val="28"/>
          <w:rtl w:val="true"/>
          <w:lang w:bidi="ar-SA"/>
        </w:rPr>
        <w:t>الإشكال الثاني لأنهما من واد واحد؛ بأن يدعى وضوح الجواب بشكل أكبر في مورد الحرب منه في مورد الصناعات والتجارات وعموم المكاسب ببيان زائد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الجيش في الحرب إذا انتصر فإن النصر يكون مكافأة القوة والشجاعة واستعمال الخطط الجيدة في المعركة، حيث أن النصر هو ما كان يقصده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يغنمه المقاتلون من أرض المعركة فيعد بلا مقابل عرفاً وبلا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وتملكاً لما لم يملك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في أرض المعركة ينزَّل السلب منزلة مباحات الأراضي من العشب والماء ونحوها مما يملك بالحيازة وليس فيه تعب أو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إن العرب تفتخر بشجاعتها فلا تعد مقارعة الأعداء مشقة بل هي أمر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مع تعودهم على حياة الإغارة بعضهم على بعض – وعليه فأخذ الغنائم من المعركة بعد الحرب لا يعد في نظرهم مشقة بل المشقة منحصرة بالصناعات والتجارات والزراعة ونحوها من الأعمال والمهن، فليتأمل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أُيدت به هذه الإشكالات، من مخالفة الوجدان اللغوي وصريح بعض ومورد الآية، فيمكن الجواب عنها، أما الوجدان اللغوي فهو وإن كان لا ينكر إلا أنه لا يجب أن يعبر بالضرورة عن هذه الخصوصية بل قد يكون معبراً عن الخصوصية الثانية التي ذكرناها في جواب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تصريح بعض اللغويين فهو لا يضر بعد اتفاق أعلام اللغويين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الآية فقد تبين الجواب عنه في دفع الإشكال الثالث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البيان يمكن القبول بهذا المعنى، بل ربما يقال بأن بعض الروايات مؤيدة له</w:t>
      </w:r>
      <w:r>
        <w:rPr>
          <w:rStyle w:val="FootnoteAnchor"/>
          <w:rtl w:val="true"/>
        </w:rPr>
        <w:footnoteReference w:id="175"/>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ونتيجة هذا القول أن المعنى اللغوي يشمل مورد غنائم الحرب وأرباح المكاسب، وأما الهدية ونحوها فلا يشملها، وذلك لأن الخصوصية الأخرى التي احتملناها بشكل غير بعيد تمنع من دخول محل الكلام في الغنيمة، وإذا شككنا في أصل هذه الخصوصية واعتبارها فلا بد من الأخذ بالقدر المتيقن من معنى الغنيمة وهو أيضا لا يشمل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استفادة التعميم أو التخصيص من خارج لفظة الغنيمة في الآية وذلك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 باستفادة التعميم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قرينية السياق باعتبار ورود آية الخمس في ضمن آيات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باستفادة المعنى الخاص وهو غنائم الحرب منها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منها نفس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تأكيد للعموم المستفاد منها،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التعميم لكل شيء سواء في ذلك القليل والكثير وكذلك المنقول وغيره، ولكن مع ذلك فلا ينفع هذا في دعوى التعميم في المقام، لأنه في سياق معنى الغنيمة،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المفعول به للفعل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به هو الشيء الذي تسلط عليه معنى الغنم والغنيمة، فيكون محدوداً بحدوده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التعميم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في معنى الآية إذ إنّه في إطار معنى الغنيمة ومحكوم به، فإذا كان معنى الغنيمة خاصاً فلا ينفع التعميم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توسعة معنى الغنيمة، بل يفيد الشمول لكل أفراد ذلك المعنى الخاص من حيث الخصوصيات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الكثير والقليل والمنقول وغيره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إذا كان عاما، ولذا فإن دعوى استفادة العموم من الآية في محل الكلام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قرينية السياق، فيمكن النقاش فيها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الكبرى فيمكن المنع من الأخذ بهذه القرينية وذلك بدعوى المنع من أن السياق القرآني – بالخصوص – يفيد تقييداً للمعنى أو يلقي بظلاله عليه فيغير من مفاد الألفاظ وظاهرها، وليس هذا المنع متوقفاً على كون آيات القرآن لم يثبت أنها رُتبت على هذا النحو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هذا الترتيب حصل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من غير ترتيب حتى مضى للرفيق الأعلى، فإنه من البعيد القول بذلك، بل بسبب أن كل آية لها خصوصيتها من حيث المعنى بسبب ظرف نزولها وملابساته التي قد لا تشترك معه الآية المجاورة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هذا المنع إن ورد في مثل آية التطهير فلا يرد في المقام؛ لكون الآيات هنا متسقة بشكل لا يمكن معه ورود مثل هذا الاحتمال، بل يبعّده نزولها في وقت واحد ولسبب واحد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يكون متجاوراً في النص القرآني مع اختلاف ظروف نزوله مما يمنع من التمسك بقرينية السياق فيه ومثاله آية التطهير، ومنها ما يكون نازلا بمجموعه في واقعة واحدة ولسبب واحد فلا يأتي فيه هذا المعنى، ومحل الكلام يندرج في النحو الثاني دون الأول كما هو </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حيث الصغرى، فلأن السياق هنا وإن سُلِّم اختصاصه بما ذكر إلا أن هذا لا يعني انحصار معنى الغنيمة بالمعنى الخاص الذي دل عليه السياق وعدم شموله للمعنى العام، إذ غايته أن المعنى العام استعمل في أحد مصاديقه وهو غنيمة دار الحرب، وهذا لا يعني عدم شموله من حيث اللغة لباقي الأفراد، فقرينية السياق ليست بمنزلة الحصر الذي يمنع اللفظ من الشمول لغير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 غنمتموه، أي المغتنم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وإن كانت اسماً موصولاً، ولكن مع ذلك فهي لا تخلو من معنى العهد الذي يستفاد من الكلام السابق، أي أن الحكم قد انصب في الآية على المعنى المعهود من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فقرينية السياق وإن كانت بشكل عام لا تخصص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 خصوصية تمنع من جريان هذا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الآية بصدد صب الحكم على موضوع معين وهذا الموضوع لو لم يكن هناك كلام سابق تُعرض له لأمكن الأخذ بمعناه اللغوي على سعته وشموله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المقام هذا الموضوع هو نفس ما ذكر في سياق الآيات المتقدمة، فلا يشمل الحكم غير هذا الموضوع، ولا أقل من انصراف المعنى له،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ذلك بأن ترددنا في أن الموضوع هل هو الخاص أو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مرجح للخاص بعد عموم معنى اللفظ، فيمكن البناء على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المعنى اللغوي، ولنعرض بعض أقوال المفسرين في المقام فنقول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الميزان</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إلخ، الغنم والغنيمة إصابة الفائدة من جهة تجارة أو عمل أو حرب، وينطبق بحسب مورد الآية على غنيمة الحرب، قال الراغب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ما نقلناه عن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أنها مشتملة على تشريع مؤبد كما هو ظاهر التشريعات القرآنية وأن الحكم متعلق بما يسمى غنما وغنيمة سواء كان غنيمة حربية مأخوذة من الكفار أو غيرها مما يطلق عليه الغنيمة لغة كأرباح المكاسب والغوص والملاحة والمستخرج من الكنوز والمعادن، وإن كان مورد نزول الآية هو غنيمة الحرب فليس للمورد أن يخصص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في تفسير القرآن</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 أموال أهل الحرب من الكفار بقتال، وهي هبة من الله تعالى للمسلمين، 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بغير قتال في قول عطاء بن السائب، وسفيان الثوري وهو قول الشافعي، وهو المروي في أخبارنا،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والغنيمة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هذه الآية ناسخة للآية التي في الحشر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بين في هذه الآية أن الأربعة أخماس للمقاتلة، وعلى القول الأول لا يحتاج إلى هذا، وعند أصحابنا أن مال الفيء للإمام خاصة يفرقه في مَن شاء، بعضه في مؤونة نفسه وذوي قرابته، واليتامى والمساكين وابن السبيل من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لسائر الناس فيه شيء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مجمع البيان للطبرسي</w:t>
      </w:r>
      <w:r>
        <w:rPr>
          <w:rStyle w:val="FootnoteAnchor"/>
          <w:rtl w:val="true"/>
        </w:rPr>
        <w:footnoteReference w:id="179"/>
      </w:r>
      <w:r>
        <w:rPr>
          <w:rFonts w:ascii="IRNazanin" w:hAnsi="IRNazanin" w:eastAsia="IRNazanin"/>
          <w:color w:val="111111"/>
          <w:sz w:val="28"/>
          <w:sz w:val="28"/>
          <w:szCs w:val="28"/>
          <w:rtl w:val="true"/>
          <w:lang w:bidi="fa-IR"/>
        </w:rPr>
        <w:t>نفس اللفظ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مسالك الأفهام إلى آيات الأحكام في آية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الجواد ما لفظه</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الغنيمة ما أخذت من دار الحرب ويؤيده الآيات السابقة واللاحقة، وعلى ذلك حملها أكثر المفسرين، والظاهر من أصحابنا أنهم يحملونها على الفائدة مطلقاً، وإن لم يكن من دار الحرب، ورواه الكليني والشيخ عن حكيم مؤذن بني عبس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والله الفائدة يوماً فيوماً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وقد أدرجوا السبعة الأشياء التي أوجبوا فيها الخمس في ذلك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غنيمة دار الحرب، وأرباح التجارات والزراعات والصناعات بعد مؤنة السنة له ولعياله على الوجه الأوسط من غير إسراف ولا تقتير، والمعادن، والكنوز، وما يخرج بالغوص، والحلال المختلط بالحرام مع جهل القدر والمالك، وأرض الذمي إذا اشتراها من مسلم، وزاد الحلبي على ذلك الميراث والهدية والهبة والصدقة، وأضاف الشيخ العسل الجبلي والمن، وأضاف الفاضلان الصمغ وشبهه</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الآية، وهذا من جملة الغنائم وفيه أيضاً في بيان وقت وجوبه أن الآية وغيرها يقتضي وجوب الخمس وقت حصول ما يسمى غنيمة وفائدة، وبالجملة فالقول بدلالة الآية على وجوب الخمس في كل فائدة إلا ما أخرجه الدليل غير بعيد خصوصا مع ملاحظة أن الغنيمة في اللغة والعرف للفائدة مطلقاً وتخصيص الآية أو تقييدها أولى بطلب الدليل عليه وربما استبعد بعض أصحابنا استفادة ذلك من ظاهر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منها كون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استفادة ذلك من ظاهر الآية بعيد بل الظاهر منها كون الغنيمة غنيمة دار الحرب، والخبر غير صحيح، والأولى حمل الغنيمة في الآية على ذلك وجعل الوجوب في غير الغنيمة من المواضع السبعة ثابتا بدليل من خارج كالإجماع إن كان والأخبار، ويبقى ما عدا ذلك على الأصل الدال على العدم</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تفسير المنار</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نذكر أقوال العلماء في الغنيمة، وما في معناها أو على مقربة منها، كالفيء والنفل والسلب والصفي قبل تفسير الآية لطوله؛ حتى لا يختلط بمدلول الألفاظ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بالضم والمغنم والغنيمة في اللغة ما يصيبه الإنسان ويناله ويظفر به من غير مشقة، كذا في القاموس، وهو قيد يشير إليه ذوق اللغة أو يشتم منه ما يقاربه، ولكنه غير دقيق، فمن المعلوم بالبداهة أنه لا يسمى كل كسب أو ربح أو ظفر بمطلوب غنيمة، كما أن العرب أنفسهم قد </w:t>
      </w:r>
    </w:p>
    <w:p>
      <w:pPr>
        <w:pStyle w:val="BookText"/>
        <w:rPr/>
      </w:pPr>
      <w:r>
        <w:rPr>
          <w:rFonts w:ascii="Amiri" w:hAnsi="Amiri" w:eastAsia="Amiri" w:cs="Amiri"/>
          <w:color w:val="111111"/>
          <w:sz w:val="28"/>
          <w:sz w:val="28"/>
          <w:szCs w:val="28"/>
          <w:rtl w:val="true"/>
          <w:lang w:bidi="ar-SA"/>
        </w:rPr>
        <w:t>سموا ما يؤخذ من الأعداء في الحرب غنيمة، وهو لا يخلو من مشقة، فالمتبادر من الاستعمال أن الغنيمة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يناله الإنسان، ويظفر به من غير مقابل مادي يبذله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كالمال في التجارة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الغرم ضد الغنم، وهو ما يحمله الإنسان من خسر وضرر بغير جناية منه، ولا خيانة يكون عقاباً عليهما، فإن جاءت الغنيمة بغير عمل ولا سعي مطلقاً سميت الغنيمة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كليات أبي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وغنمت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أصبته غنيمة ومغنماً، والجمع غنائم ومغانم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والغنم بالغرم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به، وغرمت الدية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ويتعدى بالتضعيف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غرّمته، وبالألف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لي غارماً، والغنيمة أعم من النفل، والفيء أعم من الغنيمة؛ لأنه اسم لكل ما صار للمسلمين من أموال أهل الشرك بعد ما تضع الحرب أوزارها، وتصير الدار دار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القرطبي في تفسيره</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في اللغة ما يناله الرجل أو الجماعة بسعي، ومن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طوفت في الآفاق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من الغنيمة بالإياب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ومطعم الغنم يوم الغنم مطعمه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توجه والمحروم محروم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والمغنم والغنيمة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القوم غنماً، واعلم أن الاتفاق حاصل على أن المراد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الكفار إذا ظفر به المسلمون على وجه الغلبة والقهر، ولا تقتضي اللغة هذا التخصيص على مابيناه، ولكن عرف الشرع قيد اللفظ بهذا النوع، وسمى الشرعُ الواصلَ من الكفار إلينا من الأموال باسمين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غنيمة وفيئاً، فالشيء الذي يناله المسلمون من عدوهم بالسعي </w:t>
      </w:r>
    </w:p>
    <w:p>
      <w:pPr>
        <w:pStyle w:val="BookText"/>
        <w:rPr/>
      </w:pPr>
      <w:r>
        <w:rPr>
          <w:rFonts w:ascii="Amiri" w:hAnsi="Amiri" w:eastAsia="Amiri" w:cs="Amiri"/>
          <w:color w:val="111111"/>
          <w:sz w:val="28"/>
          <w:sz w:val="28"/>
          <w:szCs w:val="28"/>
          <w:rtl w:val="true"/>
          <w:lang w:bidi="ar-SA"/>
        </w:rPr>
        <w:t>وإيجاف الخيل والركاب يسمى غنيمة، ولزم هذا الاسم هذا المعنى حتى صار عرفاً، والفيء مأخوذ من فاء يفيء إذا رجع، وهو كل مال دخل على المسلمين من غير حرب ولا إيجاف، كخراج الأرضين وجزية الجماجم وخمس الغنائم، ونحو هذا قال سفيان الثوري وعطاء بن السائب،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واحد، وفيهما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قتادة،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عبارة عن كل ما صار للمسلمين من الأموال بغير قهر، والمعنى متقارب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 في تفسيره</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تعالى تفصيل ما شرّعه مخَصصاً لهذه الأمة الشريفة من بين سائر الأمم المتقدمة من إحلال المغانم،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المال المأخوذ من الكفار بإيجاف الخيل والركاب،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منهم بغير ذلك، كالأموال التي يصالحون عليها، أو يُتوفَون عنها ولا وارث لهم، والجزية والخراج ونحو ذلك، هذا مذهب الإمام الشافعي في طائفة من علماء السلف والخلف</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العلماء مَن يُطلق الفيء على ما تطلق عليه الغنيمة، والغنيمة على الفيء أيضاً؛ ولهذا ذهب قتادة إلى أن هذه الآية ناسخة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وجعلت الغنائم أربعة أخماسها للمجاهدين، وخمساً منها لهؤلاء المذكورين، وهذا الذي قاله بعيد؛ لأن هذه الآية نزلت بعد وقعة بدر، وتلك نزلت في بني النضير، ولا خلاف بين علماء السير والمغازي قاطبة أن بني النضير بعد بدر، هذا أمر لا يشك فيه ولا يرتاب، فمن يفرق بين معنى الفيء والغنيمة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نزلت في أموال الفيء وهذه في المغانم، ومن يجعل أمر المغانم والفيء راجع إلى رأي الإمام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منافاة بين آية الحشر وبين التخميس إذا رآه الإمام،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لتخميس كل قليل وكثير حتى الخيط والمخيط،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يغلل يأت بما غل يوم القيامة ثم توفى كل نفس 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في تفسيره</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تعليم من الله عز وجل المؤمنين قسم غنائمهم إذا غنموها، 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أيها المؤمنون، أن ما غنمتم من غنيمة، واختلف أهل العلم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معنيان، كل واحد منهما غير صاحبه، 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 حدثنا حميد بن عبد الرحمن،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بن السائب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ما غنمتم من شيء فأن لله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المسلمون على المشركين وعلى أرضهم، وأخذوهم عنوة، فما أخذوا من مال ظهروا عليه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الأرض فهو في سوادنا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أخذ عنوة،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كان عن صلح، 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 حدثنا أبي، عن سفيان الثوري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أصاب المسلمون عنوة بقتال، فيه الخمس، وأربعة أخماسه لمن 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صولحوا عليه بغير قتال، وليس فيه خمس، هو لمن سمى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واحد،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التي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ناسخة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 حدثنا عبد الأعلى قال، حدثنا سعيد، عن قتادة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الفيء في هؤلاء، ثم نسخ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فنسخت هذه ما كان قبلها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الخمس لمن كان له الفيء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وسائر ذلك لمن قاتل عليه، وقد بينا فيما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المال يوصل إليه من مال من خول الله ماله أهل دينه، بغلبة عليه وقهر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ما أفاء الله على المسلمين من أموال أهل الشرك، وهو ما رده عليهم منها بصلح، من غير إيجاف خيل ولا ركاب، وقد يجوز أن يسمى ما ردته عليهم منها سيوفهم ورماحهم وغير ذلك من سلاحهم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مصدر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فاء الشيء يفيء فيئاً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رجع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أفاءه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الذي رد حكم الله فيه من الفيء بحكمه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ما وصفت صفته من الفيء، دون ما أوجف عليه منه بالخيل والركاب، لعلل قد بينتها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لطيف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أحكام شرائع الدين، وسنبينه أيضا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انتهينا إليه إن شاء الله تعالى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ناسخة الآية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معنى له، إذ كان لا معنى في إحدى الآيتين ينفي حكم الأخرى، وقد بينا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نفي حكم قد ثبت بحكم خلافه، في غير </w:t>
      </w:r>
      <w:bookmarkStart w:id="76" w:name="pg9097_81084"/>
    </w:p>
    <w:p>
      <w:pPr>
        <w:pStyle w:val="BookText"/>
        <w:rPr/>
      </w:pPr>
      <w:bookmarkEnd w:id="76"/>
      <w:r>
        <w:rPr>
          <w:rFonts w:ascii="Amiri" w:hAnsi="Amiri" w:eastAsia="Amiri" w:cs="Amiri"/>
          <w:color w:val="111111"/>
          <w:sz w:val="28"/>
          <w:sz w:val="28"/>
          <w:szCs w:val="28"/>
          <w:rtl w:val="true"/>
          <w:lang w:bidi="ar-SA"/>
        </w:rPr>
        <w:t>موضع، بما أغنى عن إعادته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وقع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خوّله الله المؤمنين من أموال من غلبوا على ماله من المشركين، مما وقع فيه القسم، حتى الخيط والمخيط، كما حدثنا محمد بن بشار قال، حدثنا عبد الرحمن قال، حدثنا سفيان، عن ليث، عن مجاهد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ما غنمتم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742838_2870459653"/>
      <w:bookmarkStart w:id="78" w:name="_Toc25"/>
      <w:bookmarkEnd w:id="77"/>
      <w:r>
        <w:rPr>
          <w:rtl w:val="true"/>
        </w:rPr>
        <w:t>الروايات التي فسرت الآية الشريفة</w:t>
      </w:r>
      <w:bookmarkEnd w:id="78"/>
    </w:p>
    <w:p>
      <w:pPr>
        <w:pStyle w:val="BookText"/>
        <w:rPr/>
      </w:pPr>
      <w:r>
        <w:rPr>
          <w:rFonts w:ascii="IRNazanin" w:hAnsi="IRNazanin" w:eastAsia="IRNazanin"/>
          <w:color w:val="111111"/>
          <w:sz w:val="28"/>
          <w:sz w:val="28"/>
          <w:szCs w:val="28"/>
          <w:rtl w:val="true"/>
          <w:lang w:bidi="fa-IR"/>
        </w:rPr>
        <w:t xml:space="preserve">هذا وهناك روايات تعرضت لتفسير الآية الشريفة لا بد من متابعتها لمعرفة ما هو منظور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الآية،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الروايات الشريفة يقال باستفادة معنى التعميم منها وهي مجموعة 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الصفار عن أبي محمد عن عمران بن موسى عن موسى بن جعفر عن علي بن أسباط عن محمد بن الفضل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آية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لله فهو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لرسوله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يسر الله على المؤمنين أنه رزقهم خمسة دراهم جعلوا لربهم واحداً وأكلوا أربعة حلالاً</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بتقريب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بعد تلاوة الآية وبيان أن الخمس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لقد يسر الله على المؤمنين أنه رزقهم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وهذا يعني أن مورد الآية هو مطلق الخمس الشامل لمثل الهدية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غير تامة لا سنداً ولا دلالة، أما السند فمن عدة جهات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لجهالة موسى بن جعفر، إذ لا يتوهم أنه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بسبب أن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في بصائر الدرجات </w:t>
      </w:r>
    </w:p>
    <w:p>
      <w:pPr>
        <w:pStyle w:val="BookText"/>
        <w:rPr/>
      </w:pPr>
      <w:r>
        <w:rPr>
          <w:rFonts w:ascii="Amiri" w:hAnsi="Amiri" w:eastAsia="Amiri" w:cs="Amiri"/>
          <w:color w:val="111111"/>
          <w:sz w:val="28"/>
          <w:sz w:val="28"/>
          <w:szCs w:val="28"/>
          <w:rtl w:val="true"/>
          <w:lang w:bidi="ar-SA"/>
        </w:rPr>
        <w:t>عن عمران بن موسى عن موسى بن جعفر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الأرجح كونه البغدادي الذي يروي عنه عمران بن موسى،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عمران بن موسى مردد بين الزيتوني الثقة والأشعري غير الموثق، فلا يمكن الاعتماد عليه هنا، وإن كان يحتمل الاتحاد، كما جزم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الفضيل فيه كلام وإن كان الأظهر وثاقته وفاقاً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فلأن دلالتها تتوقف على استفادة الإطلاق منها، مع أن الكلام ليس مسوقاً لإفادته، كما هو واضح، إذ إنّ الإمام ليس في مقام البيان من هذه الجهة – أي من جهة أن الرزق من أي مورد حصل – بل من جهة أن الخمس الذي له هذه الآثار العظيمة من تحليل المطعم والمنكح وغير ذلك قد جعله الله على العباد في يسر، فبعد أن كان هو الذي رزقهم الرزق أمرهم أن يعطوا واحداً من خمسة دراهم خُمساً ويأكلوا الباقي حلالاً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حماد بن عمرو، وأنس بن محمد عن أبيه جميعاً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إن عبد المطلب سَنَّ في الجاهلية خمس سنن أجراها الله له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كنزا فأخرج منه الخمس وتصدق به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w:t>
      </w:r>
      <w:r>
        <w:rPr>
          <w:rFonts w:eastAsia="IRNazanin" w:cs="IRNazanin"/>
          <w:color w:val="111111"/>
          <w:sz w:val="28"/>
          <w:szCs w:val="28"/>
          <w:rtl w:val="true"/>
          <w:lang w:bidi="fa-IR"/>
        </w:rPr>
        <w:t xml:space="preserve">.. ]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وسند هذه الرواية مبتلى بعدة مجاهيل هم جميع من في السند مما يسقطها عن الاعتبار من حيث السند، وكذا من حيث الدلالة، إذ ليس فيها أكثر من أن الكنز مما يصدق عليه الغنيمة لغة – وهو ليس ببعيد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المقدار لا ينفعنا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خارجة عن محل الكلام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حكيم المؤذن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والله الإفادة يوماً بيوم، إلا أن أبي جعل شيعتنا من ذلك في حلٍّ ليزكوا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قيل بأنها أقوى الروايات دلالة على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تلا الراوي الآية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ليفسّرها له – أو يفسر منها أمراً معيناً يظهر من الجواب بحسب ما فهمه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السائل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أن المراد بموضوع الخمس هو الإفادة يوماً بيوم، وهو يتضمن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الإفادة وهو معنى عام يشمل جميع الموارد المتقدمة للخمس ومنها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يتعلق بالفائدة مباشرة بمعنى أن كل فائدة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بها الخمس مباشرة، وهذا المعنى مقتضى ظهور الآية لولا الروايات التي رخصت للناس أن يؤخروا الإخراج إلى السنة ليستثنوا 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الأول يصب في محل الكلام وهو تام لولا ضعف السند بحكيم المؤذن</w:t>
      </w:r>
      <w:r>
        <w:rPr>
          <w:rStyle w:val="FootnoteAnchor"/>
          <w:rtl w:val="true"/>
        </w:rPr>
        <w:footnoteReference w:id="195"/>
      </w:r>
      <w:r>
        <w:rPr>
          <w:rFonts w:ascii="Amiri" w:hAnsi="Amiri" w:eastAsia="Amiri" w:cs="Amiri"/>
          <w:color w:val="111111"/>
          <w:sz w:val="28"/>
          <w:sz w:val="28"/>
          <w:szCs w:val="28"/>
          <w:rtl w:val="true"/>
          <w:lang w:bidi="ar-SA"/>
        </w:rPr>
        <w:t>ومحمد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أيضاً ما يؤيد هذا المعنى للغنيمة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فالغنائم والفوائد </w:t>
      </w:r>
    </w:p>
    <w:p>
      <w:pPr>
        <w:pStyle w:val="BookText"/>
        <w:rPr/>
      </w:pPr>
      <w:r>
        <w:rPr>
          <w:rFonts w:ascii="Amiri" w:hAnsi="Amiri" w:eastAsia="Amiri" w:cs="Amiri"/>
          <w:color w:val="111111"/>
          <w:sz w:val="28"/>
          <w:sz w:val="28"/>
          <w:szCs w:val="28"/>
          <w:rtl w:val="true"/>
          <w:lang w:bidi="ar-SA"/>
        </w:rPr>
        <w:t>يرحمك الله فهي الغنيمة يغنمها المرء والفائدة يفيدها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الرواية الشريفة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ومبنى الاستدلال بها هو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للآية الشريفة في سياق بيان وجوب الخمس في الفوائد، بما يفهم منه الاستشهاد بالآية على الوجوب، وقد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الفوائد من دون قيد مما يعني إرادة الإطلاق منه الشامل لمحل الكلام، ثم عقب الآية الشريفة بتفريع يفهم منه تفسير معنى الغنيمة التي هي واجبة بنص هذه الآية الشريفة، وذلك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فالغنائم والفوائد يرحمك الله فهي الغنيمة يغنمها المرء والفائدة يفيدها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وهذا ظاهر في تفسير الآية ومحل الاستشهاد منها وهو معنى الغنيمة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المعنى تام إذا قلنا بأن الظاهر من العطف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الغنائم والفوائد فهي واجبة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ذكر الآية الشريفة، ثم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 أي بعد ذكر الآية الشريفة – فالغنائم 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ظاهر في أنه عطف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تفسير الغنيمة بأنها الفائدة ثم يبين مواردها التي قد يقع السؤال عنها عادة، وهذا هو الأقرب فيها، وعليه فيتم الاستدلال بها، لا سيما وأن سندها صحيح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قلنا بأن العطف ليس للتفسير بل لبيان الأفراد، وهو ظاهر في التغاير بين المعطوف والمعطوف عليه،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حينئذ لا يتم لوضوح التغاير بين الغنيمة والفائدة مما يعني أن المراد بالغنيمة هو المعنى الخاص وهو ما أخذ من العدو في حالة الحرب، والفائدة هي ما عدا ذلك من موارد الخمس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الكلام ليس بتام، إذ إنّه حتى على هذا الاحتمال – وإن كان بعيدا في نفسه– يتم المدعى، وذلك بالالتفات إلى أن التعدد والتغاير إنما وقع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هو في مقام تفسير الآية الشريفة ومعنى الغنيمة فيها </w:t>
      </w:r>
      <w:bookmarkStart w:id="79" w:name="pg9097_81088"/>
    </w:p>
    <w:p>
      <w:pPr>
        <w:pStyle w:val="BookText"/>
        <w:rPr/>
      </w:pPr>
      <w:bookmarkEnd w:id="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فمن الممكن أن يكون لفظ الغنيمة الذي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للمعنى الخاص – والذي لا يبعد أن يكون قد حصل له وضع تعيني في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المعنى الخاص– بينما نفس اللفظ في القرآن هو بمعنى عام، وعليه فيكون معنى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لفظ الغنيمة الذي ورد في القرآن الكريم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الغنيمة بالمعنى الأخص والفائدة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مجموع هذين الأمرين وكأنه أراد أن ينبه على أن الغنيمة وردت في القرآن بمعناها اللغوي الذي كان سائداً قبل التشريع لا المعنى الذي تم تداوله بين المسلمين حتى صار للفظ وضع فيه من كثرة الاستعمال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فالاستدلال بهذا الحديث تام من هذه الجهة أي من جهة شمول الغنيمة لمعنى الفائدة والجائزة وما بمعناهما، وهو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الشريف جهات أخرى للنقاش يتوقف عليها الاستدلال من غير هذه الجهة المبحوث عنها، بل من جهات أخرى لايهمنا التعرض لها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فقد تحصّل من معنى الآية الشريفة أنها تدل بمجموع ما يستفاد منها – بضميمة تفسير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على شمول الغنيمة لمطلق الفائدة الشاملة للهدية</w:t>
      </w:r>
      <w:r>
        <w:rPr>
          <w:rFonts w:eastAsia="IRNazanin" w:cs="IRNazanin"/>
          <w:color w:val="111111"/>
          <w:sz w:val="28"/>
          <w:szCs w:val="28"/>
          <w:rtl w:val="true"/>
          <w:lang w:bidi="fa-IR"/>
        </w:rPr>
        <w:t>.</w:t>
      </w:r>
    </w:p>
    <w:p>
      <w:pPr>
        <w:pStyle w:val="Heading3"/>
        <w:numPr>
          <w:ilvl w:val="2"/>
          <w:numId w:val="1"/>
        </w:numPr>
        <w:rPr/>
      </w:pPr>
      <w:bookmarkStart w:id="80" w:name="__RefHeading___Toc2742840_2870459653"/>
      <w:bookmarkStart w:id="81" w:name="_Toc26"/>
      <w:bookmarkEnd w:id="80"/>
      <w:r>
        <w:rPr>
          <w:rtl w:val="true"/>
        </w:rPr>
        <w:t>الاستدلال على المدعى بالإجماع</w:t>
      </w:r>
      <w:bookmarkEnd w:id="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فإنه وإن استدل به على ثبوت الخمس في هذا الصنف إجمالاً بالمنقول منه والمحصل، ونقل تأييداً لذلك مثل قول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انفردت به الإمامية القول بأن الخمس واجب في جميع المغانم والمكاسب، ومما استخرج من المعادن والغوص والكنوز، ومما فضل من أرباح التجارات </w:t>
      </w:r>
      <w:bookmarkStart w:id="82" w:name="pg9097_81089"/>
    </w:p>
    <w:p>
      <w:pPr>
        <w:pStyle w:val="BookText"/>
        <w:rPr/>
      </w:pPr>
      <w:bookmarkEnd w:id="82"/>
      <w:r>
        <w:rPr>
          <w:rFonts w:ascii="Amiri" w:hAnsi="Amiri" w:eastAsia="Amiri" w:cs="Amiri"/>
          <w:color w:val="111111"/>
          <w:sz w:val="28"/>
          <w:sz w:val="28"/>
          <w:szCs w:val="28"/>
          <w:rtl w:val="true"/>
          <w:lang w:bidi="ar-SA"/>
        </w:rPr>
        <w:t>والزراعات والصناعات بعد المؤونة والكفاية في طول السنة على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ينفع في المقام، من عدة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صحته في نفسه بعد مخالفة مثل ابن الجنيد وابن أبي عقيل له في مورده، لاسيما وأن الإجماع المعتبر هو إجماع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المدركية فيه غير مدفوع بعد وجود الروايات واشتهارها في المقام ووضوحها على الشمول لهذا الصنف، لا سيما مع ذهاب بعضهم إلى أن آية الخمس تعم ذلك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الغض عن ذلك كله والتنزّل إلى إمكان تحقق الإجماع في المورد، إلا أنه لا يشمل محل الكلام وهو الهدية، بعد التصريح بأن أغلب المتقدمين ذهبوا إلى عدم شمول الخمس لمثل الهدية، الذي يفهم من استثناء أبي الصلاح من المشهور، وذلك لذهابه إلى تعميم الخمس للهدية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الغض عن هذا أيضاً إلا أنه لا أقل يوجب التردد في شمول الإجماع لمحل الكلام مما يعني الأخذ منه بالقدر المتيقن، بعد كونه دليلا لبياً لا إطلاق له ليتمسك به في موارد الشك، والقدر المتيقن لا يشمل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أن لا قيمة لدعوى الإجماع في المقام صغرى وكبرى</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742842_2870459653"/>
      <w:bookmarkStart w:id="84" w:name="_Toc27"/>
      <w:bookmarkEnd w:id="83"/>
      <w:r>
        <w:rPr>
          <w:rtl w:val="true"/>
        </w:rPr>
        <w:t>الاستدلال على المدعى بالروايات</w:t>
      </w:r>
      <w:bookmarkEnd w:id="84"/>
    </w:p>
    <w:p>
      <w:pPr>
        <w:pStyle w:val="BookText"/>
        <w:rPr/>
      </w:pPr>
      <w:r>
        <w:rPr>
          <w:rFonts w:ascii="Amiri" w:hAnsi="Amiri" w:eastAsia="Amiri" w:cs="Amiri"/>
          <w:color w:val="111111"/>
          <w:sz w:val="28"/>
          <w:sz w:val="28"/>
          <w:szCs w:val="28"/>
          <w:rtl w:val="true"/>
          <w:lang w:bidi="ar-SA"/>
        </w:rPr>
        <w:t>وأما الروايات، فهناك مجموعة من الروايات تعرضت للخمس فلابد من استعراضها لملاحظة دلالتها على العموم أو 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مهزيار الطويلة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مقطع آخر منها، حيث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وإنما أوجبت عليهم الخمس في سنتي هذه في الذهب والفضة التي قد حال عليهما الحول، ولم أوجب ذلك عليهم في متاع ولا آنية ولا دواب ولا خدم ولا ربح ربحه في تجارة ولا ضيعة إلا في ضيعة سأفسر لك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تخفيفاً </w:t>
      </w:r>
    </w:p>
    <w:p>
      <w:pPr>
        <w:pStyle w:val="BookText"/>
        <w:rPr/>
      </w:pPr>
      <w:r>
        <w:rPr>
          <w:rFonts w:ascii="Amiri" w:hAnsi="Amiri" w:eastAsia="Amiri" w:cs="Amiri"/>
          <w:color w:val="111111"/>
          <w:sz w:val="28"/>
          <w:sz w:val="28"/>
          <w:szCs w:val="28"/>
          <w:rtl w:val="true"/>
          <w:lang w:bidi="ar-SA"/>
        </w:rPr>
        <w:t>مني عن موالي ومَنَّاً مني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الرواية الشريفة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الذهب والفضة التي قد حال عليهما الحول، يشير إلى الفاضل بعد مؤونة السنة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يشير بدوره إلى الأعم من المكاسب والفوائد المتحصلة للإنسان، فإن غالب ذلك من النقد، ولا قول بالفصل بينه وبين غيره من الفوائد والمكاسب التي هي من الأعيان، وإثباته فيهما بالخصوص كان لخصوصية في هذه السنة حيث عفا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غيره لما ذكر في الرواية الشريفة، فلا يرد أن الحكم بالخمس في الذهب والفضة مطلقاً يحتمل فيه أن يكون لخصوصية في هذه السنة، بل العكس هو الصحيح فإن العفو عن غيره هو الذي كان لخصوصية في هذه السنة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 حال فحيث أطلق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بالخمس فيهما إذا حال عليهما الحول، دلّ ذلك على شموله لمطلق ما يحصل منهما من أنواع الفوائد والمكاسب والهدية ونحوها، وهو المطلوب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علي بن راشد،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أجيبه،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 فقلت 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أمتعتهم وصنايعهم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مؤونتهم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إشكال في سندها، فإن أبا علي بن راشد هو الحسن بن راشد المكنى بأبي علي من وكلاء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عاصر 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الأجلاء العظام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حيث الدلالة،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أمتعتهم، حيث أطلق ذلك ولم </w:t>
      </w:r>
    </w:p>
    <w:p>
      <w:pPr>
        <w:pStyle w:val="BookText"/>
        <w:rPr/>
      </w:pPr>
      <w:r>
        <w:rPr>
          <w:rFonts w:ascii="Amiri" w:hAnsi="Amiri" w:eastAsia="Amiri" w:cs="Amiri"/>
          <w:color w:val="111111"/>
          <w:sz w:val="28"/>
          <w:sz w:val="28"/>
          <w:szCs w:val="28"/>
          <w:rtl w:val="true"/>
          <w:lang w:bidi="ar-SA"/>
        </w:rPr>
        <w:t xml:space="preserve">يفصل من حيث الجهة التي بسببها تملكوها سواء أكان من تجارة أو صناعة أو من هدية ونحوها أو من ميراث – فضلاً عن التصريح ببعض الأسباب كما في الفقرة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 في كل ذلك الخمس، فإنه يدل بإطلاقه على ثبوت الخمس لكل ذلك، ومنه محل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الثالثة عن محمد بن الحسن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عن الخمس أعلى جميع ما يستفيد الرجل من قليل وكثير من جميع الضروب، وعلى الصناع؟ وكيف ذلك؟ فكتب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بعد المؤونة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من حيث السند يناقش فيها بأن محمد بن الحسن الأشعري – وقد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محمد بن الحسن بن أبي خالد الأشعري القمي</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شهادة بتوثيقه، بالرغم مما ذكره بعضهم عنه من الظن بوثاقته لمن يراجع ترجمته في كتب الرجال</w:t>
      </w:r>
      <w:r>
        <w:rPr>
          <w:rStyle w:val="FootnoteAnchor"/>
          <w:rtl w:val="true"/>
        </w:rPr>
        <w:footnoteReference w:id="203"/>
      </w:r>
      <w:r>
        <w:rPr>
          <w:rFonts w:ascii="Amiri" w:hAnsi="Amiri" w:eastAsia="Amiri" w:cs="Amiri"/>
          <w:color w:val="111111"/>
          <w:sz w:val="28"/>
          <w:sz w:val="28"/>
          <w:szCs w:val="28"/>
          <w:rtl w:val="true"/>
          <w:lang w:bidi="ar-SA"/>
        </w:rPr>
        <w:t xml:space="preserve">، فإنه لم يتضح وجهه بعد أن لم يرد ما يوجب ذلك، وقد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مجهول الحال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 حيث الدلالة، فقد يقال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 الإجابة عن السؤال الأول – وهو المهم في المقام – الذي يتضمن طلب معرفة موارد الخمس، وأجاب فقط عن كيفية الخمس وهو أنه بعد المؤونة وليس قبلها، فليس في الرواية دلالة على المدعى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ليس بصحيح، ويعرف ذلك من راجع أسلوب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وكيفية جوابهم على الأسئلة خصوصاً المكتوبة، فإنها مختصرة وفيها بلاغة </w:t>
      </w:r>
    </w:p>
    <w:p>
      <w:pPr>
        <w:pStyle w:val="BookText"/>
        <w:rPr/>
      </w:pPr>
      <w:r>
        <w:rPr>
          <w:rFonts w:ascii="IRNazanin" w:hAnsi="IRNazanin" w:eastAsia="IRNazanin"/>
          <w:color w:val="111111"/>
          <w:sz w:val="28"/>
          <w:sz w:val="28"/>
          <w:szCs w:val="28"/>
          <w:rtl w:val="true"/>
          <w:lang w:bidi="fa-IR"/>
        </w:rPr>
        <w:t xml:space="preserve">الإيجاز، فالإمام كأنه بجوابه هذا أجاب بالإيجاز على ما ذكر في موارد الخمس المتقدمة في السؤال وذكر أن الخمس بعد المؤونة، فيكون هذا جواباً مختصراً للسؤالين، فكأنه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كل ذلك ويكون بعد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يرى أن السؤال الأول فيه ما لا يجب فيه الخمس لكان لا بد عليه أن يبين ذلك للسائل، بمقتضى كونه منصوباً ليبين للناس ما نزل إليهم، فمن سكوته عن ذلك وجوابه عن السؤال الثاني يعلم أنّ كلَ ما ذكر فيه الخمس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تم ذلك، فبما أن السؤال تضمن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جميع ما يستفيد الرجل من قليل وكثير من جميع الضروب؟ فإنه ظاهر في عمومه لمحل الكلام، ولا يُصغى إلى اختصاصه بضروب المكاسب فقط فإنه خلاف الظاهر أولاً، وخلاف تعقيب السائل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جملة المكاسب، فإن العطف يفيد المغايرة،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ما أفاد الناس من قليل أو كثير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كسابقتها تدل على التعميم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يظهر من القاموس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فقد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وعلى الثاني يكون فاعلاً، إلا أنه من الواضح استعمالها هنا بالمعنى الثاني، أي في كل ما استفاده الناس، كما جزم به في الوافي</w:t>
      </w:r>
      <w:r>
        <w:rPr>
          <w:rStyle w:val="FootnoteAnchor"/>
          <w:rtl w:val="true"/>
        </w:rPr>
        <w:footnoteReference w:id="206"/>
      </w:r>
      <w:r>
        <w:rPr>
          <w:rFonts w:ascii="Amiri" w:hAnsi="Amiri" w:eastAsia="Amiri" w:cs="Amiri"/>
          <w:color w:val="111111"/>
          <w:sz w:val="28"/>
          <w:sz w:val="28"/>
          <w:szCs w:val="28"/>
          <w:rtl w:val="true"/>
          <w:lang w:bidi="ar-SA"/>
        </w:rPr>
        <w:t>، ولا وجه لما أفاده بعضهم من استفادة كون الأول أقرب</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وعليه فيكون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ما استفاده الناسُ من قليل أو كثير، وهو واضح في العموم، ويتضح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كان عن موارد الخمس وما يجب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كل امرئ غنم أو اكتسب الخمس مما أصاب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يلي أمرها من بعدها من ذريتها الحجج على الناس، فذلك لهم خاصة يضعونه حيث شاءوا وحرم عليهم الصدقة، حتى الخياط لَيَخيط قميصه بخمسة دوانيق فلنا منه دانق، إلا من أحللناه من شيعتنا لتطيب لهم به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عطف الاكتساب على الغنيمة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يفهم منه المغايرة بين المعطوف والمعطوف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المراد بالغنيمة معنى آخر غير المراد من الاكتساب حتى يصح العطف، وهذا المعنى لا بد أن يكون أوسع منه، باعتبار أن لفظ الغنيمة لغة أوسع من حيث المعنى من لفظ الاكتساب، وإطلاق الكلام يقتضي إرادة هذا المعنى الواسع، فقد يقال بشموله لمحل الكلام بهذا التقريب،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الكلام لا يفي بإدخال الهدية ونحوها في معنى الغنيمة إذ لو سلمنا الأعمية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نقل بإرادة خصوص غنائم الحرب الذي هو قول في معنى الغنيمة ويحقق المغايرة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المغايرة بين المعطوف والمعطوف عليه شمول معنى الغنيمة – بالإضافة لغنائم الحرب – غيرها مما يحقق الأعمية، ولا يلزم منه بالضرورة شموله لمثل الهدية والهبة أيضاً، ولا سيما أننا قربنا عدم شمول المعنى اللغوي للغنيمة لمحل الكلام، بسبب احتمال خصوصية أخرى مأخوذة في معنى الغنيمة لا يشمل بسببها اللفظ الهدية، ولو سلم بأن لفظ الغنيمة شامل لها لغة فالإطلاق ممنوع، لعدم الجزم بأن المتكلم كان في مقام </w:t>
      </w:r>
    </w:p>
    <w:p>
      <w:pPr>
        <w:pStyle w:val="BookText"/>
        <w:rPr/>
      </w:pPr>
      <w:r>
        <w:rPr>
          <w:rFonts w:ascii="Amiri" w:hAnsi="Amiri" w:eastAsia="Amiri" w:cs="Amiri"/>
          <w:color w:val="111111"/>
          <w:sz w:val="28"/>
          <w:sz w:val="28"/>
          <w:szCs w:val="28"/>
          <w:rtl w:val="true"/>
          <w:lang w:bidi="ar-SA"/>
        </w:rPr>
        <w:t>البيان من هذه الجهة،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سندها ضعيف بعبد الله بن القاسم الحضرمي فقد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متهم بالكذب والغلو والضعف</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تقع في أيدينا الأموال والأرباح وتجارات نعلم أن حقك فيها ثابت، وإنّا عن ذلك مقصرون،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معتبرة بطريق الصدوق</w:t>
      </w:r>
      <w:r>
        <w:rPr>
          <w:rStyle w:val="FootnoteAnchor"/>
          <w:rtl w:val="true"/>
        </w:rPr>
        <w:footnoteReference w:id="211"/>
      </w:r>
      <w:r>
        <w:rPr>
          <w:rFonts w:ascii="IRNazanin" w:hAnsi="IRNazanin" w:eastAsia="IRNazanin"/>
          <w:color w:val="111111"/>
          <w:sz w:val="28"/>
          <w:sz w:val="28"/>
          <w:szCs w:val="28"/>
          <w:rtl w:val="true"/>
          <w:lang w:bidi="fa-IR"/>
        </w:rPr>
        <w:t>لا الشيخ فإنّ فيه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ناظرة إلى روايات التحليل وموردها المال الذي تعلق به الخمس ثم صار في يد الشيعة فقد أحل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ذلك المال، ولا تعلق لها بمحل الكلام، فلا ينعقد لكلام السائل إطلاق يشمل محل الكلام ليقال بدلالة الرواية على وجوب الخمس في الهدية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عيسى بن المستفاد، عن أبي الحسن موسى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وإخراج الخمس من كل ما يملكه أحد من الناس حتى يدفعه إلى ولي المؤمنين وأميرهم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وإخراج الخمس من كل ما يملكه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يشمل محل الكلام، فدلالته على ذلك بالعموم الذي لا إشكال فيه، ولو كان بالإطلاق لكان يمكن المناقشة فيه بأن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يحرز أنه في مقام البيان من هذه الجهة فلا يتم انعقاد الإطلاق، فحجيته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أنها ضعيفة بعيسى بن المستفاد وبغيره في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بعد ذكر الآية الشريفة،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أفاده الناس فهو غنيمة، لا فرق بين الكنوز والمعادن والغوص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ربح التجارة وغلة الضيعة وسائر الفوائد والمكاسب والصناعات والمواريث وغيرها، لأن الجميع غنيمة وفائدة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وإن كان ظاهراً في ذلك، ولكن الكلام في سنده من جهة عدم الوثوق بنسبته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عنوانه، بل المحقق أنه لغيره، وإن اختلف فيه هل هو لوالد الصدوق أو هو كتاب التكليف للشلمغاني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تحصل مما مر في استعراض الروايات أنه يوجد في الروايات ما هو تام سنداً ودلالة، مما ينفع في الاعتماد عليه في القول بثبوت الخمس في مطلق الفائدة الشامل لمحل الكلام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قيل بمعارضتها لتلك الطائفة التي تدل على التعميم حيث تدل على تخصيص الغنيمة بخصوص ما أخذ من الحرب، وهي روايتان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الخمس إلا في الغنائم خاصة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التي ينقلها العياشي في تفسيره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سألت أحدهما 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الخمس إلا في الغنائم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 في وجه الجمع بين هاتين الروايتين وبين ما تقدم أقوال مختلفة، نعرض بعضها ثم نذكر المختار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 من حمل الغنائم في هذا الحديث على مطلق الفوائد، فيشمل جميع الأصناف التي يجب فيها الخمس</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ولكنه وإن أمكن تقريب كون معنى الغنيمة يشمل جميع الفوائد – كما تقدم في محله – إلا أن سياق الحديث لا يساعد عليه، فقول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تحديد الخمس وتضييقه لا توسعته،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مقام نفي توهم التوسعة إلى شيء آخر، 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يتصد لبيان الشيء الآخر ما هو، حتى يصحح الرواية بهذا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الاستبصار، من أن المقصود نفي الخمس الواجب بظاهر القرآن عن غير الغنائم لا نفي مطلق الخمس</w:t>
      </w:r>
      <w:r>
        <w:rPr>
          <w:rStyle w:val="FootnoteAnchor"/>
          <w:rtl w:val="true"/>
        </w:rPr>
        <w:footnoteReference w:id="21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القرآن في آية الخمس لما كان ظاهره الاختصاص بغنائم دار الحرب – على تأمل في ذلك ظهر مما تقدم – فهذا الحكم – أي ثبوت الخمس – الثابت في القرآن لا يشمل غير غنائم دار الحرب من موارد الخمس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خلاف الظاهر إذ الظاهر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لبيان حكم الخمس الواقعي وليس ناظراً لبيان حكم الخمس في الكتاب وإلا لقال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الفرض من الخمس في القرآن إلا في الغنائم خاصة، هذا من جهة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فلو كان المقصود ذلك لوجب عليه تعقيبه ببيان التوسعة الواردة في السنة للحكم حتى يشمل غير ذلك من سائر الفوائد ولا يتوهم انحصار الخمس بذلك، فليتأمل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مع ذلك يبقى الإشكال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أننا لا نسلم أن الحكم الثابت في الآية هو لخصوص غنائم دار الحرب حتى يأتي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من إمكان تقييد إطلاق الحصر في الحديث بما ثبت الخمس فيه من تلك الأصناف، نظير تقييد الحصر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 إذا اجتنب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بسائر المفطرات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أن لسان الصحيحة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آبية عن التقييد، وذلك لمكان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الذي تأبى الرواية معه عن التقييد، فضلاً عن تقييدها بما لا يُبقي خصوصية للعنوان المذكور فيها وهو الغنائم، فإنه بعد البناء على أنّ الغنائم هي بالمعنى الخاص لا يبقى له خصوصية في حكم الخمس إذا كان الواقع أن الخمس يتعلق بمطلق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التعارض وعدم وجود جمع عرفي، فيقال بتقديم روايات الخمس على هذين الحديثين سنداً باعتبار موافقتها للكتاب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الموافقة في جانب تلك الأحاديث بل الموافقة إلى جانب هذين الحديثين لأنهما عبرا بنفس ما عبر به القرآن وهو الغنائم، فكيف تكون مخالفة للكتاب وتلك الأحاديث موافقة له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أدلة الخمس باعتبار مخالفتها للعامة، وهو المرجح السَنَدي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الطائفتين مخالف للعامة في الجملة، إذ إنّ أحاديث التعميم وإن كانت مخالفة للعامة بشكل عام – فيما عدا خمس الغنائم والكنز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هذين الحديثين أيضاً مخالفان لهم باعتبار قولهم بثبوت الخمس في الركاز أيضاً، </w:t>
      </w:r>
    </w:p>
    <w:p>
      <w:pPr>
        <w:pStyle w:val="BookText"/>
        <w:rPr/>
      </w:pPr>
      <w:r>
        <w:rPr>
          <w:rFonts w:ascii="Amiri" w:hAnsi="Amiri" w:eastAsia="Amiri" w:cs="Amiri"/>
          <w:color w:val="111111"/>
          <w:sz w:val="28"/>
          <w:sz w:val="28"/>
          <w:szCs w:val="28"/>
          <w:rtl w:val="true"/>
          <w:lang w:bidi="ar-SA"/>
        </w:rPr>
        <w:t>بل ذهاب المشهور منهم إلى ثبوته في المعدن أيضا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هذا الحديث عن الحجية سنداً لمعارضته للسنة المقطوع بصدورها إجمالاً، حيث لا يحتمل عدم صدور شيء منها، بل مخالفة مضمونه مع الواقع في نفسه للقطع بعدم اختصاص الخمس بغنيمة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بتماميته إن وصلت النوبة إلى التعارض، ولكن سيأتي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عن الحجية بإعراض المشهور عن العمل به بناء على قبول 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 مع تسليم الكبرى – منع الصغرى، إذ يمكن ذهاب المشهور لأحد وجوه الجمع، ولم تصل النوبة إلى الإعراض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جملة من الروايات أن الغنيمة تطلق في مقابل الفيء، كما تطلق في مقابل سائر موارد الخمس مما تقدم، ومنها صحيحة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الغنيمة يخرج منها الخمس ويقسم ما بقي بين من قاتل عليه وولي ذلك، وأما الفيء والأنفال فهو خالص لرسول الله </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المعنى – في مقابل الفيء – أصبح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المعاني المشهورة الواضحة وكثير من الروايات أكدت على أن الفيء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 الخمس، بل كله للإمام، فصحيح أن الغنيمة قد تطلق في مقابل غيره من موارد الخمس، ولكن تطلق أيضاً بهذا المعنى الذي ذكرناه، وعليه فيمكن القول بأن هذه الرواية ظاهرة في إرادة هذا المعنى للغنيمة أي ما يقابل الفيء وليس ما يقابل سائر ما فيه الخمس</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إنه يمكن حمل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على هذا </w:t>
      </w:r>
    </w:p>
    <w:p>
      <w:pPr>
        <w:pStyle w:val="BookText"/>
        <w:rPr/>
      </w:pPr>
      <w:r>
        <w:rPr>
          <w:rFonts w:ascii="Amiri" w:hAnsi="Amiri" w:eastAsia="Amiri" w:cs="Amiri"/>
          <w:color w:val="111111"/>
          <w:sz w:val="28"/>
          <w:sz w:val="28"/>
          <w:szCs w:val="28"/>
          <w:rtl w:val="true"/>
          <w:lang w:bidi="ar-SA"/>
        </w:rPr>
        <w:t>المعنى،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الغنيمة أريد بها كل موارد الخمس يكون بهذا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يخمس في مقابل ما لا يخمس وهو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يمكن أن يوجه به خروج الفقهاء عن روايات التعميم إلى خصوص المكاسب وما يؤديه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تساؤل وهو أن المتقدمين –كما مَرَّ استعراض أقوالهم– ذهبوا إلى اختصاص الخمس بأرباح المكاسب، كالتجارات والصناعات والزراعات، في حين أن الأدلة المتقدمة، من الآية والروايات تدل –كما تقدم– على عموم الخمس لمطلق الفائدة التي تعم المكاسب وغيرها كالهبة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يُتساءل، هل يؤخذ بعموم الآية والروايات، ولا يُعتنى بما هو الظاهر من كلماتهم، ولو بحملها على المثال؟ أو تطرح هذه الأدلة بسبب إعراض المشهور عنها فتسقط عن الحجية؟ فلا يؤخذ بعمومها، بل يقتصر منها على مقدار ما ذهب إليه المشهور منهم، وهو أرباح المكاسب؟</w:t>
      </w:r>
    </w:p>
    <w:p>
      <w:pPr>
        <w:pStyle w:val="BookText"/>
        <w:rPr/>
      </w:pPr>
      <w:r>
        <w:rPr>
          <w:rFonts w:ascii="Amiri" w:hAnsi="Amiri" w:eastAsia="Amiri" w:cs="Amiri"/>
          <w:color w:val="111111"/>
          <w:sz w:val="28"/>
          <w:sz w:val="28"/>
          <w:szCs w:val="28"/>
          <w:rtl w:val="true"/>
          <w:lang w:bidi="ar-SA"/>
        </w:rPr>
        <w:t>والمستند في هذا الحمل، هو إعراض المشهور عن هذه الأدلة في شمولها لهذه الموارد، بأن لم يتعرضوا لشمول الخمس لغير أرباح المكاسب، من مثل الهبة ونحوها، مع أنهم في معرض البيان لما يفتون به في كتبهم المعدة لذلك، لاسيما وأن هذه الموارد ليست من الموارد التي يندر الابتلاء بها، بل هي من الموارد العامة البلوى في كل زمان ومكان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الإعراض منهم يكشف عن أن عدم حكمهم بالخمس فيها لا بد أن يكون ناشئاً من أدلة كانت عندهم أخذوها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وغابت عنا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ذلك أن العلامة عندما حكى ثبوت الخمس في الميراث والهبة </w:t>
      </w:r>
    </w:p>
    <w:p>
      <w:pPr>
        <w:pStyle w:val="BookText"/>
        <w:rPr/>
      </w:pPr>
      <w:r>
        <w:rPr>
          <w:rFonts w:ascii="Amiri" w:hAnsi="Amiri" w:eastAsia="Amiri" w:cs="Amiri"/>
          <w:color w:val="111111"/>
          <w:sz w:val="28"/>
          <w:sz w:val="28"/>
          <w:szCs w:val="28"/>
          <w:rtl w:val="true"/>
          <w:lang w:bidi="ar-SA"/>
        </w:rPr>
        <w:t>والهدية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خلاف ذلك في الجميع</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ابن إدريس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الميراث والهدية والهبة فيه الخمس، ذكر ذلك أبو الصلاح الحلبي في كتاب الكافي الذي صنفه، ولم يذكره أحد من أصحابنا إلا المشار إليه، ولو كان صحيحا لَنُقِل نقْلَ أمثاله متواتراً، والأصل براءة الذمة فلا نشغلها ونعلق عليها شيئا إلا بدليل</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سلم أن مشهور الفقهاء المتقدمين قد ذهبوا إلى عدم وجوب الخمس في الهدية ونحوها – كما تقدّم بيانه عند استعراض أقوالهم – ما عدا قليل منهم كالحلبي وابن الجنيد، وقد صرح بذلك بعض المتأخرين كالعلامة وابن إدريس – كما تقدّم –، خلافاً لمن ادعى ظهور كلماتهم بإرادة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من ذكرنا من مثل الحلبي وابن الجنيد – أمثال الشيخ وابن زهرة وغيرهما فإن هذه الدعوى غير ظاهرة، بل لا يخفى ما فيها من التكلف، بإرادة المثال فيما ذكروه بدعوى أنها الأفراد الغالبة التي يبتلى بها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من أن الهدية والهبة والميراث ونحوها ليست بأقل ابتلاء واعتياداً في المجتمعات في كل زمان ومكان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سلم ذلك إلا أنه لا يحرز أن عملهم هذا كان عن إعراض عن تلك الروايات، بل يجزم أنهم لم يعرضوا عنها وأنها كانت معتبرة عندهم سنداً وقد عملوا بها في الجملة، غاية الأمر أنّهم لم يعملوا بها بإطلاقها الشامل لمثل المقام إما لعدم فهم الإطلاق منها، أو لوجود مقيد لها وإنْ كان هذا المقيد لبياً كالإجماع ونحوه، وعليه فمن لم تتم عنده هذه المقيدات فلا بأس بحجيتها والعمل بها عنده، بعد أن تمت تلك الروايات سنداً ولم يثبت إعراضهم عنها</w:t>
      </w:r>
      <w:r>
        <w:rPr>
          <w:rFonts w:eastAsia="Amiri" w:cs="Amiri" w:ascii="Amiri" w:hAnsi="Amiri"/>
          <w:color w:val="111111"/>
          <w:sz w:val="28"/>
          <w:szCs w:val="28"/>
          <w:rtl w:val="true"/>
          <w:lang w:bidi="ar-SA"/>
        </w:rPr>
        <w:t xml:space="preserve">. </w:t>
      </w:r>
      <w:bookmarkStart w:id="85" w:name="pg9097_81101"/>
    </w:p>
    <w:p>
      <w:pPr>
        <w:pStyle w:val="BookText"/>
        <w:rPr/>
      </w:pPr>
      <w:bookmarkEnd w:id="8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الكبرى لو قيل بتماميتها فهي لا تتم على إطلاقها، بل في خصوص ما إذا لم يكن في المورد ما يحتمل استناد المشهور إليه في الإعراض مما يعد مدركاً لهم في ذلك الإعراض، وعلى هذا الأساس فلا يحرز تحقق هذا الشرط في المقام، بل يحتمل قوياً استنادهم في ذلك إلى كيفية الجمع بين الروايات حيث ورد في بعضها التنصيص على الزراعات والتجارات والصنائع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يقال بعد التنازل عن كل ما سبق إن هذه الروايات وإن سقطت حجيتها من حيث السند بسبب إعراض المشهور عنها، وقبوله كبرى وصغرى في المقام، إلا أنه لا يمنع من دعوى استفاضة مجموع هذه الروايات المطلقة لكثرتها فيحصل الاطمئنان بصدور بعضها إجمالاً، وهو يغني عن صحة السند وحجيته لكل واحدة منها،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بعد أن أثبتنا أن الآية الكريمة شاملة لمطلق الفائدة – ولو بضميمة الروايات المفسرة لها – لا يضرنا إعراض المشهور عن الروايات – لو ثبت – وقلنا بكبرى الإعراض، فإن في التعميم المستفاد من الآية غنى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بغض النظر عما سيأتي من الروايات الخاصة التي تدل على ثبوت الخمس في الهدية بالخصوص، وفيما يأتي الحديث عنه مفصلا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742844_2870459653"/>
      <w:bookmarkStart w:id="87" w:name="_Toc28"/>
      <w:bookmarkEnd w:id="86"/>
      <w:r>
        <w:rPr>
          <w:rtl w:val="true"/>
        </w:rPr>
        <w:t>الروايات التي تدل على المدعى بالخصوص</w:t>
      </w:r>
      <w:bookmarkEnd w:id="87"/>
    </w:p>
    <w:p>
      <w:pPr>
        <w:pStyle w:val="BookText"/>
        <w:rPr/>
      </w:pPr>
      <w:r>
        <w:rPr>
          <w:rFonts w:ascii="Amiri" w:hAnsi="Amiri" w:eastAsia="Amiri" w:cs="Amiri"/>
          <w:color w:val="111111"/>
          <w:sz w:val="28"/>
          <w:sz w:val="28"/>
          <w:szCs w:val="28"/>
          <w:rtl w:val="true"/>
          <w:lang w:bidi="ar-SA"/>
        </w:rPr>
        <w:t>وأما الروايات التي يمكن أن يقال بدلالتها على شمول الخمس لمثل الهدية فهي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بصير الذي ينقله صاحب السرائر عن كتاب محمد بن علي بن محبوب عن أحمد بن هلال عن ابن أبي عمير عن أبان بن عثمان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في الرجل يهدي إليه مولاه والمنقطع إليه هدية تبلغ ألفي درهم أو أقل أو أكثر هل عليه فيها الخمس؟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الخمس في ذلك</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سنده يقع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أحمد بن هلال العبرتائي الذي كان غالياً متهماً في دينه كما في فهرست الشيخ، ووردت فيه ذموم عن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نقله النجاشي والكشي، ولكن الشيخ ابن الغضائري ذكر في حقه استثناء،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يتوقف في حديثه إلا ما يرويه عن الحسن بن محبوب من كتاب المشيخة وعن محمد بن أبي عمير من نوادره، وقد سمع هذين الكتابين جل أصحاب الحديث</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ابن الغضائري أن هذين الكتابين كانا من الشهرة بمكان يطمأن معه من عدم تحريف مضمونهما فيكون السند إليهما لا قيمة له لاشتهارهما، وهذا المبنى عليه جمع من الأعلام، والأمر فيه سهل، ولكن الإشكال أن هذه الرواية المبحوث عنها وإن كان يرويها عن محمد بن أبي عمير، إلا أنه لا يعلم كونها من كتاب نوادره أو لا، وعليه فيشكل الأخذ بهذه الرواية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ذهب بعض الأعلام إلى تصحيح روايات أحمد بن هلال من جهة أخرى،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كان سابقا من رجال الطائفة الموثوقين ثم طرأ عليه الفساد في العقيدة بعد ذلك فذمه الإمام واشتهر أمره بين الأصحاب، وعلى هذا فالرواة الموثوقون اجتنبوا الرواية عنه بعد انحرافه، فيكون ما بأيدينا من الروايات هي ما كان قبل انحرافه، ويمكن حصول الاطمئنان بذلك مما تقدم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عليه أن أحوال الناس عادة في مثل هذه الأمور بحسب ما يظهر من رصد ما يشابه هذه الحالات في المجتمع، لا تظهر وتشتهر بسرعة، في أحسن الأحوال، أي إذا لم يتقصد صاحبها إخفاء حالته الجديدة، بل هي في طبيعتها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حالة التحول – حالة تدريجية وليست دفعية تحصل في يوم وليلة فيصحو الناس على الشخص وقد بان انحرافه، وعليه فلا يطمأن أنه في هذه الفترة بين سلامة عقيدته واشتهار انحرافه لم يرو عن الأئمة أو لم يحرف كلامهم مع توفر الدواعي لذلك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ذكر في هذا البيان تبسيط للمسألة بما لا تساعد عليه الشواهد التأريخية في أزمنة الفتن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سند ابن إدريس إلى محمد بن علي بن محبوب، وقد قيل إن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أن كتاب ابن محبوب واصل إليه من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فالواسطة بين ابن إدريس وبين الشيخ ساقطة بعد أن كان الكتاب يعلم أنه للشيخ، وأما طريق الشيخ لكتاب ابن محبوب فهو معلوم من المشيخة فيتم من هذه الجهة</w:t>
      </w:r>
      <w:r>
        <w:rPr>
          <w:rStyle w:val="FootnoteAnchor"/>
          <w:rtl w:val="true"/>
        </w:rPr>
        <w:footnoteReference w:id="226"/>
      </w:r>
      <w:r>
        <w:rPr>
          <w:rFonts w:ascii="Amiri" w:hAnsi="Amiri" w:eastAsia="Amiri" w:cs="Amiri"/>
          <w:color w:val="111111"/>
          <w:sz w:val="28"/>
          <w:sz w:val="28"/>
          <w:szCs w:val="28"/>
          <w:rtl w:val="true"/>
          <w:lang w:bidi="ar-SA"/>
        </w:rPr>
        <w:t xml:space="preserve">، ولكن يرد عليه أنه لا يعلم بعد ذلك أن طريق الشيخ لكتاب ابن محبوب الذي ذكره في المشيخة هو لهذه النسخة التي ادعى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للشيخ، لو سلم ذلك ولم تكن وصلت إليه بالوجادة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يمكن الاعتماد على هذه الرواية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دلالتها على المدعى واضحة لا لبس فيها، ولكن مع ذلك قد يقال بوجود مجال للمناقشة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الوارد فيها خصوص الهدية التي تبلغ ألفي درهم أو أقل من ذلك أو أكثر، والظاهر من هذا التعبير في اللغة عدم إرادة التعميم من جهة القلة والكثرة مطلقاً بأن يراد به من جهة القلة حتى الدرهم الواحد مثلاً، ومن جهة الكثرة الآلاف المؤلّفة من الدراهم، فإن هذا المعنى بعيد عن فهم أرباب المحاورة، بل هو معنى مستحدث في أذهان المأنوسين بالمعقول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العرف فيفهم من هذا التعبير ألفي درهم أو أقل منه بقليل أو أكثر منه </w:t>
      </w:r>
    </w:p>
    <w:p>
      <w:pPr>
        <w:pStyle w:val="BookText"/>
        <w:rPr/>
      </w:pPr>
      <w:r>
        <w:rPr>
          <w:rFonts w:ascii="Amiri" w:hAnsi="Amiri" w:eastAsia="Amiri" w:cs="Amiri"/>
          <w:color w:val="111111"/>
          <w:sz w:val="28"/>
          <w:sz w:val="28"/>
          <w:szCs w:val="28"/>
          <w:rtl w:val="true"/>
          <w:lang w:bidi="ar-SA"/>
        </w:rPr>
        <w:t>كذلك، والظاهر أن هذا المقدار من المال كبير في تلك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المعنى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الوارد في الرواية خصوص مورد معين من الهدية وهو قد يكون ليس الفرد الغالب من الهدية التي تكون بين الأصدقاء والأهل والأقارب والمعارف في المناسبات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فرد لا نقول إنّه نادر الوقوع بل قليل الوقوع عادة، فلا يمكن تعدية الحكم الذي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الخمس فيه إلى مطلق الهدية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مع كل ما ذكر لا يتم هذا البيان؛ لأن التحديد المذكور قد ورد في سؤال السائل ولا يجب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يجيب وفق تلك الخصوصية، بل يمكن أيضاً له أن لا يعتبر هذه الخصوصية فارقة في الحكم – لأن الواقع كذلك – فيجيبه بغض النظر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يشمل كل موارد الهدية، فليتأمل</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 إليه مولاه والمنقطع إليه، قد لا يكون ظاهرا في المولى العرفي الذي هو السيد للعبد كما أنه لا يراد به طبعاً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سلاطين الجور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المنقطع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التخميس فيه ليس لأنه هدية بل لأنه مال مخلوط بالحرام فيخمس من هذه الجهة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الإنصاف أن هذا التعبير ليس فيه ظهور بهذا المعنى بحد نفسه، إلا إذا ضم إليه قيمة الهدية المرتفعة وعدم معهودية إهداء الموالي لعبيدهم هدايا فضلا عن أن تكون بهذا المقدار، والمسألة تحتاج إلى مزيد نظر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مع هذا كله لم يعلم أن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بالخمس فيها كان من غير الجهة المبحوث عنها مع عدم وضوح ذلك من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الجواب باسم </w:t>
      </w:r>
    </w:p>
    <w:p>
      <w:pPr>
        <w:pStyle w:val="BookText"/>
        <w:rPr/>
      </w:pPr>
      <w:r>
        <w:rPr>
          <w:rFonts w:ascii="Amiri" w:hAnsi="Amiri" w:eastAsia="Amiri" w:cs="Amiri"/>
          <w:color w:val="111111"/>
          <w:sz w:val="28"/>
          <w:sz w:val="28"/>
          <w:szCs w:val="28"/>
          <w:rtl w:val="true"/>
          <w:lang w:bidi="ar-SA"/>
        </w:rPr>
        <w:t>الإشارة ملاحظة كونها هدية، فليتأمل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الوسائل عن الكافي عن سهل بن زياد عن علي بن الحسين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إلى أبي، فكتب إليه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عَليَّ فيما سرّحت إلي خمس؟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عليك فيما سرّح به صاحب الخمس</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القيد هو الاحترازية، فكما قلنا سابقا 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وخاصة في المكاتبات– يقتصرون على أقل ما يفيد المطلوب، فإعادة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القيد بطوله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سرح به صاحب الخمس– لا بد وأن يراد به الاحتراز عن طبيعي الهدية في الجملة –كقدر متيقن– فلا بد أن يثبت في هذا الطبيعي خلاف الحكم المذكور،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الرواية فيها سهل بن زياد، وهو مختلف فيه، والأقرب عدم وثاقته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محمد بن عيسى، عن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 تعلمني ما الفائدة وما حدها؟ رأيك –أبقاك الله– أن تمن علي ببيان ذلك لكي لا أكون مقيماً على حرام لا صلاة لي ولا صوم،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مما يفيد إليك في تجارة من ربحها وحرث بعد الغرام أو جائزة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ودلالتها واضحة على المدعى بعد وضوح أن المراد من السؤال عن الفائدة وحدّها هي الفائدة الواردة في لسان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الخمس وليس هناك غيرها ليتوهم عدم وضوح أن المسؤول عنه هو الخمس في حدوده لا أصله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الكلام في سندها ففيه اضطراب، ففي الكافي في بعض النسخ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وفي بعض النسخ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الأول يكون السند </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بن يزيد، وهذا ليس بصحيح إذ المراد بأحمد في السند هو أحمد بن محمد بن عيسى الأشعري القمي وليس والد عيسى هو يزيد، فقد يقال</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أن يكون في السند سقط هو اسم من أبوه يزيد الذي يروي عنه أحمد بن محمد بن عيسى، والمظنون كونه يعقوب بن يزيد الكاتب الأنباري القمي الذي هو من الأجلاء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أصحاب الرضا أو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فيتم السند عندئذ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الاحتمال بعيد في نفسه إذ يتوقف ذلك على افتراض سقوط كلمتين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وهو بعيد، لا سيما أن في مقابله احتمال التصحيف وهو أقرب عادة وأخف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فيتعين الأخذ بالنسخة الثانية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مردد بين يزيد بن إسحق الذي لم يثبت توثيقه إلا على أساس قاعدة وروده في أسانيد كامل الزيارات، وهي غير مسلمة، أو يزيد بن حماد الأنباري أبي يعقوب فيكون ثقة بشهادة الشيخ، فالسند مردد بين الثقة وغيره، فلا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العرض يتبين أن الروايات التي دلت على ثبوت الخمس في الهدية بالخصوص لا يمكن الاعتماد عليها في الاستدلال لضعفها سنداً، وإن كان فيها ما هو تام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تصلح للتأييد، ولا يضر عدم الاعتماد عليها بعد توافر الأدلة العامة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المعارضة لما دل على ثبوت الخمس في الهدية أو للعمومات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يقال بوجود روايات معارضة في تصريحها بعدم ثبوت الخمس في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الروايات التي نصت على ثبوت الخمس فيها، أو للعمومات التي </w:t>
      </w:r>
    </w:p>
    <w:p>
      <w:pPr>
        <w:pStyle w:val="BookText"/>
        <w:rPr/>
      </w:pPr>
      <w:r>
        <w:rPr>
          <w:rFonts w:ascii="Amiri" w:hAnsi="Amiri" w:eastAsia="Amiri" w:cs="Amiri"/>
          <w:color w:val="111111"/>
          <w:sz w:val="28"/>
          <w:sz w:val="28"/>
          <w:szCs w:val="28"/>
          <w:rtl w:val="true"/>
          <w:lang w:bidi="ar-SA"/>
        </w:rPr>
        <w:t>شملت بعمومها مثل الهدية، وهي مجموعة من الروايات عمدتها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رواية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رجل دفع إليه مال يحج به هل عليه في ذلك المال حين يصير إليه الخمس أو على ما فضل في يده بعد الحج؟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عليه الخمس</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هذه الرواية من حيث السند ومن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السند فقد عبر عنها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الكليني بسنده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أحد طريقيه– عن علي بن مهزيار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من ملاحظة ما نقله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حيث نقلها عنه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محمد بن عبد الله عن سهل بن زياد جميعاً عن علي بن مهزيار، فيكون سهل بن زياد مذكوراً في أحد الطريقين دون الآخر وتصح الرواية بالطريق الآخر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غير صحيح إذ إنّ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 في ذلك فجعل سهلاً مذكورا في أحد الطريقين والصحيح أن التعدد قبل سهل بن زياد وهو مشترك بعد ذلك، حيث نقل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وعلي بن محمد، عن سهل بن زياد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235"/>
      </w:r>
      <w:r>
        <w:rPr>
          <w:rFonts w:ascii="Amiri" w:hAnsi="Amiri" w:eastAsia="Amiri" w:cs="Amiri"/>
          <w:color w:val="111111"/>
          <w:sz w:val="28"/>
          <w:sz w:val="28"/>
          <w:szCs w:val="28"/>
          <w:rtl w:val="true"/>
          <w:lang w:bidi="ar-SA"/>
        </w:rPr>
        <w:t>، ونقلها في شرح أصول الكافي للمولى محمد صالح المازندراني أيضاً بهذا السند</w:t>
      </w:r>
      <w:r>
        <w:rPr>
          <w:rStyle w:val="FootnoteAnchor"/>
          <w:rtl w:val="true"/>
        </w:rPr>
        <w:footnoteReference w:id="236"/>
      </w:r>
      <w:r>
        <w:rPr>
          <w:rFonts w:ascii="Amiri" w:hAnsi="Amiri" w:eastAsia="Amiri" w:cs="Amiri"/>
          <w:color w:val="111111"/>
          <w:sz w:val="28"/>
          <w:sz w:val="28"/>
          <w:szCs w:val="28"/>
          <w:rtl w:val="true"/>
          <w:lang w:bidi="ar-SA"/>
        </w:rPr>
        <w:t xml:space="preserve">وكذا في </w:t>
      </w:r>
    </w:p>
    <w:p>
      <w:pPr>
        <w:pStyle w:val="BookText"/>
        <w:rPr/>
      </w:pPr>
      <w:r>
        <w:rPr>
          <w:rFonts w:ascii="Amiri" w:hAnsi="Amiri" w:eastAsia="Amiri" w:cs="Amiri"/>
          <w:color w:val="111111"/>
          <w:sz w:val="28"/>
          <w:sz w:val="28"/>
          <w:szCs w:val="28"/>
          <w:rtl w:val="true"/>
          <w:lang w:bidi="ar-SA"/>
        </w:rPr>
        <w:t xml:space="preserve">الوافي عن الكافي، وكذلك في مرآة العقول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وأيضاً في جامع أحاديث الشيعة للسيد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نقلا عن الكافي، فإذاً الرواية غير صحيحة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 فقد ذكرت وجوه متعددة لبيان المراد من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مصباح الفقيه</w:t>
      </w:r>
      <w:r>
        <w:rPr>
          <w:rStyle w:val="FootnoteAnchor"/>
          <w:rtl w:val="true"/>
        </w:rPr>
        <w:footnoteReference w:id="23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مكاتبة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 أو محمول على ما لو كان الدفع من باب الصلة، وصرف المال في سبيل اللَّه، والتسبيب لعمل الخير، كما لعلَّه الظاهر من السؤال، لا الأجرة حتى يدخل في أرباح المكاسب، أو على ما إذا لم يفضل ما يبقى في يده بعد الحجّ عن مؤونة سنته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الحكم بثبوت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خبر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أو محمول على إرادة نفيه بالنسبة للقسم الأول من السؤال، ضرورة وجوب إخراج ما يحتاجه نفس العمل وإن لم يرد إيقاعه في تمام الإجارة، إذ هو حينئذ كرأس المال ومؤونة السنة أولاً ثم يجب الخمس في الباقي أو على غير ذلك، إذ لم نعرف أحداً من الأصحاب توقف في ذلك، بل ولا في المنصوص عداه إشارة إليه، بل عمومها وإطلاقها قاض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فيها من قصور الدلالة وإن صحّ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أنّه لم يفرض فيها أنّ المال المدفوع إليه كان بعنوان الأُجرة، ومن الجائز أن يكون قد بذل للصرف في الحجّ كما هو متعارف ومذكور في الروايات أيضاً من غير تمليك ولا عقد إجارة، بل مجرّد البذل وإجازة الصرف في الحجّ، ومن الواضح عدم وجوب الخمس في مثل ذلك، إذ لا خمس إلَّا فيما يملكه الإنسان ويستفيده، والبذل المزبور ليس منه حسب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فلقرب دعوى أنّ السؤال ناظر إلى جهة الوجوب الفعلي، إذ لم يسأل أنّه هل في المال خمس أو لا حتى يكون ظاهراً في الحكم الوضعي ليلتزم بالاستثناء، 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عليه خمس؟ ولا ريب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على الضمير الراجع إلى الشخص ظاهرةٌ حينئذٍ في التكليف وغير ناظرة إلى الوضع، وعليه فلو سلَّمنا أنّ الدفع كان بعنوان الإيجار فالسؤال ناظر إلى وقت الإخراج وأنّه هل يجب الخمس فعلاً أو بعد العودة من الحجّ؟ فجوابه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 ليس عليه الخمس، أي ليس عليه ذلك فعلاً، لا أنّ هذا المال لم يتعلَّق به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فلا ينبغي الإشكال في أنّه لا فرق فيما ينتفع الإنسان بين أُجرة الحجّ وغيرها، واحتمال التخصيص باطل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تمت بعض هذه الوجوه – كما هو غير بعيد في بعض ما أفاده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وإلا فلا عبرة بهذه الرواية على كل حال لضعفها سندا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غيرها من الروايات فهي لا ترقى لمستوى الإشكال والمعارضة لما تقدم فلا نطيل الكلام بالتعرض لها لوضوح الجواب عنها</w:t>
      </w:r>
      <w:r>
        <w:rPr>
          <w:rFonts w:eastAsia="Amiri" w:cs="Amiri" w:ascii="Amiri" w:hAnsi="Amiri"/>
          <w:color w:val="111111"/>
          <w:sz w:val="28"/>
          <w:szCs w:val="28"/>
          <w:rtl w:val="true"/>
          <w:lang w:bidi="ar-SA"/>
        </w:rPr>
        <w:t xml:space="preserve">. </w:t>
      </w:r>
      <w:bookmarkStart w:id="88" w:name="pg9097_81110"/>
    </w:p>
    <w:p>
      <w:pPr>
        <w:pStyle w:val="Heading3"/>
        <w:numPr>
          <w:ilvl w:val="2"/>
          <w:numId w:val="1"/>
        </w:numPr>
        <w:rPr/>
      </w:pPr>
      <w:bookmarkStart w:id="89" w:name="__RefHeading___Toc2742846_2870459653"/>
      <w:bookmarkStart w:id="90" w:name="_Toc29"/>
      <w:bookmarkEnd w:id="88"/>
      <w:bookmarkEnd w:id="89"/>
      <w:r>
        <w:rPr>
          <w:rtl w:val="true"/>
        </w:rPr>
        <w:t>خاتمة المطاف</w:t>
      </w:r>
      <w:bookmarkEnd w:id="90"/>
    </w:p>
    <w:p>
      <w:pPr>
        <w:pStyle w:val="BookText"/>
        <w:rPr/>
      </w:pPr>
      <w:r>
        <w:rPr>
          <w:rFonts w:ascii="Amiri" w:hAnsi="Amiri" w:eastAsia="Amiri" w:cs="Amiri"/>
          <w:color w:val="111111"/>
          <w:sz w:val="28"/>
          <w:sz w:val="28"/>
          <w:szCs w:val="28"/>
          <w:rtl w:val="true"/>
          <w:lang w:bidi="ar-SA"/>
        </w:rPr>
        <w:t>هذا وبعد اكتمال البحث نذكر خاتمة له،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تبين مما سبق أن الأدلة التي يمكن الاعتماد عليها للقول بوجوب الخمس في الهدية،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الخمس بعد أن قربنا أن معنى الغنيمة فيها ليس عاماً وشاملاً لمثل المقام، ولكن يمكن الاعتماد على الروايات التي فسرتها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يمكن الاعتماد عليه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تعرضت لحكم الخمس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ما ينفع لثبوت الحكم في مثل المقام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كاف في ثبوت الحكم، وإن لم نصحح سند الروايات التي تعرضت لخمس الهدية بالخصوص بعد أن كان فيها ما تتم دلالته على المدعى، فيكون مؤيداً للحكم بثبوت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الروايات التي قيل بمعارضتها للحكم بالثبوت لم يتم شيء منها سنداً أو دلالة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أن الصحيح في المقام أن يقال بثبوت الخمس في الهدية بعد وضوح الأدلة عليه، وبذلك يستغرب ذهاب المشهور من القدماء إلى القول بعدم شموله لها، والذي يتضح من جعل من أثبته فيها – كأبي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القول الشاذ</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يتم ما أردنا ذكره ولله الحمد والمنة وبه الاعتصام ومنه السداد، ونسأله أن يتقبل منّا هذا القليل وأن يجعله خالصاً لوجهه حتى ننتفع منه يوم لا ينفع مال ولا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 وصلى الله على سيدنا محمد وآله الطيبين الطاهرين واللعن الدائم على أعدائهم أجمعين إلى قيام يوم الدين</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الفراغ من هذه الرسالة ليلة الخامس والعشرين من شهر شعبان المعظم من سنة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على مهاجرها آلاف السلام والتحية وعلى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باب مدينة علم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حرسها الله تعالى</w:t>
      </w:r>
      <w:r>
        <w:rPr>
          <w:rFonts w:eastAsia="IRNazanin" w:cs="IRNazanin"/>
          <w:color w:val="111111"/>
          <w:sz w:val="28"/>
          <w:szCs w:val="28"/>
          <w:rtl w:val="true"/>
          <w:lang w:bidi="fa-IR"/>
        </w:rPr>
        <w:t xml:space="preserve">. </w:t>
      </w:r>
      <w:bookmarkStart w:id="91" w:name="pg9097_81112"/>
    </w:p>
    <w:p>
      <w:pPr>
        <w:pStyle w:val="Heading3"/>
        <w:numPr>
          <w:ilvl w:val="2"/>
          <w:numId w:val="1"/>
        </w:numPr>
        <w:rPr/>
      </w:pPr>
      <w:bookmarkStart w:id="92" w:name="__RefHeading___Toc2742848_2870459653"/>
      <w:bookmarkStart w:id="93" w:name="_Toc30"/>
      <w:bookmarkEnd w:id="91"/>
      <w:bookmarkEnd w:id="92"/>
      <w:r>
        <w:rPr>
          <w:rtl w:val="true"/>
        </w:rPr>
        <w:t>مصادر البحث</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أبي المجد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مطبعة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الطبع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حسن كوجه باغي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 مطبعة الأحمدي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علي شيري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 مطبعة مكتب الأعلام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إشراف الشيخ جعفر السبحاني،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 مطبعة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 المطبعة ستارة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بكائي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الآستانة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الميس،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العطاء، سنة الطبع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اطفيش سنة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أحاديث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المرتضى ودار المؤرخ العربي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الخراساني والسيد جواد الشهرستاني والشيخ مهدي نجف، الطبعة الجديدة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 مطبعة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الإسلامي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المطبعة الحيدرية،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شافية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الأستراباذي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وضبط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نور الحسن، محمد الزفزاف، محمد محي الدين عبد الحميد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العروة الوثقى المحشاة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الجبوري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سلام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المعيد خان،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دائرة المعارف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إشراف الشيخ جعفر السبحاني،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اللغوية الحاوي لكتاب ابي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النشر الإسلامي،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على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الجزيري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الشاهرودي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المخزومي،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وتصحيح وتعليق السيد محمد تقي الكشفي، المطبعة الحيدرية طهران سنة الطبع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جابخانة طراوت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لجنة من العلماء والمحققين الاخصائيين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سنة الطبع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المعاونية الثقافية للمجمع العلمي لأهل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 عليه وأخرج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شريف زاده، صححه وحققه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جابخانة حيدري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مكتبة آية الله العظمى السيد المرعشي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 عدة من الأفاضل، إشراف ناصر مكارم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 مكتبة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الداودي،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 المطبعة سليمان زاده،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طليعة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النشر الإسلامي،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قسم الفقه في مجمع البحوث الإسلامية،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لابن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محمود أحمد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اسماعيليان للطباعة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مؤسسة النشر الإسلامي،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تحقيق وتصحيح وتذييل الشيخ عبد الرحيم الرباني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 إشراف السيد محمود المرعشي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097_81118"/>
      <w:bookmarkStart w:id="95" w:name="pg9097_81118"/>
      <w:bookmarkEnd w:id="95"/>
    </w:p>
    <w:p>
      <w:pPr>
        <w:pStyle w:val="Heading2"/>
        <w:numPr>
          <w:ilvl w:val="1"/>
          <w:numId w:val="1"/>
        </w:numPr>
        <w:rPr/>
      </w:pPr>
      <w:bookmarkStart w:id="96" w:name="pg9097_81118"/>
      <w:bookmarkStart w:id="97" w:name="__RefHeading___Toc2742850_2870459653"/>
      <w:bookmarkStart w:id="98" w:name="_Toc31"/>
      <w:bookmarkEnd w:id="96"/>
      <w:bookmarkEnd w:id="97"/>
      <w:r>
        <w:rPr>
          <w:rtl w:val="true"/>
        </w:rPr>
        <w:t xml:space="preserve">مناشئ الانصراف </w:t>
      </w:r>
      <w:r>
        <w:rPr>
          <w:rtl w:val="true"/>
        </w:rPr>
        <w:t xml:space="preserve">- </w:t>
      </w:r>
      <w:r>
        <w:rPr>
          <w:rtl w:val="true"/>
        </w:rPr>
        <w:t>الشيخ وليد العامري دام عزه</w:t>
      </w:r>
      <w:bookmarkEnd w:id="98"/>
    </w:p>
    <w:p>
      <w:pPr>
        <w:pStyle w:val="Heading3"/>
        <w:numPr>
          <w:ilvl w:val="2"/>
          <w:numId w:val="1"/>
        </w:numPr>
        <w:rPr/>
      </w:pPr>
      <w:bookmarkStart w:id="99" w:name="__RefHeading___Toc2742852_2870459653"/>
      <w:bookmarkStart w:id="100" w:name="_Toc32"/>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لا يخفى على المتتبع أن من أهم النكت الاستظهارية التي يستعين بها الفقيه على إلغاء خصوصية المورد وتعميم الحكم لغير مورده المذكور أو تخصيصه ببعض الحالات، هي نكتة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 المتتبع –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في تشخيص موارد تطبيقها، فنرى فقيهاً ما يدعي الانصراف في مورد، في حين ينكر الآخر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 في موردٍ واحدٍ أنَّ أحدهم يدعي التعميم والآخر التخصيص، وكلاهما يستند في ذلك إلى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أسباب ذلك الاختلاف هو عدم جعل ضوابط محددة للانصراف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أقل لبعض مناشئه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محاولة لاستكشاف الضوابط التي يستند إليها في كل منشأ من مناشئ الانصراف، ومتى يكون ذلك المنشأ حجة من عدمه، وبالخصوص 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مناسبات الحكم والموضوع</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والمرسلين محمد وعترته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المتتبع أن من أهم النكت الاستظهارية التي يستعين بها الفقيه على إلغاء خصوصية المورد وتعميم الحكم لغير مورده المذكور أو تخصيصه ببعض الحالات، هي نكتة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 المتتبع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في تشخيص موارد تطبيقها، فنرى فقيهاً ما يدعي الانصراف في مورد، في حين ينكر الآخر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 في موردٍ واحدٍ أنَّ أحدهم يدعي التعميم والآخر التخصيص، وكلاهما يستند في ذلك إلى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أسباب ذلك الاختلاف هو عدم جعل ضوابط محددة للانصراف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أقل لبعض مناشئه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فأغلب الأبحاث الأصولية قد اقتصرت الكلام على بعض مناشئ الانصراف كغلبة الوجود، وغلبة الاستعمال، والقدر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لم يتم التركيز على منشأ مهم ألا وهو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 لم يكن أهم من بقية المناشئ فهو لا يقل عنها أهمية، لشيوعه في الأبحاث الفقهية وعلى ألسنة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المنشأ بحاجة إلى مزيد بحث بنحو تجعل له ضابطة تكون هي المرجع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محاولة لاستكشاف الضوابط التي يستند إليها في كل منشأ من مناشئ الانصراف، ومتى يكون ذلك المنشأ حجة من عدمه، وبالخصوص منشأ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مناسبات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الصرف بمعنى رد الشيء ورجوعه وتحوله إلى حالة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الشيء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يصرفه صرفاً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وصارف نفسه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رجعوا عن المكان الذي استمعوا فيه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والراء والفاء معظم بابه يدل على رَجْع الشيء</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مفردات الراغب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الشيء من حالة إلى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إبداله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فانصرف</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الانصراف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انسباق معنى غير المعنى الموضوع له اللفظ إلى الذهن عند اطلاق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هذا المعنى هو بعض أفراد المعنى الموضوع له اللفظ أم كان مبايناً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انصرافه عن معنى من المعاني، وعدم ظهور اللفظ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فأثر الانصراف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المعنى المنصرف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الانصراف إلى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عن معنى من المعاني، سواء تعيّن المعنى المراد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الانصراف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الانصراف عن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المجاز متوقفة على القرينة الخاصة الصارفة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الانصراف المبحوث عنه يمثل قرينة عامة تتجسد في أحد مناشئ الانصراف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فالانصراف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يندرج تحت القرينة العامة وبالخصوص المتصلة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الانصراف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يندرج تحت كبرى احتفاف الكلام بما يصلح للقرينة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الانصراف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تتم حجية الانصراف فلابد من تحقق ضابطة القرينة في ذلك المورد، أو ضابطة الاحتفاف بما يصلح 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بأس بأن نستذكر مرادهم من ضابطة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القرينة العامة النوعية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هناك إفادتان ودلالتان تكون إحداهما معدة إعداداً عرفياً عاماً لتفسير الدلالة الأخرى وتحويل مفادها إلى مفاد آخر</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فملاك القرينة النوعية هو الإعداد العرفي العام، أي ما يعدّه العرف ناظراً ومفسراً لمدلول الدال الآخر، وأن طريقة العرف والعقلاء هي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العامة النوعية هي ما يصح للمتكلم عرفاً أن يتكل عليها في بيان مراده، ويفهم من خلالها السامع العرفي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هو استكشاف وإحراز ذلك الإعداد العرفي وتلك الطريقة العقلائية في ذلك المورد حتى تتم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ففي المورد الذي يُشك في تحقق ذلك الإعداد العرفي فيه، يحكم بعدم القرينة لعدم إحراز تحقق ملاكها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احتفاف الكلام بما يصلح للقرينة، فموردها الشك في قرينية الموجود، ولكي تتحقق لابد من توفر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شيء موجود محرز محتف بالكلام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يكفي احتمال وجوده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يدل عليه ذلك الموجود يدور أمره بين أكثر من مدلول ومعنى، ولم يتم تشخيص معناه بحده، أي هناك شك في الظهور سواء أكان ذلك الشك على نحو دوران المفهوم بين المتباينين، أم بين الأقل والأكثر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تلك المداليل والمعاني المحتملة على تقدير ثبوته قرينة مفسرة لذلك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كونه صالحاً للقرينة، أي الشيء الموجود على أحد محتملاته يكون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تحقق هذه الأمور يرتفع الظهور الأولي للكلام للشك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نفي ذلك الشك في الظهور بإجراء أصالة عدم القرينة، وذلك لأن مرجعها إلى أصالة عدم الغفلة، لأن الغفلة على خلاف الطبع العقلائي، واحتمالها في قبال احتمال الالتفات وعدم الغفلة ضعيف جداً، مما يستدعي استبعاد غفلة السامع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تجري في حالة الشك في وجود القرينة باعتبار أن وجود القرينة يستلزم الغفلة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حالة الشك في قرينية الموجود المتصل فالشك لم ينشأ من احتمال الغفلة بل نشأ من جهة إجمال المفهوم واحتمال عدة معانٍ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فمورد جريان أصالة عدم الغفلة غير متحقق وبالتالي لا تجري أصالة عدم القرينة، مما يعني بقاء الشك في الظهور والإجمال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ذكر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أجود التقريرات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وبوجود ما يصلح للقرينة لا ينعقد للكلام ظهور أصلاً ويكون من المجملات</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مباحث الأصول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كان الشك في قرينية الموجود المتصل فلا تجري أصالة عدم القرينة، لما عرفت من أن النكتة في أصالة عدم القرينة المتصلة إنما هو غلبة عدم الغفلة، فمع الشك في القرينة من جهة أخرى كاحتمال معنى معين للفظ المتصل على تقديره يكون قرينة، لا يمكن نفيها بأصالة عدم القرينة، وبالتالي لا يحرز موضوع الظهور كي نتمسك بأصالة الظهور</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ما يصلح للقرينية لا ينحصر بكونه لفظاً كما هو واضح، بل يشمل </w:t>
      </w:r>
      <w:bookmarkStart w:id="101" w:name="pg9097_81124"/>
    </w:p>
    <w:p>
      <w:pPr>
        <w:pStyle w:val="BookText"/>
        <w:rPr/>
      </w:pPr>
      <w:bookmarkEnd w:id="101"/>
      <w:r>
        <w:rPr>
          <w:rFonts w:ascii="Amiri" w:hAnsi="Amiri" w:eastAsia="Amiri" w:cs="Amiri"/>
          <w:color w:val="111111"/>
          <w:sz w:val="28"/>
          <w:sz w:val="28"/>
          <w:szCs w:val="28"/>
          <w:rtl w:val="true"/>
          <w:lang w:bidi="ar-SA"/>
        </w:rPr>
        <w:t xml:space="preserve">كل ما يمكن اتكال المتكلم عليه في بيان مراده، فإن المراد من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يتكل عليه المتكلم في بيان مراده، وعليه فما يصلح للقرينية هو ما يصلح لذلك، وهو غير منحصر باللفظ كما هو واضح، بل يشمل حتى مثل الكثرة الموجبة للانصراف كما سيأتي توضيحه في المنشأ الأول والثاني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هذه المقدمة يقع الكلام في أهم مناشئ الانصراف، وقد وضعناها في أربعة مناشئ</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742854_2870459653"/>
      <w:bookmarkStart w:id="103" w:name="_Toc33"/>
      <w:bookmarkEnd w:id="102"/>
      <w:r>
        <w:rPr>
          <w:rtl w:val="true"/>
        </w:rPr>
        <w:t>المنشأ الأول</w:t>
      </w:r>
      <w:r>
        <w:rPr>
          <w:rtl w:val="true"/>
        </w:rPr>
        <w:t xml:space="preserve">: </w:t>
      </w:r>
      <w:r>
        <w:rPr>
          <w:rtl w:val="true"/>
        </w:rPr>
        <w:t>غلبة الوجود</w:t>
      </w:r>
      <w:bookmarkEnd w:id="103"/>
    </w:p>
    <w:p>
      <w:pPr>
        <w:pStyle w:val="BookText"/>
        <w:rPr/>
      </w:pPr>
      <w:r>
        <w:rPr>
          <w:rFonts w:ascii="Amiri" w:hAnsi="Amiri" w:eastAsia="Amiri" w:cs="Amiri"/>
          <w:color w:val="111111"/>
          <w:sz w:val="28"/>
          <w:sz w:val="28"/>
          <w:szCs w:val="28"/>
          <w:rtl w:val="true"/>
          <w:lang w:bidi="ar-SA"/>
        </w:rPr>
        <w:t>ومورده ما إذا كان مصداق أحد المعنيين أغلب وجوداً من مصداق المعنى الآخر، أو مصداق أحد أفراد الطبيعة أغلب وجوداً من بقية الأفراد، فينصرف الذهن إلى ذلك الفرد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وحجية هذا المنشأ تختلف باختلاف صوره، وهي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تلك الغلبة في قبال ندرة بقية الأفراد ندرة عادية غير ملحقة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انصراف لفظ الماء في بغداد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ماء دجلة في قبال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هي محل كلامهم عندما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الناشئ من غلبة الوجود غير تام وليس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ذلك هو عدم تمامية القرينة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الغلبة وان أوجبت أنساً ذهنياً بين الطبيعي وبين ذلك الفرد الغالب، ولكن في بلوغه حداً يوجب الأنس الذهني لدى العرف بين نفس اللفظ وخصوص تلك الأفراد الغالبة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بلوغه درجة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الكلام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الظهور تابعة لمراد المتكلم الجدي، ومفروض الكلام أن اللفظ استعمل في الطبيعي أو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يتم الانصراف لابد من القول بأن ذلك الفرد الغالب هو المراد الجدي للمتكلم الموجب لعدم التطابق بين مرحلتي المراد الجدي والمراد الاستعمالي، أي تكون غلبة الوجود </w:t>
      </w:r>
    </w:p>
    <w:p>
      <w:pPr>
        <w:pStyle w:val="BookText"/>
        <w:rPr/>
      </w:pPr>
      <w:r>
        <w:rPr>
          <w:rFonts w:ascii="Amiri" w:hAnsi="Amiri" w:eastAsia="Amiri" w:cs="Amiri"/>
          <w:color w:val="111111"/>
          <w:sz w:val="28"/>
          <w:sz w:val="28"/>
          <w:szCs w:val="28"/>
          <w:rtl w:val="true"/>
          <w:lang w:bidi="ar-SA"/>
        </w:rPr>
        <w:t>قرينة على ذلك بعد عدم كونه مدلولاً وضعياً أو استعمالياً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 إن لم نستظهر عدم تحقق ضابطة القرينة في المقام فلا أقل من التشكيك في ذلك الموجب لعدم القرينية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على عدم القرينية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وبالتفاتة بسيطة يرى دلالة اللفظ على جميع المصاديق بما فيها الأفراد النادرة، مما يكشف عن عدم تحقق الأنس الذهني بين اللفظ وخصوص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الغلبة في قبال الندرة الشديدة الملحقة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يتم انصراف اللفظ إلى الفرد الغالب ولا يشمل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استحكام العلاقة في ذهن العرف بين الطبيعة والأفراد الغالبة، وعدم التفاته إلى الأفراد النادرة جداً إلاّ بإقامة القرينة ولو من قبيل الإشارة يوجب ذلك سريان الاستحكام بين نفس اللفظ وتلك الأفراد الغالبة، بحيث لا يرى العرف أن المعنى الدال عليه اللفظ جامعاً وشاملاً للفرد الغالب والنادر، بل يرى اختصاصه بخصوص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الشمول هذا حاصل في مرحلة المدلول الاستعمالي فضلاً عن مرحلة المدلول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أشار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استثنى هذه الصورة من عدم حجية الانصراف الناشئ من غلبة الوجود،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إذا كانت الندرة بدرجة بحيث يرى ما وضع له اللفظ ليس مقسماً شاملاً لما ينصرف عنه ويكون هذا بحسب الحقيقة من نشوء ضيق وتحديد في المدلول</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التفريق بين عدم إلتفات الذهن إلى ذلك الفرد عند إطلاق اللفظ، وبين سريان الحكم إلى ذلك الفرد النادر في بعض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لو قال السيد لعبده الساكن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بماء زمزم والذي هو من الندرة الملحقة بالعدم بحسب الفرض، فحينئذ يصدق على ذلك العبد أنه قد امتثل أمر </w:t>
      </w:r>
      <w:bookmarkStart w:id="104" w:name="pg9097_81126"/>
    </w:p>
    <w:p>
      <w:pPr>
        <w:pStyle w:val="BookText"/>
        <w:rPr/>
      </w:pPr>
      <w:bookmarkEnd w:id="104"/>
      <w:r>
        <w:rPr>
          <w:rFonts w:ascii="Amiri" w:hAnsi="Amiri" w:eastAsia="Amiri" w:cs="Amiri"/>
          <w:color w:val="111111"/>
          <w:sz w:val="28"/>
          <w:sz w:val="28"/>
          <w:szCs w:val="28"/>
          <w:rtl w:val="true"/>
          <w:lang w:bidi="ar-SA"/>
        </w:rPr>
        <w:t>مولاه، وما ذلك إلا لتعميم الحكم إلى ذلك الفرد بأحد وجوه التعميم ولو بمثل</w:t>
      </w:r>
    </w:p>
    <w:p>
      <w:pPr>
        <w:pStyle w:val="BookText"/>
        <w:rPr/>
      </w:pP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شككنا في أن ندرة ذلك الفرد هل هي من قبيل الصورة الأولى حتى لا يتم الانصراف، أم أنها من قبيل الصورة الثانية حتى يتم الانصراف؟</w:t>
      </w:r>
    </w:p>
    <w:p>
      <w:pPr>
        <w:pStyle w:val="BookText"/>
        <w:rPr/>
      </w:pPr>
      <w:r>
        <w:rPr>
          <w:rFonts w:ascii="Amiri" w:hAnsi="Amiri" w:eastAsia="Amiri" w:cs="Amiri"/>
          <w:color w:val="111111"/>
          <w:sz w:val="28"/>
          <w:sz w:val="28"/>
          <w:szCs w:val="28"/>
          <w:rtl w:val="true"/>
          <w:lang w:bidi="ar-SA"/>
        </w:rPr>
        <w:t>ومثلوا له بانصراف مسح الرأس إلى مسحه مقبلاً لا بالعكس، لأنه الغالب خارجاً، نعم هناك شك في درجة هذه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يمنع الإطلاق من جهة اندراجه في كبرى احتفاف الكلام بما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نحرز تحقق الغلبة والندرة، ونشك أنها من قبيل الصورة الأولى حتى لا تكون قرينة صارفة أم أنها من قبيل الصورة الثانية حتى تكون قرينة 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أحد نحويها تكون قرينة، وقد تقدم أن القرينة هي ما يصح للمتكلم أن يتكل عليها في بيان مراده وإن لم تكن من قبيل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فضابطة كبرى الاحتفاف متحققة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الكبرى لا تُعيّن المنصرف إليه اللفظ، بل توجب الانصراف عن الفرد النادر فقط</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742856_2870459653"/>
      <w:bookmarkStart w:id="106" w:name="_Toc34"/>
      <w:bookmarkEnd w:id="105"/>
      <w:r>
        <w:rPr>
          <w:rtl w:val="true"/>
        </w:rPr>
        <w:t>المنشأ الثاني</w:t>
      </w:r>
      <w:r>
        <w:rPr>
          <w:rtl w:val="true"/>
        </w:rPr>
        <w:t xml:space="preserve">: </w:t>
      </w:r>
      <w:r>
        <w:rPr>
          <w:rtl w:val="true"/>
        </w:rPr>
        <w:t>غلبة الاستعمال</w:t>
      </w:r>
      <w:bookmarkEnd w:id="106"/>
    </w:p>
    <w:p>
      <w:pPr>
        <w:pStyle w:val="BookText"/>
        <w:rPr/>
      </w:pPr>
      <w:r>
        <w:rPr>
          <w:rFonts w:ascii="Amiri" w:hAnsi="Amiri" w:eastAsia="Amiri" w:cs="Amiri"/>
          <w:color w:val="111111"/>
          <w:sz w:val="28"/>
          <w:sz w:val="28"/>
          <w:szCs w:val="28"/>
          <w:rtl w:val="true"/>
          <w:lang w:bidi="ar-SA"/>
        </w:rPr>
        <w:t>بأن يكثر استعمال اللفظ في معنى غير معناه الحقيقي، أو في حصة من حصصه إن كان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الكثرة لها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تبلغ تلك الكثرة حدّ النقل، وهو ما يسمى بالوضع التعينّي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فتتغير الدلالة التصورية للفظ فضلاً عن الاستعمالية والجدية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فهي توجب الانصراف بمعناه اللغوي لتغير نفس الظهور الأولي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توجب الاشتراك بين معنيين، أو بين المطلق والحصة الخاصة، وهذا يلحقه حكم المشترك والذي لا يُعيّن المراد منه إلاّ مع القرينة، وإلاّ أصبح اللفظ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المرتبة توجب الانصراف عن الاختصاص بالمعنى </w:t>
      </w:r>
    </w:p>
    <w:p>
      <w:pPr>
        <w:pStyle w:val="BookText"/>
        <w:rPr/>
      </w:pPr>
      <w:r>
        <w:rPr>
          <w:rFonts w:ascii="Amiri" w:hAnsi="Amiri" w:eastAsia="Amiri" w:cs="Amiri"/>
          <w:color w:val="111111"/>
          <w:sz w:val="28"/>
          <w:sz w:val="28"/>
          <w:szCs w:val="28"/>
          <w:rtl w:val="true"/>
          <w:lang w:bidi="ar-SA"/>
        </w:rPr>
        <w:t>الأولي ومن دون تحديد المعنى المنصرف إليه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توجب كثرة الاستعمال تلك جعل استعمال اللفظ في هذا المعنى من المجاز المشهور، فيلحقه حكم المجاز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القرينة يكون اللفظ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فيه ما تقدم في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هذه المرتبة عن السابقتين هو أن الإجمال هنا يتم في مرحلة المدلول الاستعمالي مع بقاء المدلول الوضعي على حاله، وهذا بخلاف المرتبتين السابقتين، فإن الاشتراك وكذا النقل يتم في مرحلة المدلول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تبلغ الكثرة إحدى المراتب المتقدمة، فلا توجب تغيّر لا في الدلالة التصورية ولا الاستعمالية ولا الجدية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الشك في بلوغ الكثرة إحدى المراتب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المرتبة تكتسب أهميتها من جهة كثرة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ولتحديد الموقف العملي في المقام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يدور مدار إحراز المعنى الاستعمالي لذلك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أحرز فبأصالة التطابق بين مرحلتي المدلول الجدي والمدلول الاستعمالي نثبت أن مراده الجدي هو ذاك، فيتم موضوع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فالشك في بلوغه درجة الاشتراك يعني أن هناك إحرازاً للمدلول التصوري الوضعي أو شك في تعيّنه في هذا المعنى أو اشتراكه مع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الشك في المجاز المشهور يعني أن هناك إحرازاً للمعنى الوضعي، وشك في أن استعماله فيه بحاجة لقرينة أم لا؟ إذاً في كلتا الصورتين هناك إحرازٌ لعدم تغيّر مدلوله الوضعي، وبإجراء أصالة التطابق بين مرحلتي المدلول الاستعمالي والمدلول الوضعي، ومن ثم أصالة التطابق بين مرحلتي المدلول الجدي والمدلول الاستعمالي، يثبت المدلول والمراد الجدي وأنه نفس المدلول الوضعي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حالة الشك في النقل، فمقتضى أصالة عدم النقل هو بقاء المدلول </w:t>
      </w:r>
      <w:bookmarkStart w:id="107" w:name="pg9097_81128"/>
    </w:p>
    <w:p>
      <w:pPr>
        <w:pStyle w:val="BookText"/>
        <w:rPr/>
      </w:pPr>
      <w:bookmarkEnd w:id="107"/>
      <w:r>
        <w:rPr>
          <w:rFonts w:ascii="Amiri" w:hAnsi="Amiri" w:eastAsia="Amiri" w:cs="Amiri"/>
          <w:color w:val="111111"/>
          <w:sz w:val="28"/>
          <w:sz w:val="28"/>
          <w:szCs w:val="28"/>
          <w:rtl w:val="true"/>
          <w:lang w:bidi="ar-SA"/>
        </w:rPr>
        <w:t xml:space="preserve">الوضعي للفظ على حاله، وبإجراء أصالة التطابق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 أن المراد الجدي هو نفس المدلول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وإن كان لا بأس به في نفسه، إلا أن هناك مانعاً يمنع من الأخذ به وهو اندراج المسألة في كبرى احتفاف الكلام بما يصلح للقرينية، فإن الكثرة وإن شككنا في بلوغها أي مرتبة من المراتب المتقدمة، لكنها على كل حال موجودة وأمرها دائر بين المعاني في المراتب المتقدّمة، فهي إمّا كثرة موجبة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موجبة للاشتراك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موجبة للمجاز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موجبة لشيء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أنها على المراتب الثلاثة الأول موجبة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قرينة يصح للمتكلم الاتكال عليها في بيان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الكثرة الموجودة في المقام على إحدى مراتبها المحتملة والمترددة بينها موجبة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فتحققت ضابطة كبرى احتفاف الكلام بما يصلح للقرينية والتي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اندراجها في كبرى الاحتفاف لا تجري أصالة التطابق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 جريانها إنما هو مع عدم القرينة أو ما هو بمثابتها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يمكننا إثبات الحقيقة وعدم المجاز، بأصالة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عدم النقل بأصالة عدم النقل فيعود التوجيه السابق؟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تلك الأصول إنما هو الشك البدوي، أي الشك في أصل وجود المجاز أو النقل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المقام والذي هو من الشك في قرينية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تحقق الانصراف عند الشك المذكور، فتنصرف دلالة اللفظ عن الاختصاص بالمعنى الموضوع له، فيكون مجملاً، وتطبق عليه قواعد المجمل</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742858_2870459653"/>
      <w:bookmarkStart w:id="109" w:name="_Toc35"/>
      <w:bookmarkEnd w:id="108"/>
      <w:r>
        <w:rPr>
          <w:rtl w:val="true"/>
        </w:rPr>
        <w:t>المنشأ الثالث</w:t>
      </w:r>
      <w:r>
        <w:rPr>
          <w:rtl w:val="true"/>
        </w:rPr>
        <w:t xml:space="preserve">: </w:t>
      </w:r>
      <w:r>
        <w:rPr>
          <w:rtl w:val="true"/>
        </w:rPr>
        <w:t>الانصراف الناشئ من الارتكاز والمناسبة العرفية العقلائية أو المتشرعية</w:t>
      </w:r>
      <w:bookmarkEnd w:id="109"/>
    </w:p>
    <w:p>
      <w:pPr>
        <w:pStyle w:val="Heading4"/>
        <w:numPr>
          <w:ilvl w:val="3"/>
          <w:numId w:val="1"/>
        </w:numPr>
        <w:rPr/>
      </w:pPr>
      <w:bookmarkStart w:id="110" w:name="__RefHeading___Toc2742860_2870459653"/>
      <w:bookmarkStart w:id="111" w:name="_Toc36"/>
      <w:bookmarkEnd w:id="110"/>
      <w:r>
        <w:rPr>
          <w:rtl w:val="true"/>
        </w:rPr>
        <w:t>اشارة</w:t>
      </w:r>
      <w:bookmarkEnd w:id="11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البدء نقدّم مقدّمة في بيان مناشئ الارتكاز العقلائي والشرعي، لما لها من </w:t>
      </w:r>
      <w:bookmarkStart w:id="112" w:name="pg9097_81129"/>
    </w:p>
    <w:p>
      <w:pPr>
        <w:pStyle w:val="BookText"/>
        <w:rPr/>
      </w:pPr>
      <w:bookmarkEnd w:id="112"/>
      <w:r>
        <w:rPr>
          <w:rFonts w:ascii="Amiri" w:hAnsi="Amiri" w:eastAsia="Amiri" w:cs="Amiri"/>
          <w:color w:val="111111"/>
          <w:sz w:val="28"/>
          <w:sz w:val="28"/>
          <w:szCs w:val="28"/>
          <w:rtl w:val="true"/>
          <w:lang w:bidi="ar-SA"/>
        </w:rPr>
        <w:t>دور في تحديد الضابطة لهذا المنشأ</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742862_2870459653"/>
      <w:bookmarkStart w:id="114" w:name="_Toc37"/>
      <w:bookmarkEnd w:id="113"/>
      <w:r>
        <w:rPr>
          <w:rtl w:val="true"/>
        </w:rPr>
        <w:t xml:space="preserve">مناشئ الارتكاز العقلائي </w:t>
      </w:r>
      <w:r>
        <w:rPr>
          <w:rtl w:val="true"/>
        </w:rPr>
        <w:t>(</w:t>
      </w:r>
      <w:r>
        <w:rPr>
          <w:rtl w:val="true"/>
        </w:rPr>
        <w:t>العرف العام</w:t>
      </w:r>
      <w:r>
        <w:rPr>
          <w:rtl w:val="true"/>
        </w:rPr>
        <w:t>)</w:t>
      </w:r>
      <w:bookmarkEnd w:id="114"/>
    </w:p>
    <w:p>
      <w:pPr>
        <w:pStyle w:val="BookText"/>
        <w:rPr/>
      </w:pPr>
      <w:r>
        <w:rPr>
          <w:rFonts w:ascii="Amiri" w:hAnsi="Amiri" w:eastAsia="Amiri" w:cs="Amiri"/>
          <w:color w:val="111111"/>
          <w:sz w:val="28"/>
          <w:sz w:val="28"/>
          <w:szCs w:val="28"/>
          <w:rtl w:val="true"/>
          <w:lang w:bidi="ar-SA"/>
        </w:rPr>
        <w:t xml:space="preserve">حصرها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بالفطرة التي أودعها الله تعالى في طباع العقلاء، فقد جاء عنه في فوائد الأصول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طريقة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استمرار عمل العقلاء بما هم عقلاء على شيء سواء انتحلوا إلى ملة ودين أم لم ينتحلوا، ومنهم المسلمون سواء كان ما استمرت عليه طريقتهم من المسائل الأصولية أو من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الطريقة العقلائية ببناء العرف، والمراد منه العرف العام،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العرف في المعاملة الكذائية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بناء العرف شيئاً يقابل الطريقة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أيضاً في اعتبار الطريقة العقلائية وصحة التمسك بها، فإن مبدأ الطريقة العقلائية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لقهر قاهر وجبر سلطان جائر قهر جميع عقلاء عصره على تلك الطريقة، واتخذها العقلاء في الزمان المتأخر طريقة لهم واستمرت إلى أن صارت من مرتكزاتهم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مبدؤها أمر نبي من الأنبياء بها في عصر حتى استمرت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ناشئاً عن فطرتهم المرتكزة في أذهانهم حسب ما أودعها الله تعالى في طباعهم بمقتضى الحكمة البالغة حفظاً للنظام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بُعد الوجه الأول بل استحالته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هو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جميع الوجوه الثلاثة يصح الاعتماد عليها والاتكال بها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الطريقة والسيرة العقلائية الأعم من الفعل والارتكاز العقلائي، 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بها ما هو أعم من السلوك الخارجي فهي تشمل أيضاً المرتكزات العقلائية وإن لم </w:t>
      </w:r>
      <w:bookmarkStart w:id="115" w:name="pg9097_81130"/>
    </w:p>
    <w:p>
      <w:pPr>
        <w:pStyle w:val="BookText"/>
        <w:rPr/>
      </w:pPr>
      <w:bookmarkEnd w:id="115"/>
      <w:r>
        <w:rPr>
          <w:rFonts w:ascii="Amiri" w:hAnsi="Amiri" w:eastAsia="Amiri" w:cs="Amiri"/>
          <w:color w:val="111111"/>
          <w:sz w:val="28"/>
          <w:sz w:val="28"/>
          <w:szCs w:val="28"/>
          <w:rtl w:val="true"/>
          <w:lang w:bidi="ar-SA"/>
        </w:rPr>
        <w:t>يصدر منهم بالفعل سلوك خارجي على طبقها؛ لعدم تحقق موضوعها بعد، والعنوان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 العقلائية سواء تجسدت في سلوك خارجي أم لا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فالارتكاز هو المفهوم الكذائي المترسخ في ذهن أهل العرف، المحرك لهم نحو سلوك موقف معين، فمناشئ السلوك العقلائي هي مناشئ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الارتكاز العقلائي والعرف العام هي تلك النكتة الفطرية المودعة في طبع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من المناشئ التي قد تذكر فهي في الحقيقة مناشئ للعرف الخاص كُلٌ بحسبه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2742864_2870459653"/>
      <w:bookmarkStart w:id="117" w:name="_Toc38"/>
      <w:bookmarkEnd w:id="116"/>
      <w:r>
        <w:rPr>
          <w:rtl w:val="true"/>
        </w:rPr>
        <w:t xml:space="preserve">مناشئ السيرة والارتكاز المتشرعي </w:t>
      </w:r>
      <w:r>
        <w:rPr>
          <w:rtl w:val="true"/>
        </w:rPr>
        <w:t>(</w:t>
      </w:r>
      <w:r>
        <w:rPr>
          <w:rtl w:val="true"/>
        </w:rPr>
        <w:t>العرف الخاص بالمتشرعة</w:t>
      </w:r>
      <w:r>
        <w:rPr>
          <w:rtl w:val="true"/>
        </w:rPr>
        <w:t>)</w:t>
      </w:r>
      <w:bookmarkEnd w:id="117"/>
    </w:p>
    <w:p>
      <w:pPr>
        <w:pStyle w:val="Heading5"/>
        <w:numPr>
          <w:ilvl w:val="4"/>
          <w:numId w:val="1"/>
        </w:numPr>
        <w:rPr/>
      </w:pPr>
      <w:bookmarkStart w:id="118" w:name="__RefHeading___Toc2742866_2870459653"/>
      <w:bookmarkStart w:id="119" w:name="_Toc39"/>
      <w:bookmarkEnd w:id="118"/>
      <w:r>
        <w:rPr>
          <w:rtl w:val="true"/>
        </w:rPr>
        <w:t>اشارة</w:t>
      </w:r>
      <w:bookmarkEnd w:id="1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مناشؤها هي تلقي الأحكام الشرعية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البحوث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فالسيرة المتشرعية دلالتها على قبول الشارع لمضمونها تشبه دلالة البرهان الإني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نتكلم عن المتشرعة المعاصرين لعهد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أتيح لهم تلقي الأحكام والمعارف الشرعية عنهم بطريق الحس أو القريب من الحس وذلك بالسؤال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تطابق آراء الأصحاب والمتشرعة في عصر من هذا القبيل لا محالة يكشف عن تلقيهم ذلك الحكم من الشارع، بمعنى استناد موقفهم العملي إليه، لأن احتمال استناده إلى نكات عقلائية غير موجود بحسب الفرض، إذ المفروض أن السيرة انعقدت في مسألة شرعية بحتة كالجهر في الصلاة، فلو فرض أن سلوكهم المذكور مما لا يرضى به الشارع وغير مقبول لديه بل غير مستند إليه فهذا معناه افتراض الغفلة الحسية في عدد كبير من الناس، أما بالغفلة عن أصل الفحص والسؤال، أو عن الفحص التام، وهو منفي بحساب الاحتمالات</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20" w:name="pg9097_81131"/>
    </w:p>
    <w:p>
      <w:pPr>
        <w:pStyle w:val="BookText"/>
        <w:rPr/>
      </w:pPr>
      <w:bookmarkEnd w:id="120"/>
      <w:r>
        <w:rPr>
          <w:rFonts w:ascii="Amiri" w:hAnsi="Amiri" w:eastAsia="Amiri" w:cs="Amiri"/>
          <w:color w:val="111111"/>
          <w:sz w:val="28"/>
          <w:sz w:val="28"/>
          <w:szCs w:val="28"/>
          <w:rtl w:val="true"/>
          <w:lang w:bidi="ar-SA"/>
        </w:rPr>
        <w:t>وذلك التلقي كما يكون ببيان نفس الحكم في المسألة الجزئية، كذلك يكون ببيان ملاك وعلّة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تحديد موضوع ومتعلق الحكم لما كان من قبل الشارع أيضاً فحالهما حال نفس الحكم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هناك ارتكاز متشرعي على أن موضوع أو متعلق الحكم هو الأمر الكذائي، فمنشؤه يكون نفس منشأ الارتكاز المتشرعي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الارتكاز المتشرعي حكماً وموضوعاً ومتعلقاً إنما هو التلقي من قبل الشارع؛ وبخلافه نقع في المحذور من قبيل القياس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يجعل هذا المنشأ في قسمين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2742868_2870459653"/>
      <w:bookmarkStart w:id="122" w:name="_Toc40"/>
      <w:bookmarkEnd w:id="121"/>
      <w:r>
        <w:rPr>
          <w:rtl w:val="true"/>
        </w:rPr>
        <w:t>القسم الأول</w:t>
      </w:r>
      <w:r>
        <w:rPr>
          <w:rtl w:val="true"/>
        </w:rPr>
        <w:t xml:space="preserve">: </w:t>
      </w:r>
      <w:r>
        <w:rPr>
          <w:rtl w:val="true"/>
        </w:rPr>
        <w:t>الارتكاز العقلائي أو المتشرعي</w:t>
      </w:r>
      <w:bookmarkEnd w:id="122"/>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الارتكاز بمثابة القرينة اللبية المتصلة، فيعمل عملها من منع الظهور الأولي للجملة وانعقاد الظهور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بمثابة القرينة المتصلة، فلأن فرض الارتكاز يعني رسوخ تلك الصورة القائم عليها الارتكاز في الذهن العقلائي بسبب نشوئها عن الفطرة المودعة في طبائعهم والمرتكزة في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الرسوخ في الذهن المتشرعي بسبب تلقيهم تلك الأحكام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الرسوخ موجب لعدم التفات الذهن إلى غيرها وظهورها في الخصوص من كلام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احتملنا قرينية هكذا مرتكزات موجودة فلا يمكن نفيها بأصالة عدم القرينة وتندرج تحت كبرى احتفاف الكلام بما يصلح للقرينية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فاللازم على المتكلم عند عدم إرادة تلك الصورة المترسخة أن يُعمِل </w:t>
      </w:r>
      <w:bookmarkStart w:id="123" w:name="pg9097_81132"/>
    </w:p>
    <w:p>
      <w:pPr>
        <w:pStyle w:val="BookText"/>
        <w:rPr/>
      </w:pPr>
      <w:bookmarkEnd w:id="123"/>
      <w:r>
        <w:rPr>
          <w:rFonts w:ascii="Amiri" w:hAnsi="Amiri" w:eastAsia="Amiri" w:cs="Amiri"/>
          <w:color w:val="111111"/>
          <w:sz w:val="28"/>
          <w:sz w:val="28"/>
          <w:szCs w:val="28"/>
          <w:rtl w:val="true"/>
          <w:lang w:bidi="ar-SA"/>
        </w:rPr>
        <w:t>عناية لرفع ذلك الرسوخ، وإلفات السامع والمخاطب إلى ما يريده، ولابد أن تتناسب تلك العناية كماً وكيفاً مع درجة ثبوت ورسوخ ذلك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الارتكاز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حجية خبر الثقة فإن قلنا إنّ السيرة والارتكاز العقلائي قائم على حجية الخبر الموثوق لا خبر الثقة بما 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التصرف حينئذٍ بما دلّ من الروايات على حجية خبر الثقة بما هو ثقة، كما في رواية الحميري والتي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ثقتان فما أديا إليك فعني يؤديان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الثقتان المأمونان</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بإلغاء خصوصية الثقة وحمله على الموثوق، وإنما عبر في الرواية بالثقة لكونه الحالة الغالبة لتحصيل الخبر الموثوق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أمثلة الارتكاز المتشرعي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ذكروه في مسألة عموم مفطرية الأكل والشرب لغير المعتاد، فإن من أدلة المفطرية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يضر الصائم ما صنع إذا اجتنب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والنساء والارتماس في الماء</w:t>
      </w:r>
      <w:r>
        <w:rPr>
          <w:rFonts w:eastAsia="IRNazanin" w:cs="IRNazanin"/>
          <w:color w:val="111111"/>
          <w:sz w:val="28"/>
          <w:szCs w:val="28"/>
          <w:rtl w:val="true"/>
          <w:lang w:bidi="fa-IR"/>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أن الطعام والشراب غير صادقين على غير المعتاد، فلا يصدق على التراب أو الحصى أنه طعام، لكنهم مع ذلك عمموا الحكم لغير المعتاد استناداً إلى أنه من مرتكزات المتشرعة</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2742870_2870459653"/>
      <w:bookmarkStart w:id="125" w:name="_Toc41"/>
      <w:bookmarkEnd w:id="124"/>
      <w:r>
        <w:rPr>
          <w:rtl w:val="true"/>
        </w:rPr>
        <w:t>القسم الثاني</w:t>
      </w:r>
      <w:r>
        <w:rPr>
          <w:rtl w:val="true"/>
        </w:rPr>
        <w:t xml:space="preserve">: </w:t>
      </w:r>
      <w:r>
        <w:rPr>
          <w:rtl w:val="true"/>
        </w:rPr>
        <w:t>ما يسمى بمناسبات الحكم والموضوع</w:t>
      </w:r>
      <w:bookmarkEnd w:id="1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تلك القرينة التي بموجبها يتم توسيع أو تضييق دائرة الحكم بسبب مناسبة ونكتة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التوسعة والتضييق إنما تتم في ظهور ومفهوم موضوع الحكم لا في مصداقه، أي أن المخاطب لو جرد نفسه من تلك المناسبات لَفَهِم من موضوع الحكم أمراً وهو الظهور الأولي، ولكنه ببركة تلك المناسبات يتبدل ذلك الظهور إلى ظهور ثانوي على وفق ما تقتضيه تلك المناسبات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فمناسبات الحكم والموضوع تقتضي تبدل الظهور الأولي للموضوع، لا أن الظهور الأولي للموضوع يبقى على حاله وتكون التوسعة والتضييق في المصداق حتى يأتي البحث في أن الذهن العرفي هل له تحديد وتشخيص المصداق أم أن وظيفته تحديد المفهوم فقط؟</w:t>
      </w:r>
    </w:p>
    <w:p>
      <w:pPr>
        <w:pStyle w:val="BookText"/>
        <w:rPr/>
      </w:pPr>
      <w:r>
        <w:rPr>
          <w:rFonts w:ascii="Amiri" w:hAnsi="Amiri" w:eastAsia="Amiri" w:cs="Amiri"/>
          <w:color w:val="111111"/>
          <w:sz w:val="28"/>
          <w:sz w:val="28"/>
          <w:szCs w:val="28"/>
          <w:rtl w:val="true"/>
          <w:lang w:bidi="ar-SA"/>
        </w:rPr>
        <w:t>والكلام يقع في تحديد ضابطة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ذلك يقع الكلام في الصور التي قد تفرض لهذا القسم وهذه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الحكم إلا للجريان في حصة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وكمثال لذلك مسألة لزوم تعفير الظرف الذي يلغ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لفظ الظرف مطلق شامل للظرف من المعدن والفخار والورق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لعدم قابلية الظرف من الورق مثلاً للتعفير ينصرف عنوان الظرف كموضوع لهذا الحكم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أمثلته أيضاً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الماء وإن كان مطلقاً يشمل حتى الماء النجس، لكنه كموضوع للمطهرية ينصرف عن الماء النجس لعدم قابليته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ومرد هذه الصورة في الحقيقة إلى المناسبة الناشئة عن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الانصراف في الحقيقة إلى الحكم والارتكاز العقلائي بأن 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الارتكاز بعدم مطهرية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تعفير الظرف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تعفير الظرف من الورق يلزم منه جعل الظرف عديم الفائدة وبمثابة المعدوم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والارتكاز العقلائي لا يرى شمول الحكم للموضوع الذي يؤدي شموله له إلى جعله عديم المنفعة كذلك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الناشئة عن اكتشاف ملاك الحكم، وعلى ضوء ذلك الملاك يتم توسعة أو تضييق دائرة موضوع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الوارد على </w:t>
      </w:r>
    </w:p>
    <w:p>
      <w:pPr>
        <w:pStyle w:val="BookText"/>
        <w:rPr/>
      </w:pPr>
      <w:r>
        <w:rPr>
          <w:rFonts w:ascii="Amiri" w:hAnsi="Amiri" w:eastAsia="Amiri" w:cs="Amiri"/>
          <w:color w:val="111111"/>
          <w:sz w:val="28"/>
          <w:sz w:val="28"/>
          <w:szCs w:val="28"/>
          <w:rtl w:val="true"/>
          <w:lang w:bidi="ar-SA"/>
        </w:rPr>
        <w:t>موضوع معين إذا تم إحراز ملاك حكمه تلغى خصوصية ذلك الموضوع، وتوسع أو تضيق دائرة الموضوع حسب وسع أو ضيق نفس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اكتشاف ملاك الحكم قد يكون بنص الخطاب الشرعي الواصل على ذلك الملاك، أو بما يسمى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التنقيح بالإجماع والعقل،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والتنقيح لا يحصل إلا بدليل يقيني شرعي، فينحصر دليله في الإجماع والعقل</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لابد للتنقيح من منقح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فيما نحن فيه سوى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المواضع يصير المنقح هو حكم العقل على سبيل اليقين لكنه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والأصل هو الإجماع</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مناشئ الإجماع الارتكاز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اتفاق ذلك العدد الكبير من الفقهاء قد يكون بسبب ارتكاز ذلك الحكم الشرعي في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الارتكاز المتشرعي قائم على تلقي ذلك الحكم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صور ذلك التلقي أن يلقي عليهم الشارع ملاك وعلة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فحصة من هذه الصورة ترجع إلى الارتكاز المتشرعي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تسميتها بالمناسبة المستفادة من الفهم العرفي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يمثل لها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المورد الذي يبيع داره مضطراً مثلاً، مع عدم مخالفة ذلك للامتنان كما إذا باع داره لمعالجة نفسه أو مَن يهمه أمره، فقد قالوا بصحة البيع وعدم شمول الرفع له؛ لأن حديث الرفع وإن كان ظهوره الأولي يقتضي البطلان مطلقاً، لكن الذي يفهمه العرف من جو الخطاب هو اختصاص الحديث بالمورد الذي يكون فيه الرفع امتناناً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امتنان </w:t>
      </w:r>
    </w:p>
    <w:p>
      <w:pPr>
        <w:pStyle w:val="BookText"/>
        <w:rPr/>
      </w:pPr>
      <w:r>
        <w:rPr>
          <w:rFonts w:ascii="Amiri" w:hAnsi="Amiri" w:eastAsia="Amiri" w:cs="Amiri"/>
          <w:color w:val="111111"/>
          <w:sz w:val="28"/>
          <w:sz w:val="28"/>
          <w:szCs w:val="28"/>
          <w:rtl w:val="true"/>
          <w:lang w:bidi="ar-SA"/>
        </w:rPr>
        <w:t>في الرفع في مورد الاضطرار بخلاف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فمستند هذا التخصيص هو الفهم العرفي، أي أن العرف يرى أن الذي يناسب الحكم ببطلان البيع الاضطراري هو ما لم يكن في البيع امتنان على البائع وإلاّ لصح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أهمية هذه الصورة من خلال كثرة تطبيقاتها على ألسنة الفقهاء، واستنادهم إليها في التعميم والتخصيص وحمل الدليل على خلاف ظهوره الأولي، فكان اللازم بيان ضابطة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الفهم العرفي كي يستند إليه ويكون حجة لابد أن يكون ناشئاً من مناسبة ونكتة نوعية عامة، فالظهور الناشئ من هذا الفهم هو الذي يكون حجة والذي يسمى بالظهور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كان ناشئاً من ملابسات وعوامل شخصية ذاتية، وهو ما يسمى بالظهور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كلمات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تصورياً أو تصديقياً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يراد به الظهور في ذهن إنسان معين، وهذا هو الظهور الذاتي، وأخرى يراد به الظهور بموجب علاقات اللغة وأساليب التعبير العام، وهذا هو الظهور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يتأثر بالعوامل والظروف الشخصية للذهن التي تختلف من فرد إلى آخر تبعاً إلى أنسه الذهني وعلاقاته، بخلاف الثاني الذي له واقع محدد يتمثل في كل ذهنٍ يتحرك بموجب علاقات اللغة وأساليب التعبير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موضوع الحجية الظهور الموضوعي؛ لأن هذه الحجية قائمة على أساس أن ظاهر حال كل متكلم إرادة المعنى الظاهر من اللفظ، ومن الواضح أن ظاهر حاله بوصفه إنساناً عرفياً إرادة ما هو المعنى الظاهر موضوعياً لا ما هو الظاهر نتيجة لملابسات شخصية في ذهن هذا السامع أو ذاك</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بكفاية الظن بالمناسبة والنكتة، ولا يشترط إحراز 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طرق استكشاف ذلك الظهور الموضوعي تتم عن طريق الظهور الذاتي، ومن تلك الطرق ما ذكره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البحوث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إحراز الظهور الموضوعي بإحدى طريقتين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إحرازه تعبداً، وذلك بدعوى جعل الظهور الذاتي إمارة عقلائية عليه، فإن السيرة العقلائية قائمة على جعل ما يتبادره كل شخص من الكلام هو الميزان في تشخيص الظهور الموضوعي المشترك عند العرف</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العبارة قيام السيرة العقلائية على إمارة الظهور الذاتي مطلقاً سواء حصل العلم والإحراز عند صاحب الظهور الذاتي للنكتة والمناسبة التي على ضوئها تم رفع اليد عن الظهور الأولي، أم كان الحاصل عنده مجرد الظن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البعض بكفاية الظن بالمناسبة ونسبه إلى بعض الأعلام، حيث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تكون هذه المناسبة ظنية، بمعنى أن كل شخص يواجه النص يظن أن المناسبة لهذا الحكم هي هذا الموضوع، فلابد للشارع من رعاية هذا الذي للعرف من حصول الظن لديهم بالنسبة إلى نصه بلحاظ أنه يتكلم حسب ما لديهم من الأصول والقواعد التي يتحقق على أساسها فهم النصوص لديهم، فهذا الظن الارتكازي يعد كقرينة متصلة، وهذا المورد هو الذي لابد من اعتباره كتخصيص واستثناء من تلك القاعدة العامة لدى الإمامية من عدم اعتبار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تفطن إلى هذا الموضوع أحد الفقهاء الماضين، وهو الشيخ فضل الله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بكفاية الظن في حصول المناسبة الحكمية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يلاحظ على هذه الدعوى بما حاصله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الظهور الذاتي لما كان تبادراً كاشفاً عن الظهور الموضوعي، فلابد من توفر شرط التبادر فيه وهو إحراز العلاقة اللغوية والعلم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تفصيل ذكروه في الأبحاث الأصولية لنوع ذلك العلم بالوضع، كجواب على إشكال الدور على ذلك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التبادر الذي هو علامة الحقيقة والوضع لابد فيه من إحراز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مذهب المشهور، أو إحراز القرن الأكيد بين اللفظ والمعنى كما هو مبنى نظرية القرن الأكيد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التبادر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إثبات التطابق بين ما يفهمه الشخص مع ما يفهمه 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إحراز وجود العلاقة اللغوية العرفية وما يعتمده العرف من أساليب المحاورة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واضح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الظهور الذاتي لابد له من سبب ومستند، وهو إما الوضع أو القرينة الخاصة، وكلاهما خارج عن محل الكلام، وأما القرينة العرفية العامة وطريقة أهل المحاورة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يستند السامع في فهمه إليها لابد من اطلاعه وإحرازه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ادعاء قيام سيرة في المقام على كفاية مطلق الظهور الذاتي أو الظن بالمناسبة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قيام هكذا سيرة وارتكاز عقلائي فحجيتها حينئذ منوطة بإمضاء وعدم ردع الشارع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للردع عنها عمومات النهي عن الظن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عند التأمل نرى أن رفع اليد عن الظهور الأولي والعمل بالظهور الثانوي استناداً إلى الظن بالمناسبة قريب من العمل بالرأي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يكن في بعض الحالات هو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الجو السائد عند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بعدهم هو عدم العمل به للنهي الشديد عنه، وليس من البعيد التوقف عن العمل في كل ما 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التشكيك وعدم إحراز إمضاء الشارع لهكذا سيرة وارتكاز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لابد من التفريق بين ما ذكرناه وبين حجية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موضوعه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نوعين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بوجود نكتة ومناسبة يستند إليها العرف في محاوراتهم، تكون كقرينة عامة على رفع اليد عن الظهور الأولي الثابت، وهذا ما قلنا بعدم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وجود النكتة والمناسبة، ولكن السامع يشك في أن المتكلم هل اتبع طرق وأساليب أهل المحاورة واعتمد على تلك المناسبة في بيان مراده أم لا؟ وهنا قالوا إن ظاهر حال كل متكلم أن يتكلم على وفق أساليب وطرق المحاورة اللغوية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مورد حجية الظهور والتعبّد بالظهور الظني والذي قامت عليه السيرة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بلابدية إحراز وجود المناسبة العرفية وطريقة وأسلوب أهل المحاورة، لا يعني إخراج المسألة عن كبرى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إحراز وجود المناسبة العرفية، وعدم الاكتفاء بالظن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مراد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عبارته في البحوث وإن كانت موهمة لما تقدم،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الحلقة الثالثة فسرها بما يرجع بروحه إلى ما ذكرناه،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الظهور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قد يعبر عنه بالتبادر أو الانسباق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بأنه أمارة عقلائية على تعيين الظهور الموضوعي، فكل إنسان إذا انسبق إلى ذهنه معنى مخصوص من كلام ولم يجد بالفحص شيئاً محدداً شخصياً يمكن أن يفسر ذلك الانسباق، فيعتبر هذا الانسباق دليلاً على الظهور الموضوعي</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السامع يقوم بعملية تحليلية في ذهنه لمعرفة سبب ذلك التبادر، فإن </w:t>
      </w:r>
    </w:p>
    <w:p>
      <w:pPr>
        <w:pStyle w:val="BookText"/>
        <w:rPr/>
      </w:pPr>
      <w:r>
        <w:rPr>
          <w:rFonts w:ascii="Amiri" w:hAnsi="Amiri" w:eastAsia="Amiri" w:cs="Amiri"/>
          <w:color w:val="111111"/>
          <w:sz w:val="28"/>
          <w:sz w:val="28"/>
          <w:szCs w:val="28"/>
          <w:rtl w:val="true"/>
          <w:lang w:bidi="ar-SA"/>
        </w:rPr>
        <w:t>جرده عن جميع الأسباب والعوامل الشخصية المحتملة، انحصر السبب حينئذٍ بالمناسبة العرفية العامة، فيكشف حينئذ عن الظهور الموضوعي، وذلك مساوق لإحراز وجود المناسبة والنكتة، وإلا فالظن بها يعني احتمال مدخلية أحد العوامل الشخصية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المناسبة العرفية منحصرة بالارتكاز أو تنقيح المناط، فإن المناسبة تعني أن الطريقة اللغوية وأساليب الحوار عند أهل العرف والعقلاء هي تلك، أي أن سيرتهم قامت على ذلك، وقد تقدم أن منشأ الطريقة والسيرة هو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بالضرورة للعمل على وفق المناسبة العرفية إحرازها بخصوصها وعينها، بل يكفي إحراز أصل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يثبت التعميم أو التخصيص أو الظهور الثانوي وفق 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يحرز تحقق الارتكاز العقلائي أو المتشرعي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إثبات معاصرته لعصر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ينقح مناط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يحرز ذلك وبقي شاكاً، فالأصل العدم، مما يوجب إبقاء الظهور الأولي للكلام على حاله، وتعلّق الحجية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مناسبات الحكم والموضوع الموجبة للانصراف مرجعها إلى الارتكاز العقلائي أو المتشرعي، أو اكتشاف ملاك الحكم وتنقيح المناط</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يمكن تفسير تخصيص حديث الرفع المتقدم وخروج البيع الاضطراري غير المخالف للامتنان عن اطلاق النهي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مرجع ما ذكر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دعوى أن الطريقة والارتكاز العقلائي أو المتشرعي قائم على صحة هكذا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دعوى استكشاف ملاك الحكم وتنقيح المناط، وأن حديث الرفع شُرِّع بملاك الامتنان</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نتائج هذا المنشأ الثالث للانصراف، يتضح عدم الوجه لهذه التقسيمات والصور التي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جميعاً ترجع إلى إحراز وجود النكتة والمناسبة العرفية، والتي لا تخلو إما أن تكون على نحو الارتكاز أو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ذكرناها متابعة لذكرها في بعض الكلمات</w:t>
      </w:r>
      <w:r>
        <w:rPr>
          <w:rFonts w:eastAsia="Amiri" w:cs="Amiri" w:ascii="Amiri" w:hAnsi="Amiri"/>
          <w:color w:val="111111"/>
          <w:sz w:val="28"/>
          <w:szCs w:val="28"/>
          <w:rtl w:val="true"/>
          <w:lang w:bidi="ar-SA"/>
        </w:rPr>
        <w:t xml:space="preserve">. </w:t>
      </w:r>
      <w:bookmarkStart w:id="126" w:name="pg9097_81141"/>
    </w:p>
    <w:p>
      <w:pPr>
        <w:pStyle w:val="Heading4"/>
        <w:numPr>
          <w:ilvl w:val="3"/>
          <w:numId w:val="1"/>
        </w:numPr>
        <w:rPr/>
      </w:pPr>
      <w:bookmarkStart w:id="127" w:name="__RefHeading___Toc2742872_2870459653"/>
      <w:bookmarkStart w:id="128" w:name="_Toc42"/>
      <w:bookmarkEnd w:id="126"/>
      <w:bookmarkEnd w:id="127"/>
      <w:r>
        <w:rPr>
          <w:rtl w:val="true"/>
        </w:rPr>
        <w:t>تذييل</w:t>
      </w:r>
      <w:bookmarkEnd w:id="128"/>
    </w:p>
    <w:p>
      <w:pPr>
        <w:pStyle w:val="Heading5"/>
        <w:numPr>
          <w:ilvl w:val="4"/>
          <w:numId w:val="1"/>
        </w:numPr>
        <w:rPr/>
      </w:pPr>
      <w:bookmarkStart w:id="129" w:name="__RefHeading___Toc2742874_2870459653"/>
      <w:bookmarkStart w:id="130" w:name="_Toc43"/>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ثم إن هذه الضابطة تجري أيضاً في بعض وجوه التعميم وإلغاء 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الوجوه مسألة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ببحثها لتداخلها مع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وجه، ولكثرة موارد تطبيقها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الأعلام الأولوية قسمين</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2742876_2870459653"/>
      <w:bookmarkStart w:id="132" w:name="_Toc44"/>
      <w:bookmarkEnd w:id="131"/>
      <w:r>
        <w:rPr>
          <w:rtl w:val="true"/>
        </w:rPr>
        <w:t>القسم الأول</w:t>
      </w:r>
      <w:r>
        <w:rPr>
          <w:rtl w:val="true"/>
        </w:rPr>
        <w:t xml:space="preserve">: </w:t>
      </w:r>
      <w:r>
        <w:rPr>
          <w:rtl w:val="true"/>
        </w:rPr>
        <w:t>الأولوية العرفية</w:t>
      </w:r>
      <w:bookmarkEnd w:id="132"/>
    </w:p>
    <w:p>
      <w:pPr>
        <w:pStyle w:val="BookText"/>
        <w:rPr/>
      </w:pPr>
      <w:r>
        <w:rPr>
          <w:rFonts w:ascii="Amiri" w:hAnsi="Amiri" w:eastAsia="Amiri" w:cs="Amiri"/>
          <w:color w:val="111111"/>
          <w:sz w:val="28"/>
          <w:sz w:val="28"/>
          <w:szCs w:val="28"/>
          <w:rtl w:val="true"/>
          <w:lang w:bidi="ar-SA"/>
        </w:rPr>
        <w:t>ويمكن إجمال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الأولوية التي يفهمها العرف بمجرد ثبوت المدلول المطابقي للكلام، ومن دون الحاجة إلى توسط مقدمة عقلية أو خارجية فيفهم منها العرف ثبوت الحكم للموضوع الآخر لأنه أولى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هناك ملازمة بين الحكمين لا بين الموضوعين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منشآن محتملان لهذه الملازمة،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 كلا الموضوعين في ملاك الحكم، وذلك الملاك يكون أقوى وأشد في الموضوع الآخر منه في 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العرف يفهم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حرمة التأفف للوالدين هو الإهانة ومن دون دخل لأي خصوصية أخرى، فتكون هي علة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ثبوت الحكم في المورد والموضوع الذي يوجد فيه ذلك الملاك بنحو أقوى وأشد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منشأ فهم وتشخيص العرف لذلك الملاك أي تنقيحه لمناط الحكم، فلابد أن يكون بطريق قطعي ولا يكفي فيه مجرد الظن، وإلاّ لزم الوقوع في محذور القياس ونحوه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عن المحقق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تلك الطرق بالإجماع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نضيف إلى ذلك الارتكاز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عقلائي أو متشرعي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لم يقصد بالعقل ما يعم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المرتكز في ذهن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عرف </w:t>
      </w:r>
    </w:p>
    <w:p>
      <w:pPr>
        <w:pStyle w:val="BookText"/>
        <w:rPr/>
      </w:pPr>
      <w:r>
        <w:rPr>
          <w:rFonts w:ascii="Amiri" w:hAnsi="Amiri" w:eastAsia="Amiri" w:cs="Amiri"/>
          <w:color w:val="111111"/>
          <w:sz w:val="28"/>
          <w:sz w:val="28"/>
          <w:szCs w:val="28"/>
          <w:rtl w:val="true"/>
          <w:lang w:bidi="ar-SA"/>
        </w:rPr>
        <w:t>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حرمة التأفف للوالدين هو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وببركة ذلك الارتكاز يحرز ذلك الملاك وبالتالي يكتشف الملازمة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في المقام بحسب هذا المنشأ ليست من دلالة اللفظ على المدلول الالتزامي أي حرمة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الملازمة ليست بين اللفظ والمدلول الالتزامي، وإنما هي من دلالة المدلول على المدلول، وملازمة بين المدلول المطابقي والمدلول الذي يُراد إثباته، وذلك لما تقدّم من أن الملازمة إنما تثبت بعد تنقيح المناط وتحديد الملاك، وهو ليس مدلول للفظ المذكور في الآية المباركة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بين المدلولين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التأفف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في الملاك وهو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أيضاً أنه لو جيء بصياغات أخرى للدليل الذي يُراد إثبات الأولوية به لما كان ذلك مؤثراً في ثبوت أو انتفاء الملازمة، بل لو ثبت الحكم بواسطة دليل غير لفظي لكانت الملازمة ثابتة أيضاً، فإن اكتشاف الملاك وبالتالي الاولوية غير متوقف على نوع الصياغة اللفظية كما هو واضح، مما يعني أن الدال في المقام ليس هو اللفظ حتى تكون الأولوية من دلالة اللفظ على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وجوه الفرق بين 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وإن اشتركا في دلالتهما على المدلول الالتزامي، لكن دلالة مفهوم المخالفة من دلالة اللفظ على المفهوم بقرينة أن ثبوت المفهوم من عدمه يتأثر بتأثر الصياغات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 عالماً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لها مفهوم الشرط، ولكن لو صيغت بصياغة الجملة الوصفيه بأن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علياً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لها المفهوم بناءً على عدم ثبوت مفهوم الوصف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ما تقدم اتضح الوجه في تعبير البعض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 العرفية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كونها عرفية فباعتبار أن العرف هو الذي يكتشف الملاك والأشدية، وأما كونها قطعية فباعتبار أن ذلك الاكتشاف إن لم يبلغ مرتبة القطع </w:t>
      </w:r>
      <w:bookmarkStart w:id="133" w:name="pg9097_81143"/>
    </w:p>
    <w:p>
      <w:pPr>
        <w:pStyle w:val="BookText"/>
        <w:rPr/>
      </w:pPr>
      <w:bookmarkEnd w:id="133"/>
      <w:r>
        <w:rPr>
          <w:rFonts w:ascii="IRNazanin" w:hAnsi="IRNazanin" w:eastAsia="IRNazanin"/>
          <w:color w:val="111111"/>
          <w:sz w:val="28"/>
          <w:sz w:val="28"/>
          <w:szCs w:val="28"/>
          <w:rtl w:val="true"/>
          <w:lang w:bidi="fa-IR"/>
        </w:rPr>
        <w:t>والاطمئنان فلا اعتبار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ذكره من باب ذكر الخاص للتنبيه على العام، وذكر الفرد الخفي للتنبيه على الفرد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نقله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تقرير الشيخ موسى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وجه الأولوية قد يكون لحكم العقل بها أو لدلالة اللفظ عليها، وأولوية حرمة إيذاء الوالدين بالضرب المستفادة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على كلا الوجهين، لأن العقل يحكم بعد أن علم بحرمة الأف أن الضرب محرم بطريق أولى فهذه الأولوية من الأحكام العقلية الملازمية، واللفظ أيضاً دال عليها بالدلالة السياقية، لأنه يفهم من هذا الكلام أنه من قبيل التنبيه على العام بذكر الخاص، فإنه بصدد بيان أول درجة من الإيذاء وأدناه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فحرمة أعلى درجة تستفاد من سوق الكلام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والذي قد صرح بأنها من المداليل الالتزامية اللفظية، فتندرج تحت كبرى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أن هناك قرينة في سياق الكلام تدل على ذلك فحينئذ يكون التعميم لأجل تلك القرينة، وتندرج تحت حجية الظهور، وإن لم 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ذلك بعيداً عن مجموع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أن العرف يفهم ذلك، فيرجع الكلام حينئذ إلى المنشأ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 الأمر بين هذا المنشأ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والمنشأ المتقدم، فالأصل مع المنشأ المتقدم، لأن هذا المنشأ بحاجة إلى قرينة لتعيينه، والأصل عدمها</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742878_2870459653"/>
      <w:bookmarkStart w:id="135" w:name="_Toc45"/>
      <w:bookmarkEnd w:id="134"/>
      <w:r>
        <w:rPr>
          <w:rtl w:val="true"/>
        </w:rPr>
        <w:t>القسم الثاني</w:t>
      </w:r>
      <w:r>
        <w:rPr>
          <w:rtl w:val="true"/>
        </w:rPr>
        <w:t xml:space="preserve">: </w:t>
      </w:r>
      <w:r>
        <w:rPr>
          <w:rtl w:val="true"/>
        </w:rPr>
        <w:t>الأولوية العقلية</w:t>
      </w:r>
      <w:bookmarkEnd w:id="13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منها قد اتضح مما تقدم، فهي الأولوية التي تثبت من خلال </w:t>
      </w:r>
      <w:bookmarkStart w:id="136" w:name="pg9097_81144"/>
    </w:p>
    <w:p>
      <w:pPr>
        <w:pStyle w:val="BookText"/>
        <w:rPr/>
      </w:pPr>
      <w:bookmarkEnd w:id="136"/>
      <w:r>
        <w:rPr>
          <w:rFonts w:ascii="Amiri" w:hAnsi="Amiri" w:eastAsia="Amiri" w:cs="Amiri"/>
          <w:color w:val="111111"/>
          <w:sz w:val="28"/>
          <w:sz w:val="28"/>
          <w:szCs w:val="28"/>
          <w:rtl w:val="true"/>
          <w:lang w:bidi="ar-SA"/>
        </w:rPr>
        <w:t>توسط مقدمة عقلية، وهذه المقدمة وبالتالي الأولوية لابد أن تكون قطعية، أي من خلال هذه المقدمة نستطيع أن نستكشف ملاك الحكم وأنه ثابت في الآخر بنحو أقوى 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تقدم فإن من أبرز الطرق لاكتشاف ذلك 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 إلى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فيها نفس الكلام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من دلالة المدلول على المدلول لا من دلالة اللفظ على المدلول</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742880_2870459653"/>
      <w:bookmarkStart w:id="138" w:name="_Toc46"/>
      <w:bookmarkEnd w:id="137"/>
      <w:r>
        <w:rPr>
          <w:rtl w:val="true"/>
        </w:rPr>
        <w:t>المنشأ الرابع</w:t>
      </w:r>
      <w:r>
        <w:rPr>
          <w:rtl w:val="true"/>
        </w:rPr>
        <w:t xml:space="preserve">: </w:t>
      </w:r>
      <w:r>
        <w:rPr>
          <w:rtl w:val="true"/>
        </w:rPr>
        <w:t>القدر المتيقن في مقام التخاطب</w:t>
      </w:r>
      <w:bookmarkEnd w:id="138"/>
    </w:p>
    <w:p>
      <w:pPr>
        <w:pStyle w:val="BookText"/>
        <w:rPr/>
      </w:pPr>
      <w:r>
        <w:rPr>
          <w:rFonts w:ascii="Amiri" w:hAnsi="Amiri" w:eastAsia="Amiri" w:cs="Amiri"/>
          <w:color w:val="111111"/>
          <w:sz w:val="28"/>
          <w:sz w:val="28"/>
          <w:szCs w:val="28"/>
          <w:rtl w:val="true"/>
          <w:lang w:bidi="ar-SA"/>
        </w:rPr>
        <w:t xml:space="preserve">ذهب المشهور إلى عدم مانعية القدر المتيقن في مقام التخاطب من جريان الإطلاق وأدرجوه في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المورد لا يخصص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توجب التقييد ولا الانصراف؟</w:t>
      </w:r>
    </w:p>
    <w:p>
      <w:pPr>
        <w:pStyle w:val="BookText"/>
        <w:rPr/>
      </w:pPr>
      <w:r>
        <w:rPr>
          <w:rFonts w:ascii="Amiri" w:hAnsi="Amiri" w:eastAsia="Amiri" w:cs="Amiri"/>
          <w:color w:val="111111"/>
          <w:sz w:val="28"/>
          <w:sz w:val="28"/>
          <w:szCs w:val="28"/>
          <w:rtl w:val="true"/>
          <w:lang w:bidi="ar-SA"/>
        </w:rPr>
        <w:t xml:space="preserve">في حين ذهب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وتبعه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جعل عدم القدر المتيقن في مقام التخاطب أحد مقدمات الحكمة، فمع وجود القدر المتيقن لا يتم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كلماتهم أنه يوجب الانصراف عن الإطلاق، لا التقييد والانصراف إلى الحصة والقدر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إطلاق فيما كان له الانصراف إلى خصوص بعض الأجزاء أو الأصناف، لظهوره فيه، أو كونه متيقناً منه ولو لم يكن ظاهراً فيه بخصوصه حسب اختلاف مراتب الانصراف</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لا يخفى عليك أنه مع وجود القدر المتيقن في مقام التخاطب وإن كان لا مجال للأخذ بالإطلاق، بل كان اللازم هو الاقتصار عليه وعدم التعدي عنه إلى غيره، إلاّ أنه لا يوجب التقيد بالخصوص حتى يلزمه معارضته مع مطلق آخر في قباله، بل وإنما غايته هو مانعيته عن الأخذ بإطلاق </w:t>
      </w:r>
    </w:p>
    <w:p>
      <w:pPr>
        <w:pStyle w:val="BookText"/>
        <w:rPr/>
      </w:pPr>
      <w:r>
        <w:rPr>
          <w:rFonts w:ascii="Amiri" w:hAnsi="Amiri" w:eastAsia="Amiri" w:cs="Amiri"/>
          <w:color w:val="111111"/>
          <w:sz w:val="28"/>
          <w:sz w:val="28"/>
          <w:szCs w:val="28"/>
          <w:rtl w:val="true"/>
          <w:lang w:bidi="ar-SA"/>
        </w:rPr>
        <w:t>ذلك، وهو واضح</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تعداد مراتب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المضرة الإجمالية فتمنع عن الأخذ بالإطلاق خاصة، كما في القدر المتيقن في مقام التخاطب</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اختار ذلك أيضاً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 القدر المتيقن في مرحلة المحاورة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شيء لا مجال معه للإطلاق، مع بقاء احتمال مرادية الباقي على حاله، بخلاف الثاني فإنه يضيق دائرة المراد، وبيان لكون الباقي غير مراد</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أصول الفقه للشيخ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مراد صاحب الكفاية بالقدر المتيقن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مراده بالقدر المتيقن في مقام التخاطب هو اكتناف الكلام بما يصلح للقرينية على التقييد لو كان المراد هو المقيد على وجه أنه لو أراد المقيد لأمكن أن يكون متكلاً عليه في بيانه، فلا تكون إرادته لذلك المقيد بلا بيان، بل تكون مع البيان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كما أفاده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المرتبة الثانية من الانصراف هي من قبيل ما يصلح للقرينية ولبيان التقييد لو كان المراد هو المقيد، وبملاحظة ما صرّح به في الكفاية من أنها من قبيل القدر المتيقن ينكشف لنا أن مراد الكفاية من القدر المتيقن هو ما يكون من قبيل اكتناف الكلام بما يصلح للقرينية، وحينئذ فيكون مراده من انتفاء القدر المتيقن الذي جعله من المقدمات هو انتفاء ما يصلح للقرينية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الواضح أن اكتناف الكلام بما يصلح للقرينية إنما يوجب الانصراف والإجمال لا التقييد، فتحمل كلمات القائلين بالقدر المتيقن في مقام التخاطب على اندراج المسألة في كبرى احتفاف الكلام بما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اتجاهين تجاه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به ويدرجه تحت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المورد لا يخصص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به ويدرجة تحت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احتفاف الكلام بما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للانصراف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هذه المقدمة يقع الكلام في مدى تمامية هذا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على تنقيح المقصود من المقدمة الأولى من مقدمات الحكمة،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ومع انتفاء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مقدمة عدم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إخلال بالغرض لو كان المتيقن تمام مراده، فإن الفرض أنه بصدد بيان تمامه وقد بيّنه، لا بصدد بيان أنه تمامه كي أخل ببيانه، فافهم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هناك ثلاثة تفاسير لتلك المقدمة تختلف النتيجة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التفاسير هي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تبناه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المتقدم،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المتكلم في مقام بيان تمام مراده، من دون أن يكون غرضه أن يعلم السامع بأنه تمام المراد، بل غرضه هداية السامعين وإيصالهم إلى الأفراد المقصودة بالحكم، ولو لم يعلم السامع ما هو موضوع الحكم وما هو تمام المراد بوصف </w:t>
      </w:r>
    </w:p>
    <w:p>
      <w:pPr>
        <w:pStyle w:val="BookText"/>
        <w:rPr/>
      </w:pPr>
      <w:r>
        <w:rPr>
          <w:rFonts w:ascii="Amiri" w:hAnsi="Amiri" w:eastAsia="Amiri" w:cs="Amiri"/>
          <w:color w:val="111111"/>
          <w:sz w:val="28"/>
          <w:sz w:val="28"/>
          <w:szCs w:val="28"/>
          <w:rtl w:val="true"/>
          <w:lang w:bidi="ar-SA"/>
        </w:rPr>
        <w:t>التمام، بل يكفي علمه على نحو الإجمال بأن ذلك مراد للمتكلم، لكفاية ذلك في تحريكه نحو الإتيان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بعض الأعلام منهم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الكفاية أخذ البيان بمعنى مجرد إيصال المراد إلى المكلفين، فلو وصل إليهم مراده بمثل كونه مورداً للمطلق كان ذلك كافياً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 تفسر بأن الأصل في كونه في مقام هداية المكلف إلى كل فرد يريد ترتب الحكم بالنسبة إليه ولو بنحو لا يفهم ما هو موضوع حكمه ثبوتاً، بأن يأتي في مقام الإثبات بما يهدي المكلف إلى الأفراد المقصود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أصالة كونه في مقام البيان بالمعنى الثاني</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القدر المتيقن حينئذ يكون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به يتحقق غرض المتكلم وبه يتمّ الامتثال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تبنى هذا التفسير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على الثاني من كونه في مقام بيان تمام مراده من دون تعلق غرضه بفهم المخاطب أيضاً بأن مدلول اللفظ تمام المراد بوصف التمامية، فلازمه الاحتياج إلى عدم وجود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حينئذ هو الثاني، وذلك من جهة أن غاية ما تقتضيه تلك المقدمات بمقتضى برهان نقض الغرض إنما هو عدم إخلال المتكلم بما هو واقع مرامه في خطابه، وأما من حيث فهم المخاطب أيضاً بأنه تمام المراد فلا، لأن ذلك أمر زائد قلما يتعلق الغرض به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هذا التفسير لا يكون هناك فرق بين القدر المتيقن في مقام التخاطب أو من الخارج، فإنه على كلا الفرضين يكون مُراد المتكلم مُبيّن، وتتحقق هداية وإيصال المكلفين إلى الأفراد المقصودة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الثابت عندهم أن القدر المتيقن من الخارج لا يوجب ذلك، فإنه معه لا يكاد يتحقق إطلاق لأي كلام، فما من كلام إلاّ وله قدر متيقن في الخارج يتحقق به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هذا قدر متيقن في مرحلة اللفظ والخطاب، وذاك قدر متيقن في عالم الخارج والمصداق، وهو ليس بفارق من جهة الاعتماد عليه في بيان المراد 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مراد المتكلم وفق هذا التفسير إنما هو ايصال المكلف إلى الأفراد المقصودة بالحكم والتي يتحقق بها الامتثال، فكما يصح له الاتكال على القدر المتيقن في مقام التخاطب لبيان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يصح له الاتكال على القدر المتيقن في الخارج وفي مقام الامتثال، فإن كونه قدراً متيقناً يعني أن السامع ملتفت إلى أنه يتحقق به مراد المتكلم وأن المتكلم يريده على كل حال، أي أنه يتحقق به المطلوب من إيصال السامع إلى الأفراد المقصودة بالحكم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الحالة الغالبة للقدر المتيقن في مقام التخاطب لا يكون القدر المتيقن فيها صادراً من نفس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صادر من المخاطب على نحو 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ننسبه للمتكلم ونقول إنه اعتمد على ما يبيّن به مراده من نفس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 المتيقن في هذه الحالة على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التخاطب، وفي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ينسبان إلى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فملاكهما واحد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لا يعني أن كلام المجيب غير ناظر إلى سؤال السائل، بل هو ناظر إليه، غايته أن هناك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توسعه في الجواب وإعطاء القاعدة الكلية،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وإعطاء القاعدة الكلية، وكلامنا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هذه الحالة وحالة ما إذا ورد القدر المتيقن في مقام التخاطب في نفس كلام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لذلك أن أصل هذا التفسير غير تام لما سيأتي في مقام إثبات التفسير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غرض المتكلم هو إفهام السامع بأن هذا هو تمام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متصف بأنه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 عن التفسير السابق، أن إفهام السامع كافٍ للبيان ولو على نحو الإجمال في السابق كما تقدم، بخلاف المقام فإن ذلك 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إفهام السامع بأن ذلك هو تمام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التفسير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بصدد بيان أنه تمامه كي أخل ببيانه، فافهم</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مانعية القدر المتيقن في مقام التخاطب من الإطلاق، في قبال التفسير الأول والذي كان مانعاً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الكفاية فسّر مراده من الأمر بالفهم، ورتب على ذلك عدم جريان الإطلاق،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أنه لو كان بصدد بيان أنه تمامه ما أخل ببيانه بعد عدم نصب قرينة على إرادة تمام الأفراد، فإنه بملاحظته يفهم أن المتيقن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عليه نصب القرينة على إرادة تمامها وإلاّ قد أخل بغرضه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يفهم ذلك إذا لم يكن إلاّ بصدد بيان أن المتيقن مراد لا بصدد بيان أن غيره مراد أو ليس بمراد قبالاً للإجمال والإهمال المطلقين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أن يكون بياناً لهذه التعليقة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مقام تفهيم كل فرد أراد سريان الحكم إليه وفي مقام بيان أنه التمام ولم يكن في مقام بيان تمام الموضوع لم يمكن لنا تشخيص كون العالم الفاسق أيضاً مقصوداً إكرامه، فإننا لا نعرف ذلك إلاّ بأن نعرف أن العالم تمام الموضوع، ولا نعرف ذلك، لعدم كونه في مقام بيان تمام الموضوع، وإذا ضممنا ذلك إلى العلم بأن المولى في مقام بيان تمام الأفراد المراد </w:t>
      </w:r>
    </w:p>
    <w:p>
      <w:pPr>
        <w:pStyle w:val="BookText"/>
        <w:rPr/>
      </w:pPr>
      <w:r>
        <w:rPr>
          <w:rFonts w:ascii="Amiri" w:hAnsi="Amiri" w:eastAsia="Amiri" w:cs="Amiri"/>
          <w:color w:val="111111"/>
          <w:sz w:val="28"/>
          <w:sz w:val="28"/>
          <w:szCs w:val="28"/>
          <w:rtl w:val="true"/>
          <w:lang w:bidi="ar-SA"/>
        </w:rPr>
        <w:t>إكرامهم حصل العلم بأن العالم الفاسق غير مراد، لأنه لم يبينه، فحصل العلم بأن تمام المراد هو أفراد العالم العادل، أي يثبت التقييد لا الإطلاق</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أصل التفسير وأنه ينتج الإطلاق حتى مع وجود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عليه عدم تمامية أصل التفسير في نفسه كما سيتضح من بيان التفسير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ذكر في التعليقة من عدم إنتاجه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بينه وبين التفسير الأول حينئذ من هذه الجهة، فيرد عليه ما تقدم في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المشهور من منكري الأخذ بالقدر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إنما يكون في مقام بيان ما له الدخل في مطلوبه،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موضوع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ظاهر حال كل متكلم أنه في مقام بيان ما هو موضوع حكمه، وكل ما له دخل في ترتب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ذكره لقيد من القيود يكشف ذلك عن عدم دخالته في ذلك الموضوع ثبوتاً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في مقام بيان وتفهيم السامع بنفس كلامه، فما ذكره يريده إثباتاً وثبوتاً، وما لم يذكره لم يرده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 القدر المتيقن لا يؤثر في إطلاق كلام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موضوع حكمه ثبوتاً مثلاً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هو القدر المتيقن أيضاً، لكن في مقام الجواب أطلق المتكلم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إنما يكون قد بيّن جزء الموضوع لحكمه لإتمامه فإن تمام الموضوع حسب الفرض هو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يكون جزء الموضوع لإتمامه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ظاهر حاله كمتكلم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يستدل به على إثبات هذا التفسير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مرحلة الجعل والإنشاء لا مرحلة المجعول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مرحلة الجعل يكون البيان لموضوع الحكم وقيوده، بخلاف مرحلة المجعول والتي تكون ناظرة إلى المصاديق الخارجية ومبينة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القدر المتيقن إنما يُبيّن مورد ومصداق ما ينطبق عليه الحكم، لا موضوع وقيود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التفسير الأول وكذا الثاني على أحد محتمليه يلزم منه محذور عدم الفرق بين القدر المتيقن في مقام التخاطب أو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استبعادهما يتعيّن التفسير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احتمالين لهذا التفسير على أحدهما تندرج المسألة في كبرى الاحتفاف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بالقدر المتيقن حينئذٍ من عدمه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بيان ما له الدخل في مطلوبه هل هو البيان الواصل أو البيان الواقعي، فإن كان المراد به البيان الواصل، أعني ما يوجب ظهور اللفظ عند المخاطب، لم يكن انتفاء القدر المتيقن بهذا المعنى محتاجاً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المتكلم لا يمكنه الاعتماد عليه في تحقق ما هو بصدده من البيان الموجب لظهور اللفظ عند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البيان هو البيان الواقعي وإن لم يكن موجباً لظهور اللفظ فيما أُريد بيانه، كان انتفاء القدر المتيقن بالمعنى المذكور مُحتاجاً إليه في تمامية المقدمات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والفاصل بين هذين الاحتمالين هو النظر فيما جرى عليه العقلاء من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جروا عليه هو الإظهار وعدم الخفاء بالنسبة إلى كل أحد، على وجه يتكلفون إيصال مرادهم إلى كل أحد على اختلاف المراتب تعيّن الاحتمال الأول وهو الاستغناء عن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جروا عليه </w:t>
      </w:r>
    </w:p>
    <w:p>
      <w:pPr>
        <w:pStyle w:val="BookText"/>
        <w:rPr/>
      </w:pPr>
      <w:r>
        <w:rPr>
          <w:rFonts w:ascii="Amiri" w:hAnsi="Amiri" w:eastAsia="Amiri" w:cs="Amiri"/>
          <w:color w:val="111111"/>
          <w:sz w:val="28"/>
          <w:sz w:val="28"/>
          <w:szCs w:val="28"/>
          <w:rtl w:val="true"/>
          <w:lang w:bidi="ar-SA"/>
        </w:rPr>
        <w:t>هو الإظهار بالنحو العادي تعيّن الاحتمال الثاني، وهو عدم الاستغناء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الفرض أن ذلك الذي اكتنف به الكلام مما يمكن الاعتماد عليه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والمتعيّن من هذين الوجهين هو الوجه الثاني كما هو واضح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فتكون مقدمات الحكمة محتاجة إلى انتفاء القدر المتيقن بالمعنى المذكور، أعني اكتناف الكلام بما يصلح للقرينية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في ذلك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طريقة وسيرة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بمجمله يدخل في كبرى حجية الظهور، والمرجع فيها تشخيصاً وحجةً هو السيرة العقلائية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القرينة النوعية كي تكون قرينة لابد من الإعداد العرفي العام لها كي تكون ناظرة ومفسرة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من إحراز أن السيرة قائمة على الاستناد إلى القدر المتيقن في مقام التخاطب كقرينة أو 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وإحراز ذلك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عدة شواهد على عدمه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شهرة عظيمة هو أن المورد لا يخصص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مسألتنا من هذا القبيل، ففي ما قرره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بالقدر المتيقن في مقام التخاطب ما يكون مورداً لورود المطلق</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فوائد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من أوضح مصاديق القدر المتيقن في مقام التخاطب هو ورود العام والمطلق في مورد خاص،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السؤال عن ماء بئر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المورد هو المتيقن المراد من اللفظ المطلق، مع أنه لا يخصص المطلق بالمورد، ولا قال به أحد، ولا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هذه الشهرة العظيمة إن لم تنعقد طريقة العرف على عدم الأخذ بالقدر المتيقن في مقام التخاطب، فلا أقل من التشكيك بقيام طريقة وسيرة العقلاء على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عدم كفاية الشك للقول بانعقاد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القدر المتيقن في مقام التخاطب، والقدر المتيقن من الخارج من هذه الجهة، جهة صلاحية القدر المتيقن لاتكال المتكلم عليه في بيان مراده، مما قد يشير إلى أن أصل الارتكاز القائمة عليه السيرة في المقام مشكوك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في مقام التخاطب غير مانع من جريان الإطلاق وبالتالي لا يكون منشأً من مناشئ الانصراف</w:t>
      </w:r>
      <w:r>
        <w:rPr>
          <w:rFonts w:eastAsia="Amiri" w:cs="Amiri" w:ascii="Amiri" w:hAnsi="Amiri"/>
          <w:color w:val="111111"/>
          <w:sz w:val="28"/>
          <w:szCs w:val="28"/>
          <w:rtl w:val="true"/>
          <w:lang w:bidi="ar-SA"/>
        </w:rPr>
        <w:t xml:space="preserve">. </w:t>
      </w:r>
      <w:bookmarkStart w:id="139" w:name="pg9097_81154"/>
    </w:p>
    <w:p>
      <w:pPr>
        <w:pStyle w:val="Heading3"/>
        <w:numPr>
          <w:ilvl w:val="2"/>
          <w:numId w:val="1"/>
        </w:numPr>
        <w:rPr/>
      </w:pPr>
      <w:bookmarkStart w:id="140" w:name="__RefHeading___Toc2742882_2870459653"/>
      <w:bookmarkStart w:id="141" w:name="_Toc47"/>
      <w:bookmarkEnd w:id="139"/>
      <w:bookmarkEnd w:id="140"/>
      <w:r>
        <w:rPr>
          <w:rtl w:val="true"/>
        </w:rPr>
        <w:t>النتائج</w:t>
      </w:r>
      <w:bookmarkEnd w:id="141"/>
    </w:p>
    <w:p>
      <w:pPr>
        <w:pStyle w:val="BookText"/>
        <w:rPr/>
      </w:pPr>
      <w:r>
        <w:rPr>
          <w:rFonts w:ascii="Amiri" w:hAnsi="Amiri" w:eastAsia="Amiri" w:cs="Amiri"/>
          <w:color w:val="111111"/>
          <w:sz w:val="28"/>
          <w:sz w:val="28"/>
          <w:szCs w:val="28"/>
          <w:rtl w:val="true"/>
          <w:lang w:bidi="ar-SA"/>
        </w:rPr>
        <w:t>اتضح مما تقدم أن أهم مناشئ الانصراف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الوجود، ولها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في قبال الندرة العادية، وهي محل نظر المشهور القائل بعدم حجية الانصراف الناشئ عن غلبة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في قبال ندرة الأفراد الملحقة بالعدم، والانصراف هنا تام وحجة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الشك في أن الغلبة هي من قبيل الصورة الأولى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تندرج تحت كبرى احتفاف الكلام بما يصلح للقرينية، مما يوجب الانصراف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الاستعمال، وقد ذكرنا لها خمس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توجب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توجب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توجب المجاز المشهور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المراتب توجب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في نوع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لإيجابها تغير الدلالة التصورية أو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حالة الشك في بلوغ الغلبة أحدى تلك المراتب الثلاث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حينئذ في كبرى احتفاف الكلام بما يصلح للقرينية والموجبة للانصراف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الارتكاز والمناسبة العرفية العقلائية أو المتشرعية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وأتضح أن مرجع هذا المنشأ إلى الارتكاز العقلائي أو المتشرعي، أو اكتشاف ملاك الحكم وتنقيح المناط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إلغاء خصوصية المورد ورفع اليد عن الظهور الأولي للكلام لابد فيه من وجود مناسبة يصح استناد المتكلم إليها في أيصال مراده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المناسبة لابد أن تكون عامة وإلا دخلت في القرينة الخاصة وهو خروج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كونها مناسبة عامة هو أنها أحد الطرق العرفية وأساليب الحوار عند أهل العرف والعقلاء، أي أن سيرتهم قامت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منشأ السيرة هو الارتكاز، فمرجع هذه المناسبة إلى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اكتشاف الملاك وتنقيح المناط يمكن إلغاء خصوصية المورد، فإنه أحد أساليب وطرق المحاورة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فمرجع تلك المناسبة إلى الارتكاز أو اكتشاف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إحراز وجود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لذلك إحراز أصل وجودها لا بعينها وخصوصها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السيرة والارتكاز وكذا تنقيح المناط لابد من إحرازه حتى يصح الاستناد إليه، ولا يكفي الظن بتحققه، فلا يكفي الظن بالمناسبة لأجل رفع اليد عن الظن بالمناسبة لأجل رفع اليد عن الظهور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ذلك خروج مناسبات الحكم والموضوع عن كبرى حجية الظهور، فإن إحراز المناسبة العرفية العقلائية وأن طريقة المحاورة عندهم كذا مع الظن في اتباع المتكلم تلك الطريقة شيء، والظن بأصل وجود المناسبة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ومسألتنا من قبيل الأمر الأول فهي داخلة في كبرى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أيضاً أن التقسيمات المذكورة لهذا المنشأ لا داعي لها فإنها جميعاً ترجع إلى ما ذكرناه من إحراز المناسبة العرفية الارتكازية أو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المنشأ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في مقام التخاطب، وقد ظهر أن فيه قولين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المشهور من عدم مانعيته للإطلاق وبالتالي لا يوجب الانصراف، بل يندرج تحت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لا يخصص الوارد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تبناه صاحب الكفاية وجملة من الأعلام رحمهم الله من مانعيته للإطلاق، أي أنه يوجب الانصراف عن الإطلاق، وظهر من كلماتهم إدراجهم له في كبرى احتفاف الكلام بما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أن الاختلاف ناشئ من الاختلاف في تفسير المقدمة الأولى من مقدمات الحكمة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الثاني قد استند إلى التفسير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البيان بمعنى مجرد إيصال المتكلم مراده إلى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استند القول الأول إلى التفسير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بيان ما هو موضوع حكمه، وماله الدخل في مطلوبه 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وأتضح أن هذا التفسير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القدر المتيقن في مقام التخاطب منشأ من مناشىء الانصراف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142" w:name="pg9097_81157"/>
    </w:p>
    <w:p>
      <w:pPr>
        <w:pStyle w:val="Heading3"/>
        <w:numPr>
          <w:ilvl w:val="2"/>
          <w:numId w:val="1"/>
        </w:numPr>
        <w:rPr/>
      </w:pPr>
      <w:bookmarkStart w:id="143" w:name="__RefHeading___Toc2742884_2870459653"/>
      <w:bookmarkStart w:id="144" w:name="_Toc48"/>
      <w:bookmarkEnd w:id="142"/>
      <w:bookmarkEnd w:id="143"/>
      <w:r>
        <w:rPr>
          <w:rtl w:val="true"/>
        </w:rPr>
        <w:t>مصادر البحث</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الفكر الإسلامي، الطبعة الأولى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الثامنة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 الدار الشامية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الشيخ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9097_81160"/>
      <w:bookmarkStart w:id="146" w:name="pg9097_81160"/>
      <w:bookmarkEnd w:id="146"/>
    </w:p>
    <w:p>
      <w:pPr>
        <w:pStyle w:val="Heading2"/>
        <w:numPr>
          <w:ilvl w:val="1"/>
          <w:numId w:val="1"/>
        </w:numPr>
        <w:rPr/>
      </w:pPr>
      <w:bookmarkStart w:id="147" w:name="pg9097_81160"/>
      <w:bookmarkStart w:id="148" w:name="__RefHeading___Toc2742886_2870459653"/>
      <w:bookmarkStart w:id="149" w:name="_Toc49"/>
      <w:bookmarkEnd w:id="147"/>
      <w:bookmarkEnd w:id="148"/>
      <w:r>
        <w:rPr>
          <w:rtl w:val="true"/>
        </w:rPr>
        <w:t>دراسة حول الواسطة المبهمة بين الحسن بن محمد بن سماعة و أبان بن عثمان</w:t>
      </w:r>
      <w:r>
        <w:rPr>
          <w:rtl w:val="true"/>
        </w:rPr>
        <w:t>(</w:t>
      </w:r>
      <w:r>
        <w:rPr>
          <w:rtl w:val="true"/>
        </w:rPr>
        <w:t>الحلقة الثانية</w:t>
      </w:r>
      <w:r>
        <w:rPr>
          <w:rtl w:val="true"/>
        </w:rPr>
        <w:t xml:space="preserve">) - </w:t>
      </w:r>
      <w:r>
        <w:rPr>
          <w:rtl w:val="true"/>
        </w:rPr>
        <w:t>الشيخ علي سالم الناصري دام عزه</w:t>
      </w:r>
      <w:bookmarkEnd w:id="149"/>
    </w:p>
    <w:p>
      <w:pPr>
        <w:pStyle w:val="Heading3"/>
        <w:numPr>
          <w:ilvl w:val="2"/>
          <w:numId w:val="1"/>
        </w:numPr>
        <w:rPr/>
      </w:pPr>
      <w:bookmarkStart w:id="150" w:name="__RefHeading___Toc2742888_2870459653"/>
      <w:bookmarkStart w:id="151" w:name="_Toc50"/>
      <w:bookmarkEnd w:id="150"/>
      <w:r>
        <w:rPr>
          <w:rtl w:val="true"/>
        </w:rPr>
        <w:t>اشارة</w:t>
      </w:r>
      <w:bookmarkEnd w:id="15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الاستدلال بالسنة الشريفة صعوبات نشأت من مشاكل في مثبتاتها، كالإرسال في الأسانيد، وليس بالضرورة أن يكون لسبب قهر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منه ولَّده ضياع قرينة، أو تصريح اعتُمد عليه عند الإتيان بلفظ 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ونظرية الاحتمال من الأساليب العلمية المتَّبعة للتغلُّب على بعض عقبات صراط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بين يديك محاولة لحلِّ مشكلة نجمت من إبهام الواسطة بين راويين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وأبان بن عثمان اعتماداً على نظرية الاحتمال مع إيجاز لبعض أساسياتها وقوانينها</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في هذه الحلقة من الدراسة تتميم لما بدأناه في الحلقة الأولى والتي انتهينا فيها إلى نتائج حساب الاحتمال وفق 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لوحظ فيه تمام مشايخ ابن سماعة سواء رووا عن أبان أم لم يرووا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النتيجة هي التغلب على الإشكال لو اعتمدنا على عدد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لو اعتمدنا على عدد المشايخ سواء لاحظنا الفهارس أو لم نلاحظها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الحلقة نتعرّض للمستويين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يلاحظ فيه مَن وردت روايته عن أبان بن عثمان من مشايخ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روايات ابن سماعة عن أبان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بالمستوى الثاني نود الإشارة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مستويات ثلاثة لا تمثل كل الدوائر المحتملة الأحقية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تمثل نماذجا تغطي طيف تلك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فهناك دوائر أخرى محتملة الأحقية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مشايخ ابن سماعة الواقعين في روايات ابن سماعة بالواسطة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عدم الاقتصار على رواياتهم عن أبان التي رواها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يتعدى إلى كل رواياتهم التي رواها ابن سماعة حتى التي عن غير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المستوى أعم مطلقاً من الثالث وأخص مطلقاً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كل من روى عن أبان سواء روى عنه ابن سماعة أو لم 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أعم من وجه من المستوى الأول ولعله يكافؤه في قوة الاحتمال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من كان من أهل بلد أبان من مشايخ ابن سماعة فقط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يمكن أن تقسَّم بلحاظه بقية المستويات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طريقتين لحساب الاحتمال في الاحتمالات المشروطة ليس على سبيل الحصر بل هناك طريقة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مثالاً بينت فيه الطرق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في فصل اثنا عشر طالباً و أربع طالبات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اختير ثلاثة من الفصل بطريقة عشوائية فما هو احتمال أن يكونوا جميعا طلابا؟</w:t>
      </w:r>
    </w:p>
    <w:p>
      <w:pPr>
        <w:pStyle w:val="BookText"/>
        <w:rPr/>
      </w:pPr>
      <w:r>
        <w:rPr>
          <w:rFonts w:ascii="Amiri" w:hAnsi="Amiri" w:eastAsia="Amiri" w:cs="Amiri"/>
          <w:color w:val="111111"/>
          <w:sz w:val="28"/>
          <w:sz w:val="28"/>
          <w:szCs w:val="28"/>
          <w:rtl w:val="true"/>
          <w:lang w:bidi="ar-SA"/>
        </w:rPr>
        <w:t>الحل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المختار الأول طالبا هو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يوجد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 بين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الأول طالبا فيكون احتمال أن المختار الثاني طالب هو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يوجد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 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إذا كان الأول والثاني طالبين يكون احتمال أن المختار الثالث طالب هو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يوجد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 من بين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الباقين وبذلك يكون احتمال أن الثلاثة طلاب باستخدام نظرية الضرب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الحل الثاني</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ق</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لاختيار ثلاثة طلاب من بين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ق</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لاختيار ثلاثة طلاب من 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إذاً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الحل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اختير الطلبة واحدا بعد الآخر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طريقة لاختيار ثلاثة طلبة بغض النظر عن الجنس ويوجد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طريقة لاختيار ثلاثة طلاب ذكور إذاً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الثاني</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الاحتمال بلحاظ مشايخ ابن سماعة الذين رووا عن أبان وإن كان الراوي لرواياتهم عن أبان غير ابن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لابد من ملاحظة مَن رووا عن أبان بن عثمان ممن روى عنهم ابن سماعة وهنا نحتاج أولاً إلى متابعة من رووا عن أبان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بن سالم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الأنصاري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يعقوب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البجلي</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أحمد الأزدي</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زياد الأزدي</w:t>
      </w:r>
      <w:r>
        <w:rPr>
          <w:rStyle w:val="FootnoteAnchor"/>
          <w:rtl w:val="true"/>
        </w:rPr>
        <w:footnoteReference w:id="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Style w:val="FootnoteAnchor"/>
          <w:rtl w:val="true"/>
        </w:rPr>
        <w:footnoteReference w:id="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أبي عمير</w:t>
      </w:r>
      <w:r>
        <w:rPr>
          <w:rStyle w:val="FootnoteAnchor"/>
          <w:rtl w:val="true"/>
        </w:rPr>
        <w:footnoteReference w:id="2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بن عيسى</w:t>
      </w:r>
      <w:r>
        <w:rPr>
          <w:rStyle w:val="FootnoteAnchor"/>
          <w:rtl w:val="true"/>
        </w:rPr>
        <w:footnoteReference w:id="28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زياد بن عيسى بياع السابري</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عبيدة معمر بن المثنى</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الحسن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نصر</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البزنطي</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البزنطي</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الثقفي</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الحميد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الميثمي</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الميثمي</w:t>
      </w:r>
      <w:r>
        <w:rPr>
          <w:rStyle w:val="FootnoteAnchor"/>
          <w:rtl w:val="true"/>
        </w:rPr>
        <w:footnoteReference w:id="30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الميثمي</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حمزة</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حمزة العدوي</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خالد البرقي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حمزة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عديس</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 الله</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القروي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بزه بن عبد العزيز</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محمد الأزدي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بشير</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 البجلي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سماعة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حكيم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جيفر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أبي حمزة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الخزاز</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حماد</w:t>
      </w:r>
      <w:r>
        <w:rPr>
          <w:rStyle w:val="FootnoteAnchor"/>
          <w:rtl w:val="true"/>
        </w:rPr>
        <w:footnoteReference w:id="3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عديس</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مخلد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فضال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الوشاء</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سعيد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المعدل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السندي بن محمد</w:t>
      </w:r>
      <w:r>
        <w:rPr>
          <w:rStyle w:val="FootnoteAnchor"/>
          <w:rtl w:val="true"/>
        </w:rPr>
        <w:footnoteReference w:id="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ظريف بن ناصح</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عامر</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القصباني</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حماد الأنصاري</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عبد الرحمان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الفضل</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يحيى</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المغيرة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عبيس بن هاشم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بن الزبير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سيف بن عميرة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مهزيار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حميد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الفراء</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عامر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عروة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محمد</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الجوهري</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الزيات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بن أحمد</w:t>
      </w:r>
      <w:r>
        <w:rPr>
          <w:rStyle w:val="FootnoteAnchor"/>
          <w:rtl w:val="true"/>
        </w:rPr>
        <w:footnoteReference w:id="3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أحمد بن معاذ</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محسن بن أحمد الميثمي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بن محمد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البرقي</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عمرو</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القاسم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الوليد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الوليد الخزاز</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الوليد شباب الصيرفي</w:t>
      </w:r>
      <w:r>
        <w:rPr>
          <w:rStyle w:val="FootnoteAnchor"/>
          <w:rtl w:val="true"/>
        </w:rPr>
        <w:footnoteReference w:id="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الصيرفي</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القاسم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سويد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شعيب</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Style w:val="FootnoteAnchor"/>
          <w:rtl w:val="true"/>
        </w:rPr>
        <w:footnoteReference w:id="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الرحمان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عمر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هذه الإحصائية وبملاحظة ما تقدم من بيان مشايخ ابن سماعة يتبين أن من روى عن أبان من مشايخ ابن سماعة هم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الجدول يبين مشايخ ابن سماعة الذين رووا عن أبان وإن لم يكن الراوي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عدد روايات ابن سماعة عنهم سواء أكانت الرواية عن أبان أو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نريد حساب الاحتمال بلحاظه في هذا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ويبين فيه حال الراوي من الوثاقة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الميثمي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عديس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عديس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bookmarkStart w:id="152" w:name="pg9097_81173"/>
    </w:p>
    <w:p>
      <w:pPr>
        <w:pStyle w:val="BookText"/>
        <w:rPr/>
      </w:pPr>
      <w:bookmarkEnd w:id="15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p>
    <w:p>
      <w:pPr>
        <w:pStyle w:val="BookText"/>
        <w:rPr/>
      </w:pPr>
      <w:r>
        <w:rPr>
          <w:rFonts w:ascii="Amiri" w:hAnsi="Amiri" w:eastAsia="Amiri" w:cs="Amiri"/>
          <w:color w:val="111111"/>
          <w:sz w:val="28"/>
          <w:sz w:val="28"/>
          <w:szCs w:val="28"/>
          <w:rtl w:val="true"/>
          <w:lang w:bidi="ar-SA"/>
        </w:rPr>
        <w:t>وهل يمكن التغلب على المشكلة من دون الاستعانة بحساب الاحتمال؟ أي بملاحظة أن التعبير بعن غير واحد يدل على الأقل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إذا وجدنا أن غير الثقات من المشايخ الذين رووا عن أبان وروى عنهم ابن سماعة أقل من ثلاثة يتم المطلوب؟</w:t>
      </w:r>
    </w:p>
    <w:p>
      <w:pPr>
        <w:pStyle w:val="BookText"/>
        <w:rPr/>
      </w:pPr>
      <w:r>
        <w:rPr>
          <w:rFonts w:ascii="Amiri" w:hAnsi="Amiri" w:eastAsia="Amiri" w:cs="Amiri"/>
          <w:color w:val="111111"/>
          <w:sz w:val="28"/>
          <w:sz w:val="28"/>
          <w:szCs w:val="28"/>
          <w:rtl w:val="true"/>
          <w:lang w:bidi="ar-SA"/>
        </w:rPr>
        <w:t>و لكن من النتائج واضح أن هذه الطريقة عقيمة لأن عدد غير الثقات لا يقل عن ثلاثة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742890_2870459653"/>
      <w:bookmarkStart w:id="154" w:name="_Toc51"/>
      <w:bookmarkEnd w:id="153"/>
      <w:r>
        <w:rPr>
          <w:rtl w:val="true"/>
        </w:rPr>
        <w:t>حساب الاحتمال</w:t>
      </w:r>
      <w:bookmarkEnd w:id="154"/>
    </w:p>
    <w:p>
      <w:pPr>
        <w:pStyle w:val="Heading4"/>
        <w:numPr>
          <w:ilvl w:val="3"/>
          <w:numId w:val="1"/>
        </w:numPr>
        <w:rPr/>
      </w:pPr>
      <w:bookmarkStart w:id="155" w:name="__RefHeading___Toc2742892_2870459653"/>
      <w:bookmarkStart w:id="156" w:name="_Toc52"/>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وهنا لا نحتاج إلى الحساب مرتين مرة بلحاظ كل الروايات وأخرى بلحاظ الوارد منها في كتب الحديث فقط لأن روايات هذه الدائرة في الفهارس قليلة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للثقات و واحدة لغيرهم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742894_2870459653"/>
      <w:bookmarkStart w:id="158" w:name="_Toc53"/>
      <w:bookmarkEnd w:id="157"/>
      <w:r>
        <w:rPr>
          <w:rtl w:val="true"/>
        </w:rPr>
        <w:t>أولاً</w:t>
      </w:r>
      <w:r>
        <w:rPr>
          <w:rtl w:val="true"/>
        </w:rPr>
        <w:t xml:space="preserve">: </w:t>
      </w:r>
      <w:r>
        <w:rPr>
          <w:rtl w:val="true"/>
        </w:rPr>
        <w:t>بلحاظ عدد المشايخ</w:t>
      </w:r>
      <w:bookmarkEnd w:id="158"/>
    </w:p>
    <w:p>
      <w:pPr>
        <w:pStyle w:val="BookText"/>
        <w:rPr/>
      </w:pPr>
      <w:r>
        <w:rPr>
          <w:rFonts w:ascii="Amiri" w:hAnsi="Amiri" w:eastAsia="Amiri" w:cs="Amiri"/>
          <w:color w:val="111111"/>
          <w:sz w:val="28"/>
          <w:sz w:val="28"/>
          <w:szCs w:val="28"/>
          <w:rtl w:val="true"/>
          <w:lang w:bidi="ar-SA"/>
        </w:rPr>
        <w:t xml:space="preserve">عدد المشايخ الموثقين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المشايخ غير الموثقين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قيمة احتمال أن يجتمع ثلاثة من مشايخ ابن سماعة غير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نسبة ضعيفة </w:t>
      </w:r>
      <w:bookmarkStart w:id="159" w:name="pg9097_81174"/>
    </w:p>
    <w:p>
      <w:pPr>
        <w:pStyle w:val="Heading4"/>
        <w:numPr>
          <w:ilvl w:val="3"/>
          <w:numId w:val="1"/>
        </w:numPr>
        <w:rPr/>
      </w:pPr>
      <w:bookmarkStart w:id="160" w:name="__RefHeading___Toc2742896_2870459653"/>
      <w:bookmarkStart w:id="161" w:name="_Toc54"/>
      <w:bookmarkEnd w:id="159"/>
      <w:bookmarkEnd w:id="160"/>
      <w:r>
        <w:rPr>
          <w:rtl w:val="true"/>
        </w:rPr>
        <w:t>ثانياً</w:t>
      </w:r>
      <w:r>
        <w:rPr>
          <w:rtl w:val="true"/>
        </w:rPr>
        <w:t xml:space="preserve">: </w:t>
      </w:r>
      <w:r>
        <w:rPr>
          <w:rtl w:val="true"/>
        </w:rPr>
        <w:t>بلحاظ عدد الروايات</w:t>
      </w:r>
      <w:bookmarkEnd w:id="161"/>
    </w:p>
    <w:p>
      <w:pPr>
        <w:pStyle w:val="BookText"/>
        <w:rPr/>
      </w:pPr>
      <w:r>
        <w:rPr>
          <w:rFonts w:ascii="Amiri" w:hAnsi="Amiri" w:eastAsia="Amiri" w:cs="Amiri"/>
          <w:color w:val="111111"/>
          <w:sz w:val="28"/>
          <w:sz w:val="28"/>
          <w:szCs w:val="28"/>
          <w:rtl w:val="true"/>
          <w:lang w:bidi="ar-SA"/>
        </w:rPr>
        <w:t xml:space="preserve">عدد روايات المشايخ الموثقين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روايات المشايخ غير الموثقين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الكلي للروايات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قيمة احتمال أن يجتمع ثلاثة من مشايخ ابن سماعة غير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5259030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p>
    <w:p>
      <w:p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ضعيفة جداً</w:t>
      </w:r>
    </w:p>
    <w:p>
      <w:pPr>
        <w:pStyle w:val="BookText"/>
        <w:rPr/>
      </w:pPr>
      <w:r>
        <w:rPr>
          <w:rFonts w:ascii="Amiri" w:hAnsi="Amiri" w:eastAsia="Amiri" w:cs="Amiri"/>
          <w:color w:val="111111"/>
          <w:sz w:val="28"/>
          <w:sz w:val="28"/>
          <w:szCs w:val="28"/>
          <w:rtl w:val="true"/>
          <w:lang w:bidi="ar-SA"/>
        </w:rPr>
        <w:t>النتيجة وفق هذا المستوى تقبل روايات الوسائط المتعددة سواء كان الحساب بلحاظ عدد المشايخ أو بلحاظ عدد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المستوى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حساب الاحتمال في خصوص الدائرة الضيقة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روايات ابن سماعة عن أبان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روايات ابن سماعة عن أبان بالواسطة تبين أن عناوين من توسطوا بينهم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وعشرين موضعا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يوثق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عشر موضعا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يوثق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أيوب عن 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أيوب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نصر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أمور لابد من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اتحاد المعنون بالعناوين الثلاثة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مغايرة جعفر بن سماعة مع جعفر بن محمد بن سماعة يأتي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منهما المقصود بعنوان جعفر الوارد مجردا؟ والثمرة تظهر في زيادة عدد المشايخ لو قلنا بأنه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كنا قوينا أنه جعفر بن سماعة لكثرة روايات ابن سماعة عنه لكن يمكن أن يقال هناك شاهد على أنه جعفر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سند أورده الشيخ في كتابيه</w:t>
      </w:r>
      <w:r>
        <w:rPr>
          <w:rStyle w:val="FootnoteAnchor"/>
          <w:rtl w:val="true"/>
        </w:rPr>
        <w:footnoteReference w:id="39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أبيه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عن عبد الله بن جذاعة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السيف المحلى بالفضة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فالملاحظ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أبوه من الرواة هو جعفر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جعفر بن سماعة فلا يعلم أنه من الرواة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البناء على اتحاد الحسن بن عديس مع الحسن بن حماد عند الحديث في المستوى الأول والثمرة تظهر في عدد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توسط فضالة بين ابن سماعة وأبان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يقال إن الرواية التي وقع فيها فضالة متوسطا بينهما في التهذيبين وردت نفسها في الكافي</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يرفع الوثوق بتوسطه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دفع ذلك بخطوتين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يرتفع الوثوق لو كان الشيخ قد نقلها عن الكافي فعندها لقائل أن يقول إن وجود عنوان فضالة في نسخة الشيخ من الكافي لا يكفي بالوثوق بوجوده فعلاً ما دامت النسخ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مصادر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مشتملة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الشيخ لم ينقلها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نقلها من كتاب الحسن بن محمد بن سماعة؛ لأنه ابتدأ السند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وجيه لو كان الشيخ ملتزماً بذلك على نحو الموجبة الكلية لكن الشواهد على مخالفة الشيخ لذلك موجودة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يجري في الجميع وما يمكن الخروج بلحاظه عن تصريح الشيخ هو من قامت القرائن على عدم وجود كتابه عند الشيخ أو قامت قرينة في موضع خاص أنه لم ينقله عن كتاب من ابتدأ باسمه وإن كان كتابه من مصادر الشيخ في تأليف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الباب أكثر من هذا بلا دليل وموجب لعدم حجية أكثر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الحسن بن محمد بن سماعة مما </w:t>
      </w:r>
    </w:p>
    <w:p>
      <w:pPr>
        <w:pStyle w:val="BookText"/>
        <w:rPr/>
      </w:pPr>
      <w:r>
        <w:rPr>
          <w:rFonts w:ascii="Amiri" w:hAnsi="Amiri" w:eastAsia="Amiri" w:cs="Amiri"/>
          <w:color w:val="111111"/>
          <w:sz w:val="28"/>
          <w:sz w:val="28"/>
          <w:szCs w:val="28"/>
          <w:rtl w:val="true"/>
          <w:lang w:bidi="ar-SA"/>
        </w:rPr>
        <w:t>يوثق بتوفر الشيخ عليه عند تأليفه للتهذيبين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المورد إلى كونه شاهداً على أن التعبير بغير واحد جاء من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منه إلى نسبة الخلل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ولبيان ذلك أقول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ترفع اليد عن حجية خبر الثقة إلا بمدرك من قرينة رافعة للوثوق أو تعارض ونحوه وفي المقام يوجد احتمال معتد به للاختلاف في النقل لا يرتفع معه الوثوق بالنقلين فلا وجه للتنازل عن حجيتهما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الكليني قد روى الرواية عن حميد بن زياد عن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قد ابتدأ فيها بالحسن بن محمد بن سماعة وطرقه إليه تنتهي إلى حميد بن زياد عن ابن سماعة</w:t>
      </w:r>
      <w:r>
        <w:rPr>
          <w:rStyle w:val="FootnoteAnchor"/>
          <w:rtl w:val="true"/>
        </w:rPr>
        <w:footnoteReference w:id="400"/>
      </w:r>
      <w:r>
        <w:rPr>
          <w:rFonts w:ascii="Amiri" w:hAnsi="Amiri" w:eastAsia="Amiri" w:cs="Amiri"/>
          <w:color w:val="111111"/>
          <w:sz w:val="28"/>
          <w:sz w:val="28"/>
          <w:szCs w:val="28"/>
          <w:rtl w:val="true"/>
          <w:lang w:bidi="ar-SA"/>
        </w:rPr>
        <w:t>وحيث إن ابن سماعة وحميد موجودان في الطريقين يستبعد أن يكون منشأ الاختلاف أحدهما كأن ينقل ابن سماعة الرواية إلى حميد مرتين إحداهما عن فضالة والأخرى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وحميد بدوره ينقل الأول لمن وقع في طريق الشيخ</w:t>
      </w:r>
      <w:r>
        <w:rPr>
          <w:rStyle w:val="FootnoteAnchor"/>
          <w:rtl w:val="true"/>
        </w:rPr>
        <w:footnoteReference w:id="401"/>
      </w:r>
      <w:r>
        <w:rPr>
          <w:rFonts w:ascii="Amiri" w:hAnsi="Amiri" w:eastAsia="Amiri" w:cs="Amiri"/>
          <w:color w:val="111111"/>
          <w:sz w:val="28"/>
          <w:sz w:val="28"/>
          <w:szCs w:val="28"/>
          <w:rtl w:val="true"/>
          <w:lang w:bidi="ar-SA"/>
        </w:rPr>
        <w:t>وينقل الثاني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ابن سماعة ينقل عن ثلاثة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حميد ينقل للكليني عن الثلاثة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لمن وقع في طريق الشيخ واسطة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ويهمل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الفرضين بعيدان وإن كان الأول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أن يكون الكليني قد روى كتباً لجمع من مشايخ ابن سماعة عن طريق حميد بن زياد وهذه الكتب تشتمل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فبطبيعة </w:t>
      </w:r>
    </w:p>
    <w:p>
      <w:pPr>
        <w:pStyle w:val="BookText"/>
        <w:rPr/>
      </w:pPr>
      <w:r>
        <w:rPr>
          <w:rFonts w:ascii="Amiri" w:hAnsi="Amiri" w:eastAsia="Amiri" w:cs="Amiri"/>
          <w:color w:val="111111"/>
          <w:sz w:val="28"/>
          <w:sz w:val="28"/>
          <w:szCs w:val="28"/>
          <w:rtl w:val="true"/>
          <w:lang w:bidi="ar-SA"/>
        </w:rPr>
        <w:t>الحال لما أراد ذكر الطرق للرواية تبين له أن ابن سماعة يرويها عن أبان بأكثر من طريق فذكر الطرق على نحو الإجمال اعتماداً على معلوميتها آنذاك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أو من وقع بينه وبين حميد في طريقه إلى ابن سماعة فلم يتوفر إلا على واحد من كتب تلكم الجماعة مما اشتمل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فبطبيعة الحال يذكر طريقاً واحداً أو توفر على غيره لكنه لم يشأ ذكر كل الطرق اختصاراً مثلا أو لم يلتفت إلى تكرر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عدم الالتفات إلى تكرر الرواية والاشتباه في نقل ما هو مكتوب أو في سمع ما 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فالاشتباه يدفعه أصل عقلائي في حين لا أصل يثبت الإلتفات إلى التكرر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موجب لرفع اليد عن ما ورد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لنسبة الخلل إلى ما نقل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الخطين ليسا متقاربين ففرق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بتعدد الواسطة في عرض واحد أما تعدد الوسائط طولاً وعرضاً فغير 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يكون المورد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أيوب عن 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هذه الأمور هي أن المشايخ وعدد الروايات في هذا المستوى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وثلاثين موضعاً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عشر موضعاً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 xml:space="preserve">. </w:t>
      </w:r>
      <w:bookmarkStart w:id="162" w:name="pg9097_81179"/>
    </w:p>
    <w:p>
      <w:pPr>
        <w:pStyle w:val="BookText"/>
        <w:rPr/>
      </w:pPr>
      <w:bookmarkEnd w:id="16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 أن عدد غير الثقات لا يقل عن ثلاثة فأيضا لا ينفع التعبير بغير واحد بحد ذاته لحل المشكلة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742898_2870459653"/>
      <w:bookmarkStart w:id="164" w:name="_Toc55"/>
      <w:bookmarkEnd w:id="163"/>
      <w:r>
        <w:rPr>
          <w:rtl w:val="true"/>
        </w:rPr>
        <w:t>حساب الاحتمال</w:t>
      </w:r>
      <w:bookmarkEnd w:id="164"/>
    </w:p>
    <w:p>
      <w:pPr>
        <w:pStyle w:val="Heading4"/>
        <w:numPr>
          <w:ilvl w:val="3"/>
          <w:numId w:val="1"/>
        </w:numPr>
        <w:rPr/>
      </w:pPr>
      <w:bookmarkStart w:id="165" w:name="__RefHeading___Toc2742900_2870459653"/>
      <w:bookmarkStart w:id="166" w:name="_Toc56"/>
      <w:bookmarkEnd w:id="165"/>
      <w:r>
        <w:rPr>
          <w:rtl w:val="true"/>
        </w:rPr>
        <w:t>بلحاظ عدد المشايخ</w:t>
      </w:r>
      <w:bookmarkEnd w:id="166"/>
    </w:p>
    <w:p>
      <w:pPr>
        <w:pStyle w:val="BookText"/>
        <w:rPr/>
      </w:pPr>
      <w:r>
        <w:rPr>
          <w:rFonts w:ascii="Amiri" w:hAnsi="Amiri" w:eastAsia="Amiri" w:cs="Amiri"/>
          <w:color w:val="111111"/>
          <w:sz w:val="28"/>
          <w:sz w:val="28"/>
          <w:szCs w:val="28"/>
          <w:rtl w:val="true"/>
          <w:lang w:bidi="ar-SA"/>
        </w:rPr>
        <w:t xml:space="preserve">إذا بنينا على اتحاد عنوان جعفر مع عنوان جعفر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المراد بهما جعفر بن محمد بن سماعة أو لأن المراد بهما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عدد المشايخ الثقات ثلاثة وعدد المشايخ غير الثقات ثلاثة والعدد الكلي ستة، وعليه قيمة احتمال اجتماع ثلاثة من المشايخ غير الموثقين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كبيرة</w:t>
      </w:r>
    </w:p>
    <w:p>
      <w:pPr>
        <w:pStyle w:val="BookText"/>
        <w:rPr/>
      </w:pPr>
      <w:r>
        <w:rPr>
          <w:rFonts w:ascii="Amiri" w:hAnsi="Amiri" w:eastAsia="Amiri" w:cs="Amiri"/>
          <w:color w:val="111111"/>
          <w:sz w:val="28"/>
          <w:sz w:val="28"/>
          <w:szCs w:val="28"/>
          <w:rtl w:val="true"/>
          <w:lang w:bidi="ar-SA"/>
        </w:rPr>
        <w:t xml:space="preserve">وإذا بنينا على عدم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بجعفر هو جعفر بن محمد بن سماعة وهو غير جعفر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عدد المشايخ الثقات أربعة وعدد المشايخ غير الثقات ثلاثة والعدد الكلي سبعة</w:t>
      </w:r>
    </w:p>
    <w:p>
      <w:pPr>
        <w:pStyle w:val="BookText"/>
        <w:rPr/>
      </w:pPr>
      <w:r>
        <w:rPr>
          <w:rFonts w:ascii="Amiri" w:hAnsi="Amiri" w:eastAsia="Amiri" w:cs="Amiri"/>
          <w:color w:val="111111"/>
          <w:sz w:val="28"/>
          <w:sz w:val="28"/>
          <w:szCs w:val="28"/>
          <w:rtl w:val="true"/>
          <w:lang w:bidi="ar-SA"/>
        </w:rPr>
        <w:t xml:space="preserve">وعليه قيمة احتمال اجتماع ثلاثة من المشايخ الموثقين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 xml:space="preserve">النسبة المؤية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نسبة ضعيفة</w:t>
      </w:r>
    </w:p>
    <w:p>
      <w:pPr>
        <w:pStyle w:val="Heading4"/>
        <w:numPr>
          <w:ilvl w:val="3"/>
          <w:numId w:val="1"/>
        </w:numPr>
        <w:rPr/>
      </w:pPr>
      <w:bookmarkStart w:id="167" w:name="__RefHeading___Toc2742902_2870459653"/>
      <w:bookmarkStart w:id="168" w:name="_Toc57"/>
      <w:bookmarkEnd w:id="167"/>
      <w:r>
        <w:rPr>
          <w:rtl w:val="true"/>
        </w:rPr>
        <w:t>بلحاظ عدد الروايات</w:t>
      </w:r>
      <w:bookmarkEnd w:id="16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نحتاج إلى الحساب مرتين مرة بلحاظ كل الروايات وأخرى بلحاظ الوارد منها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روايات هذه الدائرة موجودة في كتب الحديث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لايؤثر البناء على اتحاد جعفر مع جعفر بن سماعة وعدمه فكلاهما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لما كان عدد الروايات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روايات الضعاف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ستكون النتائج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احتمال كون أحد الوسائط من غير الثقة هي ق</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عالية</w:t>
      </w:r>
    </w:p>
    <w:p>
      <w:pPr>
        <w:pStyle w:val="BookText"/>
        <w:rPr/>
      </w:pPr>
      <w:r>
        <w:rPr>
          <w:rFonts w:ascii="Amiri" w:hAnsi="Amiri" w:eastAsia="Amiri" w:cs="Amiri"/>
          <w:color w:val="111111"/>
          <w:sz w:val="28"/>
          <w:sz w:val="28"/>
          <w:szCs w:val="28"/>
          <w:rtl w:val="true"/>
          <w:lang w:bidi="ar-SA"/>
        </w:rPr>
        <w:t xml:space="preserve">وقيمة احتمال اجتماع ثلاث وسائط كلهم من غير الموثقين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1711</w:t>
      </w:r>
    </w:p>
    <w:p>
      <w:p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ضعيفة لا يعتنى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النسبة هي التي ينبغي اعتمادها على الأقوى كما تقدّم في النقطة الخامسة من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الاطمئنان الشخصي بوجود الثقة في موارد عن غير واحد من روايات ابن سماعة قريب جداً لمن يراجع روايات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بملاحظة أنه في جميع الموارد التي تكررت فيها الواسطة بين ابن سماعة وأبان أو غير أبان دائماً يوجد ثقة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 الثقة دائماً واحد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النهائية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مما تقدَّم أن الأقرب هو اعتبار روايات ابن سماعة عن غير واحد عن أبان بن عثمان بل عن غيره لو وجدت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r>
        <w:rPr>
          <w:rFonts w:eastAsia="Amiri" w:cs="Amiri" w:ascii="Amiri" w:hAnsi="Amiri"/>
          <w:color w:val="111111"/>
          <w:sz w:val="28"/>
          <w:szCs w:val="28"/>
          <w:rtl w:val="true"/>
          <w:lang w:bidi="ar-SA"/>
        </w:rPr>
        <w:t xml:space="preserve">. </w:t>
      </w:r>
      <w:bookmarkStart w:id="169" w:name="pg9097_81181"/>
    </w:p>
    <w:p>
      <w:pPr>
        <w:pStyle w:val="Heading3"/>
        <w:numPr>
          <w:ilvl w:val="2"/>
          <w:numId w:val="1"/>
        </w:numPr>
        <w:rPr/>
      </w:pPr>
      <w:bookmarkStart w:id="170" w:name="__RefHeading___Toc2742904_2870459653"/>
      <w:bookmarkStart w:id="171" w:name="_Toc58"/>
      <w:bookmarkEnd w:id="169"/>
      <w:bookmarkEnd w:id="170"/>
      <w:r>
        <w:rPr>
          <w:rtl w:val="true"/>
        </w:rPr>
        <w:t>الملحق الأول</w:t>
      </w:r>
      <w:r>
        <w:rPr>
          <w:rtl w:val="true"/>
        </w:rPr>
        <w:t xml:space="preserve">: </w:t>
      </w:r>
      <w:r>
        <w:rPr>
          <w:rtl w:val="true"/>
        </w:rPr>
        <w:t>من هو المراد بمحمد بن زياد الذي يروي عنه الحسن بن محمد بن سماعة؟</w:t>
      </w:r>
      <w:bookmarkEnd w:id="171"/>
    </w:p>
    <w:p>
      <w:pPr>
        <w:pStyle w:val="BookText"/>
        <w:rPr/>
      </w:pPr>
      <w:r>
        <w:rPr>
          <w:rFonts w:ascii="Amiri" w:hAnsi="Amiri" w:eastAsia="Amiri" w:cs="Amiri"/>
          <w:color w:val="111111"/>
          <w:sz w:val="28"/>
          <w:sz w:val="28"/>
          <w:szCs w:val="28"/>
          <w:rtl w:val="true"/>
          <w:lang w:bidi="ar-SA"/>
        </w:rPr>
        <w:t>هناك كلام في تعيين محمد بن زياد الذي يروي عنه الحسن بن محمد بن سماعة فهل هو محمد بن أبي عمير زياد بن عيسى الأزدي بياع السابري أو محمد بن الحسن بن زياد العطار؟ ولعل أصل إثارة احتمال أنه محمد بن الحسن بن زياد العطار ما ذكره الأستر آبادي في الوسيط</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في عنوان محمد بن الحسن بن زياد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يعطي أنه ينسب إلى جده وهو يقع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محمد بن زياد كثيراً فلا يبعد أن يكون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ثبوت رواية الحسن بن محمد بن سماعة بالمباشرة عن محمد ابن أبي عمير</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وعن محمد بن الحسن بن زياد العطار</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يقع الكلام في تعيين محمد بن زياد الذي يروي عنه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بدواً يحتمل أنه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أنه محمد بن الحسن بن زياد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شواهد للطرفين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على كون المراد من محمد بن زياد الذي يروي عنه ابن سماعة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زياد العطار هو ما يظهر من النجاشي في ترجمة محمد بن </w:t>
      </w:r>
    </w:p>
    <w:p>
      <w:pPr>
        <w:pStyle w:val="BookText"/>
        <w:rPr/>
      </w:pPr>
      <w:r>
        <w:rPr>
          <w:rFonts w:ascii="Amiri" w:hAnsi="Amiri" w:eastAsia="Amiri" w:cs="Amiri"/>
          <w:color w:val="111111"/>
          <w:sz w:val="28"/>
          <w:sz w:val="28"/>
          <w:szCs w:val="28"/>
          <w:rtl w:val="true"/>
          <w:lang w:bidi="ar-SA"/>
        </w:rPr>
        <w:t>الحسن بن زياد العطار</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من أن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كتاب محمد بن الحسن بن زياد العطار بعنوان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ذكر في العنوان محمد بن الحسن بن زياد العطار ذكر في طريقه إليه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بأن الحسن بن محمد أطلق محمد بن زياد في السند وأراد به محمد بن الحسن بن زياد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أن النجاشي أو بعض من وقع في الطريق أطلق محمد بن زياد على محمد بن الحسن ابن زياد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تعارفه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يرجح على احتمال كونه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يظهر من رجال ابن داود من أن محمد بن زياد العطار هو محمد بن الحسن بن زياد العطار ففيه دلالة على أنه قد ينسب إلى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الخوئي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تبعاً للتفريشي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ويؤكد ذلك، أن ابن داود ذكر محمد بن الحسن بن زياد العطار، وقال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ثم ذكر بعد ذلك بقليل محمد بن زياد العطار،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روى أبوه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محرف أيضاً، فيعلم من ذلك، أن محمد بن زياد العطار، هو محمد بن الحسن بن زياد العطار بعينه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قبال ذلك شواهد عديدة على أنه محمد بن أبي عمير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الطوسي في التهذيب</w:t>
      </w:r>
      <w:r>
        <w:rPr>
          <w:rStyle w:val="FootnoteAnchor"/>
          <w:rtl w:val="true"/>
        </w:rPr>
        <w:footnoteReference w:id="40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رواه الحسن بن سماعة </w:t>
      </w:r>
    </w:p>
    <w:p>
      <w:pPr>
        <w:pStyle w:val="BookText"/>
        <w:rPr/>
      </w:pPr>
      <w:r>
        <w:rPr>
          <w:rFonts w:ascii="IRNazanin" w:hAnsi="IRNazanin" w:eastAsia="IRNazanin"/>
          <w:color w:val="111111"/>
          <w:sz w:val="28"/>
          <w:sz w:val="28"/>
          <w:szCs w:val="28"/>
          <w:rtl w:val="true"/>
          <w:lang w:bidi="fa-IR"/>
        </w:rPr>
        <w:t xml:space="preserve">عن محمد بن زياد ومحمد بن الحسن العطار عن هشام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أعتق سائبة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في الاستبصار</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عن محمد بن الحسن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قرينة واضحة على مغايرة محمد بن زياد لمحمد بن الحسن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يؤثر الاختلاف فيما وقع بين عنوانيهما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فالدلالة على المغايرة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زياد عن أشخاص روى عنهم ابن أبي عمير ولم يروِ عنهم محمد بن الحسن العطار كالحسين بن مصعب الهمداني</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فإن محمد بن زياد راوي كتاب الحسين بن مصعب في طريق الشيخ في الفهرست</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لم ترد رواية لمحمد بن الحسن العطار عن الحسين ابن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رواية ابن أبي عمير عنه في خمسة مواضع</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طبقة واحدة إذا تطابق عنوانان وكان المعنون بأحدهما أشهر فالقاعدة أن المشهور لا يقيد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محمد بن أبي عمير أشهر بكثير من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العطار ليس مشهوراً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أبي عمير هو المراد من محمد بن زياد لو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وجود قرينة على الخلاف فلا ينفع الأصل والقاعدة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محمد بن زياد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محمد بن الحسن بن زياد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به محمد بن الحسن العطار كان المراد منه إذا أطلق ابن أبي عمير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فقد ورد محمد بن زياد مقيداً وأريد به محمد بن أبي عمير مثل محمد بن زياد ابن عيسى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رواية محمّد بن زياد في هذه الطبقة دليل على أنّه من الرواة المشهورين فيها، فبأيّ شيء اختصّت كثرة الرواية عنه بالحسن بن سماعة دون غيره؟ فهذا يشهد بأن المراد منه محمد ابن أبي عمير الذي هو مشهور وروى عنه الكثيرون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ابن سماعة اختار هذا العنوان ويشاركه في ذلك الطاطري الذي علمه مذهب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اختياره ناشيء من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تطب أنفسهم بتكريم من يخالفهم ولو بمستوى تكنية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زياد من لم يروِ عن محمد بن الحسن بن زياد العطار وروى عن محمد بن أبي عمير مثل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روى عن محمد بن زياد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محمد بن أبي عمير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إبراهيم بن هاشم فإنه روى عن محمد بن زياد</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وروى عن محمد بن أبي عمير كثيراً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مناقشة في الاستفادة من كلام النجاشي لإثبات كون المراد من محمد ابن زياد محمد بن الحسن بن زياد العطار ذكرها الشيخ عرفانيان</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بثلاث نقاط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النجاشي إلى كتاب العطار ضعيف بعلي بن حبشي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السند لا يؤثر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الكذاب لا يخرج عن الأسماء </w:t>
      </w:r>
    </w:p>
    <w:p>
      <w:pPr>
        <w:pStyle w:val="BookText"/>
        <w:rPr/>
      </w:pPr>
      <w:r>
        <w:rPr>
          <w:rFonts w:ascii="Amiri" w:hAnsi="Amiri" w:eastAsia="Amiri" w:cs="Amiri"/>
          <w:color w:val="111111"/>
          <w:sz w:val="28"/>
          <w:sz w:val="28"/>
          <w:szCs w:val="28"/>
          <w:rtl w:val="true"/>
          <w:lang w:bidi="ar-SA"/>
        </w:rPr>
        <w:t>المعروفة للرواة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إلى الجد فيما لا يكون الانتساب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تقم قرينة واضحة على الانتساب لا يصار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المصير إلى دعواها مصيراً إلى دعوى بلا بينة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استكشاف الشهرة من 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يكفي أن نفهم أن هذا مراد عند ابن سماعة ولو على نحو التعبير الخاص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العبارة ليست ناصَّة في النسبة إلى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تحتملها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تحتملُ التقدير والحذف أو السقط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العبارة قوية الاحتمال في أن محمد بن زياد حدّث ابن سماعة بكتاب محمد بن الحسن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 التشكيك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هناك من يشترك بهذا الاسم هل يتوقف أحد في كون المراد من محمد بن زياد في الأسانيد هو محمد بن الحسن بن زياد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أين روايات محمد بن أبي عمير عن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راوياً لكتابه لانعكس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 إن هذه الدعوى مخالفة لما هو ديدن النجاشي في ذكر طرقه إلى أصحاب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آخر الطريق يذكر اسم صاحب الكتاب ضمن السند مثلا في ترجمة سليم بن قيس</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قال في آخر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الأصبغ بن نباتة</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قال في آخر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إبراهيم بن صالح الأنماطي</w:t>
      </w:r>
      <w:r>
        <w:rPr>
          <w:rStyle w:val="FootnoteAnchor"/>
          <w:rtl w:val="true"/>
        </w:rPr>
        <w:footnoteReference w:id="42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آخر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أحمد بن نهيك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ليس دائماً فقد لا يذكر كما في ترجمة أبان بن عمر الأسدي</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آخر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عبيس بن هشام بكتاب أبان بن عمر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عبيس بن هشام عن أبان بن عمر الأسدي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إن النجاشي عند إيراد أسماء أصحاب الكتب في آخر طرقه إلى كتبهم لا يراعي الأسماء الواردة في الأسانيد وإنما يكتفي بأي عنوان ويعتمد على قرينة أن الترجمة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في ترجمة أبان بن عثمان الأحمر البجلي</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قال في آخر الطريق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أبي نصر عن أبان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آخر الطريق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أبي نصر عن أبان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ما ذكر لاقتضى أن تكون روايات ابن أبي نصر عن أبان من كتاب أبان كلها بعنوان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إذا رجعنا إلى الأسانيد نجد روايات أحمد بن محمد بن أبي نصر عن أبان بعنوان أبان بن عثمان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لعلها تزيد على رواياته عنه بعنوان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يبقي مجالاً للقول بأنها جميعاً ليست من كتاب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بالفرق بين الحذف من آخر الاسم اختصاراً اعتماداً على قرينة الترجمة وبين النسبة إلى الجد فهو ليس اختصاراً معهوداً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يصح لو لم يكن التعبير به معهوداً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الشيخ عرفانيان بعد ذلك قرائن بعضها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مصاديق أخرى لبعض ما ذكر في النقد والإكليل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لا يتم لوحده يفيد الاطلاع عليها في ترسيخ الوثوق بكون المراد من محمد بن زياد من غير تقييد محمد بن أبي عمير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شواهد الطرفين والأقوى شواهد أنه محمد بن أبي عمير فانها مجتمعة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فيها ما هو تام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 الاعتماد على شاهد كونه العطار لو تم بنفسه مع أنه ليس بذلك الوضوح كما 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عن ابن داود لا يبعد فيه الاشتباه كما أشير إليه في النقد</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وجامع الرواة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وجود لعنوان محمد بن زياد العطار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لا تظهر له ثمرة عملية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العطار وابن أبي عمير 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لأيهما تعد روايات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تظهر ثمرة البحث في توثيق من يروي عنه محمد بن زياد لو قلنا إنّه ابن أبي عمير بناءً على قبول أنه لا يروي ولا يرسل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 رواية محمد بن زياد عن شخص توثيقاً لو قلنا إنّه العطار أو ترددنا في ذلك</w:t>
      </w:r>
      <w:r>
        <w:rPr>
          <w:rFonts w:eastAsia="Amiri" w:cs="Amiri" w:ascii="Amiri" w:hAnsi="Amiri"/>
          <w:color w:val="111111"/>
          <w:sz w:val="28"/>
          <w:szCs w:val="28"/>
          <w:rtl w:val="true"/>
          <w:lang w:bidi="ar-SA"/>
        </w:rPr>
        <w:t xml:space="preserve">. </w:t>
      </w:r>
      <w:bookmarkStart w:id="172" w:name="pg9097_81188"/>
    </w:p>
    <w:p>
      <w:pPr>
        <w:pStyle w:val="Heading3"/>
        <w:numPr>
          <w:ilvl w:val="2"/>
          <w:numId w:val="1"/>
        </w:numPr>
        <w:rPr/>
      </w:pPr>
      <w:bookmarkStart w:id="173" w:name="__RefHeading___Toc2742906_2870459653"/>
      <w:bookmarkStart w:id="174" w:name="_Toc59"/>
      <w:bookmarkEnd w:id="172"/>
      <w:bookmarkEnd w:id="173"/>
      <w:r>
        <w:rPr>
          <w:rtl w:val="true"/>
        </w:rPr>
        <w:t>الملحق الثاني</w:t>
      </w:r>
      <w:r>
        <w:rPr>
          <w:rtl w:val="true"/>
        </w:rPr>
        <w:t xml:space="preserve">: </w:t>
      </w:r>
      <w:r>
        <w:rPr>
          <w:rtl w:val="true"/>
        </w:rPr>
        <w:t>في تعيين جعفر بن سماعة</w:t>
      </w:r>
      <w:bookmarkEnd w:id="174"/>
    </w:p>
    <w:p>
      <w:pPr>
        <w:pStyle w:val="BookText"/>
        <w:rPr/>
      </w:pPr>
      <w:r>
        <w:rPr>
          <w:rFonts w:ascii="Amiri" w:hAnsi="Amiri" w:eastAsia="Amiri" w:cs="Amiri"/>
          <w:color w:val="111111"/>
          <w:sz w:val="28"/>
          <w:sz w:val="28"/>
          <w:szCs w:val="28"/>
          <w:rtl w:val="true"/>
          <w:lang w:bidi="ar-SA"/>
        </w:rPr>
        <w:t>ورد عنوان جعفر بن سماعة كثيراً في أسانيد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كلام في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منه جعفر بن محمد بن سماعة أخو الحسن بن محمد بن سماعة ذكر منسوباً لجده أو المراد منه شخص آخر؟</w:t>
      </w:r>
    </w:p>
    <w:p>
      <w:pPr>
        <w:pStyle w:val="BookText"/>
        <w:rPr/>
      </w:pPr>
      <w:r>
        <w:rPr>
          <w:rFonts w:ascii="Amiri" w:hAnsi="Amiri" w:eastAsia="Amiri" w:cs="Amiri"/>
          <w:color w:val="111111"/>
          <w:sz w:val="28"/>
          <w:sz w:val="28"/>
          <w:szCs w:val="28"/>
          <w:rtl w:val="true"/>
          <w:lang w:bidi="ar-SA"/>
        </w:rPr>
        <w:t>ذهب الكثير من الرجاليين إلى الاتحاد كالسيد التفريشي</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والأردبيلي</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والوحيد البهبهاني</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والحائري</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والكرباسي</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والسيد علي البروجردي</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وأبي القاسم النراقي</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والسيد الخوئي </w:t>
      </w:r>
      <w:r>
        <w:rPr>
          <w:rStyle w:val="FootnoteAnchor"/>
          <w:rtl w:val="true"/>
        </w:rPr>
        <w:footnoteReference w:id="433"/>
      </w:r>
      <w:r>
        <w:rPr>
          <w:rFonts w:ascii="Amiri" w:hAnsi="Amiri" w:eastAsia="Amiri" w:cs="Amiri"/>
          <w:color w:val="111111"/>
          <w:sz w:val="28"/>
          <w:sz w:val="28"/>
          <w:szCs w:val="28"/>
          <w:rtl w:val="true"/>
          <w:lang w:bidi="ar-SA"/>
        </w:rPr>
        <w:t>والأبطحي</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وعرفانيان</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وغيرهم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آخرون إلى عدم الاتحاد كالشيخ علي النمازي الشاهرودي</w:t>
      </w:r>
      <w:r>
        <w:rPr>
          <w:rStyle w:val="FootnoteAnchor"/>
          <w:rtl w:val="true"/>
        </w:rPr>
        <w:footnoteReference w:id="43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يستبعده المجلسي</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يقال إنه ليس جعفر بن محمد بن سماعة ويدل على ذلك مضافاً إلى ظاهر التعبير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الطوسي في الاستبصار</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سماعة وسمعت جعفر بن سماعة وسئل عن امرأة طلقت على غير السنة ألي أن أتزوجها؟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تعلم أن علي بن حنظلة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والمطلقات ثلاثاً على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ذوات أزواج؟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رواية علي بن أبي حمزة أوسع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فأيش 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التهذيب</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 ليس أخاه فالأخ لا يقول لأخيه يا بني وإن كان أصغر منه إلا بعناية كبيرة ولا يكفي مجرد العلو في الرتبة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التصريح في كونه عمه في الكافي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حميد بن زياد، عن الحسن بن محمد ابن سماعة، عن عمه جعفر بن سماعة، عن مثنى عن عبد الملك بن أعين،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للنساء من الدور والعقار شيء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لم يثبت وجود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وجدت في المطبوع وفي خمس نسخ من الكافي</w:t>
      </w:r>
      <w:r>
        <w:rPr>
          <w:rStyle w:val="FootnoteAnchor"/>
          <w:rtl w:val="true"/>
        </w:rPr>
        <w:footnoteReference w:id="441"/>
      </w:r>
      <w:r>
        <w:rPr>
          <w:rFonts w:ascii="IRNazanin" w:hAnsi="IRNazanin" w:eastAsia="IRNazanin"/>
          <w:color w:val="111111"/>
          <w:sz w:val="28"/>
          <w:sz w:val="28"/>
          <w:szCs w:val="28"/>
          <w:rtl w:val="true"/>
          <w:lang w:bidi="fa-IR"/>
        </w:rPr>
        <w:t>وهو الموافق للوسائل</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خلت منها خمس نسخ أخرى وفيها ما يعد من أقدم النسخ في المقام</w:t>
      </w:r>
      <w:r>
        <w:rPr>
          <w:rStyle w:val="FootnoteAnchor"/>
          <w:rtl w:val="true"/>
        </w:rPr>
        <w:footnoteReference w:id="443"/>
      </w:r>
      <w:r>
        <w:rPr>
          <w:rFonts w:ascii="Amiri" w:hAnsi="Amiri" w:eastAsia="Amiri" w:cs="Amiri"/>
          <w:color w:val="111111"/>
          <w:sz w:val="28"/>
          <w:sz w:val="28"/>
          <w:szCs w:val="28"/>
          <w:rtl w:val="true"/>
          <w:lang w:bidi="ar-SA"/>
        </w:rPr>
        <w:t>، وفي الوافي</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خلو نسخته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الوحيد</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من غرابة كون الابن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فمحمد بن سماعة عد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أريد بجعفر بن سماعة الذي هو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سماعة لزم 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مضافاً إلى الإشكال في أصل كون جعفر بن سماعة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حيث إن واقع الروايات لا يساعد على ذلك فإنه لم يعثر على رواية جعفر بن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 إلا في مورد واحد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ما ذكره الحائري في رجاله</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من أن الصحبة لا تعني أكثر من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محمد ابن سماعة عاصر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يرو عنه لا يعد في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الشيخ في بعض التراجم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عاصره ولا أدري روى عنه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 أوّل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الحسن بن محمّد بن سماعة لم يذكره إلَّا في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 أدرك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الوحيد أيضاً من وجود روايات توسط فيها صفوان بين الحسن بن سماعة وجعفر بن سماعة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يجاب بأن النجاشي</w:t>
      </w:r>
      <w:r>
        <w:rPr>
          <w:rStyle w:val="FootnoteAnchor"/>
          <w:rtl w:val="true"/>
        </w:rPr>
        <w:footnoteReference w:id="44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على أن جعفر بن محمد بن سماعة أكبر من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من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يروي عنه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فالطبقة الواحدة تروي عن بعضها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مقابل ذلك 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على كون المراد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بوجود عم للحسن باسم جعفر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حاصلهما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سماعة مجهول وجعفر بن محمد بن سماعة صاحب كتاب والحسن بن محمد ابن سماعة روى نوادر أخيه وهو كتاب كبير كما في رجال النجاشي</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نقل بأن المراد من جعفر بن سماعة في الأسانيد هو جعفر بن محمد بن سماعة لزم أمرٌ بعيدٌ عادةً وهو كثرة روايته عن مجهول لم يرو كتابه وندرة روايته عمن روى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يرو عن جعفر بن محمد بن سماعة إلا في موردين في الاستبصار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نجعل كثرة رواية جعفر بن سماعة دليلا على شهرته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عدم ذكره في رجال النجاشي؛ لأنه ليس من أصحاب الكتب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كون الراوي صاحب كتاب لا يلازم كونه مشهوراً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أعلاه وردتا في التهذيب</w:t>
      </w:r>
      <w:r>
        <w:rPr>
          <w:rStyle w:val="FootnoteAnchor"/>
          <w:rtl w:val="true"/>
        </w:rPr>
        <w:footnoteReference w:id="453"/>
      </w:r>
      <w:r>
        <w:rPr>
          <w:rFonts w:ascii="Amiri" w:hAnsi="Amiri" w:eastAsia="Amiri" w:cs="Amiri"/>
          <w:color w:val="111111"/>
          <w:sz w:val="28"/>
          <w:sz w:val="28"/>
          <w:szCs w:val="28"/>
          <w:rtl w:val="true"/>
          <w:lang w:bidi="ar-SA"/>
        </w:rPr>
        <w:t>وفيهما جعفر بن سماعة بدل جعفر بن محمد بن سماعة وليس لاختلاف تعبير الشيخ في كتابيه وجه إلا بناءً على انصراف جعفر بن سماعة إلى جعفر بن محمد بن سماعة ليكون ما في التهذيب معتمداً على الانصراف لو كان ما في المصدر جعفر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ما في الاستبصار تبييناً لما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الموجود فيه اعتماداً على الانصراف جعفر بن سماعة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حبى الشيخ هذين الموردين بالتبيين وفي الاستبصار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وجه ثالث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 أنه من البعيد جداً عدم</w:t>
      </w:r>
    </w:p>
    <w:p>
      <w:pPr>
        <w:pStyle w:val="BookText"/>
        <w:rPr/>
      </w:pPr>
      <w:r>
        <w:rPr>
          <w:rFonts w:ascii="Amiri" w:hAnsi="Amiri" w:eastAsia="Amiri" w:cs="Amiri"/>
          <w:color w:val="111111"/>
          <w:sz w:val="28"/>
          <w:sz w:val="28"/>
          <w:szCs w:val="28"/>
          <w:rtl w:val="true"/>
          <w:lang w:bidi="ar-SA"/>
        </w:rPr>
        <w:t xml:space="preserve">تعرض الشيخ لمن هو شهير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جعفر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يذكر في الفهرست ولا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ذكر الشيخ كل أصحاب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كل صاحب كتاب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رابع يمكن استخراجه مما ورد في التهذيب</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أعتمده في هذا الباب وأفتي به أن المختلعة لا بد فيها من أن تتبع بالطلاق وهو مذهب جعفر بن سماعة والحسن بن سماعة وعلي بن رباط وابن حذيفة من المتقدمين، ومذهب علي بن الحسين من المتأخرين، فأما الباقون من فقهاء أصحابنا المتقدمين فلست أعرف لهم فتيا في العمل به ولم ينقل منهم أكثر من الروايات التي ذكرناها وأمثالها، ويجوز أن يكونوا رووها على الوجه الذي نذكر فيما بعد وإن كان فتياهم وعملهم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الوجه أن هذا الكلام كالصريح بأن جعفر بن سماعة من فقهاء أصحابنا المتقدمين فكيف يمكن أن يراد به رجل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تقدم من أنه لماذا لا نعتبر هذا دليلاً على شهرة جعفر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أنه لم يتم وجه بما يركن إليه على الاتحاد والأصل مع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إنما تظهر لو أريد حساب الاحتمال بحسب عدد المشايخ ولكنه ليس المختار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الوثاقة فلا ثمرة عند من يقبل وثاقة مشايخ ابن أبي عمير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صفوان قد روى عن جعفر بن سماعة</w:t>
      </w:r>
      <w:r>
        <w:rPr>
          <w:rStyle w:val="FootnoteAnchor"/>
          <w:rtl w:val="true"/>
        </w:rPr>
        <w:footnoteReference w:id="45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bookmarkStart w:id="175" w:name="pg9097_81193"/>
    </w:p>
    <w:p>
      <w:pPr>
        <w:pStyle w:val="Heading3"/>
        <w:numPr>
          <w:ilvl w:val="2"/>
          <w:numId w:val="1"/>
        </w:numPr>
        <w:rPr/>
      </w:pPr>
      <w:bookmarkStart w:id="176" w:name="__RefHeading___Toc2742908_2870459653"/>
      <w:bookmarkStart w:id="177" w:name="_Toc60"/>
      <w:bookmarkEnd w:id="175"/>
      <w:bookmarkEnd w:id="176"/>
      <w:r>
        <w:rPr>
          <w:rtl w:val="true"/>
        </w:rPr>
        <w:t>الملحق الثالث</w:t>
      </w:r>
      <w:r>
        <w:rPr>
          <w:rtl w:val="true"/>
        </w:rPr>
        <w:t xml:space="preserve">: </w:t>
      </w:r>
      <w:r>
        <w:rPr>
          <w:rtl w:val="true"/>
        </w:rPr>
        <w:t>هل يمكن أن يروي من كان من الطبقة السابعة عن وهيب بن حفص؟</w:t>
      </w:r>
      <w:bookmarkEnd w:id="177"/>
    </w:p>
    <w:p>
      <w:pPr>
        <w:pStyle w:val="Heading4"/>
        <w:numPr>
          <w:ilvl w:val="3"/>
          <w:numId w:val="1"/>
        </w:numPr>
        <w:rPr/>
      </w:pPr>
      <w:bookmarkStart w:id="178" w:name="__RefHeading___Toc2742910_2870459653"/>
      <w:bookmarkStart w:id="179" w:name="_Toc61"/>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قد يشكل بأن وهيب بن حفص من الخامسة فلا يمكن لمن هو من السابعة أن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ولنتكلم في مقامين</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742912_2870459653"/>
      <w:bookmarkStart w:id="181" w:name="_Toc62"/>
      <w:bookmarkEnd w:id="180"/>
      <w:r>
        <w:rPr>
          <w:rtl w:val="true"/>
        </w:rPr>
        <w:t>المقام الأول</w:t>
      </w:r>
      <w:r>
        <w:rPr>
          <w:rtl w:val="true"/>
        </w:rPr>
        <w:t xml:space="preserve">: </w:t>
      </w:r>
      <w:r>
        <w:rPr>
          <w:rtl w:val="true"/>
        </w:rPr>
        <w:t>في أصل كون وهيب من الطبقة الخامسة</w:t>
      </w:r>
      <w:bookmarkEnd w:id="181"/>
    </w:p>
    <w:p>
      <w:pPr>
        <w:pStyle w:val="BookText"/>
        <w:rPr/>
      </w:pPr>
      <w:r>
        <w:rPr>
          <w:rFonts w:ascii="IRNazanin" w:hAnsi="IRNazanin" w:eastAsia="IRNazanin"/>
          <w:color w:val="111111"/>
          <w:sz w:val="28"/>
          <w:sz w:val="28"/>
          <w:szCs w:val="28"/>
          <w:rtl w:val="true"/>
          <w:lang w:bidi="fa-IR"/>
        </w:rPr>
        <w:t xml:space="preserve">والأساس الذي أعتمد عليه في إثبات أن وهيب من الطبقة الخامسة هو روايته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لكنه مما يمكن المناقشة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ولنتكلم تارة بناءً على عدم اتحاد وهيب بن حفص مع وهب بن حفص وأخرى بناءً على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بناءً على عدم الاتحاد فرواية وهيب بن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 مما يمكن الخدش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ذكر النجاشي في ترجمته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الشيخ في رجاله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ذلك لم يتمثل في الروايات في المصادر الحديثية لا الفقهية ولا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الفقيه</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وهيب بن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والبدنة تجزيان عن سبعة نفر إذا كانوا من أهل بيت أو من غيرهم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أوردها في الخصال</w:t>
      </w:r>
      <w:r>
        <w:rPr>
          <w:rStyle w:val="FootnoteAnchor"/>
          <w:rtl w:val="true"/>
        </w:rPr>
        <w:footnoteReference w:id="457"/>
      </w:r>
      <w:r>
        <w:rPr>
          <w:rFonts w:ascii="IRNazanin" w:hAnsi="IRNazanin" w:eastAsia="IRNazanin"/>
          <w:color w:val="111111"/>
          <w:sz w:val="28"/>
          <w:sz w:val="28"/>
          <w:szCs w:val="28"/>
          <w:rtl w:val="true"/>
          <w:lang w:bidi="fa-IR"/>
        </w:rPr>
        <w:t>والعلل</w:t>
      </w:r>
      <w:r>
        <w:rPr>
          <w:rStyle w:val="FootnoteAnchor"/>
          <w:rtl w:val="true"/>
        </w:rPr>
        <w:footnoteReference w:id="458"/>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وهيب بن حفص،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أوردها الشيخ في </w:t>
      </w:r>
    </w:p>
    <w:p>
      <w:pPr>
        <w:pStyle w:val="BookText"/>
        <w:rPr/>
      </w:pPr>
      <w:r>
        <w:rPr>
          <w:rFonts w:ascii="Amiri" w:hAnsi="Amiri" w:eastAsia="Amiri" w:cs="Amiri"/>
          <w:color w:val="111111"/>
          <w:sz w:val="28"/>
          <w:sz w:val="28"/>
          <w:szCs w:val="28"/>
          <w:rtl w:val="true"/>
          <w:lang w:bidi="ar-SA"/>
        </w:rPr>
        <w:t>التهذيب</w:t>
      </w:r>
      <w:r>
        <w:rPr>
          <w:rStyle w:val="FootnoteAnchor"/>
          <w:rtl w:val="true"/>
        </w:rPr>
        <w:footnoteReference w:id="459"/>
      </w:r>
      <w:r>
        <w:rPr>
          <w:rFonts w:ascii="IRNazanin" w:hAnsi="IRNazanin" w:eastAsia="IRNazanin"/>
          <w:color w:val="111111"/>
          <w:sz w:val="28"/>
          <w:sz w:val="28"/>
          <w:szCs w:val="28"/>
          <w:rtl w:val="true"/>
          <w:lang w:bidi="fa-IR"/>
        </w:rPr>
        <w:t>والاستبصار</w:t>
      </w:r>
      <w:r>
        <w:rPr>
          <w:rStyle w:val="FootnoteAnchor"/>
          <w:rtl w:val="true"/>
        </w:rPr>
        <w:footnoteReference w:id="460"/>
      </w:r>
      <w:r>
        <w:rPr>
          <w:rFonts w:ascii="Amiri" w:hAnsi="Amiri" w:eastAsia="Amiri" w:cs="Amiri"/>
          <w:color w:val="111111"/>
          <w:sz w:val="28"/>
          <w:sz w:val="28"/>
          <w:szCs w:val="28"/>
          <w:rtl w:val="true"/>
          <w:lang w:bidi="ar-SA"/>
        </w:rPr>
        <w:t>كما في الخصال والعلل مع اختلاف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لا يحصل الوثوق بما ذكره النجاشي من روايته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الشيخ إياه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يتم ما رتب عليه من كونه من الطبقة الخامسة</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وأورد ذيلها في الاستبصار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محمد بن الحسين عن وهب بن حفص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مملوك يبيع ويشتري قد علم بذلك مولاه حتى صار عليه مثل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يستسعى فيما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لم يرد في غير هذا المورد ولم يذكر أي واحد من الرجاليين رواية وهيب بن حفص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المطمأن به وقوع خلل في السند ومما يؤيد ذلك ورود رواية في التهذيب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البعيد أنها نفس صدر هذه الرواية ورد فيها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وهيب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يشاركه الرجل في السلعة يدل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ربح فله وإن وضع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أشير إليها في هامش التهذيب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يمكن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يمكن المناقشة بأن روايته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لها 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هي كاشفة عن كونه من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الاستدلال على أنه من الخامسة بأمرين آخرين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 الأغلب من روايات وهيب بن حفص هي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لم يتأخر بعد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مات بعد وفاة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بسنتين أي </w:t>
      </w:r>
    </w:p>
    <w:p>
      <w:pPr>
        <w:pStyle w:val="BookText"/>
        <w:rPr/>
      </w:pPr>
      <w:r>
        <w:rPr>
          <w:rFonts w:ascii="Amiri" w:hAnsi="Amiri" w:eastAsia="Amiri" w:cs="Amiri"/>
          <w:color w:val="111111"/>
          <w:sz w:val="28"/>
          <w:sz w:val="28"/>
          <w:szCs w:val="28"/>
          <w:rtl w:val="true"/>
          <w:lang w:bidi="ar-SA"/>
        </w:rPr>
        <w:t>سنة خمسين ومائة</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علق عليها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الرواية فيها تحريف لا محالة، وقد مر في ترجمة عبد الله 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أيضاً لم يبق إلى زمان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ذلك فالرواية في نفسها ضعيفة، فإن محمد بن سنان في نفسه لم يوثق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مخالفة لما صرح به النجاشي والشيخ من كون موته في سنة خمسين ومائة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فالرواية عنه لا تفرق عن الرواية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كشفها عن أن الراوي من الطبقة الخامسة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 هذا بناءً على كون المراد من أبي بصير هو يحيى بن القاسم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لعله ليث بن البختري المرادي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يقال لو سلم فهو غير ضائر بعد عدم ثبوت بقائه إلى زمن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ذكره الشيخ في الفهرست من روايته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إياه في أصحابه في رجاله مخالف لظاهر النجاشي والكشي و البرقي</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الرواية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تعني أنه بقي إلى زمن يبقى إليه من كان من الخامسة بحيث يعد من روى عنه من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وكون شخص من أصحاب الإمام لا يدل على أكثر من أنه روى عنه فلا يقال لا يصدق أنه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يصحبه مدة معتداً بها من الزمن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يقال كما أشار إليه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بعض من يتحرج من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يتحرج من الرواية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كان شاباً في مقتبل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ليس كل من يتحمل الرواية يروي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وعليه ليس كل من روى الرواية في عصر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من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خصوص من روى فعلاً عن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مؤهلاً لذلك هو من يعد من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 يعد من الطبقة السادسة</w:t>
      </w:r>
      <w:r>
        <w:rPr>
          <w:rStyle w:val="FootnoteAnchor"/>
          <w:rtl w:val="true"/>
        </w:rPr>
        <w:footnoteReference w:id="464"/>
      </w:r>
      <w:r>
        <w:rPr>
          <w:rFonts w:ascii="IRNazanin" w:hAnsi="IRNazanin" w:eastAsia="IRNazanin"/>
          <w:color w:val="111111"/>
          <w:sz w:val="28"/>
          <w:sz w:val="28"/>
          <w:szCs w:val="28"/>
          <w:rtl w:val="true"/>
          <w:lang w:bidi="fa-IR"/>
        </w:rPr>
        <w:t xml:space="preserve">عنه مثل محمد بن علي الهمداني فإنه وقع في مشيخة الفقيه في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وهيب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الهمداني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والغالب في من يروي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من السادسة والكليني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الهمداني بواسطتين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بناءً على عدم اتحاد وهيب بن حفص مع وهب بن حفص</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بناءً على اتحاد وهيب بن حفص مع وهب بن حفص كما ذهب إليه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الأقرب فهناك بعض الروايات لوهب بن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 هي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وهب</w:t>
      </w:r>
      <w:r>
        <w:rPr>
          <w:rStyle w:val="FootnoteAnchor"/>
          <w:rtl w:val="true"/>
        </w:rPr>
        <w:footnoteReference w:id="465"/>
      </w:r>
      <w:r>
        <w:rPr>
          <w:rFonts w:ascii="Amiri" w:hAnsi="Amiri" w:eastAsia="Amiri" w:cs="Amiri"/>
          <w:color w:val="111111"/>
          <w:sz w:val="28"/>
          <w:sz w:val="28"/>
          <w:szCs w:val="28"/>
          <w:rtl w:val="true"/>
          <w:lang w:bidi="ar-SA"/>
        </w:rPr>
        <w:t>بن حفص عن أبي</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علم الله ما لا يعلم اهتز العرش إعظاماً 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وهب</w:t>
      </w:r>
      <w:r>
        <w:rPr>
          <w:rStyle w:val="FootnoteAnchor"/>
          <w:rtl w:val="true"/>
        </w:rPr>
        <w:footnoteReference w:id="467"/>
      </w:r>
      <w:r>
        <w:rPr>
          <w:rFonts w:ascii="IRNazanin" w:hAnsi="IRNazanin" w:eastAsia="IRNazanin"/>
          <w:color w:val="111111"/>
          <w:sz w:val="28"/>
          <w:sz w:val="28"/>
          <w:szCs w:val="28"/>
          <w:rtl w:val="true"/>
          <w:lang w:bidi="fa-IR"/>
        </w:rPr>
        <w:t xml:space="preserve">بن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فيه محكم ومتشابه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وهب بن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في كم يقرأ القرآن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ست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 هذه الرواية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روايتان قد يتوهم منها ثبوت رواية وهب بن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 إلا أنه ليس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السنية</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علي عن وهب بن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العقل فقال له أقبل ثم قال له 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البصائر</w:t>
      </w:r>
      <w:r>
        <w:rPr>
          <w:rStyle w:val="FootnoteAnchor"/>
          <w:rtl w:val="true"/>
        </w:rPr>
        <w:footnoteReference w:id="471"/>
      </w:r>
      <w:r>
        <w:rPr>
          <w:rFonts w:ascii="IRNazanin" w:hAnsi="IRNazanin" w:eastAsia="IRNazanin"/>
          <w:color w:val="111111"/>
          <w:sz w:val="28"/>
          <w:sz w:val="28"/>
          <w:szCs w:val="28"/>
          <w:rtl w:val="true"/>
          <w:lang w:bidi="fa-IR"/>
        </w:rPr>
        <w:t xml:space="preserve">رواها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الوسائل</w:t>
      </w:r>
      <w:r>
        <w:rPr>
          <w:rStyle w:val="FootnoteAnchor"/>
          <w:rtl w:val="true"/>
        </w:rPr>
        <w:footnoteReference w:id="472"/>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 xml:space="preserve">. </w:t>
      </w:r>
      <w:bookmarkStart w:id="182" w:name="pg9097_81198"/>
    </w:p>
    <w:p>
      <w:pPr>
        <w:pStyle w:val="BookText"/>
        <w:rPr/>
      </w:pPr>
      <w:bookmarkEnd w:id="18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w:t>
      </w:r>
      <w:r>
        <w:rPr>
          <w:rStyle w:val="FootnoteAnchor"/>
          <w:rtl w:val="true"/>
        </w:rPr>
        <w:footnoteReference w:id="473"/>
      </w:r>
      <w:r>
        <w:rPr>
          <w:rFonts w:ascii="IRNazanin" w:hAnsi="IRNazanin" w:eastAsia="IRNazanin"/>
          <w:color w:val="111111"/>
          <w:sz w:val="28"/>
          <w:sz w:val="28"/>
          <w:szCs w:val="28"/>
          <w:rtl w:val="true"/>
          <w:lang w:bidi="fa-IR"/>
        </w:rPr>
        <w:t>محمد بن علي بن الحسين بإسناده عن أبي عبد الله محمد بن خالد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الضالة إلا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الفقيه</w:t>
      </w:r>
      <w:r>
        <w:rPr>
          <w:rStyle w:val="FootnoteAnchor"/>
          <w:rtl w:val="true"/>
        </w:rPr>
        <w:footnoteReference w:id="474"/>
      </w:r>
      <w:r>
        <w:rPr>
          <w:rFonts w:ascii="IRNazanin" w:hAnsi="IRNazanin" w:eastAsia="IRNazanin"/>
          <w:color w:val="111111"/>
          <w:sz w:val="28"/>
          <w:sz w:val="28"/>
          <w:szCs w:val="28"/>
          <w:rtl w:val="true"/>
          <w:lang w:bidi="fa-IR"/>
        </w:rPr>
        <w:t xml:space="preserve">روى أبو عبد الله محمد بن خالد البرقي رضي الله عنه عن وهب بن وهب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لما كان الصحيح اتحاد وهيب بن حفص مع وهب بن حفص فرواية وهيب بن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الملاحظ أن الغالبية العظمى من روايات وهيب بن حفص بما له من عناوين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ولم تثبت روايته بالمباشرة إلا في الموارد القليلة جداً المتقدمة فمن القرب بمكان وقوع الخلل في هذه الموارد بسقوط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لهذه الموارد نظر من عده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بروايته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الخلاصة يمكن القول بأن وهيب بن حفص من الخامسة لا لروايته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لروايته عمن هو من الطبقة الرابعة ولم يطل به العمر لإدراك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 من كان معاصراً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يتأخر بعده</w:t>
      </w:r>
      <w:r>
        <w:rPr>
          <w:rFonts w:eastAsia="IRNazanin" w:cs="IRNazanin"/>
          <w:color w:val="111111"/>
          <w:sz w:val="28"/>
          <w:szCs w:val="28"/>
          <w:rtl w:val="true"/>
          <w:lang w:bidi="fa-IR"/>
        </w:rPr>
        <w:t>.</w:t>
      </w:r>
    </w:p>
    <w:p>
      <w:pPr>
        <w:pStyle w:val="Heading4"/>
        <w:numPr>
          <w:ilvl w:val="3"/>
          <w:numId w:val="1"/>
        </w:numPr>
        <w:rPr/>
      </w:pPr>
      <w:bookmarkStart w:id="183" w:name="__RefHeading___Toc2742914_2870459653"/>
      <w:bookmarkStart w:id="184" w:name="_Toc63"/>
      <w:bookmarkEnd w:id="183"/>
      <w:r>
        <w:rPr>
          <w:rtl w:val="true"/>
        </w:rPr>
        <w:t>المقام الثاني</w:t>
      </w:r>
      <w:r>
        <w:rPr>
          <w:rtl w:val="true"/>
        </w:rPr>
        <w:t xml:space="preserve">: </w:t>
      </w:r>
      <w:r>
        <w:rPr>
          <w:rtl w:val="true"/>
        </w:rPr>
        <w:t>في رواية الطبقة السابعة من الرواة عنه</w:t>
      </w:r>
      <w:bookmarkEnd w:id="184"/>
    </w:p>
    <w:p>
      <w:pPr>
        <w:pStyle w:val="BookText"/>
        <w:rPr/>
      </w:pPr>
      <w:r>
        <w:rPr>
          <w:rFonts w:ascii="Amiri" w:hAnsi="Amiri" w:eastAsia="Amiri" w:cs="Amiri"/>
          <w:color w:val="111111"/>
          <w:sz w:val="28"/>
          <w:sz w:val="28"/>
          <w:szCs w:val="28"/>
          <w:rtl w:val="true"/>
          <w:lang w:bidi="ar-SA"/>
        </w:rPr>
        <w:t>الظاهر إدراك وهيب بن حفص للطبقة السادسة وبقاؤه إلى زمن يمكن لمن كان من الطبقة السابعة الرواية عنه وذلك لأمرين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روى كتابه عن طريق الحسن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السابعة و الشيخ في الفهرست روى كتابه عن طريق </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السابعة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 هم من السابعة عنه كثيرة مبثوثة في الكتب كالحسن بن</w:t>
      </w:r>
    </w:p>
    <w:p>
      <w:pPr>
        <w:pStyle w:val="BookText"/>
        <w:rPr/>
      </w:pPr>
      <w:r>
        <w:rPr>
          <w:rFonts w:ascii="Amiri" w:hAnsi="Amiri" w:eastAsia="Amiri" w:cs="Amiri"/>
          <w:color w:val="111111"/>
          <w:sz w:val="28"/>
          <w:sz w:val="28"/>
          <w:szCs w:val="28"/>
          <w:rtl w:val="true"/>
          <w:lang w:bidi="ar-SA"/>
        </w:rPr>
        <w:t xml:space="preserve">محمد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 في الكافي وحده بعناوينه المتعددة تزيد على الخمس عشرة رواية</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الحسين ابن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 في التهذيب وحده خمس عشرة رواية</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والطاطري</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ولم يوجد ولا في مورد واحد واسطة بينهم وبينه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روايات من هم من الطبقة السادسة عنه لا تؤثر في ثبوت روايات الطبقة السابعة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 الخامسة وبقي إلى السادسة تروي عنه السادسة والسابعة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عدم تمامية الإشكال والحمد لله رب العالمين</w:t>
      </w:r>
      <w:r>
        <w:rPr>
          <w:rFonts w:eastAsia="Amiri" w:cs="Amiri" w:ascii="Amiri" w:hAnsi="Amiri"/>
          <w:color w:val="111111"/>
          <w:sz w:val="28"/>
          <w:szCs w:val="28"/>
          <w:rtl w:val="true"/>
          <w:lang w:bidi="ar-SA"/>
        </w:rPr>
        <w:t xml:space="preserve">. </w:t>
      </w:r>
      <w:bookmarkStart w:id="185" w:name="pg9097_81200"/>
    </w:p>
    <w:p>
      <w:pPr>
        <w:pStyle w:val="Heading3"/>
        <w:numPr>
          <w:ilvl w:val="2"/>
          <w:numId w:val="1"/>
        </w:numPr>
        <w:rPr/>
      </w:pPr>
      <w:bookmarkStart w:id="186" w:name="__RefHeading___Toc2742916_2870459653"/>
      <w:bookmarkStart w:id="187" w:name="_Toc64"/>
      <w:bookmarkEnd w:id="185"/>
      <w:bookmarkEnd w:id="186"/>
      <w:r>
        <w:rPr>
          <w:rtl w:val="true"/>
        </w:rPr>
        <w:t>المصادر</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 المعلم الثالث ميرداماد الأسترابادي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 مهدي الرجائي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فيما اختلف فيه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حسن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أساسيات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زهدي خواجة مدير المعهد العربي للتدريب والبحوث الإحصائية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إكليل المنهج في تحقيق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بحوث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آصف المحسني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التحرير الطاووسي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زين الدين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العظمى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الوحيد البهبهاني على منهج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وعلق عليه 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 علي اكبر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المقال في تنقيح كتاب الرجال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وإزاحة الاشتباهات عن الطرق والأسناد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قيومي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ذخيرة المعاد في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لابن الغضائري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الحديث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جامعة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الكلباسي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الدرايتي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أولية محدودة التداول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المقال في درجات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طرائف المقال في معرفة طبقات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أصغر الجابلقي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الرياضيات للصف السادس العلمي وفق منهج وزارة التربية في جمهورية العراق لسنة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الرياضيات للصف السادس الأدبي وفق منهج وزارة التربية في جمهورية العراق لسنة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أنوار الهدى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الأبواب بين ذوي الألباب وبين رب الأرباب في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علي أكبر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في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بنشره وتصحيحه والتعليق عليه السيد جلال الدين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سلمان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النمازي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مشايخ الثقات الحلقة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 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قسم الفقه في مجمع البحوث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في أحوال الرجال محمد بن إسماعيل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علي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ملخصات شوم نظريات ومسائل في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سيمور ليبسشتز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الرياضيات المشارك جامعة تمبل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سامح داود جامعة عين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باختصاص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الثقلين لإحياء التراث الإسلامي</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9097_81206"/>
      <w:bookmarkStart w:id="189" w:name="pg9097_81206"/>
      <w:bookmarkEnd w:id="189"/>
    </w:p>
    <w:p>
      <w:pPr>
        <w:pStyle w:val="Heading2"/>
        <w:numPr>
          <w:ilvl w:val="1"/>
          <w:numId w:val="1"/>
        </w:numPr>
        <w:rPr/>
      </w:pPr>
      <w:bookmarkStart w:id="190" w:name="pg9097_81206"/>
      <w:bookmarkStart w:id="191" w:name="__RefHeading___Toc2742918_2870459653"/>
      <w:bookmarkStart w:id="192" w:name="_Toc65"/>
      <w:bookmarkEnd w:id="190"/>
      <w:bookmarkEnd w:id="191"/>
      <w:r>
        <w:rPr>
          <w:rtl w:val="true"/>
        </w:rPr>
        <w:t>رجال المستمسك</w:t>
      </w:r>
      <w:r>
        <w:rPr>
          <w:rtl w:val="true"/>
        </w:rPr>
        <w:t>(</w:t>
      </w:r>
      <w:r>
        <w:rPr>
          <w:rtl w:val="true"/>
        </w:rPr>
        <w:t>الحلقة الثالثة</w:t>
      </w:r>
      <w:r>
        <w:rPr>
          <w:rtl w:val="true"/>
        </w:rPr>
        <w:t xml:space="preserve">) - </w:t>
      </w:r>
      <w:r>
        <w:rPr>
          <w:rtl w:val="true"/>
        </w:rPr>
        <w:t>الشيخ علي الغزي دام عزه</w:t>
      </w:r>
      <w:bookmarkEnd w:id="19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2742920_2870459653"/>
      <w:bookmarkStart w:id="194" w:name="_Toc66"/>
      <w:bookmarkEnd w:id="193"/>
      <w:r>
        <w:rPr>
          <w:rtl w:val="true"/>
        </w:rPr>
        <w:t>اشارة</w:t>
      </w:r>
      <w:bookmarkEnd w:id="19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من المعلوم توقف الاستنباط الفقهي على البحث الرجالي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 رصد البحث الرجالي ملاحظته في المجال التطبيقي الفقهي لعلمائنا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الصفحات محاولة لرصد البحث الرجالي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الحمد لله مبتدئ النعم ومتمها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النبي الأكرم محمد وعلى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أجمعين حتى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الثالث والأخير من رجال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معقود لذكر من تناولهم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نتعرض فيه لمن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معلوم الوثاقة كزرارة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معلوم الضعف كأبي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معلوم الجهالة كمحمد بن يزيد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الإهمال كيوسف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اقتصرنا على ذكر من 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وثاقته أو ضعفه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مبيّنين وجه الاختلاف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مع مراعاة إيضاحه على وفق مبانيه العامة في معرفة أحوال الرواة والتي تقدّمت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ومنبّهين على بعض الخصوصيات التي وردت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لا يسعنا إلا أن نكرر عرفان الجميل، والشكر الجزيل للأساتذة والأخوة القائمين على 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تعالى أن يزيد في توفيقهم وأن يبارك لهم في أوقاتهم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ولي التوفيق</w:t>
      </w:r>
      <w:r>
        <w:rPr>
          <w:rFonts w:eastAsia="Amiri" w:cs="Amiri" w:ascii="Amiri" w:hAnsi="Amiri"/>
          <w:color w:val="111111"/>
          <w:sz w:val="28"/>
          <w:szCs w:val="28"/>
          <w:rtl w:val="true"/>
          <w:lang w:bidi="ar-SA"/>
        </w:rPr>
        <w:t xml:space="preserve">. </w:t>
      </w:r>
      <w:bookmarkStart w:id="195" w:name="pg9097_81209"/>
    </w:p>
    <w:p>
      <w:pPr>
        <w:pStyle w:val="Heading3"/>
        <w:numPr>
          <w:ilvl w:val="2"/>
          <w:numId w:val="1"/>
        </w:numPr>
        <w:rPr/>
      </w:pPr>
      <w:bookmarkStart w:id="196" w:name="__RefHeading___Toc2742922_2870459653"/>
      <w:bookmarkStart w:id="197" w:name="_Toc67"/>
      <w:bookmarkEnd w:id="195"/>
      <w:bookmarkEnd w:id="196"/>
      <w:r>
        <w:rPr/>
        <w:t>1</w:t>
      </w:r>
      <w:r>
        <w:rPr>
          <w:rtl w:val="true"/>
        </w:rPr>
        <w:t xml:space="preserve">- </w:t>
      </w:r>
      <w:r>
        <w:rPr>
          <w:rtl w:val="true"/>
        </w:rPr>
        <w:t>أبان بن عثمان</w:t>
      </w:r>
      <w:bookmarkEnd w:id="197"/>
    </w:p>
    <w:p>
      <w:pPr>
        <w:pStyle w:val="BookText"/>
        <w:rPr/>
      </w:pPr>
      <w:r>
        <w:rPr>
          <w:rFonts w:ascii="IRNazanin" w:hAnsi="IRNazanin" w:eastAsia="IRNazanin"/>
          <w:color w:val="111111"/>
          <w:sz w:val="28"/>
          <w:sz w:val="28"/>
          <w:szCs w:val="28"/>
          <w:rtl w:val="true"/>
          <w:lang w:bidi="fa-IR"/>
        </w:rPr>
        <w:t>أبان بن عثمان الأحمر أبو عبد الله أصله الكوفة يسكنها تارة والبصرة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مؤرخ فقيه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حسن كبير يجمع فيه المبدأ والمعاد والمغازي والوفاة والسقيفة والردة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وقع الكلام في كل من وثاقته وإماميته؛ أما وثاقته فلعدم التنصيص عليها في كلمات متقدمي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وثاقته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صحيح أبان بن عثمان عمن أخبره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ونحوها صحاح عمر بن يزيد وعلي بن يقطين وإسماعيل بن الفضل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رواية هؤلاء الأجلاء لذلك تأبى ورود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وهم أعيان حملة الحديث وأمناء الله تعالى على حلاله وحرامه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صريحاً لمأخذ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تحصيل وثاقته على وفق مبانيه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والتي تقدمت في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أبان بن عثمان من أصحاب الإجماع الذين ذكرهم الكشي في ضمن الستة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أجمعت العصابة على تصحيح ما يصح عنهم والتصديق لما يقولونه وأقروا لهم بالفقه</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أن الوجه في إجماع الطائفة ما عُلِم عن حالهم من مزيد التثبت والإتقان والضبط بنحو لا ينقلون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خصوص الخبر الذي ينقلونه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كان هذا شأنه فهو من الثقات لتصديق الطائفة له واعتقادها في حقه التثبت والإتقان والضبط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الأجلاء من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قيل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يروون ولا يرسلون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الإجماع وسائر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وإن كان لا يعطي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وثوقهم بالرواية عنه ولو لقيام قرائن اتفاقية خاصة بنفس الخبر، إلا إنه قد 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روايتهم عن الراوي قد تؤشر لوثاقته في نفسه في حال انضمت إليها قرائن أخرى ككثرة رواية بعضهم عنه أو أنه روى عنه جملة منهم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حاصل في أبان فقد روى المشايخ الثلاثة الذين قيل فيهم إنهم لا يروون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والبزنطي وصفوان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عنه وقد أكثر ابن أبي عمير من الرواية عنه</w:t>
      </w:r>
      <w:r>
        <w:rPr>
          <w:rStyle w:val="FootnoteAnchor"/>
          <w:rtl w:val="true"/>
        </w:rPr>
        <w:footnoteReference w:id="485"/>
      </w:r>
      <w:r>
        <w:rPr>
          <w:rFonts w:ascii="Amiri" w:hAnsi="Amiri" w:eastAsia="Amiri" w:cs="Amiri"/>
          <w:color w:val="111111"/>
          <w:sz w:val="28"/>
          <w:sz w:val="28"/>
          <w:szCs w:val="28"/>
          <w:rtl w:val="true"/>
          <w:lang w:bidi="ar-SA"/>
        </w:rPr>
        <w:t>مصرحاً في بعضها بأنه من مشايخه</w:t>
      </w:r>
      <w:r>
        <w:rPr>
          <w:rStyle w:val="FootnoteAnchor"/>
          <w:rtl w:val="true"/>
        </w:rPr>
        <w:footnoteReference w:id="486"/>
      </w:r>
      <w:r>
        <w:rPr>
          <w:rFonts w:ascii="IRNazanin" w:hAnsi="IRNazanin" w:eastAsia="IRNazanin"/>
          <w:color w:val="111111"/>
          <w:sz w:val="28"/>
          <w:sz w:val="28"/>
          <w:szCs w:val="28"/>
          <w:rtl w:val="true"/>
          <w:lang w:bidi="fa-IR"/>
        </w:rPr>
        <w:t xml:space="preserve">، وروى عنه مَن هو من أصحاب الإجماع من أصحاب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المشايخ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 والحسن بن محبوب وعبد الله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من سائر الأجلاء الثقات جعفر بن بشير والحسن بن علي الوشاء وعيسى بن هاشم الناشري ومحمد بن الوليد البجلي الخزاز وموسى بن القاسم وغيرهم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أبان، فقد ذكره في الخلاصة في القسم الأول</w:t>
      </w:r>
      <w:r>
        <w:rPr>
          <w:rStyle w:val="FootnoteAnchor"/>
          <w:rtl w:val="true"/>
        </w:rPr>
        <w:footnoteReference w:id="488"/>
      </w:r>
      <w:r>
        <w:rPr>
          <w:rFonts w:ascii="Amiri" w:hAnsi="Amiri" w:eastAsia="Amiri" w:cs="Amiri"/>
          <w:color w:val="111111"/>
          <w:sz w:val="28"/>
          <w:sz w:val="28"/>
          <w:szCs w:val="28"/>
          <w:rtl w:val="true"/>
          <w:lang w:bidi="ar-SA"/>
        </w:rPr>
        <w:t>الذي أعده لمن يعتمد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صحح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أبي مريم</w:t>
      </w:r>
      <w:r>
        <w:rPr>
          <w:rStyle w:val="FootnoteAnchor"/>
          <w:rtl w:val="true"/>
        </w:rPr>
        <w:footnoteReference w:id="489"/>
      </w:r>
      <w:r>
        <w:rPr>
          <w:rFonts w:ascii="Amiri" w:hAnsi="Amiri" w:eastAsia="Amiri" w:cs="Amiri"/>
          <w:color w:val="111111"/>
          <w:sz w:val="28"/>
          <w:sz w:val="28"/>
          <w:szCs w:val="28"/>
          <w:rtl w:val="true"/>
          <w:lang w:bidi="ar-SA"/>
        </w:rPr>
        <w:t>وطريقه إلى العلاء بن سيابة</w:t>
      </w:r>
      <w:r>
        <w:rPr>
          <w:rStyle w:val="FootnoteAnchor"/>
          <w:rtl w:val="true"/>
        </w:rPr>
        <w:footnoteReference w:id="490"/>
      </w:r>
      <w:r>
        <w:rPr>
          <w:rFonts w:ascii="Amiri" w:hAnsi="Amiri" w:eastAsia="Amiri" w:cs="Amiri"/>
          <w:color w:val="111111"/>
          <w:sz w:val="28"/>
          <w:sz w:val="28"/>
          <w:szCs w:val="28"/>
          <w:rtl w:val="true"/>
          <w:lang w:bidi="ar-SA"/>
        </w:rPr>
        <w:t>وأبان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القرائن على الوثاقة التي اعتمد عليها منضماً إلى قرائن أخرى</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وثاقة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وصفهم بأنهم أجلاء وأعيان حملة الحديث وأمناء الله على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يرد شيء من هذه الأوصاف صريحاً في حق أبان وإنما وردت في حق بعض من ذكرهم كزرارة</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توصيفه بذلك هو تصديق الطائفة لأصحاب الإجماع والإقرار لهم بالفقه، ومنه يُعلم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ينتزع أوصافاً هي من تعبيره ولا يتقيد بتعابير الرجاليين في ذكر الأوصاف المادحة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إماميته فقد وقع خلاف فيها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كان ناووسياً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ممن وقف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لرجل من أهل البصرة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أنه غاب عن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هو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لما نقله الكشي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قال 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مولى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يسكن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الناووسية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كونه إمامياً حيث عدّ خبره من الصحيح على ما تقدم عنه، بل جعل بعض الأخبار التي وقع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موثقاً </w:t>
      </w:r>
      <w:bookmarkStart w:id="198" w:name="pg9097_81212"/>
    </w:p>
    <w:p>
      <w:pPr>
        <w:pStyle w:val="BookText"/>
        <w:rPr/>
      </w:pPr>
      <w:bookmarkEnd w:id="198"/>
      <w:r>
        <w:rPr>
          <w:rFonts w:ascii="IRNazanin" w:hAnsi="IRNazanin" w:eastAsia="IRNazanin"/>
          <w:color w:val="111111"/>
          <w:sz w:val="28"/>
          <w:sz w:val="28"/>
          <w:szCs w:val="28"/>
          <w:rtl w:val="true"/>
          <w:lang w:bidi="fa-IR"/>
        </w:rPr>
        <w:t>من غير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الثانية فرواها الشيخ بأسناده عن علي بن الحسن بن فضال عن العباس بن عامر عن أبان بن عثمان عن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يخفى أن اللازم عدّ الرواية الثانية من الموثق لوجود علي بن فضال في سندها</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 xml:space="preserve">فالملاحظ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الرواية بكونها موثقة من غير جهة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الخدش في الاستناد إلى ما ذكره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صحة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الوثوق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ذكر ذلك الوحيد والمامقاني</w:t>
      </w:r>
      <w:r>
        <w:rPr>
          <w:rStyle w:val="FootnoteAnchor"/>
          <w:rtl w:val="true"/>
        </w:rPr>
        <w:footnoteReference w:id="496"/>
      </w:r>
      <w:r>
        <w:rPr>
          <w:rFonts w:ascii="Amiri" w:hAnsi="Amiri" w:eastAsia="Amiri" w:cs="Amiri"/>
          <w:color w:val="111111"/>
          <w:sz w:val="28"/>
          <w:sz w:val="28"/>
          <w:szCs w:val="28"/>
          <w:rtl w:val="true"/>
          <w:lang w:bidi="ar-SA"/>
        </w:rPr>
        <w:t>لاحتمال تصحيفها عن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 كتاب الكشي الذي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قادسياً أي من القادسية فكأنه تصحيف</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 مؤيداً بما رواه أبان بن عثمان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الأئمة أثنا عشر مما يدعم عدم وقفه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8"/>
      </w:r>
      <w:r>
        <w:rPr>
          <w:rFonts w:ascii="Amiri" w:hAnsi="Amiri" w:eastAsia="Amiri" w:cs="Amiri"/>
          <w:color w:val="111111"/>
          <w:sz w:val="28"/>
          <w:sz w:val="28"/>
          <w:szCs w:val="28"/>
          <w:rtl w:val="true"/>
          <w:lang w:bidi="ar-SA"/>
        </w:rPr>
        <w:t>، وبذكر النجاشي له في كتابه المُعد مبدئياً لذكر سلفنا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إلى كونه على غير مذهب الإمامية كعادته في غيره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742924_2870459653"/>
      <w:bookmarkStart w:id="200" w:name="_Toc68"/>
      <w:bookmarkEnd w:id="199"/>
      <w:r>
        <w:rPr/>
        <w:t>2</w:t>
      </w:r>
      <w:r>
        <w:rPr>
          <w:rtl w:val="true"/>
        </w:rPr>
        <w:t xml:space="preserve">- </w:t>
      </w:r>
      <w:r>
        <w:rPr>
          <w:rtl w:val="true"/>
        </w:rPr>
        <w:t>إبراهيم بن عبد الحميد</w:t>
      </w:r>
      <w:bookmarkEnd w:id="20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إبراهيم بن عبد الحميد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 كوفي أنماطي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يرويه عنه جماعة</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 وثاقته كما صرح بها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نص الشيخ على وثاقته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له أصل</w:t>
      </w:r>
      <w:r>
        <w:rPr>
          <w:rFonts w:eastAsia="Amiri" w:cs="Amiri" w:ascii="Amiri" w:hAnsi="Amiri"/>
          <w:color w:val="111111"/>
          <w:sz w:val="28"/>
          <w:szCs w:val="28"/>
          <w:rtl w:val="true"/>
          <w:lang w:bidi="ar-SA"/>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w:t>
      </w:r>
      <w:bookmarkStart w:id="201" w:name="pg9097_81213"/>
    </w:p>
    <w:p>
      <w:pPr>
        <w:pStyle w:val="BookText"/>
        <w:rPr/>
      </w:pPr>
      <w:bookmarkEnd w:id="201"/>
      <w:r>
        <w:rPr>
          <w:rFonts w:ascii="Amiri" w:hAnsi="Amiri" w:eastAsia="Amiri" w:cs="Amiri"/>
          <w:color w:val="111111"/>
          <w:sz w:val="28"/>
          <w:sz w:val="28"/>
          <w:szCs w:val="28"/>
          <w:rtl w:val="true"/>
          <w:lang w:bidi="ar-SA"/>
        </w:rPr>
        <w:t>الكشي عن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صالح</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يخدش فيه من جهة كونه واقفياً لما نقله الكشي عن نصر بن الصباح</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في رجاله</w:t>
      </w:r>
      <w:r>
        <w:rPr>
          <w:rStyle w:val="FootnoteAnchor"/>
          <w:rtl w:val="true"/>
        </w:rPr>
        <w:footnoteReference w:id="504"/>
      </w:r>
      <w:r>
        <w:rPr>
          <w:rFonts w:ascii="Amiri" w:hAnsi="Amiri" w:eastAsia="Amiri" w:cs="Amiri"/>
          <w:color w:val="111111"/>
          <w:sz w:val="28"/>
          <w:sz w:val="28"/>
          <w:szCs w:val="28"/>
          <w:rtl w:val="true"/>
          <w:lang w:bidi="ar-SA"/>
        </w:rPr>
        <w:t>كما ذكر ذلك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كلامه بأنه غير قادح مع الوثاقة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 في المدارك في سنده بأنه إبراهيم بن عبد الحميد واقفي وأن في رجاله جعفر بن محمد بن حكيم وهو مجهول لكن الأول غير قادح مع الوثاقة</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 على كون إبراهيم واقفياً اعتماداً على نصر بن الصباح إذ لا يبعد اعتماد الشيخ عليه أيضاً فيما نص عليه في رجاله من واقفيته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توجيه عدم قادحية فساد العقيدة مع ثبوت الوثاقة بناءً على مسلك حجية خبر الثقة بعموم أدلته للثقة الفاسد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مسلك حجية الخبر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يتحقق بها الوثوق المعتبر في الحجية حتى لو كان المخبر فاسد العقيدة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742926_2870459653"/>
      <w:bookmarkStart w:id="203" w:name="_Toc69"/>
      <w:bookmarkEnd w:id="202"/>
      <w:r>
        <w:rPr/>
        <w:t>3</w:t>
      </w:r>
      <w:r>
        <w:rPr>
          <w:rtl w:val="true"/>
        </w:rPr>
        <w:t xml:space="preserve">- </w:t>
      </w:r>
      <w:r>
        <w:rPr>
          <w:rtl w:val="true"/>
        </w:rPr>
        <w:t>إبراهيم بن محمد الهمداني</w:t>
      </w:r>
      <w:bookmarkEnd w:id="20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إبراهيم بن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الرضا والجواد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وكيلاً للناحية المقدسة</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الكشي</w:t>
      </w:r>
      <w:r>
        <w:rPr>
          <w:rStyle w:val="FootnoteAnchor"/>
          <w:rtl w:val="true"/>
        </w:rPr>
        <w:footnoteReference w:id="508"/>
      </w:r>
      <w:r>
        <w:rPr>
          <w:rFonts w:ascii="Amiri" w:hAnsi="Amiri" w:eastAsia="Amiri" w:cs="Amiri"/>
          <w:color w:val="111111"/>
          <w:sz w:val="28"/>
          <w:sz w:val="28"/>
          <w:szCs w:val="28"/>
          <w:rtl w:val="true"/>
          <w:lang w:bidi="ar-SA"/>
        </w:rPr>
        <w:t>والنجاشي</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وإبراهيم بن محمد لم يرد فيه توثيق صريح في كلمات متقدمي علماء الرجال وإنما يوثق للنص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هذا النص بطريقين،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عيسى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وأحمد بن أبي عبد 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علينا رسول من الرجل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العليل ثقة وأيوب بن نوح وإبراهيم بن محمد الهمداني وأحمد بن حمزة وأحمد بن إسحاق ثقات جميعاً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الغيبة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أحمد بن محمد بن عيسى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وأحمد بن عبد الله بالعسكر فورد علينا رسول من قبل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الأشعري وإبراهيم بن محمد الهمداني وأحمد بن حمزة بن اليسع ثقات</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اعتماد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 في توثيق الرجل كما يلمح إليه تعبيره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نص الرواية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إبراهيم فهو من الوكلاء الثقات</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لكن قد يتوجه الإشكال في الطريقين لوجهين مختصين وآخر مشترك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المختص بطريق الكشي فهو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فيروزان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يروي عنه العياشي</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من غير مدح أو ذم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وثاقته على وفق مباني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مشايخ العياشي المعتبرين حيث أكثر من الرواية عنه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أنّ حمدويه بن نصير –والذي وصفه الشيخ في رجاله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النظير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العلم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المذهب</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عليه في تمييز مالك بن أعين مما يكشف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معتمد عليه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عالماً بأحوال الرجال</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أن العلامة المجلسي حكم بحُسن حاله في الوجيزة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المختص بطريق الشيخ فمن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لعدم إمكان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وهو من الطبقة الثانية عشرة</w:t>
      </w:r>
      <w:r>
        <w:rPr>
          <w:rStyle w:val="FootnoteAnchor"/>
          <w:rtl w:val="true"/>
        </w:rPr>
        <w:footnoteReference w:id="520"/>
      </w:r>
      <w:r>
        <w:rPr>
          <w:rFonts w:ascii="Amiri" w:hAnsi="Amiri" w:eastAsia="Amiri" w:cs="Amiri"/>
          <w:color w:val="111111"/>
          <w:sz w:val="28"/>
          <w:sz w:val="28"/>
          <w:szCs w:val="28"/>
          <w:rtl w:val="true"/>
          <w:lang w:bidi="ar-SA"/>
        </w:rPr>
        <w:t xml:space="preserve">مباشرة عن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الذي هو من الطبقة الثامنة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يرى تعويض طرق الشيخ في بقية كتبه بطرقه في الفهرست</w:t>
      </w:r>
      <w:r>
        <w:rPr>
          <w:rStyle w:val="FootnoteAnchor"/>
          <w:rtl w:val="true"/>
        </w:rPr>
        <w:footnoteReference w:id="523"/>
      </w:r>
      <w:r>
        <w:rPr>
          <w:rFonts w:ascii="Amiri" w:hAnsi="Amiri" w:eastAsia="Amiri" w:cs="Amiri"/>
          <w:color w:val="111111"/>
          <w:sz w:val="28"/>
          <w:sz w:val="28"/>
          <w:szCs w:val="28"/>
          <w:rtl w:val="true"/>
          <w:lang w:bidi="ar-SA"/>
        </w:rPr>
        <w:t>وطريقه في الفهرست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عبد الله عن أحمد ابن جعفر بن سفيان البزوفري عن أحمد بن إدريس</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البزوفري، ولم يرد فيه توثيق</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البزوفري روى عنه جملة من الأجلاء، كالشيخ المفيد والحسين بن عبيد الله الغضائري في أكثر من طريق للشيخ والنجاشي إلى أصحاب الكتب</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شيخ إجازة</w:t>
      </w:r>
      <w:r>
        <w:rPr>
          <w:rStyle w:val="FootnoteAnchor"/>
          <w:rtl w:val="true"/>
        </w:rPr>
        <w:footnoteReference w:id="527"/>
      </w:r>
      <w:r>
        <w:rPr>
          <w:rFonts w:ascii="Amiri" w:hAnsi="Amiri" w:eastAsia="Amiri" w:cs="Amiri"/>
          <w:color w:val="111111"/>
          <w:sz w:val="28"/>
          <w:sz w:val="28"/>
          <w:szCs w:val="28"/>
          <w:rtl w:val="true"/>
          <w:lang w:bidi="ar-SA"/>
        </w:rPr>
        <w:t>وقد ترحم عليه الشيخ في الغيبة</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رواية الأجلاء في حال انضمت إليها قرائن أخرى فإنه مما يوظفه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استفادة اعتبار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جهالة البزوفري لا تضر في اعتبار الرواية؛ إذ الظاهرأن دوره في نقل الأخبار كان شرفياً ولمجرد اتصال السند لعدم كونه من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كان كافياً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بالوثوق في الرواية وإن كان هو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إمكان انحلال الإشكالين المختصين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المشترك فهو من جهة أبي محمد الرازي المذكور في الطريقين فإنه مجهول مع عدم توفر قرائن يمكن أن تُعطي اعتباره، ولكن لعل الوجه في اعتماد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الرواية مع وجود أبي محمد الرازي المجهول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الشيخ في الغيبة اعتماده عليها حيث جعلها مدركاً لوثاقة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إسحاق ومن معه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في زمان السفراء الممدوحين أقوام ثقات ترد عليهم التوقيعات من قبل المنصوبين للسفارة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أحمد بن إسحاق وجماعة خرج التوقيع في 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إدريس</w:t>
      </w:r>
      <w:r>
        <w:rPr>
          <w:rFonts w:eastAsia="Amiri" w:cs="Amiri" w:ascii="Amiri" w:hAnsi="Amiri"/>
          <w:color w:val="111111"/>
          <w:sz w:val="28"/>
          <w:szCs w:val="28"/>
          <w:rtl w:val="true"/>
          <w:lang w:bidi="ar-SA"/>
        </w:rPr>
        <w:t xml:space="preserve">... </w:t>
      </w:r>
      <w:bookmarkStart w:id="204" w:name="pg9097_81217"/>
    </w:p>
    <w:p>
      <w:pPr>
        <w:pStyle w:val="BookText"/>
        <w:rPr/>
      </w:pPr>
      <w:bookmarkEnd w:id="204"/>
      <w:r>
        <w:rPr>
          <w:rFonts w:ascii="Amiri" w:hAnsi="Amiri" w:eastAsia="Amiri" w:cs="Amiri"/>
          <w:color w:val="111111"/>
          <w:sz w:val="28"/>
          <w:sz w:val="28"/>
          <w:szCs w:val="28"/>
          <w:rtl w:val="true"/>
          <w:lang w:bidi="ar-SA"/>
        </w:rPr>
        <w:t>وذكر الخبر</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في سند الرواية أحمد بن إدريس</w:t>
      </w:r>
      <w:r>
        <w:rPr>
          <w:rStyle w:val="FootnoteAnchor"/>
          <w:rtl w:val="true"/>
        </w:rPr>
        <w:footnoteReference w:id="530"/>
      </w:r>
      <w:r>
        <w:rPr>
          <w:rFonts w:ascii="Amiri" w:hAnsi="Amiri" w:eastAsia="Amiri" w:cs="Amiri"/>
          <w:color w:val="111111"/>
          <w:sz w:val="28"/>
          <w:sz w:val="28"/>
          <w:szCs w:val="28"/>
          <w:rtl w:val="true"/>
          <w:lang w:bidi="ar-SA"/>
        </w:rPr>
        <w:t>وأحمد بن محمد بن عيسى</w:t>
      </w:r>
      <w:r>
        <w:rPr>
          <w:rStyle w:val="FootnoteAnchor"/>
          <w:rtl w:val="true"/>
        </w:rPr>
        <w:footnoteReference w:id="531"/>
      </w:r>
      <w:r>
        <w:rPr>
          <w:rFonts w:ascii="Amiri" w:hAnsi="Amiri" w:eastAsia="Amiri" w:cs="Amiri"/>
          <w:color w:val="111111"/>
          <w:sz w:val="28"/>
          <w:sz w:val="28"/>
          <w:szCs w:val="28"/>
          <w:rtl w:val="true"/>
          <w:lang w:bidi="ar-SA"/>
        </w:rPr>
        <w:t>وهما من الأجلاء الأعيان خصوصاً وأن أحمد عُرف بتشدده في أمر الرواية</w:t>
      </w:r>
      <w:r>
        <w:rPr>
          <w:rStyle w:val="FootnoteAnchor"/>
          <w:rtl w:val="true"/>
        </w:rPr>
        <w:footnoteReference w:id="532"/>
      </w:r>
      <w:r>
        <w:rPr>
          <w:rFonts w:ascii="Amiri" w:hAnsi="Amiri" w:eastAsia="Amiri" w:cs="Amiri"/>
          <w:color w:val="111111"/>
          <w:sz w:val="28"/>
          <w:sz w:val="28"/>
          <w:szCs w:val="28"/>
          <w:rtl w:val="true"/>
          <w:lang w:bidi="ar-SA"/>
        </w:rPr>
        <w:t xml:space="preserve">، وأن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عدّ إبراهيم ابن محمد في القسم الأول ناقلاً للرواية المذكورة عن الكشي من غير أن يخدش في سندها محيلاً في بيان الموقف منه إلى كتابه الكبير</w:t>
      </w:r>
      <w:r>
        <w:rPr>
          <w:rStyle w:val="FootnoteAnchor"/>
          <w:rtl w:val="true"/>
        </w:rPr>
        <w:footnoteReference w:id="533"/>
      </w:r>
      <w:r>
        <w:rPr>
          <w:rFonts w:ascii="Amiri" w:hAnsi="Amiri" w:eastAsia="Amiri" w:cs="Amiri"/>
          <w:color w:val="111111"/>
          <w:sz w:val="28"/>
          <w:sz w:val="28"/>
          <w:szCs w:val="28"/>
          <w:rtl w:val="true"/>
          <w:lang w:bidi="ar-SA"/>
        </w:rPr>
        <w:t>ولما ذكره المامقاني في التنقيح من التعليق على المناقشة في سندها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ومناقشة الشهيد الثاني في تعليقته</w:t>
      </w:r>
      <w:r>
        <w:rPr>
          <w:rStyle w:val="FootnoteAnchor"/>
          <w:rtl w:val="true"/>
        </w:rPr>
        <w:footnoteReference w:id="534"/>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طريقها من هو مطعون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ومجهول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دفعها في الحاوي بأن ما ذكره في السند غير واضح</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هذه المؤشرات جعلت من الرواية موثقة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فيها أبو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742928_2870459653"/>
      <w:bookmarkStart w:id="206" w:name="_Toc70"/>
      <w:bookmarkEnd w:id="205"/>
      <w:r>
        <w:rPr/>
        <w:t>4</w:t>
      </w:r>
      <w:r>
        <w:rPr>
          <w:rtl w:val="true"/>
        </w:rPr>
        <w:t xml:space="preserve">- </w:t>
      </w:r>
      <w:r>
        <w:rPr>
          <w:rtl w:val="true"/>
        </w:rPr>
        <w:t>إبراهيم بن مهزيار</w:t>
      </w:r>
      <w:bookmarkEnd w:id="206"/>
    </w:p>
    <w:p>
      <w:pPr>
        <w:pStyle w:val="BookText"/>
        <w:rPr/>
      </w:pPr>
      <w:r>
        <w:rPr>
          <w:rFonts w:ascii="Amiri" w:hAnsi="Amiri" w:eastAsia="Amiri" w:cs="Amiri"/>
          <w:color w:val="111111"/>
          <w:sz w:val="28"/>
          <w:sz w:val="28"/>
          <w:szCs w:val="28"/>
          <w:rtl w:val="true"/>
          <w:lang w:bidi="ar-SA"/>
        </w:rPr>
        <w:t>إبراهيم بن مهزيار أبو إسحاق الأهوازي له كتاب البشارات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متقدمو الرجال من غير مدح أو ذم</w:t>
      </w:r>
      <w:r>
        <w:rPr>
          <w:rStyle w:val="FootnoteAnchor"/>
          <w:rtl w:val="true"/>
        </w:rPr>
        <w:footnoteReference w:id="536"/>
      </w:r>
      <w:r>
        <w:rPr>
          <w:rFonts w:ascii="Amiri" w:hAnsi="Amiri" w:eastAsia="Amiri" w:cs="Amiri"/>
          <w:color w:val="111111"/>
          <w:sz w:val="28"/>
          <w:sz w:val="28"/>
          <w:szCs w:val="28"/>
          <w:rtl w:val="true"/>
          <w:lang w:bidi="ar-SA"/>
        </w:rPr>
        <w:t xml:space="preserve">إلا ما سيأتي عن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 اعتماداً على قرائن ذُكرت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وهذان الخبران رواهما الشيخ عن محمد بن علي بن محبوب عن </w:t>
      </w:r>
    </w:p>
    <w:p>
      <w:pPr>
        <w:pStyle w:val="BookText"/>
        <w:rPr/>
      </w:pP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إليه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ورواهما الصدوق أيضاً عنه وطريقه أيضاً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إبراهيم فهو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أعلى مراتب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طاووس في كتاب ربيع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سفراء الصاحب والأبواب المعروفين الذين لا يختلف الاثنا عشرية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في مستدرك الوسائل لذكر القرائن الدالة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عرض قرائن وثاقته ينبغي التنبيه على أن في العبارة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تقديماً وتأخيراً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كانت في الأصل بتقدم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إبراهيم فهو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ورواها الصدوق أيضاً عنه وطريقه أيضاً صحيح، 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أعلى مراتب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بن إبراهيم فهو من الثقات، وعن علي بن طاووس في كتاب ربيع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عبارة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بصحة طريق الصدوق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ذكرها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بوثاقة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عبارة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ذكرها تعقيباً على تضعيف صاحب المدارك لخبرين رواهما عن الكافي والتهذيب عن إبراهيم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الخبرين وإن كانا ضعيفين بناءً على نقله لهما من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عمن حدثه عن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في من لا يحضره الفقيه صحيحان فإنه رواهما فيه عن إبراهيم بن مهزيار وطريقه إليه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الحميري عنه وهو في أعلى مراتب الصحة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عبارة الحدائق أن الحكم بأعلائية صحة الطريق شاملٌ حتى لإبراهيم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ظاهر العبارة ويؤيده قوله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الشيخ في الصحيح عن إبراهيم بن مهزيار</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المشايخ الثلاثة في الصحيح عن إبراهيم بن مهزيار</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واستعماله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بأن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صحة الطريق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إبراهيم نفسه فغير مشمول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الحكيم لم يجعل من تصحيح صاحب الحدائق إحدى القرائن التي تعطي وثاقة إبراهيم على ما يوهمه ترتيب العبارة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القرائن التي ذكرت في إفادة وثاقة إبراهيم فذكر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وأحال في مراجعة البقية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صاحب المستدرك هو عبارة عن ستة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نذكرها ونبين حالها وفق مباني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وثاقة إبراهيم من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السيد علي بن طاووس في ربيع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سفراء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والأبواب المعروفين الذين لا يختلف الاثنا عشرية فيهم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القول إنما هو للفضل بن الحسن الطبرسي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غيبته الصغرى منهما فهي التي كانت فيها سفراؤه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موجودين وأبوابه معروفين لا تختلف الإمامية القائلون بإمامة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مهزيار</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 xml:space="preserve">، لكن من المعلوم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لابن طاووس ليس من تأليفه، </w:t>
      </w:r>
    </w:p>
    <w:p>
      <w:pPr>
        <w:pStyle w:val="BookText"/>
        <w:rPr/>
      </w:pPr>
      <w:r>
        <w:rPr>
          <w:rFonts w:ascii="Amiri" w:hAnsi="Amiri" w:eastAsia="Amiri" w:cs="Amiri"/>
          <w:color w:val="111111"/>
          <w:sz w:val="28"/>
          <w:sz w:val="28"/>
          <w:szCs w:val="28"/>
          <w:rtl w:val="true"/>
          <w:lang w:bidi="ar-SA"/>
        </w:rPr>
        <w:t xml:space="preserve">وإنما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كما بَيَّنَ ذلك صاحب المستدرك نفسه بأنه إنما نسب لابن طاووس لأنه وجده وجعل له مقدمة ذكر اسمه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أن الكتاب 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أبا الصلاح الحلبي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نقل هذا الوصف في حق إبراهيم بن مهزيار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شهادة المقطوع بصدقهم فمعلوم لكل سامع لأخبار الشيعة تعديل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أصحابه جعلهم سفراء بينه وبين أوليائهم والأمناء على قبض الأخماس والأنفال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بإيمانهم وصدقهم فيما يُؤدونه عنه إلى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هذه الجماعة شهدت بمولد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والجماعة المذكورة أبو هاشم داود بن قاسم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وإبراهيم بن مهزيار</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الكشي حدثني أحمد بن علي بن كلثوم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القوم أو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مأموناً على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لما حضرته الوفاة دفع إليّ مالاً وأعطاني علامة ولم يعلم بتلك العلامة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أتاك بهذه العلامة فأدفع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بغداد ونزلت في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الثاني إذ جاء شيخ ودق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فدخل وجلس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العمري هات المال الذي عندك وهو كذا وكذا ومعه العلامة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المال</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وطريقها ضعيف بجهالة إسحاق بن محمد البصري ومحمد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بعد نقل الخبر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الطريق ضعف</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الأجلاء عنه كعبد الله بن جعفر الحميري في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 الصدوق إلى إبراهيم بن مهزيار</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في باب مولد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مولد فاطمة الزهراء</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الفهرست في ترجمة أخيه علي</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عبد الله كما يأتي في طريق الفقه إلى علي بن مهزيار</w:t>
      </w:r>
      <w:r>
        <w:rPr>
          <w:rStyle w:val="FootnoteAnchor"/>
          <w:rtl w:val="true"/>
        </w:rPr>
        <w:footnoteReference w:id="551"/>
      </w:r>
      <w:r>
        <w:rPr>
          <w:rFonts w:ascii="Amiri" w:hAnsi="Amiri" w:eastAsia="Amiri" w:cs="Amiri"/>
          <w:color w:val="111111"/>
          <w:sz w:val="28"/>
          <w:sz w:val="28"/>
          <w:szCs w:val="28"/>
          <w:rtl w:val="true"/>
          <w:lang w:bidi="ar-SA"/>
        </w:rPr>
        <w:t>وفي الفهرست في ترجمة أخيه علي وفي البابين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علي بن محبوب في التهذيب في أواخر كيفية الصلاة من أبواب الزيادات وباب وصية الإنسان لعبده</w:t>
      </w:r>
      <w:r>
        <w:rPr>
          <w:rStyle w:val="FootnoteAnchor"/>
          <w:rtl w:val="true"/>
        </w:rPr>
        <w:footnoteReference w:id="552"/>
      </w:r>
      <w:r>
        <w:rPr>
          <w:rFonts w:ascii="Amiri" w:hAnsi="Amiri" w:eastAsia="Amiri" w:cs="Amiri"/>
          <w:color w:val="111111"/>
          <w:sz w:val="28"/>
          <w:sz w:val="28"/>
          <w:szCs w:val="28"/>
          <w:rtl w:val="true"/>
          <w:lang w:bidi="ar-SA"/>
        </w:rPr>
        <w:t>وباب الزيادات في فقه الحج</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في باب مولد</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4"/>
      </w:r>
      <w:r>
        <w:rPr>
          <w:rFonts w:ascii="Amiri" w:hAnsi="Amiri" w:eastAsia="Amiri" w:cs="Amiri"/>
          <w:color w:val="111111"/>
          <w:sz w:val="28"/>
          <w:sz w:val="28"/>
          <w:szCs w:val="28"/>
          <w:rtl w:val="true"/>
          <w:lang w:bidi="ar-SA"/>
        </w:rPr>
        <w:t>ومحمد بن عبد الجبار كما في النجاشي في ترجمته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أحمد بن يحيى في أواخر باب الذبح</w:t>
      </w:r>
      <w:r>
        <w:rPr>
          <w:rStyle w:val="FootnoteAnchor"/>
          <w:rtl w:val="true"/>
        </w:rPr>
        <w:footnoteReference w:id="556"/>
      </w:r>
      <w:r>
        <w:rPr>
          <w:rFonts w:ascii="Amiri" w:hAnsi="Amiri" w:eastAsia="Amiri" w:cs="Amiri"/>
          <w:color w:val="111111"/>
          <w:sz w:val="28"/>
          <w:sz w:val="28"/>
          <w:szCs w:val="28"/>
          <w:rtl w:val="true"/>
          <w:lang w:bidi="ar-SA"/>
        </w:rPr>
        <w:t>وباب الكفارة عن خطأ المحرم</w:t>
      </w:r>
      <w:r>
        <w:rPr>
          <w:rStyle w:val="FootnoteAnchor"/>
          <w:rtl w:val="true"/>
        </w:rPr>
        <w:footnoteReference w:id="557"/>
      </w:r>
      <w:r>
        <w:rPr>
          <w:rFonts w:ascii="Amiri" w:hAnsi="Amiri" w:eastAsia="Amiri" w:cs="Amiri"/>
          <w:color w:val="111111"/>
          <w:sz w:val="28"/>
          <w:sz w:val="28"/>
          <w:szCs w:val="28"/>
          <w:rtl w:val="true"/>
          <w:lang w:bidi="ar-SA"/>
        </w:rPr>
        <w:t>وباب الإقرار في المرض من التهذيب</w:t>
      </w:r>
      <w:r>
        <w:rPr>
          <w:rStyle w:val="FootnoteAnchor"/>
          <w:rtl w:val="true"/>
        </w:rPr>
        <w:footnoteReference w:id="558"/>
      </w:r>
      <w:r>
        <w:rPr>
          <w:rFonts w:ascii="Amiri" w:hAnsi="Amiri" w:eastAsia="Amiri" w:cs="Amiri"/>
          <w:color w:val="111111"/>
          <w:sz w:val="28"/>
          <w:sz w:val="28"/>
          <w:szCs w:val="28"/>
          <w:rtl w:val="true"/>
          <w:lang w:bidi="ar-SA"/>
        </w:rPr>
        <w:t xml:space="preserve">وفي الاستبصار في باب لبس </w:t>
      </w:r>
    </w:p>
    <w:p>
      <w:pPr>
        <w:pStyle w:val="BookText"/>
        <w:rPr/>
      </w:pPr>
      <w:r>
        <w:rPr>
          <w:rFonts w:ascii="IRNazanin" w:hAnsi="IRNazanin" w:eastAsia="IRNazanin"/>
          <w:color w:val="111111"/>
          <w:sz w:val="28"/>
          <w:sz w:val="28"/>
          <w:szCs w:val="28"/>
          <w:rtl w:val="true"/>
          <w:lang w:bidi="fa-IR"/>
        </w:rPr>
        <w:t>الخاتم للمحرم</w:t>
      </w:r>
      <w:r>
        <w:rPr>
          <w:rStyle w:val="FootnoteAnchor"/>
          <w:rtl w:val="true"/>
        </w:rPr>
        <w:footnoteReference w:id="559"/>
      </w:r>
      <w:r>
        <w:rPr>
          <w:rFonts w:ascii="Amiri" w:hAnsi="Amiri" w:eastAsia="Amiri" w:cs="Amiri"/>
          <w:color w:val="111111"/>
          <w:sz w:val="28"/>
          <w:sz w:val="28"/>
          <w:szCs w:val="28"/>
          <w:rtl w:val="true"/>
          <w:lang w:bidi="ar-SA"/>
        </w:rPr>
        <w:t>ومن روايته عنه يظهر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هؤلاء الأجلاء والثقات محمد بن الحسن الصفار في العيون</w:t>
      </w:r>
      <w:r>
        <w:rPr>
          <w:rStyle w:val="FootnoteAnchor"/>
          <w:rtl w:val="true"/>
        </w:rPr>
        <w:footnoteReference w:id="560"/>
      </w:r>
      <w:r>
        <w:rPr>
          <w:rFonts w:ascii="Amiri" w:hAnsi="Amiri" w:eastAsia="Amiri" w:cs="Amiri"/>
          <w:color w:val="111111"/>
          <w:sz w:val="28"/>
          <w:sz w:val="28"/>
          <w:szCs w:val="28"/>
          <w:rtl w:val="true"/>
          <w:lang w:bidi="ar-SA"/>
        </w:rPr>
        <w:t>وكمال الدين</w:t>
      </w:r>
      <w:r>
        <w:rPr>
          <w:rStyle w:val="FootnoteAnchor"/>
          <w:rtl w:val="true"/>
        </w:rPr>
        <w:footnoteReference w:id="561"/>
      </w:r>
      <w:r>
        <w:rPr>
          <w:rFonts w:ascii="Amiri" w:hAnsi="Amiri" w:eastAsia="Amiri" w:cs="Amiri"/>
          <w:color w:val="111111"/>
          <w:sz w:val="28"/>
          <w:sz w:val="28"/>
          <w:szCs w:val="28"/>
          <w:rtl w:val="true"/>
          <w:lang w:bidi="ar-SA"/>
        </w:rPr>
        <w:t>والعباس بن معروف في الأخير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وإن تقدم عن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مجرد رواية الأجلاء والثقات عن شخص لا توجب الوثوق به أو بخبره؛ لاحتمال وثوق هؤلاء الأجلاء به بسبب مقدمات بعيده يكثر فيها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من ذلك جزء قرينة في الكشف عن اعتبار الراوي في حال انضمت إليه قرائن أخرى كرواية أكثر من جليل وثقة عنه وإكثار بعضهم من الرواية عنه وما إلى ذلك</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لما كانت رواية هؤلاء الأجلاء والثقات مشفوعة بقرائن أخرى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كمقولة ابن طاووس التي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بعضهم أكثر من الرواية عنه كعبد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عبد الله كما أنه روى عنه غير واحد من الأجلاء والثقات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سيأتي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رواية الأجلاء من المؤشرات المعتمدة في المقام في الكشف عن وثاقة 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روايته عنه يظهر الأمر فإنه صاحب نوادر الحكمة ولم يستثنوا روايته وصرح الأستاذ الأكبر</w:t>
      </w:r>
      <w:r>
        <w:rPr>
          <w:rStyle w:val="FootnoteAnchor"/>
          <w:rtl w:val="true"/>
        </w:rPr>
        <w:footnoteReference w:id="564"/>
      </w:r>
      <w:r>
        <w:rPr>
          <w:rFonts w:ascii="Amiri" w:hAnsi="Amiri" w:eastAsia="Amiri" w:cs="Amiri"/>
          <w:color w:val="111111"/>
          <w:sz w:val="28"/>
          <w:sz w:val="28"/>
          <w:szCs w:val="28"/>
          <w:rtl w:val="true"/>
          <w:lang w:bidi="ar-SA"/>
        </w:rPr>
        <w:t>بأن فيه إشعاراً بالوثاقة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أيضاً</w:t>
      </w:r>
      <w:r>
        <w:rPr>
          <w:rStyle w:val="FootnoteAnchor"/>
          <w:rtl w:val="true"/>
        </w:rPr>
        <w:footnoteReference w:id="565"/>
      </w:r>
      <w:r>
        <w:rPr>
          <w:rFonts w:ascii="Amiri" w:hAnsi="Amiri" w:eastAsia="Amiri" w:cs="Amiri"/>
          <w:color w:val="111111"/>
          <w:sz w:val="28"/>
          <w:sz w:val="28"/>
          <w:szCs w:val="28"/>
          <w:rtl w:val="true"/>
          <w:lang w:bidi="ar-SA"/>
        </w:rPr>
        <w:t xml:space="preserve">أن موقف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يُستثنَ من روايات </w:t>
      </w:r>
    </w:p>
    <w:p>
      <w:pPr>
        <w:pStyle w:val="BookText"/>
        <w:rPr/>
      </w:pPr>
      <w:r>
        <w:rPr>
          <w:rFonts w:ascii="Amiri" w:hAnsi="Amiri" w:eastAsia="Amiri" w:cs="Amiri"/>
          <w:color w:val="111111"/>
          <w:sz w:val="28"/>
          <w:sz w:val="28"/>
          <w:szCs w:val="28"/>
          <w:rtl w:val="true"/>
          <w:lang w:bidi="ar-SA"/>
        </w:rPr>
        <w:t>كتاب نوادر الحكمة هو نفس رأيه في رواية الأجلاء وأنه لا يدل على وثاقة من لم يستثنوا لاحتمال استناد القميين في الاستثناء على مقدمات بعيدة يكثر فيها الخطأ كخلو الرواية مما يوجب ضعفها كعدم إفادتها ما يدل على الغلو أو التخليط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من عدم الاستثناء جزء قرينة يمكن أن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منضمة مع غيرها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وثاقة الراوي في نفسه كما مرّ عنه في محمد بن أحمد العلوي</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أن في المقام هناك قرائن أخرى منضمة لعدم استثناء إبراهيم بن مهزيار من روايات كتاب نوادر الحكمة وهي ما تقدم من مقولة ابن طاووس ورواية الأجلاء عنه وبعض آخر سيأتي من القرائن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التهذيب في كتاب الوصايا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بن محبوب عن إبراهيم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مولاك علي بن مهزيار أوصى أن يحج عنه من ضيعة صيَّر ربعها إلى حجه في كل سنة إلى عشرين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انقطع طريق البصرة فتضاعفت المؤونة على الناس وليس يكتفون بالعشرين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أوصى عدة من مواليك في حجهم؟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يُجعل ثلاث حجج حجتين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إشعار بأنه كان وصي أخيه علي</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تمامية الاستفادة من الخبر في الدلالة على وثاقة إبراهيم بن مهزيار تتوقف على أمرين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الشخص وصياً لأحد الأعيان الأجلاء الثقات كعلي بن مهزيار</w:t>
      </w:r>
      <w:r>
        <w:rPr>
          <w:rStyle w:val="FootnoteAnchor"/>
          <w:rtl w:val="true"/>
        </w:rPr>
        <w:footnoteReference w:id="568"/>
      </w:r>
      <w:r>
        <w:rPr>
          <w:rFonts w:ascii="Amiri" w:hAnsi="Amiri" w:eastAsia="Amiri" w:cs="Amiri"/>
          <w:color w:val="111111"/>
          <w:sz w:val="28"/>
          <w:sz w:val="28"/>
          <w:szCs w:val="28"/>
          <w:rtl w:val="true"/>
          <w:lang w:bidi="ar-SA"/>
        </w:rPr>
        <w:t>يدل على وثاقته من جهة أن اعتماد من هذا شأنه عليه يكشف عن ثقته وأمانته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من الأخبار بما يدل على وثاقة الراوي أو حسنه ولو كان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الخبر الدال على أن إبراهيم كان وصياً لأخيه علي بن مهزيار إنما رواه إبراهيم نفسه، ولم يتضح من ملاحظة كلمات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موقفه من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أن يُشكك في دلالة الخبر المذكور على كون إبراهيم كان وصياً لأخيه إذ غاية ما يُعطيه أن علي بن مهزيار أوصى بأن يحج عنه بكذا وكذا ولم يدل بوضوح على أن وصيه كان هو 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حكم بصحة طريق الصدوق إلى بحر السقا</w:t>
      </w:r>
      <w:r>
        <w:rPr>
          <w:rStyle w:val="FootnoteAnchor"/>
          <w:rtl w:val="true"/>
        </w:rPr>
        <w:footnoteReference w:id="569"/>
      </w:r>
      <w:r>
        <w:rPr>
          <w:rFonts w:ascii="Amiri" w:hAnsi="Amiri" w:eastAsia="Amiri" w:cs="Amiri"/>
          <w:color w:val="111111"/>
          <w:sz w:val="28"/>
          <w:sz w:val="28"/>
          <w:szCs w:val="28"/>
          <w:rtl w:val="true"/>
          <w:lang w:bidi="ar-SA"/>
        </w:rPr>
        <w:t>وفيه إبراهيم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أن العلامة في الخلاصة ذكر إبراهيم بن مهزيار في القسم الأول</w:t>
      </w:r>
      <w:r>
        <w:rPr>
          <w:rStyle w:val="FootnoteAnchor"/>
          <w:rtl w:val="true"/>
        </w:rPr>
        <w:footnoteReference w:id="571"/>
      </w:r>
      <w:r>
        <w:rPr>
          <w:rFonts w:ascii="Amiri" w:hAnsi="Amiri" w:eastAsia="Amiri" w:cs="Amiri"/>
          <w:color w:val="111111"/>
          <w:sz w:val="28"/>
          <w:sz w:val="28"/>
          <w:szCs w:val="28"/>
          <w:rtl w:val="true"/>
          <w:lang w:bidi="ar-SA"/>
        </w:rPr>
        <w:t>منها الذي أعده لمن يعتمد على روايته أو ترجح عنه قبول قوله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اعتمد على قول متأخري الرجال كالعلامة منضماً إلى قرائن أخرى في تشخيص حال الراوي</w:t>
      </w:r>
      <w:r>
        <w:rPr>
          <w:rStyle w:val="FootnoteAnchor"/>
          <w:rtl w:val="true"/>
        </w:rPr>
        <w:footnoteReference w:id="573"/>
      </w:r>
      <w:r>
        <w:rPr>
          <w:rFonts w:ascii="Amiri" w:hAnsi="Amiri" w:eastAsia="Amiri" w:cs="Amiri"/>
          <w:color w:val="111111"/>
          <w:sz w:val="28"/>
          <w:sz w:val="28"/>
          <w:szCs w:val="28"/>
          <w:rtl w:val="true"/>
          <w:lang w:bidi="ar-SA"/>
        </w:rPr>
        <w:t>كما في علي بن محمد بن قتيبة</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والمتحصل من متابعة ما ذكره صاحب المستدرك في الخاتمة أنه ذكر ستة أمور تفيد وثاقة إبراهيم بن مهزيار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تمامية أربعة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استثنائه من روايات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وتصحيح العلامة لطريقٍ </w:t>
      </w:r>
      <w:bookmarkStart w:id="207" w:name="pg9097_81225"/>
    </w:p>
    <w:p>
      <w:pPr>
        <w:pStyle w:val="BookText"/>
        <w:rPr/>
      </w:pPr>
      <w:bookmarkEnd w:id="207"/>
      <w:r>
        <w:rPr>
          <w:rFonts w:ascii="Amiri" w:hAnsi="Amiri" w:eastAsia="Amiri" w:cs="Amiri"/>
          <w:color w:val="111111"/>
          <w:sz w:val="28"/>
          <w:sz w:val="28"/>
          <w:szCs w:val="28"/>
          <w:rtl w:val="true"/>
          <w:lang w:bidi="ar-SA"/>
        </w:rPr>
        <w:t>للصدوق كان إبراهيم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رواه عن الكشي والتهذيب فلم يظهر اعتماد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وفق ما عرفناه من المبادئ العامة لثبوت الوثاقة عنده، ومن المحتمل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 عليه كقرينة ناقصة تنضم إلى سائر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أن إرجاع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في مطالعة قرائن وثاقة إبراهيم لا يعني أنه يلتزم بما ذُكر فيها كله وإنما يفيد أن هناك قدراً فيها كان كافياً في إثبات المطلوب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Heading3"/>
        <w:numPr>
          <w:ilvl w:val="2"/>
          <w:numId w:val="1"/>
        </w:numPr>
        <w:rPr/>
      </w:pPr>
      <w:bookmarkStart w:id="208" w:name="__RefHeading___Toc2742930_2870459653"/>
      <w:bookmarkStart w:id="209" w:name="_Toc71"/>
      <w:bookmarkEnd w:id="208"/>
      <w:r>
        <w:rPr/>
        <w:t>5</w:t>
      </w:r>
      <w:r>
        <w:rPr>
          <w:rtl w:val="true"/>
        </w:rPr>
        <w:t xml:space="preserve">- </w:t>
      </w:r>
      <w:r>
        <w:rPr>
          <w:rtl w:val="true"/>
        </w:rPr>
        <w:t>إبراهيم بن هاشم</w:t>
      </w:r>
      <w:bookmarkEnd w:id="209"/>
    </w:p>
    <w:p>
      <w:pPr>
        <w:pStyle w:val="BookText"/>
        <w:rPr/>
      </w:pPr>
      <w:r>
        <w:rPr>
          <w:rFonts w:ascii="IRNazanin" w:hAnsi="IRNazanin" w:eastAsia="IRNazanin"/>
          <w:color w:val="111111"/>
          <w:sz w:val="28"/>
          <w:sz w:val="28"/>
          <w:szCs w:val="28"/>
          <w:rtl w:val="true"/>
          <w:lang w:bidi="fa-IR"/>
        </w:rPr>
        <w:t>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إلى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نشر حديث الكوفيين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تلميذ يونس بن عبد الرحمن</w:t>
      </w:r>
      <w:r>
        <w:rPr>
          <w:rStyle w:val="FootnoteAnchor"/>
          <w:rtl w:val="true"/>
        </w:rPr>
        <w:footnoteReference w:id="576"/>
      </w:r>
      <w:r>
        <w:rPr>
          <w:rFonts w:ascii="Amiri" w:hAnsi="Amiri" w:eastAsia="Amiri" w:cs="Amiri"/>
          <w:color w:val="111111"/>
          <w:sz w:val="28"/>
          <w:sz w:val="28"/>
          <w:szCs w:val="28"/>
          <w:rtl w:val="true"/>
          <w:lang w:bidi="ar-SA"/>
        </w:rPr>
        <w:t>وكذا نقله النجاشي عن الكشي وتنظر فيه</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إبراهيم توثيق صريح في كلمات متقدمي الرجال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المتأخرون فيه فالمشهور عدّ خبره من الحسن</w:t>
      </w:r>
      <w:r>
        <w:rPr>
          <w:rStyle w:val="FootnoteAnchor"/>
          <w:rtl w:val="true"/>
        </w:rPr>
        <w:footnoteReference w:id="578"/>
      </w:r>
      <w:r>
        <w:rPr>
          <w:rFonts w:ascii="Amiri" w:hAnsi="Amiri" w:eastAsia="Amiri" w:cs="Amiri"/>
          <w:color w:val="111111"/>
          <w:sz w:val="28"/>
          <w:sz w:val="28"/>
          <w:szCs w:val="28"/>
          <w:rtl w:val="true"/>
          <w:lang w:bidi="ar-SA"/>
        </w:rPr>
        <w:t>وذهب جماعة من المتأخرين كالمحقق السبزواري</w:t>
      </w:r>
      <w:r>
        <w:rPr>
          <w:rStyle w:val="FootnoteAnchor"/>
          <w:rtl w:val="true"/>
        </w:rPr>
        <w:footnoteReference w:id="579"/>
      </w:r>
      <w:r>
        <w:rPr>
          <w:rFonts w:ascii="Amiri" w:hAnsi="Amiri" w:eastAsia="Amiri" w:cs="Amiri"/>
          <w:color w:val="111111"/>
          <w:sz w:val="28"/>
          <w:sz w:val="28"/>
          <w:szCs w:val="28"/>
          <w:rtl w:val="true"/>
          <w:lang w:bidi="ar-SA"/>
        </w:rPr>
        <w:t>والمحقق الخونساري</w:t>
      </w:r>
      <w:r>
        <w:rPr>
          <w:rStyle w:val="FootnoteAnchor"/>
          <w:rtl w:val="true"/>
        </w:rPr>
        <w:footnoteReference w:id="580"/>
      </w:r>
      <w:r>
        <w:rPr>
          <w:rFonts w:ascii="Amiri" w:hAnsi="Amiri" w:eastAsia="Amiri" w:cs="Amiri"/>
          <w:color w:val="111111"/>
          <w:sz w:val="28"/>
          <w:sz w:val="28"/>
          <w:szCs w:val="28"/>
          <w:rtl w:val="true"/>
          <w:lang w:bidi="ar-SA"/>
        </w:rPr>
        <w:t>وغيرهما إلى أنه مثل الصحيح بينما يظهر من موضع من المدارك بناء صاحبها على جهالته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الثاني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فتصحيح الحديث مبنى على حجية حديث إبراهيم بن هاشم كما هو الظاهر لأنه من الحسن كما هو ظاهر المشهور</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مجموع كلماتهم أن الوجه في تعاملهم مع حسنة إبراهيم على أنها أعلى مراتب الحسن وأنها لا تقصر عن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الأصحاب على رواياته وهو ما يظهر من صاحب الذخيرة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يقصر عن الصحيح إذ ليس في طريقها من يتوقف فيه إلاإبراهيم بن هاشم وأخباره من الأخبار المعتمدة عند الأصحاب وإن لم يكن في ِشأنه توثيق صريح بل أخباره تُعد عند بعضهم من الصحاح</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بروايات إبراهيم بن هاشم لا يحتاج إلى جبره باتفاق الأصحاب أو غيره وهو ما يظهر من صاحب الحدائق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 حديث إبراهيم بن هاشم من بين أفراد الحسن في الصحيح كما صرح به في الذخيرة والمدارك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يُحتاج في العمل بالخبر المذكور إلى جبرٍ باتفاق الأصحاب ولا غيره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القميين لرواياته وأنه أول من نشر حديث الكوفيين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يظهر من صاحب الحدائق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حديث إبراهيم بن هاشم مما عدّه في الصحيح جملة من محققي متأخري المتأخرين كالشيخ البهائي ووالده والمولى محمد باقر المجلسي ووالده وغيرهم وهو الحق الحقيقي بالاتباع؛ إذ لا يخفى أن ما ذكره علماء الرجال في حقه من أنه أول من نشر حديث الكوفيين بقم من أعلى مراتب التوثيق؛ لما عُلمَ من تصلب أهل قم في قبول الروايات </w:t>
      </w:r>
    </w:p>
    <w:p>
      <w:pPr>
        <w:pStyle w:val="BookText"/>
        <w:rPr/>
      </w:pPr>
      <w:r>
        <w:rPr>
          <w:rFonts w:ascii="Amiri" w:hAnsi="Amiri" w:eastAsia="Amiri" w:cs="Amiri"/>
          <w:color w:val="111111"/>
          <w:sz w:val="28"/>
          <w:sz w:val="28"/>
          <w:szCs w:val="28"/>
          <w:rtl w:val="true"/>
          <w:lang w:bidi="ar-SA"/>
        </w:rPr>
        <w:t>والطعن بمجرد الشبهة في محله من الثقات وزيادة احتياطهم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عن هذا الفاضل وسماعهم عنه الحديث واعتمادهم عليه لا يقصر عن قولهم ثقة بقولٍ مطلق إن لم يزد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فأهل هذا الاصطلاح مجمعون على قبول روايته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وبنى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وثاقة إبراهيم بن هاشم لتوفر القرائن التي اقتضت الوثوق به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صرح ببعضها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هاشم جليل القدر الذي قيل في حقه أنه أول من نشر حديث الكوفيين في قم</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وأشار إلى بعضها الآخر بأن تناولها بعض المتأخرين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والتوقف في حجيته من جهة أن في السند إبراهيم بن هاشم وفيه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بعد انعقاد الإجماع على العمل به والاعتماد عليه مع أن المحقق عند المتأخرين تصحيح خبره</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لذلك جماعة من المتأخرين ممن لاحظنا مراجعة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يذكرونه في الرجال</w:t>
      </w:r>
      <w:r>
        <w:rPr>
          <w:rStyle w:val="FootnoteAnchor"/>
          <w:rtl w:val="true"/>
        </w:rPr>
        <w:footnoteReference w:id="588"/>
      </w:r>
      <w:r>
        <w:rPr>
          <w:rFonts w:ascii="Amiri" w:hAnsi="Amiri" w:eastAsia="Amiri" w:cs="Amiri"/>
          <w:color w:val="111111"/>
          <w:sz w:val="28"/>
          <w:sz w:val="28"/>
          <w:szCs w:val="28"/>
          <w:rtl w:val="true"/>
          <w:lang w:bidi="ar-SA"/>
        </w:rPr>
        <w:t>، كالوحيد البهبهاني في تعليقته</w:t>
      </w:r>
      <w:r>
        <w:rPr>
          <w:rStyle w:val="FootnoteAnchor"/>
          <w:rtl w:val="true"/>
        </w:rPr>
        <w:footnoteReference w:id="589"/>
      </w:r>
      <w:r>
        <w:rPr>
          <w:rFonts w:ascii="Amiri" w:hAnsi="Amiri" w:eastAsia="Amiri" w:cs="Amiri"/>
          <w:color w:val="111111"/>
          <w:sz w:val="28"/>
          <w:sz w:val="28"/>
          <w:szCs w:val="28"/>
          <w:rtl w:val="true"/>
          <w:lang w:bidi="ar-SA"/>
        </w:rPr>
        <w:t>والمحدث النوري في خاتمة المستدرك</w:t>
      </w:r>
      <w:r>
        <w:rPr>
          <w:rStyle w:val="FootnoteAnchor"/>
          <w:rtl w:val="true"/>
        </w:rPr>
        <w:footnoteReference w:id="590"/>
      </w:r>
      <w:r>
        <w:rPr>
          <w:rFonts w:ascii="Amiri" w:hAnsi="Amiri" w:eastAsia="Amiri" w:cs="Amiri"/>
          <w:color w:val="111111"/>
          <w:sz w:val="28"/>
          <w:sz w:val="28"/>
          <w:szCs w:val="28"/>
          <w:rtl w:val="true"/>
          <w:lang w:bidi="ar-SA"/>
        </w:rPr>
        <w:t>والمامقاني في تنقيح المقال</w:t>
      </w:r>
      <w:r>
        <w:rPr>
          <w:rStyle w:val="FootnoteAnchor"/>
          <w:rtl w:val="true"/>
        </w:rPr>
        <w:footnoteReference w:id="591"/>
      </w:r>
      <w:r>
        <w:rPr>
          <w:rFonts w:ascii="Amiri" w:hAnsi="Amiri" w:eastAsia="Amiri" w:cs="Amiri"/>
          <w:color w:val="111111"/>
          <w:sz w:val="28"/>
          <w:sz w:val="28"/>
          <w:szCs w:val="28"/>
          <w:rtl w:val="true"/>
          <w:lang w:bidi="ar-SA"/>
        </w:rPr>
        <w:t>، ويمكن بيان ما ذكره من القرائن بما يلي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النجاشي والشيخ في ترجمة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أول من نشر حديث الكوفيين بقم مع معروفية المدرسة القميَّة </w:t>
      </w:r>
    </w:p>
    <w:p>
      <w:pPr>
        <w:pStyle w:val="BookText"/>
        <w:rPr/>
      </w:pPr>
      <w:r>
        <w:rPr>
          <w:rFonts w:ascii="Amiri" w:hAnsi="Amiri" w:eastAsia="Amiri" w:cs="Amiri"/>
          <w:color w:val="111111"/>
          <w:sz w:val="28"/>
          <w:sz w:val="28"/>
          <w:szCs w:val="28"/>
          <w:rtl w:val="true"/>
          <w:lang w:bidi="ar-SA"/>
        </w:rPr>
        <w:t xml:space="preserve">بالتشدد في أمر الرواية فهو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 مدة مديدة عندهم وتوطنه في بلدهم ونشر حديث الكوفيين فيهم وقبولهم إياها عنه وعملهم بها على 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صدور قدح من أحد منهم بوجه من الوجوه فيه في تلك المدة المديدة مع ما يظهر من حالهم من قدحهم الرجال خصوصاً بالنسبة إلى الأجلّة وسيما ما ارتكبوا بالنسبة إليهم من إخراج البلد وغير ذلك من الأذية وخصوصاً باعتبار رواية المراسيل وعن المجاهيل وغيرها مما لا يثبت عندهم عدالة رواتها فبملاحظة ما ذُكر وأن أحاديث الكوفيين ما كانوا يعرفونها قبل نشره حتى لا يحتاجوا إلى معرفة من يؤخذ عنه وأنه لو لم يُعرف حاله لم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فبملاحظة جميع ما ذكر يترجح في النظر عدالته عندهم بل في الواقع أيضاً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إبراز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في عبارته المتقدمة أنه يعتمد عليه في الوثوق بإبراهيم بن هاشم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جمع من الأجلاء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ذلك من الأمارات المفيدة للوثوق بالراوي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أصل البحث</w:t>
      </w:r>
      <w:r>
        <w:rPr>
          <w:rStyle w:val="FootnoteAnchor"/>
          <w:rtl w:val="true"/>
        </w:rPr>
        <w:footnoteReference w:id="593"/>
      </w:r>
      <w:r>
        <w:rPr>
          <w:rFonts w:ascii="Amiri" w:hAnsi="Amiri" w:eastAsia="Amiri" w:cs="Amiri"/>
          <w:color w:val="111111"/>
          <w:sz w:val="28"/>
          <w:sz w:val="28"/>
          <w:szCs w:val="28"/>
          <w:rtl w:val="true"/>
          <w:lang w:bidi="ar-SA"/>
        </w:rPr>
        <w:t>وفي أبان بن عثمان وإبراهيم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عن الرواية عنه</w:t>
      </w:r>
      <w:r>
        <w:rPr>
          <w:rStyle w:val="FootnoteAnchor"/>
          <w:rtl w:val="true"/>
        </w:rPr>
        <w:footnoteReference w:id="594"/>
      </w:r>
      <w:r>
        <w:rPr>
          <w:rFonts w:ascii="Amiri" w:hAnsi="Amiri" w:eastAsia="Amiri" w:cs="Amiri"/>
          <w:color w:val="111111"/>
          <w:sz w:val="28"/>
          <w:sz w:val="28"/>
          <w:szCs w:val="28"/>
          <w:rtl w:val="true"/>
          <w:lang w:bidi="ar-SA"/>
        </w:rPr>
        <w:t>، ومحمد بن الحسن الصفار في غير موضع</w:t>
      </w:r>
      <w:r>
        <w:rPr>
          <w:rStyle w:val="FootnoteAnchor"/>
          <w:rtl w:val="true"/>
        </w:rPr>
        <w:footnoteReference w:id="595"/>
      </w:r>
      <w:r>
        <w:rPr>
          <w:rFonts w:ascii="Amiri" w:hAnsi="Amiri" w:eastAsia="Amiri" w:cs="Amiri"/>
          <w:color w:val="111111"/>
          <w:sz w:val="28"/>
          <w:sz w:val="28"/>
          <w:szCs w:val="28"/>
          <w:rtl w:val="true"/>
          <w:lang w:bidi="ar-SA"/>
        </w:rPr>
        <w:t>، وسعد بن عبد الله الأشعري</w:t>
      </w:r>
      <w:r>
        <w:rPr>
          <w:rStyle w:val="FootnoteAnchor"/>
          <w:rtl w:val="true"/>
        </w:rPr>
        <w:footnoteReference w:id="596"/>
      </w:r>
      <w:r>
        <w:rPr>
          <w:rFonts w:ascii="IRNazanin" w:hAnsi="IRNazanin" w:eastAsia="IRNazanin"/>
          <w:color w:val="111111"/>
          <w:sz w:val="28"/>
          <w:sz w:val="28"/>
          <w:szCs w:val="28"/>
          <w:rtl w:val="true"/>
          <w:lang w:bidi="fa-IR"/>
        </w:rPr>
        <w:t xml:space="preserve">، ومحمد بن </w:t>
      </w:r>
    </w:p>
    <w:p>
      <w:pPr>
        <w:pStyle w:val="BookText"/>
        <w:rPr/>
      </w:pPr>
      <w:r>
        <w:rPr>
          <w:rFonts w:ascii="Amiri" w:hAnsi="Amiri" w:eastAsia="Amiri" w:cs="Amiri"/>
          <w:color w:val="111111"/>
          <w:sz w:val="28"/>
          <w:sz w:val="28"/>
          <w:szCs w:val="28"/>
          <w:rtl w:val="true"/>
          <w:lang w:bidi="ar-SA"/>
        </w:rPr>
        <w:t>علي بن محبوب</w:t>
      </w:r>
      <w:r>
        <w:rPr>
          <w:rStyle w:val="FootnoteAnchor"/>
          <w:rtl w:val="true"/>
        </w:rPr>
        <w:footnoteReference w:id="597"/>
      </w:r>
      <w:r>
        <w:rPr>
          <w:rFonts w:ascii="Amiri" w:hAnsi="Amiri" w:eastAsia="Amiri" w:cs="Amiri"/>
          <w:color w:val="111111"/>
          <w:sz w:val="28"/>
          <w:sz w:val="28"/>
          <w:szCs w:val="28"/>
          <w:rtl w:val="true"/>
          <w:lang w:bidi="ar-SA"/>
        </w:rPr>
        <w:t>، وعلي ابن الحسن بن فضال</w:t>
      </w:r>
      <w:r>
        <w:rPr>
          <w:rStyle w:val="FootnoteAnchor"/>
          <w:rtl w:val="true"/>
        </w:rPr>
        <w:footnoteReference w:id="598"/>
      </w:r>
      <w:r>
        <w:rPr>
          <w:rFonts w:ascii="Amiri" w:hAnsi="Amiri" w:eastAsia="Amiri" w:cs="Amiri"/>
          <w:color w:val="111111"/>
          <w:sz w:val="28"/>
          <w:sz w:val="28"/>
          <w:szCs w:val="28"/>
          <w:rtl w:val="true"/>
          <w:lang w:bidi="ar-SA"/>
        </w:rPr>
        <w:t>، وأحمد بن إدريس</w:t>
      </w:r>
      <w:r>
        <w:rPr>
          <w:rStyle w:val="FootnoteAnchor"/>
          <w:rtl w:val="true"/>
        </w:rPr>
        <w:footnoteReference w:id="599"/>
      </w:r>
      <w:r>
        <w:rPr>
          <w:rFonts w:ascii="Amiri" w:hAnsi="Amiri" w:eastAsia="Amiri" w:cs="Amiri"/>
          <w:color w:val="111111"/>
          <w:sz w:val="28"/>
          <w:sz w:val="28"/>
          <w:szCs w:val="28"/>
          <w:rtl w:val="true"/>
          <w:lang w:bidi="ar-SA"/>
        </w:rPr>
        <w:t>، وعبد الله بن جعفر الحميري</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أحمد بن يحيى الأشعري في غير موضع</w:t>
      </w:r>
      <w:r>
        <w:rPr>
          <w:rStyle w:val="FootnoteAnchor"/>
          <w:rtl w:val="true"/>
        </w:rPr>
        <w:footnoteReference w:id="601"/>
      </w:r>
      <w:r>
        <w:rPr>
          <w:rFonts w:ascii="Amiri" w:hAnsi="Amiri" w:eastAsia="Amiri" w:cs="Amiri"/>
          <w:color w:val="111111"/>
          <w:sz w:val="28"/>
          <w:sz w:val="28"/>
          <w:szCs w:val="28"/>
          <w:rtl w:val="true"/>
          <w:lang w:bidi="ar-SA"/>
        </w:rPr>
        <w:t>، ولم يستثنه القميّون من روايات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يقتضي الوثوق بالراوي كما مرّ في أصل البحث</w:t>
      </w:r>
      <w:r>
        <w:rPr>
          <w:rStyle w:val="FootnoteAnchor"/>
          <w:rtl w:val="true"/>
        </w:rPr>
        <w:footnoteReference w:id="602"/>
      </w:r>
      <w:r>
        <w:rPr>
          <w:rFonts w:ascii="Amiri" w:hAnsi="Amiri" w:eastAsia="Amiri" w:cs="Amiri"/>
          <w:color w:val="111111"/>
          <w:sz w:val="28"/>
          <w:sz w:val="28"/>
          <w:szCs w:val="28"/>
          <w:rtl w:val="true"/>
          <w:lang w:bidi="ar-SA"/>
        </w:rPr>
        <w:t>وسبق تقريبه في إبراهيم بن مهزيار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 الخلاصة</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طريق الصدوق إلى كردويه</w:t>
      </w:r>
      <w:r>
        <w:rPr>
          <w:rStyle w:val="FootnoteAnchor"/>
          <w:rtl w:val="true"/>
        </w:rPr>
        <w:footnoteReference w:id="604"/>
      </w:r>
      <w:r>
        <w:rPr>
          <w:rFonts w:ascii="Amiri" w:hAnsi="Amiri" w:eastAsia="Amiri" w:cs="Amiri"/>
          <w:color w:val="111111"/>
          <w:sz w:val="28"/>
          <w:sz w:val="28"/>
          <w:szCs w:val="28"/>
          <w:rtl w:val="true"/>
          <w:lang w:bidi="ar-SA"/>
        </w:rPr>
        <w:t>الهمداني وعامر بن نعيم</w:t>
      </w:r>
      <w:r>
        <w:rPr>
          <w:rStyle w:val="FootnoteAnchor"/>
          <w:rtl w:val="true"/>
        </w:rPr>
        <w:footnoteReference w:id="605"/>
      </w:r>
      <w:r>
        <w:rPr>
          <w:rFonts w:ascii="Amiri" w:hAnsi="Amiri" w:eastAsia="Amiri" w:cs="Amiri"/>
          <w:color w:val="111111"/>
          <w:sz w:val="28"/>
          <w:sz w:val="28"/>
          <w:szCs w:val="28"/>
          <w:rtl w:val="true"/>
          <w:lang w:bidi="ar-SA"/>
        </w:rPr>
        <w:t>وياسر الخادم</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بن هاشم موجود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اعتماد عند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يندرج تحت توثيقات المتأخرين التي يعتمد عليها كقرينة تنتج الوثوق مع ضم سائر القرائن الأخرى، كما مرّ إيضاحه في أصل البحث</w:t>
      </w:r>
      <w:r>
        <w:rPr>
          <w:rStyle w:val="FootnoteAnchor"/>
          <w:rtl w:val="true"/>
        </w:rPr>
        <w:footnoteReference w:id="607"/>
      </w:r>
      <w:r>
        <w:rPr>
          <w:rFonts w:ascii="Amiri" w:hAnsi="Amiri" w:eastAsia="Amiri" w:cs="Amiri"/>
          <w:color w:val="111111"/>
          <w:sz w:val="28"/>
          <w:sz w:val="28"/>
          <w:szCs w:val="28"/>
          <w:rtl w:val="true"/>
          <w:lang w:bidi="ar-SA"/>
        </w:rPr>
        <w:t>وفي أبان بن عثمان وإبراهيم بن مهزيار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على وثاقته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إبراهيم بن هاشم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ورواة الحديث ثقات بالاتفاق</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 يندرج تحت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متأخري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بن هاشم من مشايخ الإجازة بشهادة وقوعه في جملة من طرق النجاشي والشيخ إلى أصحاب الكتب</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قد تقدم في أصل البحث أنه لم 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 على مشيخة الإجازة في الكشف عن اعتبار الراوي أو جعلها جزء قرينة لذلك وإنما اعتمدها في موطن مقيداً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تقدم في عبد الواحد بن محمد بن عبدوس</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تقييده عدم اعتماده على مطلق مشيخة الإجازة في إفادة اعتبار الراوي وإنما خصوص من حمل هذا الوصف، والظاهر أن مراده منه من أكثر من الرواية عنه مترحماً عليه تارة ومترضياً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عبدوس حيث أكثر الصدوق من الرواية عنه مترحماً عليه تارةً ومترضياً أخرى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يصدق على إبراهيم بن هاشم كونه من مشايخ الإجازة المعتبرين نظراً إلى كثرة رواية الأجلاء عنه، ولا أقل كثرة رواية ابنه عنه، وحينئذٍ سيشكل جزء قرينة في الكشف عن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بن هاشم من مشايخ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ذاكرون ومخبرون بما ينتهي إلينا ورواه مشايخنا وثقاتنا عن الذين فرض الله طاعتهم</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وهو ظاهر في وثاقة جميع مشايخه الذين يروي عنهم في تفسيره ومنهم أبوه بل قد أكثر عنه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هذا الإكثار لا يبقى ريب في أن أباه مراد من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مشايخنا وثقاتنا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توثيقاً صريحاً له من ولده الثقة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تابعناه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موقفه صريحاً من تفسير القمي والعبارة المذكورة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على وثاقة مشايخه على الرغم من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عنه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موضع</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 موضع منها عدم وثوقه بالنسخة الموجودة من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نبه المعاصر له صاحب الذريعة إلى أن النسخة المتداولة من التفسير مدخولة</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نقله للخبر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القمي لم يعمل على طبقه لعدم القائل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مصحح إسحاق بن عمار المروي عن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يعرف القول به فيتعين تأويله أو طرحه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سبعَ قرائنَ قيلت في وثاقة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تمامية ست منها عند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لتصريحه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والبقية الظاهر </w:t>
      </w:r>
    </w:p>
    <w:p>
      <w:pPr>
        <w:pStyle w:val="BookText"/>
        <w:rPr/>
      </w:pPr>
      <w:r>
        <w:rPr>
          <w:rFonts w:ascii="Amiri" w:hAnsi="Amiri" w:eastAsia="Amiri" w:cs="Amiri"/>
          <w:color w:val="111111"/>
          <w:sz w:val="28"/>
          <w:sz w:val="28"/>
          <w:szCs w:val="28"/>
          <w:rtl w:val="true"/>
          <w:lang w:bidi="ar-SA"/>
        </w:rPr>
        <w:t>تماميتها على وفق ما تقدم من مبانيه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فلم يظهر تماميتها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بقي هنا أمر،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إبراهيم بن هاشم وإن لم ينص عليه بتوثيق لكن وصفه جملة من الأعلام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الشأن وجلالة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 الثاني في المسالك</w:t>
      </w:r>
      <w:r>
        <w:rPr>
          <w:rStyle w:val="FootnoteAnchor"/>
          <w:rtl w:val="true"/>
        </w:rPr>
        <w:footnoteReference w:id="616"/>
      </w:r>
      <w:r>
        <w:rPr>
          <w:rFonts w:ascii="Amiri" w:hAnsi="Amiri" w:eastAsia="Amiri" w:cs="Amiri"/>
          <w:color w:val="111111"/>
          <w:sz w:val="28"/>
          <w:sz w:val="28"/>
          <w:szCs w:val="28"/>
          <w:rtl w:val="true"/>
          <w:lang w:bidi="ar-SA"/>
        </w:rPr>
        <w:t>والمحقق الخوانساري في مشارق الشموس</w:t>
      </w:r>
      <w:r>
        <w:rPr>
          <w:rStyle w:val="FootnoteAnchor"/>
          <w:rtl w:val="true"/>
        </w:rPr>
        <w:footnoteReference w:id="617"/>
      </w:r>
      <w:r>
        <w:rPr>
          <w:rFonts w:ascii="Amiri" w:hAnsi="Amiri" w:eastAsia="Amiri" w:cs="Amiri"/>
          <w:color w:val="111111"/>
          <w:sz w:val="28"/>
          <w:sz w:val="28"/>
          <w:szCs w:val="28"/>
          <w:rtl w:val="true"/>
          <w:lang w:bidi="ar-SA"/>
        </w:rPr>
        <w:t>والوحيد البهبهاني في حاشيته على مجمع الفائدة</w:t>
      </w:r>
      <w:r>
        <w:rPr>
          <w:rStyle w:val="FootnoteAnchor"/>
          <w:rtl w:val="true"/>
        </w:rPr>
        <w:footnoteReference w:id="618"/>
      </w:r>
      <w:r>
        <w:rPr>
          <w:rFonts w:ascii="Amiri" w:hAnsi="Amiri" w:eastAsia="Amiri" w:cs="Amiri"/>
          <w:color w:val="111111"/>
          <w:sz w:val="28"/>
          <w:sz w:val="28"/>
          <w:szCs w:val="28"/>
          <w:rtl w:val="true"/>
          <w:lang w:bidi="ar-SA"/>
        </w:rPr>
        <w:t>وصاحب الجواهر فيها</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على ذلك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حيث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كلماتهم أن منشأ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الشأن وجلالة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كثير الرواية جداً وبذلك يكون مندرجاً تحت 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اعرفوا منازل الرجال على قدر رواياتهم عنا</w:t>
      </w:r>
      <w:r>
        <w:rPr>
          <w:rFonts w:eastAsia="IRNazanin" w:cs="IRNazanin"/>
          <w:color w:val="111111"/>
          <w:sz w:val="28"/>
          <w:szCs w:val="28"/>
          <w:rtl w:val="true"/>
          <w:lang w:bidi="fa-IR"/>
        </w:rPr>
        <w:t>)</w:t>
      </w:r>
      <w:r>
        <w:rPr>
          <w:rStyle w:val="FootnoteAnchor"/>
          <w:rtl w:val="true"/>
        </w:rPr>
        <w:footnoteReference w:id="621"/>
      </w:r>
      <w:r>
        <w:rPr>
          <w:rFonts w:ascii="Amiri" w:hAnsi="Amiri" w:eastAsia="Amiri" w:cs="Amiri"/>
          <w:color w:val="111111"/>
          <w:sz w:val="28"/>
          <w:sz w:val="28"/>
          <w:szCs w:val="28"/>
          <w:rtl w:val="true"/>
          <w:lang w:bidi="ar-SA"/>
        </w:rPr>
        <w:t xml:space="preserve">، وهو ما يظهر من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 وصريح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بن هاشم وإن لم ينص الأصحاب على توثيقه لكن الظاهر أنه من أجلاء الأصحاب وعظمائهم المشار إلى عظم منزلتهم ورفع قدرهم في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اعرفوا منازل الرجال على قدر رواياتهم عنا</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210" w:name="pg9097_81233"/>
    </w:p>
    <w:p>
      <w:pPr>
        <w:pStyle w:val="BookText"/>
        <w:rPr/>
      </w:pPr>
      <w:bookmarkEnd w:id="21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نشر حديث الكوفيين في قم، وهو لا يكون إلا مع التلقي والقبول، وقبول رواياته من قبل القميين المعروفين بالتشدد في أمر الرواية يكشف أن إبراهيم بن هاشم كان بمرتبة من الوثاقة والجلالة جعلت منهم يتلقون مروياته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يظهر من الشهيد الثاني في رسائله</w:t>
      </w:r>
      <w:r>
        <w:rPr>
          <w:rStyle w:val="FootnoteAnchor"/>
          <w:rtl w:val="true"/>
        </w:rPr>
        <w:footnoteReference w:id="624"/>
      </w:r>
      <w:r>
        <w:rPr>
          <w:rFonts w:ascii="Amiri" w:hAnsi="Amiri" w:eastAsia="Amiri" w:cs="Amiri"/>
          <w:color w:val="111111"/>
          <w:sz w:val="28"/>
          <w:sz w:val="28"/>
          <w:szCs w:val="28"/>
          <w:rtl w:val="true"/>
          <w:lang w:bidi="ar-SA"/>
        </w:rPr>
        <w:t>، وصاحب الجواهر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إبراهيم بن هاشم مع أنه من مشايخ الإجازة فلا يُحتاج إلى توثيقه في وجه عدم نصهم على توثيقه لعله لجلالة قدره وعظم منزلته كما لعله الظاهر ويشعر به ما حكاه النجاشي عن أصحابنا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هاشم هو أول من نشر أحاديث الكوفيين بقم بعد انتقاله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ثقة معتمداً عليه عند أئمة الحديث من أصحابنا؛ إذ نشر الأحاديث لا يكون إلا مع التلقي والقبول وكفى بذلك توثيقاً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ما علم من طريقة أهل قم من تضييق أمر العدالة عندهم وتسرعهم في جرح الرواة والطعن عليهم وإخراجهم عن بلدة قم بأدنى ريب وتهمة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إبراهيم بن هاشم بمكان من الوثاقة والاعتماد عندهم لما سلم من طعنهم وغمزهم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742932_2870459653"/>
      <w:bookmarkStart w:id="212" w:name="_Toc72"/>
      <w:bookmarkEnd w:id="211"/>
      <w:r>
        <w:rPr/>
        <w:t>6</w:t>
      </w:r>
      <w:r>
        <w:rPr>
          <w:rtl w:val="true"/>
        </w:rPr>
        <w:t xml:space="preserve">- </w:t>
      </w:r>
      <w:r>
        <w:rPr>
          <w:rtl w:val="true"/>
        </w:rPr>
        <w:t>أبو بصير</w:t>
      </w:r>
      <w:bookmarkEnd w:id="21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بصير كنية لعدة رواة منهم أربعة ذكرهم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بصير مشترك بين أربعة منهم ليث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بصير يحيى بن القاسم المكفوف، وأبو بصير يوسف بن الحارث بتري، وأبو بصير عبد الله بن محمد الأسدي</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لكن المشهور منهم في أسانيد الأخبار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البختري ويحيى بن القاسم، </w:t>
      </w:r>
      <w:bookmarkStart w:id="213" w:name="pg9097_81234"/>
    </w:p>
    <w:p>
      <w:pPr>
        <w:pStyle w:val="BookText"/>
        <w:rPr/>
      </w:pPr>
      <w:bookmarkEnd w:id="213"/>
      <w:r>
        <w:rPr>
          <w:rFonts w:ascii="Amiri" w:hAnsi="Amiri" w:eastAsia="Amiri" w:cs="Amiri"/>
          <w:color w:val="111111"/>
          <w:sz w:val="28"/>
          <w:sz w:val="28"/>
          <w:szCs w:val="28"/>
          <w:rtl w:val="true"/>
          <w:lang w:bidi="ar-SA"/>
        </w:rPr>
        <w:t>وربما تقع الشبهة والإشكال في وثاقة كل منهما ولكن المشهور عند المتأخرين توثيقهما وإماميتهما، ومن هنا صححوا الأخبار التي وقع فيها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المتأخرين في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ثقة سواء كان ليثاً أم يحيى</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وجه الشبهة والإشكال في ليث بن البختري ويحيى بن القاسم، فسيأتي التعرض له في عنوانيهما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742934_2870459653"/>
      <w:bookmarkStart w:id="215" w:name="_Toc73"/>
      <w:bookmarkEnd w:id="214"/>
      <w:r>
        <w:rPr/>
        <w:t>7</w:t>
      </w:r>
      <w:r>
        <w:rPr>
          <w:rtl w:val="true"/>
        </w:rPr>
        <w:t xml:space="preserve">- </w:t>
      </w:r>
      <w:r>
        <w:rPr>
          <w:rtl w:val="true"/>
        </w:rPr>
        <w:t>أبو بكر الحضرمي</w:t>
      </w:r>
      <w:bookmarkEnd w:id="215"/>
    </w:p>
    <w:p>
      <w:pPr>
        <w:pStyle w:val="BookText"/>
        <w:rPr/>
      </w:pPr>
      <w:r>
        <w:rPr>
          <w:rFonts w:ascii="Amiri" w:hAnsi="Amiri" w:eastAsia="Amiri" w:cs="Amiri"/>
          <w:color w:val="111111"/>
          <w:sz w:val="28"/>
          <w:sz w:val="28"/>
          <w:szCs w:val="28"/>
          <w:rtl w:val="true"/>
          <w:lang w:bidi="ar-SA"/>
        </w:rPr>
        <w:t>عبد الله بن محمد 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روى الكشي له مناظرة حسنة جرت مع زيد لكن في طريقها محمد بن جمهور</w:t>
      </w:r>
      <w:r>
        <w:rPr>
          <w:rStyle w:val="FootnoteAnchor"/>
          <w:rtl w:val="true"/>
        </w:rPr>
        <w:footnoteReference w:id="629"/>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 فاسد المذهب</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كما روى ما يدل على تشيعه</w:t>
      </w:r>
      <w:r>
        <w:rPr>
          <w:rStyle w:val="FootnoteAnchor"/>
          <w:rtl w:val="true"/>
        </w:rPr>
        <w:footnoteReference w:id="631"/>
      </w:r>
      <w:r>
        <w:rPr>
          <w:rFonts w:ascii="Amiri" w:hAnsi="Amiri" w:eastAsia="Amiri" w:cs="Amiri"/>
          <w:color w:val="111111"/>
          <w:sz w:val="28"/>
          <w:sz w:val="28"/>
          <w:szCs w:val="28"/>
          <w:rtl w:val="true"/>
          <w:lang w:bidi="ar-SA"/>
        </w:rPr>
        <w:t>، لكن في طريقه عمرو بن إلياس وهو مجهول</w:t>
      </w:r>
      <w:r>
        <w:rPr>
          <w:rStyle w:val="FootnoteAnchor"/>
          <w:rtl w:val="true"/>
        </w:rPr>
        <w:footnoteReference w:id="632"/>
      </w:r>
      <w:r>
        <w:rPr>
          <w:rFonts w:ascii="IRNazanin" w:hAnsi="IRNazanin" w:eastAsia="IRNazanin"/>
          <w:color w:val="111111"/>
          <w:sz w:val="28"/>
          <w:sz w:val="28"/>
          <w:szCs w:val="28"/>
          <w:rtl w:val="true"/>
          <w:lang w:bidi="fa-IR"/>
        </w:rPr>
        <w:t>، وجعله في عداد أصحابنا في ترجمة البراء بن عازب إلى جنب أبان بن تغلب والحسين بن أبي العلاء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جماعة من أصحابنا منهم أبو بكر الحضرمي وأبان بن تغلب والحسين بن أبي العلاء وصباح المزني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فالرجل لم يُذكر بتوثيق صريح لكن ذهب جمع من الأعلام كالوحيد في </w:t>
      </w:r>
    </w:p>
    <w:p>
      <w:pPr>
        <w:pStyle w:val="BookText"/>
        <w:rPr/>
      </w:pPr>
      <w:r>
        <w:rPr>
          <w:rFonts w:ascii="Amiri" w:hAnsi="Amiri" w:eastAsia="Amiri" w:cs="Amiri"/>
          <w:color w:val="111111"/>
          <w:sz w:val="28"/>
          <w:sz w:val="28"/>
          <w:szCs w:val="28"/>
          <w:rtl w:val="true"/>
          <w:lang w:bidi="ar-SA"/>
        </w:rPr>
        <w:t>تعليقته</w:t>
      </w:r>
      <w:r>
        <w:rPr>
          <w:rStyle w:val="FootnoteAnchor"/>
          <w:rtl w:val="true"/>
        </w:rPr>
        <w:footnoteReference w:id="634"/>
      </w:r>
      <w:r>
        <w:rPr>
          <w:rFonts w:ascii="Amiri" w:hAnsi="Amiri" w:eastAsia="Amiri" w:cs="Amiri"/>
          <w:color w:val="111111"/>
          <w:sz w:val="28"/>
          <w:sz w:val="28"/>
          <w:szCs w:val="28"/>
          <w:rtl w:val="true"/>
          <w:lang w:bidi="ar-SA"/>
        </w:rPr>
        <w:t>والمحدث النوري في خاتمة المستدرك</w:t>
      </w:r>
      <w:r>
        <w:rPr>
          <w:rStyle w:val="FootnoteAnchor"/>
          <w:rtl w:val="true"/>
        </w:rPr>
        <w:footnoteReference w:id="635"/>
      </w:r>
      <w:r>
        <w:rPr>
          <w:rFonts w:ascii="Amiri" w:hAnsi="Amiri" w:eastAsia="Amiri" w:cs="Amiri"/>
          <w:color w:val="111111"/>
          <w:sz w:val="28"/>
          <w:sz w:val="28"/>
          <w:szCs w:val="28"/>
          <w:rtl w:val="true"/>
          <w:lang w:bidi="ar-SA"/>
        </w:rPr>
        <w:t>والمامقاني في التنقيح</w:t>
      </w:r>
      <w:r>
        <w:rPr>
          <w:rStyle w:val="FootnoteAnchor"/>
          <w:rtl w:val="true"/>
        </w:rPr>
        <w:footnoteReference w:id="636"/>
      </w:r>
      <w:r>
        <w:rPr>
          <w:rFonts w:ascii="IRNazanin" w:hAnsi="IRNazanin" w:eastAsia="IRNazanin"/>
          <w:color w:val="111111"/>
          <w:sz w:val="28"/>
          <w:sz w:val="28"/>
          <w:szCs w:val="28"/>
          <w:rtl w:val="true"/>
          <w:lang w:bidi="fa-IR"/>
        </w:rPr>
        <w:t xml:space="preserve">إلى وثاقته أو لا أقل حسنه، إلا أن كلمات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فيه فقد وصف في موضع رواية الرجل بأنها صحيحة أو حسنه بصيغة الترديد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بحسن الحضرمي أو صحيحه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جامع</w:t>
      </w:r>
      <w:r>
        <w:rPr>
          <w:rFonts w:eastAsia="IRNazanin" w:cs="IRNazanin"/>
          <w:color w:val="111111"/>
          <w:sz w:val="28"/>
          <w:szCs w:val="28"/>
          <w:rtl w:val="true"/>
          <w:lang w:bidi="fa-IR"/>
        </w:rPr>
        <w:t>...)</w:t>
      </w:r>
      <w:r>
        <w:rPr>
          <w:rStyle w:val="FootnoteAnchor"/>
          <w:rtl w:val="true"/>
        </w:rPr>
        <w:footnoteReference w:id="637"/>
      </w:r>
      <w:r>
        <w:rPr>
          <w:rFonts w:ascii="Amiri" w:hAnsi="Amiri" w:eastAsia="Amiri" w:cs="Amiri"/>
          <w:color w:val="111111"/>
          <w:sz w:val="28"/>
          <w:sz w:val="28"/>
          <w:szCs w:val="28"/>
          <w:rtl w:val="true"/>
          <w:lang w:bidi="ar-SA"/>
        </w:rPr>
        <w:t xml:space="preserve">، وقد رواها الكليني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أبي عمير عن أبي بكر الحضرمي</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بعضها الآخر كالصريح في عدم صحة الحديث من جهته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في صحيح ابن مسكان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39"/>
      </w:r>
      <w:r>
        <w:rPr>
          <w:rFonts w:ascii="Amiri" w:hAnsi="Amiri" w:eastAsia="Amiri" w:cs="Amiri"/>
          <w:color w:val="111111"/>
          <w:sz w:val="28"/>
          <w:sz w:val="28"/>
          <w:szCs w:val="28"/>
          <w:rtl w:val="true"/>
          <w:lang w:bidi="ar-SA"/>
        </w:rPr>
        <w:t xml:space="preserve">والصيغة المذكورة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أن السند صحيح إلى أبي بكر وأما هو فغير داخل في الحكم بالصحة، بل لعله ينفي حسنه أيضاً وإلا لنبّه 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قد ينفي صحة الحديث وحسنه من جهته صريحاً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لا يقدح أيضاً فيه ضعف سنده لإهمال عثمان وعدم التنصيص على أبي بكر؛ إذ في رواية الأساطين لها كالمفيد ومحمد بن يحيى وسعد وأحمد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ابن عيسى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الحكم نوع اعتماد عليها</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ضعف سند الرواية بما يقتضي اعتبارها مع ضعف سندها بجهالة عثمان وأبي بكر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وصف في عدة مواضع رواية أبي بكر الحضرمي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ليس في أسانيدها من يتوقف فيه غيره وهو ظاهر في ضعف سندها من جهته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بأهلي ماشياً</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الحضرمي وكليب الأسدي 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حكى لهما الأذان </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 له بخبر سيف بن عميرة عن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في الفجر شيئاً من ال حم</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يقع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استنباط وثاقة أبي بكر الحضرمي أو حسن حاله وفق المباني العامة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في اختلاف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بكر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أمارات عامة على وثاقة أبي بكر الحضرمي أو حسن حاله كما ذكرها غير واحد من الأعلام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الوحيد، والمحدث النوري، والمامقاني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يعتمد عليهم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مراجعته الرجالية، وهي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جمع من الأجلاء عنه وفيهم من قيل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يروون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أبي عمير</w:t>
      </w:r>
      <w:r>
        <w:rPr>
          <w:rStyle w:val="FootnoteAnchor"/>
          <w:rtl w:val="true"/>
        </w:rPr>
        <w:footnoteReference w:id="644"/>
      </w:r>
      <w:r>
        <w:rPr>
          <w:rFonts w:ascii="Amiri" w:hAnsi="Amiri" w:eastAsia="Amiri" w:cs="Amiri"/>
          <w:color w:val="111111"/>
          <w:sz w:val="28"/>
          <w:sz w:val="28"/>
          <w:szCs w:val="28"/>
          <w:rtl w:val="true"/>
          <w:lang w:bidi="ar-SA"/>
        </w:rPr>
        <w:t>وصفوان بن يحيى</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الإجماع مضافاً إلى من سبقه، جميل بن دراج</w:t>
      </w:r>
      <w:r>
        <w:rPr>
          <w:rStyle w:val="FootnoteAnchor"/>
          <w:rtl w:val="true"/>
        </w:rPr>
        <w:footnoteReference w:id="646"/>
      </w:r>
      <w:r>
        <w:rPr>
          <w:rFonts w:ascii="Amiri" w:hAnsi="Amiri" w:eastAsia="Amiri" w:cs="Amiri"/>
          <w:color w:val="111111"/>
          <w:sz w:val="28"/>
          <w:sz w:val="28"/>
          <w:szCs w:val="28"/>
          <w:rtl w:val="true"/>
          <w:lang w:bidi="ar-SA"/>
        </w:rPr>
        <w:t>وعبد الله بن مسكان</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ويونس بن عبد الرحمن</w:t>
      </w:r>
      <w:r>
        <w:rPr>
          <w:rStyle w:val="FootnoteAnchor"/>
          <w:rtl w:val="true"/>
        </w:rPr>
        <w:footnoteReference w:id="648"/>
      </w:r>
      <w:r>
        <w:rPr>
          <w:rFonts w:ascii="Amiri" w:hAnsi="Amiri" w:eastAsia="Amiri" w:cs="Amiri"/>
          <w:color w:val="111111"/>
          <w:sz w:val="28"/>
          <w:sz w:val="28"/>
          <w:szCs w:val="28"/>
          <w:rtl w:val="true"/>
          <w:lang w:bidi="ar-SA"/>
        </w:rPr>
        <w:t>وسائر الثقات كثعلبة بن ميمون</w:t>
      </w:r>
      <w:r>
        <w:rPr>
          <w:rStyle w:val="FootnoteAnchor"/>
          <w:rtl w:val="true"/>
        </w:rPr>
        <w:footnoteReference w:id="649"/>
      </w:r>
      <w:r>
        <w:rPr>
          <w:rFonts w:ascii="Amiri" w:hAnsi="Amiri" w:eastAsia="Amiri" w:cs="Amiri"/>
          <w:color w:val="111111"/>
          <w:sz w:val="28"/>
          <w:sz w:val="28"/>
          <w:szCs w:val="28"/>
          <w:rtl w:val="true"/>
          <w:lang w:bidi="ar-SA"/>
        </w:rPr>
        <w:t>وأيوب بن الحر</w:t>
      </w:r>
      <w:r>
        <w:rPr>
          <w:rStyle w:val="FootnoteAnchor"/>
          <w:rtl w:val="true"/>
        </w:rPr>
        <w:footnoteReference w:id="650"/>
      </w:r>
      <w:r>
        <w:rPr>
          <w:rFonts w:ascii="Amiri" w:hAnsi="Amiri" w:eastAsia="Amiri" w:cs="Amiri"/>
          <w:color w:val="111111"/>
          <w:sz w:val="28"/>
          <w:sz w:val="28"/>
          <w:szCs w:val="28"/>
          <w:rtl w:val="true"/>
          <w:lang w:bidi="ar-SA"/>
        </w:rPr>
        <w:t>وسيف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من الرواية عنه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ابن شهرآشوب في المناقب من خواص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في القسم الأول من الخلاصة مرتين</w:t>
      </w:r>
      <w:r>
        <w:rPr>
          <w:rStyle w:val="FootnoteAnchor"/>
          <w:rtl w:val="true"/>
        </w:rPr>
        <w:footnoteReference w:id="653"/>
      </w:r>
      <w:r>
        <w:rPr>
          <w:rFonts w:ascii="Amiri" w:hAnsi="Amiri" w:eastAsia="Amiri" w:cs="Amiri"/>
          <w:color w:val="111111"/>
          <w:sz w:val="28"/>
          <w:sz w:val="28"/>
          <w:szCs w:val="28"/>
          <w:rtl w:val="true"/>
          <w:lang w:bidi="ar-SA"/>
        </w:rPr>
        <w:t>، وكذا ابن داود في رجاله مصرحاً بتوثيقه في الثانية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تقدمت الإشارة إليه من الأخبار التي رواها الكشي وهي تدل على تشيعه وكمال دينه، وعدّه من جملة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كثير الرواية وأكثر رواياته مقبولة ومعمول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الأمور مجتمعة وإن كان بإمكانها أن تُعطي وثاقته أو لا أقل حسن أبي بكر الحضرمي حسبما تقدم من مباني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الرجالية خصوصاً الثلاثة الأولى مدعومة بالأمرين الأخيرين كما مرّ اعتماده على نظيرها في أبان بن عثمان وإبراهيم بن مهزيار، لكن مع ذلك قد لاحظت اختلاف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بكر الحضرمي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يكون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راجع الموضوع في المقام الأول الذي تردد فيه في وثاقة أو حسن حال أبي بكر الحضرمي مراجعة أفضت إلى بنائه على أحد أمرين، ولكنه في سائر المواضع لم يتأت له فوصف </w:t>
      </w:r>
    </w:p>
    <w:p>
      <w:pPr>
        <w:pStyle w:val="BookText"/>
        <w:rPr/>
      </w:pPr>
      <w:r>
        <w:rPr>
          <w:rFonts w:ascii="Amiri" w:hAnsi="Amiri" w:eastAsia="Amiri" w:cs="Amiri"/>
          <w:color w:val="111111"/>
          <w:sz w:val="28"/>
          <w:sz w:val="28"/>
          <w:szCs w:val="28"/>
          <w:rtl w:val="true"/>
          <w:lang w:bidi="ar-SA"/>
        </w:rPr>
        <w:t xml:space="preserve">أحاديث أبي بكر الحضرمي بما وصفها به الأصحاب من قبله أو أنه اختار تعبيراً وسطاً بينهم بعدما وجدهم مختلفين في وصفها، كما في الرواية التي استعمل فيها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مسكان عن 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وصفها العلامة في المختلف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وكذا ابن فهد الحلي في المهذب</w:t>
      </w:r>
      <w:r>
        <w:rPr>
          <w:rStyle w:val="FootnoteAnchor"/>
          <w:rtl w:val="true"/>
        </w:rPr>
        <w:footnoteReference w:id="656"/>
      </w:r>
      <w:r>
        <w:rPr>
          <w:rFonts w:ascii="Amiri" w:hAnsi="Amiri" w:eastAsia="Amiri" w:cs="Amiri"/>
          <w:color w:val="111111"/>
          <w:sz w:val="28"/>
          <w:sz w:val="28"/>
          <w:szCs w:val="28"/>
          <w:rtl w:val="true"/>
          <w:lang w:bidi="ar-SA"/>
        </w:rPr>
        <w:t>، بينما وصفها صاحب الحدائق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وصاحب الجواهر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58"/>
      </w:r>
      <w:r>
        <w:rPr>
          <w:rFonts w:ascii="Amiri" w:hAnsi="Amiri" w:eastAsia="Amiri" w:cs="Amiri"/>
          <w:color w:val="111111"/>
          <w:sz w:val="28"/>
          <w:sz w:val="28"/>
          <w:szCs w:val="28"/>
          <w:rtl w:val="true"/>
          <w:lang w:bidi="ar-SA"/>
        </w:rPr>
        <w:t xml:space="preserve">ولما كان ذلك بحسب الظاهر من جهة أبي بكر الحضرمي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صحيح ابن مسكان عن أبي بكر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الرواية الثالثة والرابعة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خرجت بأهلي ماشياً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الحضرمي وكليب الأسدي 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وصفهما جمع من الأعلام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كشف الرموز</w:t>
      </w:r>
      <w:r>
        <w:rPr>
          <w:rStyle w:val="FootnoteAnchor"/>
          <w:rtl w:val="true"/>
        </w:rPr>
        <w:footnoteReference w:id="659"/>
      </w:r>
      <w:r>
        <w:rPr>
          <w:rFonts w:ascii="IRNazanin" w:hAnsi="IRNazanin" w:eastAsia="IRNazanin"/>
          <w:color w:val="111111"/>
          <w:sz w:val="28"/>
          <w:sz w:val="28"/>
          <w:szCs w:val="28"/>
          <w:rtl w:val="true"/>
          <w:lang w:bidi="fa-IR"/>
        </w:rPr>
        <w:t>ومنتهى المطلب</w:t>
      </w:r>
      <w:r>
        <w:rPr>
          <w:rStyle w:val="FootnoteAnchor"/>
          <w:rtl w:val="true"/>
        </w:rPr>
        <w:footnoteReference w:id="660"/>
      </w:r>
      <w:r>
        <w:rPr>
          <w:rFonts w:ascii="Amiri" w:hAnsi="Amiri" w:eastAsia="Amiri" w:cs="Amiri"/>
          <w:color w:val="111111"/>
          <w:sz w:val="28"/>
          <w:sz w:val="28"/>
          <w:szCs w:val="28"/>
          <w:rtl w:val="true"/>
          <w:lang w:bidi="ar-SA"/>
        </w:rPr>
        <w:t>، ومجمع الفائدة</w:t>
      </w:r>
      <w:r>
        <w:rPr>
          <w:rStyle w:val="FootnoteAnchor"/>
          <w:rtl w:val="true"/>
        </w:rPr>
        <w:footnoteReference w:id="661"/>
      </w:r>
      <w:r>
        <w:rPr>
          <w:rFonts w:ascii="Amiri" w:hAnsi="Amiri" w:eastAsia="Amiri" w:cs="Amiri"/>
          <w:color w:val="111111"/>
          <w:sz w:val="28"/>
          <w:sz w:val="28"/>
          <w:szCs w:val="28"/>
          <w:rtl w:val="true"/>
          <w:lang w:bidi="ar-SA"/>
        </w:rPr>
        <w:t>، وذخيرة المعاد</w:t>
      </w:r>
      <w:r>
        <w:rPr>
          <w:rStyle w:val="FootnoteAnchor"/>
          <w:rtl w:val="true"/>
        </w:rPr>
        <w:footnoteReference w:id="662"/>
      </w:r>
      <w:r>
        <w:rPr>
          <w:rFonts w:ascii="Amiri" w:hAnsi="Amiri" w:eastAsia="Amiri" w:cs="Amiri"/>
          <w:color w:val="111111"/>
          <w:sz w:val="28"/>
          <w:sz w:val="28"/>
          <w:szCs w:val="28"/>
          <w:rtl w:val="true"/>
          <w:lang w:bidi="ar-SA"/>
        </w:rPr>
        <w:t>، وكشف اللثام</w:t>
      </w:r>
      <w:r>
        <w:rPr>
          <w:rStyle w:val="FootnoteAnchor"/>
          <w:rtl w:val="true"/>
        </w:rPr>
        <w:footnoteReference w:id="663"/>
      </w:r>
      <w:r>
        <w:rPr>
          <w:rFonts w:ascii="IRNazanin" w:hAnsi="IRNazanin" w:eastAsia="IRNazanin"/>
          <w:color w:val="111111"/>
          <w:sz w:val="28"/>
          <w:sz w:val="28"/>
          <w:szCs w:val="28"/>
          <w:rtl w:val="true"/>
          <w:lang w:bidi="fa-IR"/>
        </w:rPr>
        <w:t>، والحدائق</w:t>
      </w:r>
      <w:r>
        <w:rPr>
          <w:rStyle w:val="FootnoteAnchor"/>
          <w:rtl w:val="true"/>
        </w:rPr>
        <w:footnoteReference w:id="664"/>
      </w:r>
      <w:r>
        <w:rPr>
          <w:rFonts w:ascii="IRNazanin" w:hAnsi="IRNazanin" w:eastAsia="IRNazanin"/>
          <w:color w:val="111111"/>
          <w:sz w:val="28"/>
          <w:sz w:val="28"/>
          <w:szCs w:val="28"/>
          <w:rtl w:val="true"/>
          <w:lang w:bidi="fa-IR"/>
        </w:rPr>
        <w:t>، والجواهر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استدل بخبر سيف بن عميرة عن أبي بكر </w:t>
      </w:r>
    </w:p>
    <w:p>
      <w:pPr>
        <w:pStyle w:val="BookText"/>
        <w:rPr/>
      </w:pP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وصفها صاحب الجواهر</w:t>
      </w:r>
      <w:r>
        <w:rPr>
          <w:rStyle w:val="FootnoteAnchor"/>
          <w:rtl w:val="true"/>
        </w:rPr>
        <w:footnoteReference w:id="666"/>
      </w:r>
      <w:r>
        <w:rPr>
          <w:rFonts w:ascii="Amiri" w:hAnsi="Amiri" w:eastAsia="Amiri" w:cs="Amiri"/>
          <w:color w:val="111111"/>
          <w:sz w:val="28"/>
          <w:sz w:val="28"/>
          <w:szCs w:val="28"/>
          <w:rtl w:val="true"/>
          <w:lang w:bidi="ar-SA"/>
        </w:rPr>
        <w:t>، والشيخ الأعظم</w:t>
      </w:r>
      <w:r>
        <w:rPr>
          <w:rStyle w:val="FootnoteAnchor"/>
          <w:rtl w:val="true"/>
        </w:rPr>
        <w:footnoteReference w:id="66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وصفها صاحب الرياض</w:t>
      </w:r>
      <w:r>
        <w:rPr>
          <w:rStyle w:val="FootnoteAnchor"/>
          <w:rtl w:val="true"/>
        </w:rPr>
        <w:footnoteReference w:id="668"/>
      </w:r>
      <w:r>
        <w:rPr>
          <w:rFonts w:ascii="Amiri" w:hAnsi="Amiri" w:eastAsia="Amiri" w:cs="Amiri"/>
          <w:color w:val="111111"/>
          <w:sz w:val="28"/>
          <w:sz w:val="28"/>
          <w:szCs w:val="28"/>
          <w:rtl w:val="true"/>
          <w:lang w:bidi="ar-SA"/>
        </w:rPr>
        <w:t>والنراقي</w:t>
      </w:r>
      <w:r>
        <w:rPr>
          <w:rStyle w:val="FootnoteAnchor"/>
          <w:rtl w:val="true"/>
        </w:rPr>
        <w:footnoteReference w:id="66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ملاحظته كانت للجواهر فقط في هذه الرواية أو لها مع كتاب الصلاة للشيخ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منشأ اكتفائه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من سبقه من الأعلام لروايات أبي بكر الحضرمي في هذه الموارد هو أنه لم يكن مدرك المسألة المبحوث عنها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متوقفاً على وثاقة أبي بكر أو حسنه لقيام شهرة أو إجماع في موارد مفاد مرويات أبي بكر الحضرمي كما نجد ذلك في الخبر الثالث والرابع والخامس، إذ على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الشهرة جابرة للخبر على تقدير ضعفه بأبي بكر الحضرمي فتتم به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مع الخبر الأول الذي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مفاده مطابقاً للشهرة لكن لعل الذي دعاه للنظر في حال الحضرمي فيه ظاهراً وترديد وصفه بالحسن أو الصحيح مع أن من سبقه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هو أنه كان المدرك الوحيد في المسألة إلى جنب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الثاني فمفاده كان على خلاف الإجماع المدعوم بصحيح زرارة، وبالتالي لا فائدة في معرفة حال أبي بكر وبذل الجهد فيه؛ لأنه حتى على تقدير وثاقته وكون حديثه صحيحاً فهو يكون ساقطاً عن الحجية للإجماع على خلافه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يُفسر أيضاً الوجه في معالجة ضعف سند الرواية بإهمال عثمان وعدم التنصيص على أبي بكر بما يقتضي اعتبار الخبر حتى على تقدير بقاء ضعف السند بهما؛ لأن المعالجة التي ذكرها اقتضت الوثوق بالخبر وصلاحيته </w:t>
      </w:r>
      <w:bookmarkStart w:id="216" w:name="pg9097_81240"/>
    </w:p>
    <w:p>
      <w:pPr>
        <w:pStyle w:val="BookText"/>
        <w:rPr/>
      </w:pPr>
      <w:bookmarkEnd w:id="216"/>
      <w:r>
        <w:rPr>
          <w:rFonts w:ascii="Amiri" w:hAnsi="Amiri" w:eastAsia="Amiri" w:cs="Amiri"/>
          <w:color w:val="111111"/>
          <w:sz w:val="28"/>
          <w:sz w:val="28"/>
          <w:szCs w:val="28"/>
          <w:rtl w:val="true"/>
          <w:lang w:bidi="ar-SA"/>
        </w:rPr>
        <w:t>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إثبات مطلوبه خصوصاً وأنه في المورد حتى لو عولج حال الحضرمي تبقى المشكلة السندية من جهة إهمال عثمان بن عبد الملك الذي لم يذكر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نبَّهنا في مقدمة هذا البحث إلى أن الملاحظ من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يستغني عن المناقشة السندية بوجود ما يمكن أن يرفع الإشكال من حيث الدلالة أو وجود ما يقتضي سقوطها بالإعراض</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يتعرض لحال أبي بكر الحضرمي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تردده في وصف حديثه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أن حاله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 بين الحسن والوثاقة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الموارد التي وصف حديثه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اعتمد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وصف من سبقه من الأعلام مكتفياً به؛ لعدم توقف الاعتماد على خبر أبي بكر الحضرمي فيها أو رفضه على معرفة حاله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742936_2870459653"/>
      <w:bookmarkStart w:id="218" w:name="_Toc74"/>
      <w:bookmarkEnd w:id="217"/>
      <w:r>
        <w:rPr/>
        <w:t>8</w:t>
      </w:r>
      <w:r>
        <w:rPr>
          <w:rtl w:val="true"/>
        </w:rPr>
        <w:t xml:space="preserve">- </w:t>
      </w:r>
      <w:r>
        <w:rPr>
          <w:rtl w:val="true"/>
        </w:rPr>
        <w:t>أبو الربيع الشامي</w:t>
      </w:r>
      <w:bookmarkEnd w:id="218"/>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بمدح أو ذم في كلمات متقدمي الرجال</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كلمات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الشيء حول 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موضع ذكر إيراداً بضعف الخبر بعدم ثبوت وثاقته ودفعه من غير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أنه حتى لو تمت حجية حديثه لا يمكن الاستناد إليه في المقام؛ لحصول الإعراض عنه مما قد يُعطي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يحسم الأمر في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قد يعارضه ما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عن كتاب الحسن بن محبوب عن خالد بن جرير عن أبي الربيع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الجنب يمس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والطعن بسند الثاني بعدم ثبوت وثاقة خالد ولا أبي الربيع، مندفع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الحسن بن محبوب 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من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يروي إلا عن ثقة ولاسيما مع تأييده بمصحح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تمت حجية رواية أبي الربيع في نفسها أمكن وهنها بإعراض الشيخين ومن تأخر عنهما عنها</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وصف جملة من روايات أبي الربيع الشامي التي وردت بهذا الطريق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 خبر أبي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ليست مثل الأجير</w:t>
      </w:r>
      <w:r>
        <w:rPr>
          <w:rFonts w:eastAsia="Amiri" w:cs="Amiri" w:ascii="Amiri" w:hAnsi="Amiri"/>
          <w:color w:val="111111"/>
          <w:sz w:val="28"/>
          <w:szCs w:val="28"/>
          <w:rtl w:val="true"/>
          <w:lang w:bidi="ar-SA"/>
        </w:rPr>
        <w:t>...) )</w:t>
      </w:r>
      <w:r>
        <w:rPr>
          <w:rStyle w:val="FootnoteAnchor"/>
          <w:rtl w:val="true"/>
        </w:rPr>
        <w:footnoteReference w:id="675"/>
      </w:r>
      <w:r>
        <w:rPr>
          <w:rFonts w:ascii="Amiri" w:hAnsi="Amiri" w:eastAsia="Amiri" w:cs="Amiri"/>
          <w:color w:val="111111"/>
          <w:sz w:val="28"/>
          <w:sz w:val="28"/>
          <w:szCs w:val="28"/>
          <w:rtl w:val="true"/>
          <w:lang w:bidi="ar-SA"/>
        </w:rPr>
        <w:t>، ولكنه وفي نفس الموضع وصف الخبر المذكور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يتضح وجهه خصوصاً وأن من سبقه من الأعلام ممن تناول الخبر المذكور لم يصفه بذلك، بل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المختلف</w:t>
      </w:r>
      <w:r>
        <w:rPr>
          <w:rStyle w:val="FootnoteAnchor"/>
          <w:rtl w:val="true"/>
        </w:rPr>
        <w:footnoteReference w:id="676"/>
      </w:r>
      <w:r>
        <w:rPr>
          <w:rFonts w:ascii="IRNazanin" w:hAnsi="IRNazanin" w:eastAsia="IRNazanin"/>
          <w:color w:val="111111"/>
          <w:sz w:val="28"/>
          <w:sz w:val="28"/>
          <w:szCs w:val="28"/>
          <w:rtl w:val="true"/>
          <w:lang w:bidi="fa-IR"/>
        </w:rPr>
        <w:t>، والحدائق</w:t>
      </w:r>
      <w:r>
        <w:rPr>
          <w:rStyle w:val="FootnoteAnchor"/>
          <w:rtl w:val="true"/>
        </w:rPr>
        <w:footnoteReference w:id="67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وذهب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المحدث النوري في الخاتمة إلى وثاقة أبي الربيع الشامي لقرائن، كرواية ابن مسكان عنه كما في طريق النجاشي إليه ويونس بن عبد الرحمن والحسن بن محبوب وهم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ومنصور بن حازم وأنه 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للصدوق طريقا إليه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النجاشي والشيخ له في فهرستهما مما يدل على أنه من مؤلفي </w:t>
      </w:r>
    </w:p>
    <w:p>
      <w:pPr>
        <w:pStyle w:val="BookText"/>
        <w:rPr/>
      </w:pPr>
      <w:r>
        <w:rPr>
          <w:rFonts w:ascii="IRNazanin" w:hAnsi="IRNazanin" w:eastAsia="IRNazanin"/>
          <w:color w:val="111111"/>
          <w:sz w:val="28"/>
          <w:sz w:val="28"/>
          <w:szCs w:val="28"/>
          <w:rtl w:val="true"/>
          <w:lang w:bidi="fa-IR"/>
        </w:rPr>
        <w:t>الشيعة نظراً إلى إعدادهما مبدئياً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يظهر من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أربعة آلاف راوٍ منهم، والمذكور في كتب الرجال دون هذا العدد، وفيهم أبو الربيع الشامي</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لم يظهر كفاية ذلك في اعتبار أبي الربيع عند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بعض أصحاب الإجماع والثقات فهي مع قلة مواردها فإن رواية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بنفسها غير كافية في الكشف عن وثاقة الراوي أو حسنه لاحتمال اعتمادهم على قرائن اتفاقية اقتضت وثوقهم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حال انضمت إليها قرائن أخرى كتكرر نقلهم عنه ومن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رواية بعضهم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العلامة لطريق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قد يقتضي ذلك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متوفرة في أبي الربيع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القرائن الأخرى التي ذكرها العلمان، فلم يظهر من تضاعيف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يعتمدها ولو جزء قرينة في الوثوق بالراوي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وضوح كلام الوحيد في التعليقة بالانتهاء إلى حُسنه بل يدل بعض كلامه على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للصدوق طريق إليه، وحكم خالي بحسنه وفي باب حب الرئاسة حديث يدل على تشيعه ويستفاد منه ذم بالنسبة إليه</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 وهكذا اختلفت كلمات المامقاني فيه حيث انتهى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إمامياً إلا أنا لم نقف فيه على مدح يلحقه بالحسان</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وفي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عدّ حديث الرجل من الحسان أقلاً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إمامي ظاهراً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بعضهم </w:t>
      </w:r>
      <w:bookmarkStart w:id="219" w:name="pg9097_81243"/>
    </w:p>
    <w:p>
      <w:pPr>
        <w:pStyle w:val="BookText"/>
        <w:rPr/>
      </w:pPr>
      <w:bookmarkEnd w:id="219"/>
      <w:r>
        <w:rPr>
          <w:rFonts w:ascii="Amiri" w:hAnsi="Amiri" w:eastAsia="Amiri" w:cs="Amiri"/>
          <w:color w:val="111111"/>
          <w:sz w:val="28"/>
          <w:sz w:val="28"/>
          <w:szCs w:val="28"/>
          <w:rtl w:val="true"/>
          <w:lang w:bidi="ar-SA"/>
        </w:rPr>
        <w:t>إصلاح حاله برواية ابن محبوب عنه وأنت خبير بأنه لا يثمر إلا الاعتماد على ما رواه عنه ولا يجعل الرجل معتمداً فيما رواه عنه غيره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هذا الحال كان كافياً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الوثوق بحال الرجل وإخراجه من الجهالة إلى الوثاقة أو الحُسن</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742938_2870459653"/>
      <w:bookmarkStart w:id="221" w:name="_Toc75"/>
      <w:bookmarkEnd w:id="220"/>
      <w:r>
        <w:rPr/>
        <w:t>9</w:t>
      </w:r>
      <w:r>
        <w:rPr>
          <w:rtl w:val="true"/>
        </w:rPr>
        <w:t xml:space="preserve">- </w:t>
      </w:r>
      <w:r>
        <w:rPr>
          <w:rtl w:val="true"/>
        </w:rPr>
        <w:t>أبو علي الحراني</w:t>
      </w:r>
      <w:bookmarkEnd w:id="221"/>
    </w:p>
    <w:p>
      <w:pPr>
        <w:pStyle w:val="BookText"/>
        <w:rPr/>
      </w:pPr>
      <w:r>
        <w:rPr>
          <w:rFonts w:ascii="Amiri" w:hAnsi="Amiri" w:eastAsia="Amiri" w:cs="Amiri"/>
          <w:color w:val="111111"/>
          <w:sz w:val="28"/>
          <w:sz w:val="28"/>
          <w:szCs w:val="28"/>
          <w:rtl w:val="true"/>
          <w:lang w:bidi="ar-SA"/>
        </w:rPr>
        <w:t>ذكره النجاشي والشيخ بهذا العنوان من غير مدح أو ذم</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5"/>
      </w:r>
      <w:r>
        <w:rPr>
          <w:rFonts w:ascii="Amiri" w:hAnsi="Amiri" w:eastAsia="Amiri" w:cs="Amiri"/>
          <w:color w:val="111111"/>
          <w:sz w:val="28"/>
          <w:sz w:val="28"/>
          <w:szCs w:val="28"/>
          <w:rtl w:val="true"/>
          <w:lang w:bidi="ar-SA"/>
        </w:rPr>
        <w:t>وروى عنه ابن أبي عمير</w:t>
      </w:r>
      <w:r>
        <w:rPr>
          <w:rStyle w:val="FootnoteAnchor"/>
          <w:rtl w:val="true"/>
        </w:rPr>
        <w:footnoteReference w:id="686"/>
      </w:r>
      <w:r>
        <w:rPr>
          <w:rFonts w:ascii="IRNazanin" w:hAnsi="IRNazanin" w:eastAsia="IRNazanin"/>
          <w:color w:val="111111"/>
          <w:sz w:val="28"/>
          <w:sz w:val="28"/>
          <w:szCs w:val="28"/>
          <w:rtl w:val="true"/>
          <w:lang w:bidi="fa-IR"/>
        </w:rPr>
        <w:t>وهارون بن مسلم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وثاقته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عن المدارك من الاستدلال للحكم بروايتي أبي بصير الأولى وأبي علي والاستشكال فيه لاشتراك راوي الأولى بين الثقة والضعيف وجهالة راوي الثانية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ابن أبي عمير الراوي عن أبي علي في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إلا عن ثقة كما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التأمل ظاهر مما مرّ من أن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دلالة رواية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قيل في حقهم أنهم </w:t>
      </w:r>
    </w:p>
    <w:p>
      <w:pPr>
        <w:pStyle w:val="BookText"/>
        <w:rPr/>
      </w:pPr>
      <w:r>
        <w:rPr>
          <w:rFonts w:ascii="Amiri" w:hAnsi="Amiri" w:eastAsia="Amiri" w:cs="Amiri"/>
          <w:color w:val="111111"/>
          <w:sz w:val="28"/>
          <w:sz w:val="28"/>
          <w:szCs w:val="28"/>
          <w:rtl w:val="true"/>
          <w:lang w:bidi="ar-SA"/>
        </w:rPr>
        <w:t>لا يروون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وثاقة من يروون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قيل في حقهم إنما يدل على أنهم عرفوا بمزيد التثبت والإتقان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لا يروون إلا عمن يثقون به ولو في خصوص الخبر الذي رووه عنه؛ لتوفر 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كافية في نظرهم في 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حال انضمت إليها قرائن أخرى أمكن تحصيل الوثوق بالراوي لكنها مفقودة في المقام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ناقش بما ذكره صاحب الجواهر في المقام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عمر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في الجواهر</w:t>
      </w:r>
      <w:r>
        <w:rPr>
          <w:rStyle w:val="FootnoteAnchor"/>
          <w:rtl w:val="true"/>
        </w:rPr>
        <w:footnoteReference w:id="690"/>
      </w:r>
      <w:r>
        <w:rPr>
          <w:rFonts w:ascii="Amiri" w:hAnsi="Amiri" w:eastAsia="Amiri" w:cs="Amiri"/>
          <w:color w:val="111111"/>
          <w:sz w:val="28"/>
          <w:sz w:val="28"/>
          <w:szCs w:val="28"/>
          <w:rtl w:val="true"/>
          <w:lang w:bidi="ar-SA"/>
        </w:rPr>
        <w:t>من أن أبا علي الحراني سلام بن عمر الثقة فلم أعرف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فيمن يسمى سلاماً من ينسب إلى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سلامة بن ذكاء الحراني يكنى أبا الخير صاحب التلعكبري</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ليس فيهم من هو ثقة عندهم سوى سلام بن أبي عمرة الخراساني</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ما ذكره صاحب الجواهر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فيمن يسمى سلاماً من ينسب إلى حران، نعم سلامة بن ذكاء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فيمن اسمه سلام من هو ثقة عند الرجاليين سوى سلام بن أبي عمير الخراساني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 ذكره صاحب الجواهر</w:t>
      </w:r>
      <w:r>
        <w:rPr>
          <w:rFonts w:eastAsia="Amiri" w:cs="Amiri" w:ascii="Amiri" w:hAnsi="Amiri"/>
          <w:color w:val="111111"/>
          <w:sz w:val="28"/>
          <w:szCs w:val="28"/>
          <w:rtl w:val="true"/>
          <w:lang w:bidi="ar-SA"/>
        </w:rPr>
        <w:t xml:space="preserve">. </w:t>
      </w:r>
      <w:bookmarkStart w:id="222" w:name="pg9097_81245"/>
    </w:p>
    <w:p>
      <w:pPr>
        <w:pStyle w:val="Heading3"/>
        <w:numPr>
          <w:ilvl w:val="2"/>
          <w:numId w:val="1"/>
        </w:numPr>
        <w:rPr/>
      </w:pPr>
      <w:bookmarkStart w:id="223" w:name="__RefHeading___Toc2742940_2870459653"/>
      <w:bookmarkStart w:id="224" w:name="_Toc76"/>
      <w:bookmarkEnd w:id="222"/>
      <w:bookmarkEnd w:id="223"/>
      <w:r>
        <w:rPr/>
        <w:t>10</w:t>
      </w:r>
      <w:r>
        <w:rPr>
          <w:rtl w:val="true"/>
        </w:rPr>
        <w:t xml:space="preserve">- </w:t>
      </w:r>
      <w:r>
        <w:rPr>
          <w:rtl w:val="true"/>
        </w:rPr>
        <w:t>أبو الورد</w:t>
      </w:r>
      <w:bookmarkEnd w:id="224"/>
    </w:p>
    <w:p>
      <w:pPr>
        <w:pStyle w:val="BookText"/>
        <w:rPr/>
      </w:pPr>
      <w:r>
        <w:rPr>
          <w:rFonts w:ascii="IRNazanin" w:hAnsi="IRNazanin" w:eastAsia="IRNazanin"/>
          <w:color w:val="111111"/>
          <w:sz w:val="28"/>
          <w:sz w:val="28"/>
          <w:szCs w:val="28"/>
          <w:rtl w:val="true"/>
          <w:lang w:bidi="fa-IR"/>
        </w:rPr>
        <w:t xml:space="preserve">ذكره البرقي والشيخ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بكنيته</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والظاهر كونه شيعياً ففي الصحيح عن سلمة بن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فترجعون مغفوراً لكم وأما غيركم فيُحفظون في أهاليهم وأموالهم</w:t>
      </w:r>
      <w:r>
        <w:rPr>
          <w:rFonts w:eastAsia="IRNazanin" w:cs="IRNazanin"/>
          <w:color w:val="111111"/>
          <w:sz w:val="28"/>
          <w:szCs w:val="28"/>
          <w:rtl w:val="true"/>
          <w:lang w:bidi="fa-IR"/>
        </w:rPr>
        <w:t>)</w:t>
      </w:r>
      <w:r>
        <w:rPr>
          <w:rStyle w:val="FootnoteAnchor"/>
          <w:rtl w:val="true"/>
        </w:rPr>
        <w:footnoteReference w:id="697"/>
      </w:r>
      <w:r>
        <w:rPr>
          <w:rFonts w:ascii="Amiri" w:hAnsi="Amiri" w:eastAsia="Amiri" w:cs="Amiri"/>
          <w:color w:val="111111"/>
          <w:sz w:val="28"/>
          <w:sz w:val="28"/>
          <w:szCs w:val="28"/>
          <w:rtl w:val="true"/>
          <w:lang w:bidi="ar-SA"/>
        </w:rPr>
        <w:t>وليس له توثيق صريح في كلمات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جماعة من المتأخرين إلى حسن حاله لجملة من القرائن فقد عده المجلسي في الوجيزة ممدوحاً</w:t>
      </w:r>
      <w:r>
        <w:rPr>
          <w:rStyle w:val="FootnoteAnchor"/>
          <w:rtl w:val="true"/>
        </w:rPr>
        <w:footnoteReference w:id="698"/>
      </w:r>
      <w:r>
        <w:rPr>
          <w:rFonts w:ascii="Amiri" w:hAnsi="Amiri" w:eastAsia="Amiri" w:cs="Amiri"/>
          <w:color w:val="111111"/>
          <w:sz w:val="28"/>
          <w:sz w:val="28"/>
          <w:szCs w:val="28"/>
          <w:rtl w:val="true"/>
          <w:lang w:bidi="ar-SA"/>
        </w:rPr>
        <w:t>ووثقه المحدث النوري في الخاتمة</w:t>
      </w:r>
      <w:r>
        <w:rPr>
          <w:rStyle w:val="FootnoteAnchor"/>
          <w:rtl w:val="true"/>
        </w:rPr>
        <w:footnoteReference w:id="699"/>
      </w:r>
      <w:r>
        <w:rPr>
          <w:rFonts w:ascii="Amiri" w:hAnsi="Amiri" w:eastAsia="Amiri" w:cs="Amiri"/>
          <w:color w:val="111111"/>
          <w:sz w:val="28"/>
          <w:sz w:val="28"/>
          <w:szCs w:val="28"/>
          <w:rtl w:val="true"/>
          <w:lang w:bidi="ar-SA"/>
        </w:rPr>
        <w:t>وجرى عليه المامقاني في الرجال</w:t>
      </w:r>
      <w:r>
        <w:rPr>
          <w:rStyle w:val="FootnoteAnchor"/>
          <w:rtl w:val="true"/>
        </w:rPr>
        <w:footnoteReference w:id="700"/>
      </w:r>
      <w:r>
        <w:rPr>
          <w:rFonts w:ascii="Amiri" w:hAnsi="Amiri" w:eastAsia="Amiri" w:cs="Amiri"/>
          <w:color w:val="111111"/>
          <w:sz w:val="28"/>
          <w:sz w:val="28"/>
          <w:szCs w:val="28"/>
          <w:rtl w:val="true"/>
          <w:lang w:bidi="ar-SA"/>
        </w:rPr>
        <w:t>، والكلام يقع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مجموع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مبانيه العامة فيما لا نص على توثيقه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اعتماد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مأخذه خبر أبي الورد المتقدم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السند مخالف لإجماع الخلاف</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السند من يتوقف فيه سوى أبي الورد؛ إذ رواها الشيخ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المصحح بإبراهيم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علي بن رئاب عن أبي الورد</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له كلام آخر قد يتراءى منه بدواً ميله إلى وثاقته على تأمل،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به الصحيح عن أبي الورد وضعفه بأبي الورد لو سلم مجبور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حاشية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أجمع على العمل بروايته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عدّه في الوجيزة من الممدوحين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في السند حماد بن عثمان وهو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الصحيح اعتماده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على الرواية لا على الرجل؛ لأنه اعتمد على مجموع قرائن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المشهور بهذه الرواية بل عن الوحيد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القرينة تتعلق بشخص هذه الرواية فإنه من قبيل جبر الرواية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لا يقتضي وثاقة رجال الرواية المنجبرة ودعوى أن العمل بها لا ينفك عن البناء على وثاقته ليست واضحة؛ إذ من المحتمل أن يكون هذا الاعتماد ليس من جهة الوثوق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لوجود أحد أصحاب الإجماع في سنده وهو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يكون في إجماعهم على العمل بروايته في المورد دلالة على وثاقته نظراً إلى احتمال استنادهم على تصحيح روايات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عدم تماميتها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المجلسي إياه من الممدوحين وهو من قبيل توثيقات المتأخرين التي لا يُعوَّل عليها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مالم ينضم إليها ما يفيد وثاقته بنحو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فتتثبت وثاقته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ينضم إليه مما يفيد اعتبار الرواية كانت نتيجة المجموع اعتبار الرواية لا أزيد وهذا هو الحاصل في المقام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حماد بن عثمان في السند وهو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تفيد عنده وثاقة من رووا عنه لما تقدَّم من مبناه</w:t>
      </w:r>
      <w:r>
        <w:rPr>
          <w:rStyle w:val="FootnoteAnchor"/>
          <w:rtl w:val="true"/>
        </w:rPr>
        <w:footnoteReference w:id="704"/>
      </w:r>
      <w:r>
        <w:rPr>
          <w:rFonts w:ascii="Amiri" w:hAnsi="Amiri" w:eastAsia="Amiri" w:cs="Amiri"/>
          <w:color w:val="111111"/>
          <w:sz w:val="28"/>
          <w:sz w:val="28"/>
          <w:szCs w:val="28"/>
          <w:rtl w:val="true"/>
          <w:lang w:bidi="ar-SA"/>
        </w:rPr>
        <w:t xml:space="preserve">في الإجماع </w:t>
      </w:r>
    </w:p>
    <w:p>
      <w:pPr>
        <w:pStyle w:val="BookText"/>
        <w:rPr/>
      </w:pPr>
      <w:r>
        <w:rPr>
          <w:rFonts w:ascii="Amiri" w:hAnsi="Amiri" w:eastAsia="Amiri" w:cs="Amiri"/>
          <w:color w:val="111111"/>
          <w:sz w:val="28"/>
          <w:sz w:val="28"/>
          <w:szCs w:val="28"/>
          <w:rtl w:val="true"/>
          <w:lang w:bidi="ar-SA"/>
        </w:rPr>
        <w:t>الذي نقله الكشي وتلقاه من بعده بالقبول إنما مفاده هو بناء الأصحاب على صحة روايات هؤلاء والوثوق بها لا وثاقة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المقام فإن حماد بن عثمان إنما روى عن أبي الورد بتوسط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يرو عنه مباشرة حتى يمكن القول بدلالته على وثاقته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يعتمد في المورد على الرجل بما يقتضي بناؤه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مال إلى اعتماد الرواية ولم يثبت بذلك وثاقته وأمر بالتأمل في ذيل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عدم نهوض المقدار المذكور للبناء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مبانيه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الوثوق بوثاقة الرجل بحسبها؛ إذ يضاف إلى نص المجلسي على مدحه ما ذكره المحدث النوري من رواية جملة من الأجلاء والثقات عنه كعلي بن رئاب</w:t>
      </w:r>
      <w:r>
        <w:rPr>
          <w:rStyle w:val="FootnoteAnchor"/>
          <w:rtl w:val="true"/>
        </w:rPr>
        <w:footnoteReference w:id="705"/>
      </w:r>
      <w:r>
        <w:rPr>
          <w:rFonts w:ascii="IRNazanin" w:hAnsi="IRNazanin" w:eastAsia="IRNazanin"/>
          <w:color w:val="111111"/>
          <w:sz w:val="28"/>
          <w:sz w:val="28"/>
          <w:szCs w:val="28"/>
          <w:rtl w:val="true"/>
          <w:lang w:bidi="fa-IR"/>
        </w:rPr>
        <w:t>وهشام بن سالم</w:t>
      </w:r>
      <w:r>
        <w:rPr>
          <w:rStyle w:val="FootnoteAnchor"/>
          <w:rtl w:val="true"/>
        </w:rPr>
        <w:footnoteReference w:id="706"/>
      </w:r>
      <w:r>
        <w:rPr>
          <w:rFonts w:ascii="Amiri" w:hAnsi="Amiri" w:eastAsia="Amiri" w:cs="Amiri"/>
          <w:color w:val="111111"/>
          <w:sz w:val="28"/>
          <w:sz w:val="28"/>
          <w:szCs w:val="28"/>
          <w:rtl w:val="true"/>
          <w:lang w:bidi="ar-SA"/>
        </w:rPr>
        <w:t>وأبي أيوب الخزاز</w:t>
      </w:r>
      <w:r>
        <w:rPr>
          <w:rStyle w:val="FootnoteAnchor"/>
          <w:rtl w:val="true"/>
        </w:rPr>
        <w:footnoteReference w:id="707"/>
      </w:r>
      <w:r>
        <w:rPr>
          <w:rFonts w:ascii="IRNazanin" w:hAnsi="IRNazanin" w:eastAsia="IRNazanin"/>
          <w:color w:val="111111"/>
          <w:sz w:val="28"/>
          <w:sz w:val="28"/>
          <w:szCs w:val="28"/>
          <w:rtl w:val="true"/>
          <w:lang w:bidi="fa-IR"/>
        </w:rPr>
        <w:t>والحسن بن محبوب</w:t>
      </w:r>
      <w:r>
        <w:rPr>
          <w:rStyle w:val="FootnoteAnchor"/>
          <w:rtl w:val="true"/>
        </w:rPr>
        <w:footnoteReference w:id="708"/>
      </w:r>
      <w:r>
        <w:rPr>
          <w:rFonts w:ascii="Amiri" w:hAnsi="Amiri" w:eastAsia="Amiri" w:cs="Amiri"/>
          <w:color w:val="111111"/>
          <w:sz w:val="28"/>
          <w:sz w:val="28"/>
          <w:szCs w:val="28"/>
          <w:rtl w:val="true"/>
          <w:lang w:bidi="ar-SA"/>
        </w:rPr>
        <w:t>وأبي عبيدة الحذاء</w:t>
      </w:r>
      <w:r>
        <w:rPr>
          <w:rStyle w:val="FootnoteAnchor"/>
          <w:rtl w:val="true"/>
        </w:rPr>
        <w:footnoteReference w:id="709"/>
      </w:r>
      <w:r>
        <w:rPr>
          <w:rFonts w:ascii="Amiri" w:hAnsi="Amiri" w:eastAsia="Amiri" w:cs="Amiri"/>
          <w:color w:val="111111"/>
          <w:sz w:val="28"/>
          <w:sz w:val="28"/>
          <w:szCs w:val="28"/>
          <w:rtl w:val="true"/>
          <w:lang w:bidi="ar-SA"/>
        </w:rPr>
        <w:t>ومالك بن عطية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هذا المقدار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يقف على رواية الأجلاء عنه؛ إذ لا يبعد أنه لاحظ في المورد خصوص تعليقة الوحيد</w:t>
      </w:r>
      <w:r>
        <w:rPr>
          <w:rStyle w:val="FootnoteAnchor"/>
          <w:rtl w:val="true"/>
        </w:rPr>
        <w:footnoteReference w:id="711"/>
      </w:r>
      <w:r>
        <w:rPr>
          <w:rFonts w:ascii="Amiri" w:hAnsi="Amiri" w:eastAsia="Amiri" w:cs="Amiri"/>
          <w:color w:val="111111"/>
          <w:sz w:val="28"/>
          <w:sz w:val="28"/>
          <w:szCs w:val="28"/>
          <w:rtl w:val="true"/>
          <w:lang w:bidi="ar-SA"/>
        </w:rPr>
        <w:t>الخالية 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ذكره فيه صاحب الحدائق</w:t>
      </w:r>
      <w:r>
        <w:rPr>
          <w:rStyle w:val="FootnoteAnchor"/>
          <w:rtl w:val="true"/>
        </w:rPr>
        <w:footnoteReference w:id="712"/>
      </w:r>
      <w:r>
        <w:rPr>
          <w:rFonts w:ascii="IRNazanin" w:hAnsi="IRNazanin" w:eastAsia="IRNazanin"/>
          <w:color w:val="111111"/>
          <w:sz w:val="28"/>
          <w:sz w:val="28"/>
          <w:szCs w:val="28"/>
          <w:rtl w:val="true"/>
          <w:lang w:bidi="fa-IR"/>
        </w:rPr>
        <w:t>والجواهر</w:t>
      </w:r>
      <w:r>
        <w:rPr>
          <w:rStyle w:val="FootnoteAnchor"/>
          <w:rtl w:val="true"/>
        </w:rPr>
        <w:footnoteReference w:id="713"/>
      </w:r>
      <w:r>
        <w:rPr>
          <w:rFonts w:ascii="IRNazanin" w:hAnsi="IRNazanin" w:eastAsia="IRNazanin"/>
          <w:color w:val="111111"/>
          <w:sz w:val="28"/>
          <w:sz w:val="28"/>
          <w:szCs w:val="28"/>
          <w:rtl w:val="true"/>
          <w:lang w:bidi="fa-IR"/>
        </w:rPr>
        <w:t xml:space="preserve">من </w:t>
      </w:r>
      <w:bookmarkStart w:id="225" w:name="pg9097_81251"/>
    </w:p>
    <w:p>
      <w:pPr>
        <w:pStyle w:val="BookText"/>
        <w:rPr/>
      </w:pPr>
      <w:bookmarkEnd w:id="225"/>
      <w:r>
        <w:rPr>
          <w:rFonts w:ascii="Amiri" w:hAnsi="Amiri" w:eastAsia="Amiri" w:cs="Amiri"/>
          <w:color w:val="111111"/>
          <w:sz w:val="28"/>
          <w:sz w:val="28"/>
          <w:szCs w:val="28"/>
          <w:rtl w:val="true"/>
          <w:lang w:bidi="ar-SA"/>
        </w:rPr>
        <w:t>عدّ المجلسي له في الوجيزة من الممدوحين وكون الراوي عنه أحد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يُلاحظ خاتمة المستدرك التي تعرضت لرواية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تنقيح المقال فالجزء الثالث منه المذكور فيه أبو الورد طُبعَ بعد فراغه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من المستمسك الذي تعرض فيه لأبي الورد</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من المستمسك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ﻫ كما هو مذكور في آخرهما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رواية سلمة بن محرز ضعيفة بجهالته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742942_2870459653"/>
      <w:bookmarkStart w:id="227" w:name="_Toc77"/>
      <w:bookmarkEnd w:id="226"/>
      <w:r>
        <w:rPr/>
        <w:t>11</w:t>
      </w:r>
      <w:r>
        <w:rPr>
          <w:rtl w:val="true"/>
        </w:rPr>
        <w:t xml:space="preserve">- </w:t>
      </w:r>
      <w:r>
        <w:rPr>
          <w:rtl w:val="true"/>
        </w:rPr>
        <w:t>أحمد بن هلال العبرتائي</w:t>
      </w:r>
      <w:bookmarkEnd w:id="22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 لعن وذموم</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بسندٍ صحيح عن سعد بن عبد الله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رأينا ولا سمعنا بمتشيع رجع عن التشيع إلى النصب إلا أحمد بن هلال</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استثنى القميّون من كتاب نوادر الحكمة ما كان فيه تخليط وغلو ومن ذلك ما رواه أحمد بن هلال</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مجروح عند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بروايته أحمد بن هلال فلا يجوز استعماله</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التوقف في حديثه إلا فيما يرويه عن الحسن بن محبوب من كتاب المشيخة ومحمد بن أبي عمير في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هذين الكتابين جلّة أصحاب الحديث </w:t>
      </w:r>
    </w:p>
    <w:p>
      <w:pPr>
        <w:pStyle w:val="BookText"/>
        <w:rPr/>
      </w:pPr>
      <w:r>
        <w:rPr>
          <w:rFonts w:ascii="Amiri" w:hAnsi="Amiri" w:eastAsia="Amiri" w:cs="Amiri"/>
          <w:color w:val="111111"/>
          <w:sz w:val="28"/>
          <w:sz w:val="28"/>
          <w:szCs w:val="28"/>
          <w:rtl w:val="true"/>
          <w:lang w:bidi="ar-SA"/>
        </w:rPr>
        <w:t>واعتمدوه فيهما</w:t>
      </w:r>
      <w:r>
        <w:rPr>
          <w:rStyle w:val="FootnoteAnchor"/>
          <w:rtl w:val="true"/>
        </w:rPr>
        <w:footnoteReference w:id="719"/>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الرواية يُعرف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فيه ذموم من سيدنا أبي محمد العسكري</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متهماً في دينه روى أكثر أصول أصحابنا</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بغدادي غالي</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خاصة صاحب التوقيع أحمد بن هلال فإنه مشهور بالغلو واللعنة وما يختص بروايته لا نعمل به</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فاسد المذهب لا يلتفت إلى حديثه فيما يختص بنقله</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الغيبة في المذمومين الذين ادعوا البابية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وأحمد بن هلال من الرواة الذين تعرض لهم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مفصل وفي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خرج عن الاختصار الذي بنى عليه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 في كل منهما بعض ألفاظ الجرح التي وردت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الأول منهما قبل بضعف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ذكر قرائن توجب الوثوق بالرواية التي كانت محل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 فقد تطرق للمناقشة في بعض تلك القرائن ولكنه منع من أصل ضعف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وثاقته أو كون الروايات عنه في زمان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الموضع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ذاكراً لبعض ألفاظ الذم فيه عن سعد والكشي والشيخ والعلامة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والطعن بالسند باشتماله على أحمد بن هلال العبرتائي الذي رجع عن التشيع إلى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والملعون المذموم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والغالي المتهم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يعمل بما يختص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غير مقبولة كما عن الخلاصة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دفع ذلك بقرائن تساعد على اعتبار الرواية بمجموعها،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اعتماد المشايخ الثلاثة وغيرهم على الرواية كافٍ في جبر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أن الراوي عنه بواسطة الحسن بن علي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الطاعنين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رواية أحمد للخبر كانت عن الحسن بن محبوب والظاهر أنها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الغضائري أنه لم يتوقف في روايته عن ابن أبي عمير والحسن بن محبوب؛ لأنه قد سمع كتابهما جلّ أصحاب الحديث واعتمدوه فيها</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والقرائن التي أفادها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والصدوق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كالمحقق في المعتبر</w:t>
      </w:r>
      <w:r>
        <w:rPr>
          <w:rStyle w:val="FootnoteAnchor"/>
          <w:rtl w:val="true"/>
        </w:rPr>
        <w:footnoteReference w:id="728"/>
      </w:r>
      <w:r>
        <w:rPr>
          <w:rFonts w:ascii="Amiri" w:hAnsi="Amiri" w:eastAsia="Amiri" w:cs="Amiri"/>
          <w:color w:val="111111"/>
          <w:sz w:val="28"/>
          <w:sz w:val="28"/>
          <w:szCs w:val="28"/>
          <w:rtl w:val="true"/>
          <w:lang w:bidi="ar-SA"/>
        </w:rPr>
        <w:t>اعتمدوا على الرواية التي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واعتمادهم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جبر ضعف سندها من جهة العبرتائي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عنه في المقام هو سعد بن عبد الله الأشعري وهو أحد الطاعنين عليه كما مرّ نقل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خرج من التشيع إلى النصب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مروي عن الحسن بن محبوب والظاهر أنه من كتابه وعن ابن الغضائري أنه لم يتوقف في رواية العبرتائي عن ابن أبي عمير والحسن بن محبوب؛ لأنه سمع كتابهما جُل أصحاب الحديث واعتمدوه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 أصحاب الحديث على العبرتائي في هذين الكتابين إما من جهة وثوقهم بنقله ولو لإحراز أنه رواهما عنهما في حال استقامته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ورد في كلامه في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جهة أن الكتابين مشهوران ومعروفان ولم </w:t>
      </w:r>
    </w:p>
    <w:p>
      <w:pPr>
        <w:pStyle w:val="BookText"/>
        <w:rPr/>
      </w:pPr>
      <w:r>
        <w:rPr>
          <w:rFonts w:ascii="Amiri" w:hAnsi="Amiri" w:eastAsia="Amiri" w:cs="Amiri"/>
          <w:color w:val="111111"/>
          <w:sz w:val="28"/>
          <w:sz w:val="28"/>
          <w:szCs w:val="28"/>
          <w:rtl w:val="true"/>
          <w:lang w:bidi="ar-SA"/>
        </w:rPr>
        <w:t>يكن دور العبرتائي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شرفياً ومن أجل اتصال السند وعلى كلا التقديرين فوجوده لا يضر في اعتبار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أنه لم يبنِ على وثاقة أحمد بن هلال 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جرى على ضعف السند من جهته ولكن عالج ضعف الرواية بقرائن أخرى تؤدي إلى اعتبارها حتى مع ضعف العبرتائي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قد لا يخلو من نظر بحسب مذاقه الرجالي العام مما قد يكون هو السبب في عدوله عنه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اعتماد المشايخ الثلاثة على الرواية لا يوجب الوثوق بها لاحتمال استنادهم على قرائن بعيدة قد لا تكون تامة لو اطلعنا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للزم البناء على كل رواية اعتمدوها وهو مما لا تساعد عليه سائر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أنه نظر في ذلك إلى شدة الطعن على الرجل لاقتضى البناء على كل رواية وقع في إسنادها رجل طعن عليه طعناً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لا تساعد عليه سائر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رواية الطاعن على الرجل عنه أيضاً لا يوجب الوثوق بروايته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يجوز أن يكون اعتماده عليها لقرينة اتفاقية خارجية غير كافية في حصول الوثوق لنا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رواية الرجل عن ابن محبوب لا قرينة فيها على أنها من كتابه حتى يندرج فيما ذكره ابن الغضائري من اعتماد الأصحاب عليه في رواية كتاب ابن محبوب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من هنا نلاحظ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الثاني أعرض عن ذكر القرينتين الأوليين تماماً ونسب القرينة الثالثة إلى الجواهر وناقش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الموضع الثاني الذي وثق فيه العبرتائي فقد ذكر فيه ألفاظ الجرح أولاً فقال</w:t>
      </w:r>
      <w:r>
        <w:rPr>
          <w:rStyle w:val="FootnoteAnchor"/>
          <w:rtl w:val="true"/>
        </w:rPr>
        <w:footnoteReference w:id="7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وضعف سند الخبر بأحمد بن هلال العبرتائي المذموم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الغالي المتهم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رجع عن التشيع إلى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نعمل على ما يختص بروايته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روايته غير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جواب صاحب الجواهر وهو الوجه الثالث المتقدم وهو اعتماد الأصحاب عليه في رواية ما في كتاب ابن محبوب،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الجواهر</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الخلاصة من أن ابن الغضائري لم يتوقف في حديثه عن ابن أبي عمير والحسن بن محبوب؛ لأنه قد سمع كتابهما جل أصحاب الحديث واعتمدوه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 فيه بالنظر إلى عدم إحراز كون الرواية عن كتاب ابن محبوب،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ابن الغضائري يختص بما رواه عن نوادر ابن أبي عمير ومشيخة ابن محبوب ولا يعم كل ما رواه عنهما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طرح طريقين آخرين لإصلاح الرواية،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توثيق العبرتائي من عبارة النجاشي،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البناء على حجية الخبر المذكور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النجاشي في ترجمة أحمد بن هلال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صالح الرواية يعرف منها ويُنكر</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الاعتماد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الطعن فيه بما سبق؛ إذ يكون حاله حال جماعة من العامة والفطحية والواقفة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المخالفين للفرقة الحقة مع بناء الأصحاب على العمل بروايتهم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الرواية عنه في حال استقامته ووثاقته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مما ذكر في ترجمته أنه كان في أول أمره مستقيماً بل كان من أعيان هذه الطائفة ووجوهها وثقاتها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أصحابنا بالعراق لقوه وكتبوا عنه ولم يقبلوا ما ورد في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حملوا القاسم بن العلاء أن يراجع في أمره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فيه ذموم هائلة طاحنة شديدة وكان ذلك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بتر الله سبحانه عمره بدعوة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المصرح به فيما روي عن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بعد وفاة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جداً أن يرجع إليه أحد من الشيعة بعد ورود تلك الذموم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الراوي عنه الحديث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موسى بن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عين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الراوي عن موسى المذكور سعد بن عبد الله الأشعري الذي هو أحد الطاعنين فيه كما تقدم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كله قرينة على كون رواية موسى عنه كانت في حال استقامته نظير ما عن إكمال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يعقوب بن يزيد عن أحمد بن هلال في حال استقامته عن ابن أبي عمير</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على ذلك الخدش في التضعيفات التي ذُكِرت في العبرتائي من جهة تهافتها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أن المذكور في ترجمته لا يخلو من تدافع فإن المحكي عن النجاشي أن الذموم وردت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الكشي أنها من الناحية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كان بعد وفاة 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رميه بالغلو تارة وبالنصب أخرى ورمي بالرجوع عن الإمامة إلى القول بالوقف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طرق ثلاثة لإصلاح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يبتني على الوثوق بروايات أحمد بن هلال في خصوص ما يرويه عن ابن أبي عمير وابن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سند الرواية المبحوث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أحمد بن هلال عن ابن أبي عمير</w:t>
      </w:r>
      <w:r>
        <w:rPr>
          <w:rStyle w:val="FootnoteAnchor"/>
          <w:rtl w:val="true"/>
        </w:rPr>
        <w:footnoteReference w:id="735"/>
      </w:r>
      <w:r>
        <w:rPr>
          <w:rFonts w:ascii="Amiri" w:hAnsi="Amiri" w:eastAsia="Amiri" w:cs="Amiri"/>
          <w:color w:val="111111"/>
          <w:sz w:val="28"/>
          <w:sz w:val="28"/>
          <w:szCs w:val="28"/>
          <w:rtl w:val="true"/>
          <w:lang w:bidi="ar-SA"/>
        </w:rPr>
        <w:t xml:space="preserve">وإن كان ضعيفاً بالعبرتائي لكنه لما كان راوياً عن ابن أبي عمير وقد ذكر ابن الغضائري قبول روايته التي ينقلها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عمير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لأن جلّ أصحاب الحديث سمع كتابهما واعتمدوه فيهما أوجب ذلك الوثوق بالسند وانجبار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ذكره صاحب الجواهر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يتم فيما يرويه العبرتائي عن كتاب النوادر لابن أبي عمير وفي المقام لم يُحرز ذلك؛ إذ لعله من مسموعاته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العبرتائي فإن النجاشي قال في ترجمة العبرتائي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الرواية يُعرف ويُنكر</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الاعتماد على روايته وأنه 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ويدعمه ملاحظة مقابلاتها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بعدم وثاقة الراوي</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وثاقته وبين ما تقدم عن أعلام الطائفة من فساد عقيدته؛ إذ سيكون حاله حال جماعة من العامة والفطحية والواقفة وغيرهم من المخالفين مع بناء الأصحاب على العمل بروايتهم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قيل فيه من الجرح كان متهافتاً من جهتين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نسبة الذموم فما مرّ من عبارة النجاشي أن الذم ورد عن </w:t>
      </w:r>
    </w:p>
    <w:p>
      <w:pPr>
        <w:pStyle w:val="BookText"/>
        <w:rPr/>
      </w:pP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الكشي أنه من الناحية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الغيبة أنه كان بعد وفاة عثمان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نسبة مذهبه فإنه رمي بالغلو تارة والنصب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مدى مدافعة الغلو والنصب وتناقضهما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بأنه رجع من القول بالإمامة إلى الوقف على أبي جعفر محمد بن عثمان العمري وهذا التدافع في جرحه قد يضعف الوثوق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الرواية عنه في حال استقامته، فإن أحمد بن هلال العبرتائي لم يكن منذ بدء أمره منحرفاً بل كان مستقيماً ومن أعيان هذه الطائفة ووجوهها وثقاتها بشهادة أن أصحابنا في العراق لقوه وكتبوا عنه ولم يقبلوا ما ورد فيه من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حملوا القاسم بن العلاء على أن يراجع في أمره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فيه ذموم طاحنة وهائلة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المصرح فيه فيما رواه الشيخ في الغيبة عن ابن همام أنه كان ذلك بعد وفاة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في آخر عمر 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بُتر عمره بدعاء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جداً بعد أن ظهرت هذه الذموم فيه أن يرجع إليه أحد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مثل راوي الحديث عنه في المقام أعني موسى بن الحسن الأشعري الثقة العين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الراوي عنه سعد بن عبد الله وهو من الطاعنين على العبرتائي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قرينة على أن رواية موسى بن الحسن عنه كانت في حال استقامته ووثاقته وأنه نظير ما رواه الصدوق بسنده عن يعقوب بن يزيد عن العبرتائي مقيداً بكونه في حال استقامته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مجموع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بنى على وثاقة العبرتائي وأن ما وصلنا من رواياته إما أنها في حال استقامته للقرائن أو أنها في غيرها وهو لا يضر لعدم دخالة العقيدة في الاعتبار الرجالي</w:t>
      </w:r>
      <w:r>
        <w:rPr>
          <w:rFonts w:eastAsia="Amiri" w:cs="Amiri" w:ascii="Amiri" w:hAnsi="Amiri"/>
          <w:color w:val="111111"/>
          <w:sz w:val="28"/>
          <w:szCs w:val="28"/>
          <w:rtl w:val="true"/>
          <w:lang w:bidi="ar-SA"/>
        </w:rPr>
        <w:t xml:space="preserve">. </w:t>
      </w:r>
      <w:bookmarkStart w:id="228" w:name="pg9097_81269"/>
    </w:p>
    <w:p>
      <w:pPr>
        <w:pStyle w:val="Heading3"/>
        <w:numPr>
          <w:ilvl w:val="2"/>
          <w:numId w:val="1"/>
        </w:numPr>
        <w:rPr/>
      </w:pPr>
      <w:bookmarkStart w:id="229" w:name="__RefHeading___Toc2742944_2870459653"/>
      <w:bookmarkStart w:id="230" w:name="_Toc78"/>
      <w:bookmarkEnd w:id="228"/>
      <w:bookmarkEnd w:id="229"/>
      <w:r>
        <w:rPr/>
        <w:t>12</w:t>
      </w:r>
      <w:r>
        <w:rPr>
          <w:rtl w:val="true"/>
        </w:rPr>
        <w:t xml:space="preserve">- </w:t>
      </w:r>
      <w:r>
        <w:rPr>
          <w:rtl w:val="true"/>
        </w:rPr>
        <w:t>بكر بن حبيب</w:t>
      </w:r>
      <w:bookmarkEnd w:id="230"/>
    </w:p>
    <w:p>
      <w:pPr>
        <w:pStyle w:val="BookText"/>
        <w:rPr/>
      </w:pPr>
      <w:r>
        <w:rPr>
          <w:rFonts w:ascii="IRNazanin" w:hAnsi="IRNazanin" w:eastAsia="IRNazanin"/>
          <w:color w:val="111111"/>
          <w:sz w:val="28"/>
          <w:sz w:val="28"/>
          <w:szCs w:val="28"/>
          <w:rtl w:val="true"/>
          <w:lang w:bidi="fa-IR"/>
        </w:rPr>
        <w:t>بكر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عنه منصور بن حازم</w:t>
      </w:r>
      <w:r>
        <w:rPr>
          <w:rStyle w:val="FootnoteAnchor"/>
          <w:rtl w:val="true"/>
        </w:rPr>
        <w:footnoteReference w:id="739"/>
      </w:r>
      <w:r>
        <w:rPr>
          <w:rFonts w:ascii="Amiri" w:hAnsi="Amiri" w:eastAsia="Amiri" w:cs="Amiri"/>
          <w:color w:val="111111"/>
          <w:sz w:val="28"/>
          <w:sz w:val="28"/>
          <w:szCs w:val="28"/>
          <w:rtl w:val="true"/>
          <w:lang w:bidi="ar-SA"/>
        </w:rPr>
        <w:t>ذكره الشيخ في رجاله مهملاً</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بُنيَ على جهالته كما جرى عليه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 الشيخ الأعظم محاولة لتوثيقه ناقشها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وضعفها بجهالة بكر منجبر بعمل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طهارة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من أن الظاهر أنه بكر بن محمد بن حبيب الذي ظاهر المحكي عن النجاشي</w:t>
      </w:r>
      <w:r>
        <w:rPr>
          <w:rStyle w:val="FootnoteAnchor"/>
          <w:rtl w:val="true"/>
        </w:rPr>
        <w:footnoteReference w:id="742"/>
      </w:r>
      <w:r>
        <w:rPr>
          <w:rFonts w:ascii="Amiri" w:hAnsi="Amiri" w:eastAsia="Amiri" w:cs="Amiri"/>
          <w:color w:val="111111"/>
          <w:sz w:val="28"/>
          <w:sz w:val="28"/>
          <w:szCs w:val="28"/>
          <w:rtl w:val="true"/>
          <w:lang w:bidi="ar-SA"/>
        </w:rPr>
        <w:t>وصريح الخلاصة</w:t>
      </w:r>
      <w:r>
        <w:rPr>
          <w:rStyle w:val="FootnoteAnchor"/>
          <w:rtl w:val="true"/>
        </w:rPr>
        <w:footnoteReference w:id="743"/>
      </w:r>
      <w:r>
        <w:rPr>
          <w:rFonts w:ascii="Amiri" w:hAnsi="Amiri" w:eastAsia="Amiri" w:cs="Amiri"/>
          <w:color w:val="111111"/>
          <w:sz w:val="28"/>
          <w:sz w:val="28"/>
          <w:szCs w:val="28"/>
          <w:rtl w:val="true"/>
          <w:lang w:bidi="ar-SA"/>
        </w:rPr>
        <w:t>أنه من علماء الإمامية وحكى ابن داود عن الكشي أنه ثقة</w:t>
      </w:r>
      <w:r>
        <w:rPr>
          <w:rStyle w:val="FootnoteAnchor"/>
          <w:rtl w:val="true"/>
        </w:rPr>
        <w:footnoteReference w:id="744"/>
      </w:r>
      <w:r>
        <w:rPr>
          <w:rFonts w:ascii="IRNazanin" w:hAnsi="IRNazanin" w:eastAsia="IRNazanin"/>
          <w:color w:val="111111"/>
          <w:sz w:val="28"/>
          <w:sz w:val="28"/>
          <w:szCs w:val="28"/>
          <w:rtl w:val="true"/>
          <w:lang w:bidi="fa-IR"/>
        </w:rPr>
        <w:t>فغير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أبو عثمان المازني المتوفى سنة ثمان وأربعين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وتمتنع روايته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وقوع منصور بن حازم 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مناقشته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بكر بن حبيب الممدوح توفي سنة </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لا يمكن أن يروي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ﻫ</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يكنى بذلك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تصح رواية أبي بكر الممدوح عنه</w:t>
      </w:r>
      <w:r>
        <w:rPr>
          <w:rFonts w:eastAsia="IRNazanin" w:cs="IRNazanin"/>
          <w:color w:val="111111"/>
          <w:sz w:val="28"/>
          <w:szCs w:val="28"/>
          <w:rtl w:val="true"/>
          <w:lang w:bidi="fa-IR"/>
        </w:rPr>
        <w:t xml:space="preserve">. </w:t>
      </w:r>
      <w:bookmarkStart w:id="231" w:name="pg9097_81271"/>
    </w:p>
    <w:p>
      <w:pPr>
        <w:pStyle w:val="BookText"/>
        <w:rPr/>
      </w:pPr>
      <w:bookmarkEnd w:id="231"/>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الراوي عن أبي بكر هنا منصور بن حازم وهو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فلا يمكن روايته عمن كان قريب العصر من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متأخر عنه</w:t>
      </w:r>
      <w:r>
        <w:rPr>
          <w:rFonts w:eastAsia="IRNazanin" w:cs="IRNazanin"/>
          <w:color w:val="111111"/>
          <w:sz w:val="28"/>
          <w:szCs w:val="28"/>
          <w:rtl w:val="true"/>
          <w:lang w:bidi="fa-IR"/>
        </w:rPr>
        <w:t>.</w:t>
      </w:r>
    </w:p>
    <w:p>
      <w:pPr>
        <w:pStyle w:val="Heading3"/>
        <w:numPr>
          <w:ilvl w:val="2"/>
          <w:numId w:val="1"/>
        </w:numPr>
        <w:rPr/>
      </w:pPr>
      <w:bookmarkStart w:id="232" w:name="__RefHeading___Toc2742946_2870459653"/>
      <w:bookmarkStart w:id="233" w:name="_Toc79"/>
      <w:bookmarkEnd w:id="232"/>
      <w:r>
        <w:rPr/>
        <w:t>13</w:t>
      </w:r>
      <w:r>
        <w:rPr>
          <w:rtl w:val="true"/>
        </w:rPr>
        <w:t xml:space="preserve">- </w:t>
      </w:r>
      <w:r>
        <w:rPr>
          <w:rtl w:val="true"/>
        </w:rPr>
        <w:t>الحسن بن الحسين اللؤلؤي</w:t>
      </w:r>
      <w:bookmarkEnd w:id="233"/>
    </w:p>
    <w:p>
      <w:pPr>
        <w:pStyle w:val="BookText"/>
        <w:rPr/>
      </w:pPr>
      <w:r>
        <w:rPr>
          <w:rFonts w:ascii="Amiri" w:hAnsi="Amiri" w:eastAsia="Amiri" w:cs="Amiri"/>
          <w:color w:val="111111"/>
          <w:sz w:val="28"/>
          <w:sz w:val="28"/>
          <w:szCs w:val="28"/>
          <w:rtl w:val="true"/>
          <w:lang w:bidi="ar-SA"/>
        </w:rPr>
        <w:t>الحسن بن الحسين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مجموع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النجاشي</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الشيخ لاستثنائه من رجال كتاب نوادر الحكمة</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الحال دعا صاحب المدارك إلى التوقف فيه ويظهر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له لنقل كلامه من دون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بن الحسين اللؤلؤي توقف وإن وثقه النجاشي لقول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بابويه ضعفه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اللؤلؤي مع توثيق النجاشي له صريحاً لاستثناء القميين له من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وثاقة العبرتائي لقول النجاشي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ممن استثني من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وردت فيه ذموم وطعون أخرى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الفارق بينهما هو</w:t>
      </w:r>
      <w:r>
        <w:rPr>
          <w:rFonts w:eastAsia="Amiri" w:cs="Amiri" w:ascii="Amiri" w:hAnsi="Amiri"/>
          <w:color w:val="111111"/>
          <w:sz w:val="28"/>
          <w:szCs w:val="28"/>
          <w:rtl w:val="true"/>
          <w:lang w:bidi="ar-SA"/>
        </w:rPr>
        <w:t xml:space="preserve">: </w:t>
      </w:r>
      <w:bookmarkStart w:id="234" w:name="pg9097_81273"/>
    </w:p>
    <w:p>
      <w:pPr>
        <w:pStyle w:val="BookText"/>
        <w:rPr/>
      </w:pPr>
      <w:bookmarkEnd w:id="234"/>
      <w:r>
        <w:rPr>
          <w:rFonts w:ascii="Amiri" w:hAnsi="Amiri" w:eastAsia="Amiri" w:cs="Amiri"/>
          <w:color w:val="111111"/>
          <w:sz w:val="28"/>
          <w:sz w:val="28"/>
          <w:szCs w:val="28"/>
          <w:rtl w:val="true"/>
          <w:lang w:bidi="ar-SA"/>
        </w:rPr>
        <w:t>إن كان وجه قبول رواية العبرتائي هو أن هناك قرائن على أن رواياته إنما نقلت عنه في حال استقامته فالفرق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للؤلؤي حال استقامة وحال 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الوجه هو البناء على وثاقته لقول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 هو أن الطعون التي قيلت في العبرتائي ظاهرة في كونها من جهة انحرافه العقائدي وخروجه عن التشيع مضافاً إلى تدافع ما قيل فيه من الطعون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يضعف الوثوق بما قيل فيه من الجرح في قبال ما قاله النجاشي بما يقتضي الوثوق برواياته وهذا الحال غير متوفر في حق اللؤلؤي</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742948_2870459653"/>
      <w:bookmarkStart w:id="236" w:name="_Toc80"/>
      <w:bookmarkEnd w:id="235"/>
      <w:r>
        <w:rPr/>
        <w:t>14</w:t>
      </w:r>
      <w:r>
        <w:rPr>
          <w:rtl w:val="true"/>
        </w:rPr>
        <w:t xml:space="preserve">- </w:t>
      </w:r>
      <w:r>
        <w:rPr>
          <w:rtl w:val="true"/>
        </w:rPr>
        <w:t>الحسين بن أبي العلاء</w:t>
      </w:r>
      <w:bookmarkEnd w:id="236"/>
    </w:p>
    <w:p>
      <w:pPr>
        <w:pStyle w:val="BookText"/>
        <w:rPr/>
      </w:pPr>
      <w:r>
        <w:rPr>
          <w:rFonts w:ascii="IRNazanin" w:hAnsi="IRNazanin" w:eastAsia="IRNazanin"/>
          <w:color w:val="111111"/>
          <w:sz w:val="28"/>
          <w:sz w:val="28"/>
          <w:szCs w:val="28"/>
          <w:rtl w:val="true"/>
          <w:lang w:bidi="fa-IR"/>
        </w:rPr>
        <w:t xml:space="preserve">الحسين بن أبي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أبي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طهمان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بني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يُعد في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وأخواه علي وعبد الحميد</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في وثاقته فذهب جمع إلى عدم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العلامة في المنتهى</w:t>
      </w:r>
      <w:r>
        <w:rPr>
          <w:rStyle w:val="FootnoteAnchor"/>
          <w:rtl w:val="true"/>
        </w:rPr>
        <w:footnoteReference w:id="753"/>
      </w:r>
      <w:r>
        <w:rPr>
          <w:rFonts w:ascii="Amiri" w:hAnsi="Amiri" w:eastAsia="Amiri" w:cs="Amiri"/>
          <w:color w:val="111111"/>
          <w:sz w:val="28"/>
          <w:sz w:val="28"/>
          <w:szCs w:val="28"/>
          <w:rtl w:val="true"/>
          <w:lang w:bidi="ar-SA"/>
        </w:rPr>
        <w:t>والأردبيلي في مجمع الفائدة</w:t>
      </w:r>
      <w:r>
        <w:rPr>
          <w:rStyle w:val="FootnoteAnchor"/>
          <w:rtl w:val="true"/>
        </w:rPr>
        <w:footnoteReference w:id="754"/>
      </w:r>
      <w:r>
        <w:rPr>
          <w:rFonts w:ascii="Amiri" w:hAnsi="Amiri" w:eastAsia="Amiri" w:cs="Amiri"/>
          <w:color w:val="111111"/>
          <w:sz w:val="28"/>
          <w:sz w:val="28"/>
          <w:szCs w:val="28"/>
          <w:rtl w:val="true"/>
          <w:lang w:bidi="ar-SA"/>
        </w:rPr>
        <w:t>لعدم النص على توثيقه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ذهب آخرون كالوحيد في تعليقته</w:t>
      </w:r>
      <w:r>
        <w:rPr>
          <w:rStyle w:val="FootnoteAnchor"/>
          <w:rtl w:val="true"/>
        </w:rPr>
        <w:footnoteReference w:id="755"/>
      </w:r>
      <w:r>
        <w:rPr>
          <w:rFonts w:ascii="Amiri" w:hAnsi="Amiri" w:eastAsia="Amiri" w:cs="Amiri"/>
          <w:color w:val="111111"/>
          <w:sz w:val="28"/>
          <w:sz w:val="28"/>
          <w:szCs w:val="28"/>
          <w:rtl w:val="true"/>
          <w:lang w:bidi="ar-SA"/>
        </w:rPr>
        <w:t>والمحدث النوري في الخاتمة</w:t>
      </w:r>
      <w:r>
        <w:rPr>
          <w:rStyle w:val="FootnoteAnchor"/>
          <w:rtl w:val="true"/>
        </w:rPr>
        <w:footnoteReference w:id="756"/>
      </w:r>
      <w:r>
        <w:rPr>
          <w:rFonts w:ascii="Amiri" w:hAnsi="Amiri" w:eastAsia="Amiri" w:cs="Amiri"/>
          <w:color w:val="111111"/>
          <w:sz w:val="28"/>
          <w:sz w:val="28"/>
          <w:szCs w:val="28"/>
          <w:rtl w:val="true"/>
          <w:lang w:bidi="ar-SA"/>
        </w:rPr>
        <w:t>والمامقاني في تنقيح المقال</w:t>
      </w:r>
      <w:r>
        <w:rPr>
          <w:rStyle w:val="FootnoteAnchor"/>
          <w:rtl w:val="true"/>
        </w:rPr>
        <w:footnoteReference w:id="757"/>
      </w:r>
      <w:r>
        <w:rPr>
          <w:rFonts w:ascii="Amiri" w:hAnsi="Amiri" w:eastAsia="Amiri" w:cs="Amiri"/>
          <w:color w:val="111111"/>
          <w:sz w:val="28"/>
          <w:sz w:val="28"/>
          <w:szCs w:val="28"/>
          <w:rtl w:val="true"/>
          <w:lang w:bidi="ar-SA"/>
        </w:rPr>
        <w:t>إلى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w:t>
      </w:r>
    </w:p>
    <w:p>
      <w:pPr>
        <w:pStyle w:val="BookText"/>
        <w:rPr/>
      </w:pPr>
      <w:r>
        <w:rPr>
          <w:rFonts w:ascii="IRNazanin" w:hAnsi="IRNazanin" w:eastAsia="IRNazanin"/>
          <w:color w:val="111111"/>
          <w:sz w:val="28"/>
          <w:sz w:val="28"/>
          <w:szCs w:val="28"/>
          <w:rtl w:val="true"/>
          <w:lang w:bidi="fa-IR"/>
        </w:rPr>
        <w:t>في الأولى من يتوقف في روايته إلا الحسين لعدم توثيق الشيخ والنجاشي صريحاً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حكى ابن داود عن شيخه ابن طاووس في البشرى تزكيته وهو ظاهر عبارة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في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وأخواه علي وعبد الحميد روى الجميع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الحسين أوجههم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نصوا على توثيق عبد الحميد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فيدل الكلام المذكور على أنه أوثق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الأوجه على غير هذا المعنى خلاف الظاهر</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إلى ما قاله النجاشي فيه بعد أن أرجع تزكية ابن طاووس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ذكره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في ترجمة الحسين بن أبي العلاء ذكر أخويه علي وعبد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الحسين أوجههم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النجاشي نفسه على وثاقة أخيه عبد الحميد</w:t>
      </w:r>
      <w:r>
        <w:rPr>
          <w:rStyle w:val="FootnoteAnchor"/>
          <w:rtl w:val="true"/>
        </w:rPr>
        <w:footnoteReference w:id="759"/>
      </w:r>
      <w:r>
        <w:rPr>
          <w:rFonts w:ascii="Amiri" w:hAnsi="Amiri" w:eastAsia="Amiri" w:cs="Amiri"/>
          <w:color w:val="111111"/>
          <w:sz w:val="28"/>
          <w:sz w:val="28"/>
          <w:szCs w:val="28"/>
          <w:rtl w:val="true"/>
          <w:lang w:bidi="ar-SA"/>
        </w:rPr>
        <w:t>فيكون الحسين بن أبي العلاء أوجه من أخيه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كونه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الأوجه على غير هذا المعنى كالوجاهة الاجتماعية هو خلاف الظاهر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ويضاف إلى ذلك أن الحسين بن أبي العلاء روى عنه جمع من الأجلاء وفيهم من أصحاب الإجماع كابن أبي عمير</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قيل إنّه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وفضالة بن أيوب</w:t>
      </w:r>
      <w:r>
        <w:rPr>
          <w:rStyle w:val="FootnoteAnchor"/>
          <w:rtl w:val="true"/>
        </w:rPr>
        <w:footnoteReference w:id="761"/>
      </w:r>
      <w:r>
        <w:rPr>
          <w:rFonts w:ascii="Amiri" w:hAnsi="Amiri" w:eastAsia="Amiri" w:cs="Amiri"/>
          <w:color w:val="111111"/>
          <w:sz w:val="28"/>
          <w:sz w:val="28"/>
          <w:szCs w:val="28"/>
          <w:rtl w:val="true"/>
          <w:lang w:bidi="ar-SA"/>
        </w:rPr>
        <w:t>والأعيان والثقات كجعفر بن بشير</w:t>
      </w:r>
      <w:r>
        <w:rPr>
          <w:rStyle w:val="FootnoteAnchor"/>
          <w:rtl w:val="true"/>
        </w:rPr>
        <w:footnoteReference w:id="762"/>
      </w:r>
      <w:r>
        <w:rPr>
          <w:rFonts w:ascii="Amiri" w:hAnsi="Amiri" w:eastAsia="Amiri" w:cs="Amiri"/>
          <w:color w:val="111111"/>
          <w:sz w:val="28"/>
          <w:sz w:val="28"/>
          <w:szCs w:val="28"/>
          <w:rtl w:val="true"/>
          <w:lang w:bidi="ar-SA"/>
        </w:rPr>
        <w:t>وعلي بن الحكم</w:t>
      </w:r>
      <w:r>
        <w:rPr>
          <w:rStyle w:val="FootnoteAnchor"/>
          <w:rtl w:val="true"/>
        </w:rPr>
        <w:footnoteReference w:id="763"/>
      </w:r>
      <w:r>
        <w:rPr>
          <w:rFonts w:ascii="Amiri" w:hAnsi="Amiri" w:eastAsia="Amiri" w:cs="Amiri"/>
          <w:color w:val="111111"/>
          <w:sz w:val="28"/>
          <w:sz w:val="28"/>
          <w:szCs w:val="28"/>
          <w:rtl w:val="true"/>
          <w:lang w:bidi="ar-SA"/>
        </w:rPr>
        <w:t>وعلي بن أسباط</w:t>
      </w:r>
      <w:r>
        <w:rPr>
          <w:rStyle w:val="FootnoteAnchor"/>
          <w:rtl w:val="true"/>
        </w:rPr>
        <w:footnoteReference w:id="764"/>
      </w:r>
      <w:r>
        <w:rPr>
          <w:rFonts w:ascii="Amiri" w:hAnsi="Amiri" w:eastAsia="Amiri" w:cs="Amiri"/>
          <w:color w:val="111111"/>
          <w:sz w:val="28"/>
          <w:sz w:val="28"/>
          <w:szCs w:val="28"/>
          <w:rtl w:val="true"/>
          <w:lang w:bidi="ar-SA"/>
        </w:rPr>
        <w:t>وعلي بن النعمان</w:t>
      </w:r>
      <w:r>
        <w:rPr>
          <w:rStyle w:val="FootnoteAnchor"/>
          <w:rtl w:val="true"/>
        </w:rPr>
        <w:footnoteReference w:id="765"/>
      </w:r>
      <w:r>
        <w:rPr>
          <w:rFonts w:ascii="Amiri" w:hAnsi="Amiri" w:eastAsia="Amiri" w:cs="Amiri"/>
          <w:color w:val="111111"/>
          <w:sz w:val="28"/>
          <w:sz w:val="28"/>
          <w:szCs w:val="28"/>
          <w:rtl w:val="true"/>
          <w:lang w:bidi="ar-SA"/>
        </w:rPr>
        <w:t xml:space="preserve">ولم يتضح الوجه في عدم </w:t>
      </w:r>
      <w:bookmarkStart w:id="237" w:name="pg9097_81278"/>
    </w:p>
    <w:p>
      <w:pPr>
        <w:pStyle w:val="BookText"/>
        <w:rPr/>
      </w:pPr>
      <w:bookmarkEnd w:id="237"/>
      <w:r>
        <w:rPr>
          <w:rFonts w:ascii="Amiri" w:hAnsi="Amiri" w:eastAsia="Amiri" w:cs="Amiri"/>
          <w:color w:val="111111"/>
          <w:sz w:val="28"/>
          <w:sz w:val="28"/>
          <w:szCs w:val="28"/>
          <w:rtl w:val="true"/>
          <w:lang w:bidi="ar-SA"/>
        </w:rPr>
        <w:t xml:space="preserve">تعرضه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وهو مما يعتمده في تحصيل اعتبار الراوي مع أنه ذكر ذلك من 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كتبهم الرجالية كالوحيد والمحدث النوري والمامقاني إلى جنب قول النجاشي إنّه أوجه من أخويه بما فيهم عبد الحميد الثقة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742950_2870459653"/>
      <w:bookmarkStart w:id="239" w:name="_Toc81"/>
      <w:bookmarkEnd w:id="238"/>
      <w:r>
        <w:rPr/>
        <w:t>15</w:t>
      </w:r>
      <w:r>
        <w:rPr>
          <w:rtl w:val="true"/>
        </w:rPr>
        <w:t xml:space="preserve">- </w:t>
      </w:r>
      <w:r>
        <w:rPr>
          <w:rtl w:val="true"/>
        </w:rPr>
        <w:t>الحسين بن علوان الكلبي</w:t>
      </w:r>
      <w:bookmarkEnd w:id="239"/>
    </w:p>
    <w:p>
      <w:pPr>
        <w:pStyle w:val="BookText"/>
        <w:rPr/>
      </w:pPr>
      <w:r>
        <w:rPr>
          <w:rFonts w:ascii="IRNazanin" w:hAnsi="IRNazanin" w:eastAsia="IRNazanin"/>
          <w:color w:val="111111"/>
          <w:sz w:val="28"/>
          <w:sz w:val="28"/>
          <w:szCs w:val="28"/>
          <w:rtl w:val="true"/>
          <w:lang w:bidi="fa-IR"/>
        </w:rPr>
        <w:t>الحسين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وهشام بن عروة</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الكشي في مجموعة من العامة لهم ميل ومحبة شديدة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إسحاق ومحمد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خالد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الملك 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والكلبي هؤلاء من رجال العامة إلا أن لهم ميلاً ومحبة شديدة</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وذكر النجاشي في ترجمة الحسين أخاه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وأخوه الحسن يكنى أبا محمد ثقة رويا عن أبي عبد الله</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والظاهر أن التوثيق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للحسين لأنه مذكور في ترجمته</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فالتوثيق إما ظاهر في كونه لأخيه أو مجمل غير معلوم النسبة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العلامة عن ابن عقده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الحسن كان أوثق من أخيه وأحمد عند أصحابنا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والضعف في سند الأول من جهة الحسين بن علوان لأنه من المخالفين ولم يثبت توثيقه</w:t>
      </w:r>
      <w:r>
        <w:rPr>
          <w:rFonts w:eastAsia="Amiri" w:cs="Amiri" w:ascii="Amiri" w:hAnsi="Amiri"/>
          <w:color w:val="111111"/>
          <w:sz w:val="28"/>
          <w:szCs w:val="28"/>
          <w:rtl w:val="true"/>
          <w:lang w:bidi="ar-SA"/>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وصف رواية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w:t>
      </w:r>
      <w:r>
        <w:rPr>
          <w:rStyle w:val="FootnoteAnchor"/>
          <w:rtl w:val="true"/>
        </w:rPr>
        <w:footnoteReference w:id="772"/>
      </w:r>
      <w:r>
        <w:rPr>
          <w:rFonts w:ascii="Amiri" w:hAnsi="Amiri" w:eastAsia="Amiri" w:cs="Amiri"/>
          <w:color w:val="111111"/>
          <w:sz w:val="28"/>
          <w:sz w:val="28"/>
          <w:szCs w:val="28"/>
          <w:rtl w:val="true"/>
          <w:lang w:bidi="ar-SA"/>
        </w:rPr>
        <w:t>مما يعني أنه لم يستفد عود التوثيق له في 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ير في سائر الأقوال الرجالية والأسانيد ما ينهض بتوثيقه موافقاً في ذلك الشيخ المامقاني في تنقيح المقال</w:t>
      </w:r>
      <w:r>
        <w:rPr>
          <w:rStyle w:val="FootnoteAnchor"/>
          <w:rtl w:val="true"/>
        </w:rPr>
        <w:footnoteReference w:id="773"/>
      </w:r>
      <w:r>
        <w:rPr>
          <w:rFonts w:ascii="Amiri" w:hAnsi="Amiri" w:eastAsia="Amiri" w:cs="Amiri"/>
          <w:color w:val="111111"/>
          <w:sz w:val="28"/>
          <w:sz w:val="28"/>
          <w:szCs w:val="28"/>
          <w:rtl w:val="true"/>
          <w:lang w:bidi="ar-SA"/>
        </w:rPr>
        <w:t>خلافاً لصاحب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في خاتمته</w:t>
      </w:r>
      <w:r>
        <w:rPr>
          <w:rStyle w:val="FootnoteAnchor"/>
          <w:rtl w:val="true"/>
        </w:rPr>
        <w:footnoteReference w:id="774"/>
      </w:r>
      <w:r>
        <w:rPr>
          <w:rFonts w:ascii="Amiri" w:hAnsi="Amiri" w:eastAsia="Amiri" w:cs="Amiri"/>
          <w:color w:val="111111"/>
          <w:sz w:val="28"/>
          <w:sz w:val="28"/>
          <w:szCs w:val="28"/>
          <w:rtl w:val="true"/>
          <w:lang w:bidi="ar-SA"/>
        </w:rPr>
        <w:t xml:space="preserve">إلى وثاقة الرجل مستفيداً ذلك من مجموع وجوه ثلاثة قد يقال بأن بعضها يتوجه على مباني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توثيق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فيه الكشي من أن له ميلاً ومحبة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العلامة عن ابن عقده من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وثاقة الحسين إلا أن الحسن أوثق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جمع من الثقات وفيهم الأجلاء عنه كالحسين بن سعيد</w:t>
      </w:r>
      <w:r>
        <w:rPr>
          <w:rStyle w:val="FootnoteAnchor"/>
          <w:rtl w:val="true"/>
        </w:rPr>
        <w:footnoteReference w:id="775"/>
      </w:r>
      <w:r>
        <w:rPr>
          <w:rFonts w:ascii="IRNazanin" w:hAnsi="IRNazanin" w:eastAsia="IRNazanin"/>
          <w:color w:val="111111"/>
          <w:sz w:val="28"/>
          <w:sz w:val="28"/>
          <w:szCs w:val="28"/>
          <w:rtl w:val="true"/>
          <w:lang w:bidi="fa-IR"/>
        </w:rPr>
        <w:t>وابن فضال</w:t>
      </w:r>
      <w:r>
        <w:rPr>
          <w:rStyle w:val="FootnoteAnchor"/>
          <w:rtl w:val="true"/>
        </w:rPr>
        <w:footnoteReference w:id="776"/>
      </w:r>
      <w:r>
        <w:rPr>
          <w:rFonts w:ascii="Amiri" w:hAnsi="Amiri" w:eastAsia="Amiri" w:cs="Amiri"/>
          <w:color w:val="111111"/>
          <w:sz w:val="28"/>
          <w:sz w:val="28"/>
          <w:szCs w:val="28"/>
          <w:rtl w:val="true"/>
          <w:lang w:bidi="ar-SA"/>
        </w:rPr>
        <w:t>وأبي الجوزاء</w:t>
      </w:r>
      <w:r>
        <w:rPr>
          <w:rStyle w:val="FootnoteAnchor"/>
          <w:rtl w:val="true"/>
        </w:rPr>
        <w:footnoteReference w:id="777"/>
      </w:r>
      <w:r>
        <w:rPr>
          <w:rFonts w:ascii="Amiri" w:hAnsi="Amiri" w:eastAsia="Amiri" w:cs="Amiri"/>
          <w:color w:val="111111"/>
          <w:sz w:val="28"/>
          <w:sz w:val="28"/>
          <w:szCs w:val="28"/>
          <w:rtl w:val="true"/>
          <w:lang w:bidi="ar-SA"/>
        </w:rPr>
        <w:t>والحسن بن ظريف</w:t>
      </w:r>
      <w:r>
        <w:rPr>
          <w:rStyle w:val="FootnoteAnchor"/>
          <w:rtl w:val="true"/>
        </w:rPr>
        <w:footnoteReference w:id="778"/>
      </w:r>
      <w:r>
        <w:rPr>
          <w:rFonts w:ascii="Amiri" w:hAnsi="Amiri" w:eastAsia="Amiri" w:cs="Amiri"/>
          <w:color w:val="111111"/>
          <w:sz w:val="28"/>
          <w:sz w:val="28"/>
          <w:szCs w:val="28"/>
          <w:rtl w:val="true"/>
          <w:lang w:bidi="ar-SA"/>
        </w:rPr>
        <w:t>ومحمد بن عيسى بن عبيد</w:t>
      </w:r>
      <w:r>
        <w:rPr>
          <w:rStyle w:val="FootnoteAnchor"/>
          <w:rtl w:val="true"/>
        </w:rPr>
        <w:footnoteReference w:id="779"/>
      </w:r>
      <w:r>
        <w:rPr>
          <w:rFonts w:ascii="IRNazanin" w:hAnsi="IRNazanin" w:eastAsia="IRNazanin"/>
          <w:color w:val="111111"/>
          <w:sz w:val="28"/>
          <w:sz w:val="28"/>
          <w:szCs w:val="28"/>
          <w:rtl w:val="true"/>
          <w:lang w:bidi="fa-IR"/>
        </w:rPr>
        <w:t>وهارون بن مسلم</w:t>
      </w:r>
      <w:r>
        <w:rPr>
          <w:rStyle w:val="FootnoteAnchor"/>
          <w:rtl w:val="true"/>
        </w:rPr>
        <w:footnoteReference w:id="780"/>
      </w:r>
      <w:r>
        <w:rPr>
          <w:rFonts w:ascii="Amiri" w:hAnsi="Amiri" w:eastAsia="Amiri" w:cs="Amiri"/>
          <w:color w:val="111111"/>
          <w:sz w:val="28"/>
          <w:sz w:val="28"/>
          <w:szCs w:val="28"/>
          <w:rtl w:val="true"/>
          <w:lang w:bidi="ar-SA"/>
        </w:rPr>
        <w:t>وأحمد بن صبيح</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في مناقشة هذه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عليه بأن مجرد كون الراوي له ميل ومحبة لا يقتضي الوثوق به في أمر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المدح إنما يقتضي حسن الراوي فيما لو دلّ على الوثوق به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اعتداد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إذ هو نظير ما استفاده في الحسين بن أبي العلاء مما قيل فيه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إخوته وفيهم عبد الحميد الموثق حيث استظهر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w:t>
      </w:r>
      <w:r>
        <w:rPr>
          <w:rStyle w:val="FootnoteAnchor"/>
          <w:rtl w:val="true"/>
        </w:rPr>
        <w:footnoteReference w:id="782"/>
      </w: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أفعل التفضيل على وجود المبدأ في الطرفين غير ثابتة، وأما استفادته التوثيق مما ذكر في الحسين بن أبي العلاء فلأن المفضول قد وثق فلابد من كون الفاضل فوقه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فضل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نحن فيه فالثقة نفسه وصف بأفعل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 بين المقامين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يرى دلالة رواية الأجلاء على وثاقة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غاية ما يعطيه هو وثوقهم بروايته ولو بقرائن اتفاقية وجودها كافٍ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حال انضمت إليها قرائن أخرى ربما دلّ على اعتبار الراوي ككثرة رواية بعضهم ورواية عدد معتد به منهم عنه</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مما يقتضي 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حصول ما يكفي لذلك في المقام لاسيما وأن بعض الموارد التي روى فيها الثقات عنه حملها الشيخ على التقية</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مصرحاً في مورد منها بأن رواتها من العامة الزيدية الذين لا يعمل بما ينفردون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فيهم الحسين بن علوان،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رواة هذا الخبر كلهم عامة ورجال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يختصون بروايته لا يعمل به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240" w:name="pg9097_81284"/>
    </w:p>
    <w:p>
      <w:pPr>
        <w:pStyle w:val="Heading3"/>
        <w:numPr>
          <w:ilvl w:val="2"/>
          <w:numId w:val="1"/>
        </w:numPr>
        <w:rPr/>
      </w:pPr>
      <w:bookmarkStart w:id="241" w:name="__RefHeading___Toc2742952_2870459653"/>
      <w:bookmarkStart w:id="242" w:name="_Toc82"/>
      <w:bookmarkEnd w:id="240"/>
      <w:bookmarkEnd w:id="241"/>
      <w:r>
        <w:rPr/>
        <w:t>16</w:t>
      </w:r>
      <w:r>
        <w:rPr>
          <w:rtl w:val="true"/>
        </w:rPr>
        <w:t xml:space="preserve">- </w:t>
      </w:r>
      <w:r>
        <w:rPr>
          <w:rtl w:val="true"/>
        </w:rPr>
        <w:t>زيد النرسي</w:t>
      </w:r>
      <w:bookmarkEnd w:id="242"/>
    </w:p>
    <w:p>
      <w:pPr>
        <w:pStyle w:val="BookText"/>
        <w:rPr/>
      </w:pPr>
      <w:r>
        <w:rPr>
          <w:rFonts w:ascii="IRNazanin" w:hAnsi="IRNazanin" w:eastAsia="IRNazanin"/>
          <w:color w:val="111111"/>
          <w:sz w:val="28"/>
          <w:sz w:val="28"/>
          <w:szCs w:val="28"/>
          <w:rtl w:val="true"/>
          <w:lang w:bidi="fa-IR"/>
        </w:rPr>
        <w:t xml:space="preserve">زيد النرسي كوفي روى عن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يروه الصدوق في فهرسته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حكاه الشيخ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عن شيخه 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وضعه محمد بن موسى الهمداني</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ذلك بالنسبة إلى 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وخطَّأَ ابن الغضائري الشيخَ الصدوق في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غلط أبو جعفر في هذا القول فإني رأيتُ كتبهما مسموعة عن محمد بن أبي عمير</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وهو ممن لم يرد فيه مدح أو ذم صريح في كلمات متقدمي الرجال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ثبوت وثاقة زيد النرسي مناقشاً بما قيل لثبوت وثاقته برواية ابن أبي عمير كتابه إمّا من جهة كونه لا يروي إلا عن ثقة أو من جهة كونه من أصحاب الإجماع أو أن الطريق إلى كتابه كان فيه جماعة من الأجلاء أو كون كتابه أصلاً</w:t>
      </w:r>
      <w:r>
        <w:rPr>
          <w:rStyle w:val="FootnoteAnchor"/>
          <w:rtl w:val="true"/>
        </w:rPr>
        <w:footnoteReference w:id="788"/>
      </w:r>
      <w:r>
        <w:rPr>
          <w:rFonts w:ascii="Amiri" w:hAnsi="Amiri" w:eastAsia="Amiri" w:cs="Amiri"/>
          <w:color w:val="111111"/>
          <w:sz w:val="28"/>
          <w:sz w:val="28"/>
          <w:szCs w:val="28"/>
          <w:rtl w:val="true"/>
          <w:lang w:bidi="ar-SA"/>
        </w:rPr>
        <w:t>بعدم دلالة الثلاثة الأُوَل على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غاية ما يقتضي ذلك وثوقهم بروايته ولو لقرائن اتفاقية وجدوها كافيةً للوثوق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كون الراوي 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قد لا يوجب الوثوق لغيره لاحتمال استنادهم إلى قرائن بعيدة يكثر فيها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الأصل فلم يتضح له معنى محدد يمكن ان يُعطي وثاقة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إيضاح ذلك في القسم الأول</w:t>
      </w:r>
      <w:r>
        <w:rPr>
          <w:rStyle w:val="FootnoteAnchor"/>
          <w:rtl w:val="true"/>
        </w:rPr>
        <w:footnoteReference w:id="789"/>
      </w:r>
      <w:r>
        <w:rPr>
          <w:rFonts w:ascii="Amiri" w:hAnsi="Amiri" w:eastAsia="Amiri" w:cs="Amiri"/>
          <w:color w:val="111111"/>
          <w:sz w:val="28"/>
          <w:sz w:val="28"/>
          <w:szCs w:val="28"/>
          <w:rtl w:val="true"/>
          <w:lang w:bidi="ar-SA"/>
        </w:rPr>
        <w:t xml:space="preserve">مضافاً إلى أن أصل زيد النرسي قال فيه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لشيخه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وإن خطأه فيها ابن الغضائري على ما تقدم من نقل عبارته إلا أنها توجب الريب؛ إذ من البعيد أن يكون الصدوق وشيخه ممن خفي عنهما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 الارتياب أن الشيخ مع قوله إن كتابه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w:t>
      </w:r>
    </w:p>
    <w:p>
      <w:pPr>
        <w:pStyle w:val="BookText"/>
        <w:rPr/>
      </w:pPr>
      <w:r>
        <w:rPr>
          <w:rFonts w:ascii="Amiri" w:hAnsi="Amiri" w:eastAsia="Amiri" w:cs="Amiri"/>
          <w:color w:val="111111"/>
          <w:sz w:val="28"/>
          <w:sz w:val="28"/>
          <w:szCs w:val="28"/>
          <w:rtl w:val="true"/>
          <w:lang w:bidi="ar-SA"/>
        </w:rPr>
        <w:t>ابن أبي عمير إلا أنه لم يرو عنه إلا حديثاً واحداً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أخذ الخبر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الكليني لم يرو عنه إلا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أيضاً أنه لم يأخذ الخبر عن أصله فلو كان أصل زيد من الأصول المعتبرة والمعول عليها لما كان وجه للإعراض عنه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استشكل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وثاقة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أبي عمير عنه لا توجب ذلك وإن قيل إنه لا يروي إلا عن ثقة؛ إذ لا يبعد كون المراد منه الوثاقة في خصوص الخبر الذي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 جهة 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كون الراوي 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قد لا يوجب الوثوق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أكثر الروايات الضعيفة غير مقبولة عند الأصحاب وفي سندها الثقات والأجلاء؛ لعدم حصول الوثوق لهم من مجرد ذلك؛ لاحتمال كون وثوق رجال السند حاصلاً من مقدمات بعيدة يكثر فيها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إثبات وثاقة زيد النرسي برواية جماعة من الأجلاء لكتابه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الإشكال ما قيل من أن محمد بن أبي عمير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في الإجماع المذكور ما علم من حال الجماعة من مزيد التثبيت والإتقان والضبط بنحو لا ينقلون إلا عن الثقات ولو في خصوص الخبر الذي ينقلونه فيجيء فيه الكلام السابق من أن الوثوق الحاصل من جهة القرائن الاتفاقية غير كافٍ في حصول الوثوق لنا على نحو يدخل الخبر في 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دعوى ثبوت وثاقة النرسي بعدِّ كتابه من الأصول كما في الفهرست وغيره؛ إذ فيه عدم وضوح كون المراد بالأصل الكتاب الذي يجوز الاعتماد عليه والعمل بما فيه؛ لاحتمال كون المراد معنى آخر فلاحظ كلماتهم في الفرق بين الكتاب والأصل فقد ذكروا فيه وجوهاً واحتمالات ليس على واحد منها شاهد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المحكي عن الصدوق في فهرسته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لشيخه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زيد النرسي وزيد الزراد وكتاب خالد بن عبد الله بن سدير </w:t>
      </w:r>
      <w:bookmarkStart w:id="243" w:name="pg9097_81288"/>
    </w:p>
    <w:p>
      <w:pPr>
        <w:pStyle w:val="BookText"/>
        <w:rPr/>
      </w:pPr>
      <w:bookmarkEnd w:id="243"/>
      <w:r>
        <w:rPr>
          <w:rFonts w:ascii="Amiri" w:hAnsi="Amiri" w:eastAsia="Amiri" w:cs="Amiri"/>
          <w:color w:val="111111"/>
          <w:sz w:val="28"/>
          <w:sz w:val="28"/>
          <w:szCs w:val="28"/>
          <w:rtl w:val="true"/>
          <w:lang w:bidi="ar-SA"/>
        </w:rPr>
        <w:t xml:space="preserve">موضوعات وضعها محمد بن موسى الهمداني وهذه الدعوى وإن غلطهما فيها ابن الغضائري وغيره بأن الأصلين الأولين قد رواهما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توجب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البعيد أن يكون الصدوق وشيخه خفي عليهما ذلك فجزما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 الارتياب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مع اعترافه بأن زيد النرسي له أصل وأنه رواه محمد بن أبي عمير عنه لم يرو عن زيد النرسي في كتابي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حديثاً واحداً في باب وصية الإنسان لعبده رواه عن علي بن الحسن بن فضال عن معاوية بن حكيم ويعقوب الكاتب عن ابن أبي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عادته أنه أخذ الحديث المذكور من كتاب ابن فضال لا من الأصل المذكور، وكذلك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يرو عنه إلا حديثين</w:t>
      </w:r>
      <w:r>
        <w:rPr>
          <w:rStyle w:val="FootnoteAnchor"/>
          <w:rtl w:val="true"/>
        </w:rPr>
        <w:footnoteReference w:id="791"/>
      </w:r>
      <w:r>
        <w:rPr>
          <w:rFonts w:ascii="IRNazanin" w:hAnsi="IRNazanin" w:eastAsia="IRNazanin"/>
          <w:color w:val="111111"/>
          <w:sz w:val="28"/>
          <w:sz w:val="28"/>
          <w:szCs w:val="28"/>
          <w:rtl w:val="true"/>
          <w:lang w:bidi="fa-IR"/>
        </w:rPr>
        <w:t>أحدهما في باب التقبيل عن علي بن إبراهيم عن أبيه عن ابن أبي عمير عن زيد النرسي عن علي بن مزيد صاحب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الصوم في صوم عاشوراء عن الحسن بن علي الهاشمي عن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أبي عمير عن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يظهر منه أخذ الحديثين المذكورين من أصل النرسي أو من أصل غيره ممن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كتاب النرسي من الأصول المعول والمعتمد عليها عنده لما كان وجه للإعراض عن الرواية عنه كما لا يخفى</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742954_2870459653"/>
      <w:bookmarkStart w:id="245" w:name="_Toc83"/>
      <w:bookmarkEnd w:id="244"/>
      <w:r>
        <w:rPr/>
        <w:t>17</w:t>
      </w:r>
      <w:r>
        <w:rPr>
          <w:rtl w:val="true"/>
        </w:rPr>
        <w:t xml:space="preserve">- </w:t>
      </w:r>
      <w:r>
        <w:rPr>
          <w:rtl w:val="true"/>
        </w:rPr>
        <w:t>سعدان بن مسلم</w:t>
      </w:r>
      <w:bookmarkEnd w:id="24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سعدان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عبد الرحمن وسعدان لقب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العامري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p>
    <w:p>
      <w:pPr>
        <w:pStyle w:val="BookText"/>
        <w:rPr/>
      </w:pPr>
      <w:r>
        <w:rPr>
          <w:rFonts w:ascii="IRNazanin" w:hAnsi="IRNazanin" w:eastAsia="IRNazanin"/>
          <w:color w:val="111111"/>
          <w:sz w:val="28"/>
          <w:sz w:val="28"/>
          <w:szCs w:val="28"/>
          <w:rtl w:val="true"/>
          <w:lang w:bidi="fa-IR"/>
        </w:rPr>
        <w:t xml:space="preserve">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يرويه عنه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نص صريح بمدح أو ذم في كلمات متقدمي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الوثوق به لقرائن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لكنها ضعيفة السند لعدم توثيق عبد الرحيم ولا سعدان بن مسلم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أمكنت مناقشتهم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إمكان استفادة وثوق الرجلين من القرائن كاعتماد جماعة من أصحاب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صفوان ومحمد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الأعيان والأجلاء عليهما جميعاً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ليس فيه من يتوقف في روايته إلا سعدان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كثير من الأجلاء عنه توجب اعتبار حديثه</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الطعن في رواية سعدان بالضعف فلا مجال له بعد اعتماد المشهور عليها وكون الراوي معتبر الرواية في نفسه وإن لم ينص عليه بتوثيق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ملاحظة أحواله المسطورة في كتب الرجال تستوجب الوثوق به واعتبار حديثه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يرى دلالة رواية من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إلا عن ثقة أو رواية أصحاب الإجماع عنه أو رواية الأجلاء عن راوٍ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يُعطيه ذلك هو وثوقهم بروايته ولو لقرائن خارجية 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كافٍ في حصول الوثوق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حال انضمت إلى ذلك قرائن من قبيل رواية أكثر من واحد منهم وإكثار بعضهم عنه وما إلى ذلك قد يوجب الوثوق </w:t>
      </w:r>
    </w:p>
    <w:p>
      <w:pPr>
        <w:pStyle w:val="BookText"/>
        <w:rPr/>
      </w:pPr>
      <w:r>
        <w:rPr>
          <w:rFonts w:ascii="Amiri" w:hAnsi="Amiri" w:eastAsia="Amiri" w:cs="Amiri"/>
          <w:color w:val="111111"/>
          <w:sz w:val="28"/>
          <w:sz w:val="28"/>
          <w:szCs w:val="28"/>
          <w:rtl w:val="true"/>
          <w:lang w:bidi="ar-SA"/>
        </w:rPr>
        <w:t>بالرواي</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توفر ذلك في سعدان بن مسلم فقد روى عنه من قيل فيه أنه لا يروي إلا عن ثقة كابن أبي عمير</w:t>
      </w:r>
      <w:r>
        <w:rPr>
          <w:rStyle w:val="FootnoteAnchor"/>
          <w:rtl w:val="true"/>
        </w:rPr>
        <w:footnoteReference w:id="798"/>
      </w:r>
      <w:r>
        <w:rPr>
          <w:rFonts w:ascii="Amiri" w:hAnsi="Amiri" w:eastAsia="Amiri" w:cs="Amiri"/>
          <w:color w:val="111111"/>
          <w:sz w:val="28"/>
          <w:sz w:val="28"/>
          <w:szCs w:val="28"/>
          <w:rtl w:val="true"/>
          <w:lang w:bidi="ar-SA"/>
        </w:rPr>
        <w:t>وصفوان بن يحيى</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عنه من أصحاب الإجماع مضافاً إليهما يونس بن عبد الرحمن</w:t>
      </w:r>
      <w:r>
        <w:rPr>
          <w:rStyle w:val="FootnoteAnchor"/>
          <w:rtl w:val="true"/>
        </w:rPr>
        <w:footnoteReference w:id="800"/>
      </w:r>
      <w:r>
        <w:rPr>
          <w:rFonts w:ascii="IRNazanin" w:hAnsi="IRNazanin" w:eastAsia="IRNazanin"/>
          <w:color w:val="111111"/>
          <w:sz w:val="28"/>
          <w:sz w:val="28"/>
          <w:szCs w:val="28"/>
          <w:rtl w:val="true"/>
          <w:lang w:bidi="fa-IR"/>
        </w:rPr>
        <w:t>والحسن بن محبوب</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عنه من الأجلاء غير من تقدم محمد بن علي بن محبوب</w:t>
      </w:r>
      <w:r>
        <w:rPr>
          <w:rStyle w:val="FootnoteAnchor"/>
          <w:rtl w:val="true"/>
        </w:rPr>
        <w:footnoteReference w:id="802"/>
      </w:r>
      <w:r>
        <w:rPr>
          <w:rFonts w:ascii="IRNazanin" w:hAnsi="IRNazanin" w:eastAsia="IRNazanin"/>
          <w:color w:val="111111"/>
          <w:sz w:val="28"/>
          <w:sz w:val="28"/>
          <w:szCs w:val="28"/>
          <w:rtl w:val="true"/>
          <w:lang w:bidi="fa-IR"/>
        </w:rPr>
        <w:t>والحسن بن فضال</w:t>
      </w:r>
      <w:r>
        <w:rPr>
          <w:rStyle w:val="FootnoteAnchor"/>
          <w:rtl w:val="true"/>
        </w:rPr>
        <w:footnoteReference w:id="803"/>
      </w:r>
      <w:r>
        <w:rPr>
          <w:rFonts w:ascii="IRNazanin" w:hAnsi="IRNazanin" w:eastAsia="IRNazanin"/>
          <w:color w:val="111111"/>
          <w:sz w:val="28"/>
          <w:sz w:val="28"/>
          <w:szCs w:val="28"/>
          <w:rtl w:val="true"/>
          <w:lang w:bidi="fa-IR"/>
        </w:rPr>
        <w:t>والعباس بن معروف</w:t>
      </w:r>
      <w:r>
        <w:rPr>
          <w:rStyle w:val="FootnoteAnchor"/>
          <w:rtl w:val="true"/>
        </w:rPr>
        <w:footnoteReference w:id="804"/>
      </w:r>
      <w:r>
        <w:rPr>
          <w:rFonts w:ascii="Amiri" w:hAnsi="Amiri" w:eastAsia="Amiri" w:cs="Amiri"/>
          <w:color w:val="111111"/>
          <w:sz w:val="28"/>
          <w:sz w:val="28"/>
          <w:szCs w:val="28"/>
          <w:rtl w:val="true"/>
          <w:lang w:bidi="ar-SA"/>
        </w:rPr>
        <w:t>وعلي بن أسباط</w:t>
      </w:r>
      <w:r>
        <w:rPr>
          <w:rStyle w:val="FootnoteAnchor"/>
          <w:rtl w:val="true"/>
        </w:rPr>
        <w:footnoteReference w:id="805"/>
      </w:r>
      <w:r>
        <w:rPr>
          <w:rFonts w:ascii="Amiri" w:hAnsi="Amiri" w:eastAsia="Amiri" w:cs="Amiri"/>
          <w:color w:val="111111"/>
          <w:sz w:val="28"/>
          <w:sz w:val="28"/>
          <w:szCs w:val="28"/>
          <w:rtl w:val="true"/>
          <w:lang w:bidi="ar-SA"/>
        </w:rPr>
        <w:t>وأحمد بن إسحاق وقد أكثر عنه</w:t>
      </w:r>
      <w:r>
        <w:rPr>
          <w:rStyle w:val="FootnoteAnchor"/>
          <w:rtl w:val="true"/>
        </w:rPr>
        <w:footnoteReference w:id="80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لهذه القرائن جمع من الرجاليين كالأعلام الثلاثة الذين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كتبهم وهم الوحيد وصاحب المستدرك</w:t>
      </w:r>
      <w:r>
        <w:rPr>
          <w:rStyle w:val="FootnoteAnchor"/>
          <w:rtl w:val="true"/>
        </w:rPr>
        <w:footnoteReference w:id="807"/>
      </w:r>
      <w:r>
        <w:rPr>
          <w:rFonts w:ascii="Amiri" w:hAnsi="Amiri" w:eastAsia="Amiri" w:cs="Amiri"/>
          <w:color w:val="111111"/>
          <w:sz w:val="28"/>
          <w:sz w:val="28"/>
          <w:szCs w:val="28"/>
          <w:rtl w:val="true"/>
          <w:lang w:bidi="ar-SA"/>
        </w:rPr>
        <w:t>وتنقيح المقال</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ورواية هؤلاء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معروف وعبد الله بن الصلت القمي وأحمد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شهادة على كونه ثقة سيما وفيهم صفوان </w:t>
      </w:r>
      <w:bookmarkStart w:id="246" w:name="pg9097_81294"/>
    </w:p>
    <w:p>
      <w:pPr>
        <w:pStyle w:val="BookText"/>
        <w:rPr/>
      </w:pPr>
      <w:bookmarkEnd w:id="246"/>
      <w:r>
        <w:rPr>
          <w:rFonts w:ascii="Amiri" w:hAnsi="Amiri" w:eastAsia="Amiri" w:cs="Amiri"/>
          <w:color w:val="111111"/>
          <w:sz w:val="28"/>
          <w:sz w:val="28"/>
          <w:szCs w:val="28"/>
          <w:rtl w:val="true"/>
          <w:lang w:bidi="ar-SA"/>
        </w:rPr>
        <w:t>ويشهد عليه أيضاً رواية ابن أبي عمير عنه وأن القميين رووا رواياته سيما أحمد بن عيسى وابن الوليد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الأصحاب حتى المتأخرين يرجحون روايته على 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الأعاظم غير المذكورين أيضاً رووا عنه مثل الحسن بن محبوب ومحمد بن علي بن محبوب ويونس بن عبد الرحمن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أنه كثير الرواية ورواياته مقبولة مفتى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صاحب أصل</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742956_2870459653"/>
      <w:bookmarkStart w:id="248" w:name="_Toc84"/>
      <w:bookmarkEnd w:id="247"/>
      <w:r>
        <w:rPr/>
        <w:t>18</w:t>
      </w:r>
      <w:r>
        <w:rPr>
          <w:rtl w:val="true"/>
        </w:rPr>
        <w:t xml:space="preserve">- </w:t>
      </w:r>
      <w:r>
        <w:rPr>
          <w:rtl w:val="true"/>
        </w:rPr>
        <w:t>سهل بن زياد</w:t>
      </w:r>
      <w:bookmarkEnd w:id="24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زياد أبو سعيد الآدمي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الجواد والهادي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10"/>
      </w:r>
      <w:r>
        <w:rPr>
          <w:rFonts w:ascii="Amiri" w:hAnsi="Amiri" w:eastAsia="Amiri" w:cs="Amiri"/>
          <w:color w:val="111111"/>
          <w:sz w:val="28"/>
          <w:sz w:val="28"/>
          <w:szCs w:val="28"/>
          <w:rtl w:val="true"/>
          <w:lang w:bidi="ar-SA"/>
        </w:rPr>
        <w:t>وقد اختلف القدماء في ضعفه وتوثيقه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انفرد الشيخ في رجاله بتوثيقه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ضعفه الأكثر فقد نقل الكشي عن القتيبي عن الفضل بن شاذان أنه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يرتضي أبا سعيد الآدمي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أحمق</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النجاشي والشيخ استثناء القميين له من كتاب نوادر الحكمة في ترجمة مؤلفه محمد بن أحمد بن يحيى الأشعري</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ابن الغضائري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جداً فاسد الرواية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محمد بن عيسى أخرجه من قم وأظهر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الناس عن السماع منه والرواية عنه ويروي المراسيل ويعتمد المجاهيل</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النجاشي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ضعيفاً في </w:t>
      </w:r>
    </w:p>
    <w:p>
      <w:pPr>
        <w:pStyle w:val="BookText"/>
        <w:rPr/>
      </w:pPr>
      <w:r>
        <w:rPr>
          <w:rFonts w:ascii="Amiri" w:hAnsi="Amiri" w:eastAsia="Amiri" w:cs="Amiri"/>
          <w:color w:val="111111"/>
          <w:sz w:val="28"/>
          <w:sz w:val="28"/>
          <w:szCs w:val="28"/>
          <w:rtl w:val="true"/>
          <w:lang w:bidi="ar-SA"/>
        </w:rPr>
        <w:t>حديثه غير معتد به وكان أحمد بن محمد بن عيسى يشهد عليه بالغلو والكذب وأخرجه من قم إلى الري</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كما ضعفه الشيخ نفسه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سعيد الآدمي ضعيف جداً عند نقاد الأخبار وقد استثناه أبو جعفر بن بابويه من رجال نوادر الحكمة</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فيه المتأخرون ومتأخروهم فجرى جماعة على تضعيفه ومال آخرون إلى توثيقه حتى ذكر جملة من الأعلام كالوحيد</w:t>
      </w:r>
      <w:r>
        <w:rPr>
          <w:rStyle w:val="FootnoteAnchor"/>
          <w:rtl w:val="true"/>
        </w:rPr>
        <w:footnoteReference w:id="818"/>
      </w:r>
      <w:r>
        <w:rPr>
          <w:rFonts w:ascii="Amiri" w:hAnsi="Amiri" w:eastAsia="Amiri" w:cs="Amiri"/>
          <w:color w:val="111111"/>
          <w:sz w:val="28"/>
          <w:sz w:val="28"/>
          <w:szCs w:val="28"/>
          <w:rtl w:val="true"/>
          <w:lang w:bidi="ar-SA"/>
        </w:rPr>
        <w:t>وصاحب الرياض</w:t>
      </w:r>
      <w:r>
        <w:rPr>
          <w:rStyle w:val="FootnoteAnchor"/>
          <w:rtl w:val="true"/>
        </w:rPr>
        <w:footnoteReference w:id="819"/>
      </w:r>
      <w:r>
        <w:rPr>
          <w:rFonts w:ascii="IRNazanin" w:hAnsi="IRNazanin" w:eastAsia="IRNazanin"/>
          <w:color w:val="111111"/>
          <w:sz w:val="28"/>
          <w:sz w:val="28"/>
          <w:szCs w:val="28"/>
          <w:rtl w:val="true"/>
          <w:lang w:bidi="fa-IR"/>
        </w:rPr>
        <w:t>وصاحب الجواهر</w:t>
      </w:r>
      <w:r>
        <w:rPr>
          <w:rStyle w:val="FootnoteAnchor"/>
          <w:rtl w:val="true"/>
        </w:rPr>
        <w:footnoteReference w:id="820"/>
      </w:r>
      <w:r>
        <w:rPr>
          <w:rFonts w:ascii="Amiri" w:hAnsi="Amiri" w:eastAsia="Amiri" w:cs="Amiri"/>
          <w:color w:val="111111"/>
          <w:sz w:val="28"/>
          <w:sz w:val="28"/>
          <w:szCs w:val="28"/>
          <w:rtl w:val="true"/>
          <w:lang w:bidi="ar-SA"/>
        </w:rPr>
        <w:t xml:space="preserve">أن الأمر في سهل سهل وهو 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في سهل سهل</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ترجيح توثيق الشيخ في الرجال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الرواية جداً ولأن رواياته سديدة مقبولة مفتى بها ولرواية جماعة من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رواية أجلائهم عنه بل وإكثارهم من الرواية عنه منهم عدة من أصحاب الكليني</w:t>
      </w:r>
      <w:r>
        <w:rPr>
          <w:rFonts w:eastAsia="Amiri" w:cs="Amiri" w:ascii="Amiri" w:hAnsi="Amiri"/>
          <w:color w:val="111111"/>
          <w:sz w:val="28"/>
          <w:szCs w:val="28"/>
          <w:rtl w:val="true"/>
          <w:lang w:bidi="ar-SA"/>
        </w:rPr>
        <w:t>)</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الأجلاء والثقات الذين رووا عنه محمد بن يحيى العطار</w:t>
      </w:r>
      <w:r>
        <w:rPr>
          <w:rStyle w:val="FootnoteAnchor"/>
          <w:rtl w:val="true"/>
        </w:rPr>
        <w:footnoteReference w:id="823"/>
      </w:r>
      <w:r>
        <w:rPr>
          <w:rFonts w:ascii="IRNazanin" w:hAnsi="IRNazanin" w:eastAsia="IRNazanin"/>
          <w:color w:val="111111"/>
          <w:sz w:val="28"/>
          <w:sz w:val="28"/>
          <w:szCs w:val="28"/>
          <w:rtl w:val="true"/>
          <w:lang w:bidi="fa-IR"/>
        </w:rPr>
        <w:t>ومحمد بن الحسن الصفار</w:t>
      </w:r>
      <w:r>
        <w:rPr>
          <w:rStyle w:val="FootnoteAnchor"/>
          <w:rtl w:val="true"/>
        </w:rPr>
        <w:footnoteReference w:id="824"/>
      </w:r>
      <w:r>
        <w:rPr>
          <w:rFonts w:ascii="Amiri" w:hAnsi="Amiri" w:eastAsia="Amiri" w:cs="Amiri"/>
          <w:color w:val="111111"/>
          <w:sz w:val="28"/>
          <w:sz w:val="28"/>
          <w:szCs w:val="28"/>
          <w:rtl w:val="true"/>
          <w:lang w:bidi="ar-SA"/>
        </w:rPr>
        <w:t>وعلي بن إبراهيم</w:t>
      </w:r>
      <w:r>
        <w:rPr>
          <w:rStyle w:val="FootnoteAnchor"/>
          <w:rtl w:val="true"/>
        </w:rPr>
        <w:footnoteReference w:id="825"/>
      </w:r>
      <w:r>
        <w:rPr>
          <w:rFonts w:ascii="IRNazanin" w:hAnsi="IRNazanin" w:eastAsia="IRNazanin"/>
          <w:color w:val="111111"/>
          <w:sz w:val="28"/>
          <w:sz w:val="28"/>
          <w:szCs w:val="28"/>
          <w:rtl w:val="true"/>
          <w:lang w:bidi="fa-IR"/>
        </w:rPr>
        <w:t xml:space="preserve">وأحمد بن </w:t>
      </w:r>
    </w:p>
    <w:p>
      <w:pPr>
        <w:pStyle w:val="BookText"/>
        <w:rPr/>
      </w:pPr>
      <w:r>
        <w:rPr>
          <w:rFonts w:ascii="Amiri" w:hAnsi="Amiri" w:eastAsia="Amiri" w:cs="Amiri"/>
          <w:color w:val="111111"/>
          <w:sz w:val="28"/>
          <w:sz w:val="28"/>
          <w:szCs w:val="28"/>
          <w:rtl w:val="true"/>
          <w:lang w:bidi="ar-SA"/>
        </w:rPr>
        <w:t>إدريس</w:t>
      </w:r>
      <w:r>
        <w:rPr>
          <w:rStyle w:val="FootnoteAnchor"/>
          <w:rtl w:val="true"/>
        </w:rPr>
        <w:footnoteReference w:id="826"/>
      </w:r>
      <w:r>
        <w:rPr>
          <w:rFonts w:ascii="IRNazanin" w:hAnsi="IRNazanin" w:eastAsia="IRNazanin"/>
          <w:color w:val="111111"/>
          <w:sz w:val="28"/>
          <w:sz w:val="28"/>
          <w:szCs w:val="28"/>
          <w:rtl w:val="true"/>
          <w:lang w:bidi="fa-IR"/>
        </w:rPr>
        <w:t>وسعد بن عبد الله</w:t>
      </w:r>
      <w:r>
        <w:rPr>
          <w:rStyle w:val="FootnoteAnchor"/>
          <w:rtl w:val="true"/>
        </w:rPr>
        <w:footnoteReference w:id="827"/>
      </w:r>
      <w:r>
        <w:rPr>
          <w:rFonts w:ascii="Amiri" w:hAnsi="Amiri" w:eastAsia="Amiri" w:cs="Amiri"/>
          <w:color w:val="111111"/>
          <w:sz w:val="28"/>
          <w:sz w:val="28"/>
          <w:szCs w:val="28"/>
          <w:rtl w:val="true"/>
          <w:lang w:bidi="ar-SA"/>
        </w:rPr>
        <w:t>والحسن بن متيل</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في نصوص تضعيفه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قول الفضل بن شاذان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وثاقته لأن الحماقة لا تعني الفسق أو فساد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منشأها روايته عن الضعفاء واعتماده المراسيل مما كان سبباً لعدم ارتضائه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تضعيف ابن الغضائري وكذا النجاشي فلا يبعد أن يكون منشؤه موقف القميين منه من إخراج أحمد بن محمد له من قم واتهامه بالغلو والكذب وإظهار البراءة منه ونهي الناس عن الأخذ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واستثناء ابن الوليد وتبعه الصدوق وابن نوح له من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عن القميين تضعيفهم جملة من الرجال لاعتقادهم فساد عقيدتهم لعدم مطابقتها لما يروونه</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ارتضى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في رسالته المخطوطة مما قاله الوحيد في تعليقته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النجاشي توهم من كتبه كما نشاهد في أمثال زماننا أن الفضلاء يرمون أمثالهم بالعقائد الفاسدة بالتوهم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يُحمل تضعيف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عبارته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بَيَّن أنه ضعيف عند نقاد الأخبار وأن الصدوق استثناه من رجال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القميين هم من طليعة نقاد الأخبار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يتضح ما في إخراج أحمد بن محمد له واستثناء ابن الوليد إياه من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استغرب ابن نوح استثناءه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عيسى بن عبيد فلا </w:t>
      </w:r>
      <w:bookmarkStart w:id="249" w:name="pg9097_81299"/>
    </w:p>
    <w:p>
      <w:pPr>
        <w:pStyle w:val="BookText"/>
        <w:rPr/>
      </w:pPr>
      <w:bookmarkEnd w:id="249"/>
      <w:r>
        <w:rPr>
          <w:rFonts w:ascii="Amiri" w:hAnsi="Amiri" w:eastAsia="Amiri" w:cs="Amiri"/>
          <w:color w:val="111111"/>
          <w:sz w:val="28"/>
          <w:sz w:val="28"/>
          <w:szCs w:val="28"/>
          <w:rtl w:val="true"/>
          <w:lang w:bidi="ar-SA"/>
        </w:rPr>
        <w:t>أدري ما رابه فيه لأنه كان على ظاهر العدالة والثقة</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اللؤلؤي</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العبرتائي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مع أنهما ممن استثناه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توثيق الشيخ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متأخر عن الفهرست لمكان إحالته على الفهرست في الرجال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ضعفه في الحديث لا ينسجم مع ما تقدم من كثرة رواية الأجلاء والثقات عنه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742958_2870459653"/>
      <w:bookmarkStart w:id="251" w:name="_Toc85"/>
      <w:bookmarkEnd w:id="250"/>
      <w:r>
        <w:rPr/>
        <w:t>19</w:t>
      </w:r>
      <w:r>
        <w:rPr>
          <w:rtl w:val="true"/>
        </w:rPr>
        <w:t xml:space="preserve">- </w:t>
      </w:r>
      <w:r>
        <w:rPr>
          <w:rtl w:val="true"/>
        </w:rPr>
        <w:t>عباد بن صهيب</w:t>
      </w:r>
      <w:bookmarkEnd w:id="25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اليربوعي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وثقه النجاشي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شيئاً عن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البرقي والكشي والشيخ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عامي</w:t>
      </w:r>
      <w:r>
        <w:rPr>
          <w:rStyle w:val="FootnoteAnchor"/>
          <w:rtl w:val="true"/>
        </w:rPr>
        <w:footnoteReference w:id="838"/>
      </w:r>
      <w:r>
        <w:rPr>
          <w:rFonts w:ascii="Amiri" w:hAnsi="Amiri" w:eastAsia="Amiri" w:cs="Amiri"/>
          <w:color w:val="111111"/>
          <w:sz w:val="28"/>
          <w:sz w:val="28"/>
          <w:szCs w:val="28"/>
          <w:rtl w:val="true"/>
          <w:lang w:bidi="ar-SA"/>
        </w:rPr>
        <w:t>ونص الكشي في موضع آخر على أنه بتري</w:t>
      </w:r>
      <w:r>
        <w:rPr>
          <w:rStyle w:val="FootnoteAnchor"/>
          <w:rtl w:val="true"/>
        </w:rPr>
        <w:footnoteReference w:id="8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والبتري هو العامي الزيدي</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والكلام فيه يقع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 ومذهبه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وثاقته فقد وثقه الشهيد الأول</w:t>
      </w:r>
      <w:r>
        <w:rPr>
          <w:rStyle w:val="FootnoteAnchor"/>
          <w:rtl w:val="true"/>
        </w:rPr>
        <w:footnoteReference w:id="841"/>
      </w:r>
      <w:r>
        <w:rPr>
          <w:rFonts w:ascii="Amiri" w:hAnsi="Amiri" w:eastAsia="Amiri" w:cs="Amiri"/>
          <w:color w:val="111111"/>
          <w:sz w:val="28"/>
          <w:sz w:val="28"/>
          <w:szCs w:val="28"/>
          <w:rtl w:val="true"/>
          <w:lang w:bidi="ar-SA"/>
        </w:rPr>
        <w:t>والثاني</w:t>
      </w:r>
      <w:r>
        <w:rPr>
          <w:rStyle w:val="FootnoteAnchor"/>
          <w:rtl w:val="true"/>
        </w:rPr>
        <w:footnoteReference w:id="842"/>
      </w:r>
      <w:r>
        <w:rPr>
          <w:rFonts w:ascii="Amiri" w:hAnsi="Amiri" w:eastAsia="Amiri" w:cs="Amiri"/>
          <w:color w:val="111111"/>
          <w:sz w:val="28"/>
          <w:sz w:val="28"/>
          <w:szCs w:val="28"/>
          <w:rtl w:val="true"/>
          <w:lang w:bidi="ar-SA"/>
        </w:rPr>
        <w:t>والمحقق الأردبيلي</w:t>
      </w:r>
      <w:r>
        <w:rPr>
          <w:rStyle w:val="FootnoteAnchor"/>
          <w:rtl w:val="true"/>
        </w:rPr>
        <w:footnoteReference w:id="843"/>
      </w:r>
      <w:r>
        <w:rPr>
          <w:rFonts w:ascii="IRNazanin" w:hAnsi="IRNazanin" w:eastAsia="IRNazanin"/>
          <w:color w:val="111111"/>
          <w:sz w:val="28"/>
          <w:sz w:val="28"/>
          <w:szCs w:val="28"/>
          <w:rtl w:val="true"/>
          <w:lang w:bidi="fa-IR"/>
        </w:rPr>
        <w:t>وصاحب الجواهر</w:t>
      </w:r>
      <w:r>
        <w:rPr>
          <w:rStyle w:val="FootnoteAnchor"/>
          <w:rtl w:val="true"/>
        </w:rPr>
        <w:footnoteReference w:id="844"/>
      </w:r>
      <w:r>
        <w:rPr>
          <w:rFonts w:ascii="Amiri" w:hAnsi="Amiri" w:eastAsia="Amiri" w:cs="Amiri"/>
          <w:color w:val="111111"/>
          <w:sz w:val="28"/>
          <w:sz w:val="28"/>
          <w:szCs w:val="28"/>
          <w:rtl w:val="true"/>
          <w:lang w:bidi="ar-SA"/>
        </w:rPr>
        <w:t>والشيخ الأعظم</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لتوثيق النجاشي له من دون نص معارض له من قدماء الرجاليين لكن ضعفه العلامة في الخلاصة حيث ذكره في القسم الثاني</w:t>
      </w:r>
      <w:r>
        <w:rPr>
          <w:rStyle w:val="FootnoteAnchor"/>
          <w:rtl w:val="true"/>
        </w:rPr>
        <w:footnoteReference w:id="846"/>
      </w:r>
      <w:r>
        <w:rPr>
          <w:rFonts w:ascii="Amiri" w:hAnsi="Amiri" w:eastAsia="Amiri" w:cs="Amiri"/>
          <w:color w:val="111111"/>
          <w:sz w:val="28"/>
          <w:sz w:val="28"/>
          <w:szCs w:val="28"/>
          <w:rtl w:val="true"/>
          <w:lang w:bidi="ar-SA"/>
        </w:rPr>
        <w:t>المعدود لمن هو ضعيف أو متروك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جرى في كتبه الفقهية كالمختلف</w:t>
      </w:r>
      <w:r>
        <w:rPr>
          <w:rStyle w:val="FootnoteAnchor"/>
          <w:rtl w:val="true"/>
        </w:rPr>
        <w:footnoteReference w:id="847"/>
      </w:r>
      <w:r>
        <w:rPr>
          <w:rFonts w:ascii="IRNazanin" w:hAnsi="IRNazanin" w:eastAsia="IRNazanin"/>
          <w:color w:val="111111"/>
          <w:sz w:val="28"/>
          <w:sz w:val="28"/>
          <w:szCs w:val="28"/>
          <w:rtl w:val="true"/>
          <w:lang w:bidi="fa-IR"/>
        </w:rPr>
        <w:t>والمنتهى</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المحقق السبزواري في الذخيرة</w:t>
      </w:r>
      <w:r>
        <w:rPr>
          <w:rStyle w:val="FootnoteAnchor"/>
          <w:rtl w:val="true"/>
        </w:rPr>
        <w:footnoteReference w:id="849"/>
      </w:r>
      <w:r>
        <w:rPr>
          <w:rFonts w:ascii="IRNazanin" w:hAnsi="IRNazanin" w:eastAsia="IRNazanin"/>
          <w:color w:val="111111"/>
          <w:sz w:val="28"/>
          <w:sz w:val="28"/>
          <w:szCs w:val="28"/>
          <w:rtl w:val="true"/>
          <w:lang w:bidi="fa-IR"/>
        </w:rPr>
        <w:t>استناداً إلى عاميته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رواه الكشي في عباد البصري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بالمرائي</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اختلفت كلمات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الرجل ففي بعضها بنى على وثاقته حيث وصف حديثه بالصحيح أو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صحيح عباد بن صهيب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رجل فرط في إخراج زكاته في حياته</w:t>
      </w:r>
      <w:r>
        <w:rPr>
          <w:rFonts w:eastAsia="IRNazanin" w:cs="IRNazanin"/>
          <w:color w:val="111111"/>
          <w:sz w:val="28"/>
          <w:szCs w:val="28"/>
          <w:rtl w:val="true"/>
          <w:lang w:bidi="fa-IR"/>
        </w:rPr>
        <w:t>...))</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سائر كلماته عبر عن رواياته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مما يُشير إلى </w:t>
      </w:r>
    </w:p>
    <w:p>
      <w:pPr>
        <w:pStyle w:val="BookText"/>
        <w:rPr/>
      </w:pPr>
      <w:r>
        <w:rPr>
          <w:rFonts w:ascii="Amiri" w:hAnsi="Amiri" w:eastAsia="Amiri" w:cs="Amiri"/>
          <w:color w:val="111111"/>
          <w:sz w:val="28"/>
          <w:sz w:val="28"/>
          <w:szCs w:val="28"/>
          <w:rtl w:val="true"/>
          <w:lang w:bidi="ar-SA"/>
        </w:rPr>
        <w:t xml:space="preserve">عدم 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وثاقته بل قد عبر عن نفس الخبر الذي تردد في تصحيحه أو توثيقه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آخرين</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موضع آخر بضعفه محاولاً التوجيه على سبيل انجبار السند بضعفه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لضعف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رواها في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 عن ابن محبوب عن 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محمد بن عيسى أخرج البرقي من قم لأنه يروي عن الضعفاء ويعتمد المراسيل وابن محبوب هو الحسن بن محبوب من أصحاب الإجماع وممن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ذلك كافياً في جبر ضعف السند</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الوجه فيه أنه ترجح في نظره تارة الاعتماد على توثيق النجاشي وأخرى الأخذ بما يستفاد من بعض الروايات من ذمه بكونه مرائياً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رواية 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بالرياء إنما هي في عباد بن كثير لا عباد بن صهيب للتصريح به في رواية الكليني</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دخالة الرياء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مذهبه فقد عرفت أن النجاشي لم يتعرض لمذهبه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يتراءى منه أنه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البرقي والكشي والشيخ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تردد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الذي بنى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 خبره بأنه صحيح أو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تعارض ظاهر كلام النجاشي مع غيره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الرجل بتري وقد ذكره العامة في رجالهم بما هو ظاهر في أنه منهم ولم يتهموه بالتشيع بل قالوا أنه كان قدرياً داعية فترك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البصرة في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عليه طاهر بن </w:t>
      </w:r>
      <w:bookmarkStart w:id="252" w:name="pg9097_81305"/>
    </w:p>
    <w:p>
      <w:pPr>
        <w:pStyle w:val="BookText"/>
        <w:rPr/>
      </w:pPr>
      <w:bookmarkEnd w:id="252"/>
      <w:r>
        <w:rPr>
          <w:rFonts w:ascii="Amiri" w:hAnsi="Amiri" w:eastAsia="Amiri" w:cs="Amiri"/>
          <w:color w:val="111111"/>
          <w:sz w:val="28"/>
          <w:sz w:val="28"/>
          <w:szCs w:val="28"/>
          <w:rtl w:val="true"/>
          <w:lang w:bidi="ar-SA"/>
        </w:rPr>
        <w:t>علي بن سليمان الهاشمي وهو يومئذٍ والي البصرة</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النجاشي غايته أن يكون ظاهراً في كونه إمامياً وليس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اليد عنه بالنص الصريح</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2742960_2870459653"/>
      <w:bookmarkStart w:id="254" w:name="_Toc86"/>
      <w:bookmarkEnd w:id="253"/>
      <w:r>
        <w:rPr/>
        <w:t>20</w:t>
      </w:r>
      <w:r>
        <w:rPr>
          <w:rtl w:val="true"/>
        </w:rPr>
        <w:t xml:space="preserve">- </w:t>
      </w:r>
      <w:r>
        <w:rPr>
          <w:rtl w:val="true"/>
        </w:rPr>
        <w:t>عبد الرحيم القصير</w:t>
      </w:r>
      <w:bookmarkEnd w:id="254"/>
    </w:p>
    <w:p>
      <w:pPr>
        <w:pStyle w:val="BookText"/>
        <w:rPr/>
      </w:pPr>
      <w:r>
        <w:rPr>
          <w:rFonts w:ascii="IRNazanin" w:hAnsi="IRNazanin" w:eastAsia="IRNazanin"/>
          <w:color w:val="111111"/>
          <w:sz w:val="28"/>
          <w:sz w:val="28"/>
          <w:szCs w:val="28"/>
          <w:rtl w:val="true"/>
          <w:lang w:bidi="fa-IR"/>
        </w:rPr>
        <w:t>عبد الرحيم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إلى ما بعد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ذكره البرقي والشيخ في رجالهما من غير مدح أو ذم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وثاقته لقيام القرينة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جملة من أصحاب الإجماع والثقات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لكنها ضعيفة السند لعدم توثيق عبد الرحيم ولا سعدان بن مسلم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أمكنت مناقشتهم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استفادة توثيق الرجلين المذكورين من القرائن كاعتماد جماعة من أصحاب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صفوان وابن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الأجلاء والأعيان عليها جميعاً</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عنه من أصحاب الإجماع صفوان بن يحيى بتوسط منصور بن حازم</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عمير بتوسط محمد بن يحيى الخثعمي</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وحماد بن عثمان</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مسكان</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الثقات مضافاً إلى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بن حازم، محمد بن يحيى الخثعمي، وحماد </w:t>
      </w:r>
      <w:bookmarkStart w:id="255" w:name="pg9097_81306"/>
    </w:p>
    <w:p>
      <w:pPr>
        <w:pStyle w:val="BookText"/>
        <w:rPr/>
      </w:pPr>
      <w:bookmarkEnd w:id="255"/>
      <w:r>
        <w:rPr>
          <w:rFonts w:ascii="Amiri" w:hAnsi="Amiri" w:eastAsia="Amiri" w:cs="Amiri"/>
          <w:color w:val="111111"/>
          <w:sz w:val="28"/>
          <w:sz w:val="28"/>
          <w:szCs w:val="28"/>
          <w:rtl w:val="true"/>
          <w:lang w:bidi="ar-SA"/>
        </w:rPr>
        <w:t>وابن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w:t>
      </w:r>
      <w:r>
        <w:rPr>
          <w:rStyle w:val="FootnoteAnchor"/>
          <w:rtl w:val="true"/>
        </w:rPr>
        <w:footnoteReference w:id="863"/>
      </w:r>
      <w:r>
        <w:rPr>
          <w:rFonts w:ascii="Amiri" w:hAnsi="Amiri" w:eastAsia="Amiri" w:cs="Amiri"/>
          <w:color w:val="111111"/>
          <w:sz w:val="28"/>
          <w:sz w:val="28"/>
          <w:szCs w:val="28"/>
          <w:rtl w:val="true"/>
          <w:lang w:bidi="ar-SA"/>
        </w:rPr>
        <w:t>وعمر بن أبان الكلبي</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يبنِ على إفادة رواية الأجلاء والثقات عن الراوي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حال انضمت إليه قرائن أخرى ربما أنتجت الوثوق بشخص الراوي كرواية أكثر من واحد منهم عنه وفيهم من هو من أصحاب الإجماع أو ممن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إلا عن ثقة</w:t>
      </w:r>
      <w:r>
        <w:rPr>
          <w:rStyle w:val="FootnoteAnchor"/>
          <w:rtl w:val="true"/>
        </w:rPr>
        <w:footnoteReference w:id="865"/>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قد توفر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منشأ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جماعة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جماعة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صفوان وابن أبي عمير إنما رويا عنه بالواسطة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مباشرة أو بالواسطة؛ لأن الكشي حكى الإجماع على تصحيح ما يصح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الإجماع على وثاقة من رووا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الأجلاء والأعيان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جميع من روى عن عبد الرحيم القصير كعمر بن أبان الكلبي</w:t>
      </w:r>
      <w:r>
        <w:rPr>
          <w:rStyle w:val="FootnoteAnchor"/>
          <w:rtl w:val="true"/>
        </w:rPr>
        <w:footnoteReference w:id="866"/>
      </w:r>
      <w:r>
        <w:rPr>
          <w:rFonts w:ascii="Amiri" w:hAnsi="Amiri" w:eastAsia="Amiri" w:cs="Amiri"/>
          <w:color w:val="111111"/>
          <w:sz w:val="28"/>
          <w:sz w:val="28"/>
          <w:szCs w:val="28"/>
          <w:rtl w:val="true"/>
          <w:lang w:bidi="ar-SA"/>
        </w:rPr>
        <w:t>ومحمد بن يحيى الخثعمي</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مجرد ثقات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ذلك تسامحاً منه في وصفهم</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742962_2870459653"/>
      <w:bookmarkStart w:id="257" w:name="_Toc87"/>
      <w:bookmarkEnd w:id="256"/>
      <w:r>
        <w:rPr/>
        <w:t>21</w:t>
      </w:r>
      <w:r>
        <w:rPr>
          <w:rtl w:val="true"/>
        </w:rPr>
        <w:t xml:space="preserve">- </w:t>
      </w:r>
      <w:r>
        <w:rPr>
          <w:rtl w:val="true"/>
        </w:rPr>
        <w:t>عبد الله بن حماد الأنصاري</w:t>
      </w:r>
      <w:bookmarkEnd w:id="25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حماد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نص للقدماء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شيوخ أصحابنا</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وابن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حديثه يُعرف تارة ويُنكر أخرى ويخرج شاهداً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المتأخرون ومتأخروهم في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لم يبنِ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صرح به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بقرينة ما عن الإقبال عن كتاب عبد الله بن حماد الأنصاري عن أبي الحسن الأحمس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الاعتناء بخبر الإقبال لضعف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الحسن مهمل والأنصاري غير ظاهر التوثيق</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آخرون إلى وثاقته أو حسن حاله كالعلامة حيث عده في القسم الأول من الخلاصة</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ابن داود في رجاله</w:t>
      </w:r>
      <w:r>
        <w:rPr>
          <w:rStyle w:val="FootnoteAnchor"/>
          <w:rtl w:val="true"/>
        </w:rPr>
        <w:footnoteReference w:id="872"/>
      </w:r>
      <w:r>
        <w:rPr>
          <w:rFonts w:ascii="Amiri" w:hAnsi="Amiri" w:eastAsia="Amiri" w:cs="Amiri"/>
          <w:color w:val="111111"/>
          <w:sz w:val="28"/>
          <w:sz w:val="28"/>
          <w:szCs w:val="28"/>
          <w:rtl w:val="true"/>
          <w:lang w:bidi="ar-SA"/>
        </w:rPr>
        <w:t>والوحيد</w:t>
      </w:r>
      <w:r>
        <w:rPr>
          <w:rStyle w:val="FootnoteAnchor"/>
          <w:rtl w:val="true"/>
        </w:rPr>
        <w:footnoteReference w:id="873"/>
      </w:r>
      <w:r>
        <w:rPr>
          <w:rFonts w:ascii="Amiri" w:hAnsi="Amiri" w:eastAsia="Amiri" w:cs="Amiri"/>
          <w:color w:val="111111"/>
          <w:sz w:val="28"/>
          <w:sz w:val="28"/>
          <w:szCs w:val="28"/>
          <w:rtl w:val="true"/>
          <w:lang w:bidi="ar-SA"/>
        </w:rPr>
        <w:t>والمحدث النوري</w:t>
      </w:r>
      <w:r>
        <w:rPr>
          <w:rStyle w:val="FootnoteAnchor"/>
          <w:rtl w:val="true"/>
        </w:rPr>
        <w:footnoteReference w:id="874"/>
      </w:r>
      <w:r>
        <w:rPr>
          <w:rFonts w:ascii="Amiri" w:hAnsi="Amiri" w:eastAsia="Amiri" w:cs="Amiri"/>
          <w:color w:val="111111"/>
          <w:sz w:val="28"/>
          <w:sz w:val="28"/>
          <w:szCs w:val="28"/>
          <w:rtl w:val="true"/>
          <w:lang w:bidi="ar-SA"/>
        </w:rPr>
        <w:t>والمامقاني</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على ذلك هو قول النجاشي 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شيوخ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مدحه واعتماد الأصحاب عليه وأن ما ذكره ابن الغضائري لا يدل على عدم وثاقة الأنصاري في نفسه وأنه غير قابل لمعارضة ما ذكره النجاشي نظراً إلى معلومية كتابه عنده واطلاعه على مواقف ابن الغضائري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يعتد به في المقام؛ لعدم نقله عنه كعادته في غيره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يوافق الأعلام الثلاثة على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المعهود منه في غالب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إلا شيخوخته للحديث بإجازة أو غيرها</w:t>
      </w:r>
      <w:r>
        <w:rPr>
          <w:rFonts w:eastAsia="Amiri" w:cs="Amiri" w:ascii="Amiri" w:hAnsi="Amiri"/>
          <w:color w:val="111111"/>
          <w:sz w:val="28"/>
          <w:szCs w:val="28"/>
          <w:rtl w:val="true"/>
          <w:lang w:bidi="ar-SA"/>
        </w:rPr>
        <w:t xml:space="preserve">. </w:t>
      </w:r>
      <w:bookmarkStart w:id="258" w:name="pg9097_81310"/>
    </w:p>
    <w:p>
      <w:pPr>
        <w:pStyle w:val="BookText"/>
        <w:rPr/>
      </w:pPr>
      <w:bookmarkEnd w:id="258"/>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كفايتها في وثاقة الراوي أو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يُعطيه تقييده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لمشايخ الصدوق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أكثر الرواية عنهم مترضياً تارة ومترحماً أخرى</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742964_2870459653"/>
      <w:bookmarkStart w:id="260" w:name="_Toc88"/>
      <w:bookmarkEnd w:id="259"/>
      <w:r>
        <w:rPr/>
        <w:t>22</w:t>
      </w:r>
      <w:r>
        <w:rPr>
          <w:rtl w:val="true"/>
        </w:rPr>
        <w:t xml:space="preserve">- </w:t>
      </w:r>
      <w:r>
        <w:rPr>
          <w:rtl w:val="true"/>
        </w:rPr>
        <w:t>علي بن أبي حمزة البطائني</w:t>
      </w:r>
      <w:bookmarkEnd w:id="260"/>
    </w:p>
    <w:p>
      <w:pPr>
        <w:pStyle w:val="BookText"/>
        <w:rPr/>
      </w:pPr>
      <w:r>
        <w:rPr>
          <w:rFonts w:ascii="IRNazanin" w:hAnsi="IRNazanin" w:eastAsia="IRNazanin"/>
          <w:color w:val="111111"/>
          <w:sz w:val="28"/>
          <w:sz w:val="28"/>
          <w:szCs w:val="28"/>
          <w:rtl w:val="true"/>
          <w:lang w:bidi="fa-IR"/>
        </w:rPr>
        <w:t xml:space="preserve">علي 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أبي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أبي بصير يحيى بن أبي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من أظهر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عمد الواقفة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الخلاف في وثاقته فذهب المشهور إلى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اختاره الشهيد الثاني في المسالك</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والأردبيلي في مجمع الفائدة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والسيد العاملي في المدارك</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وصاحب الجواهر فيها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الأعظم في المكاسب</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استناداً إلى ما رواه الكشي فيه من ذموم كقول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وأصحابك شبه الحمير</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بعد موته أنه دخل النار لإنكاره معرفة إمامٍ بعد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نقله عن العياشي عن ابن </w:t>
      </w:r>
    </w:p>
    <w:p>
      <w:pPr>
        <w:pStyle w:val="BookText"/>
        <w:rPr/>
      </w:pPr>
      <w:r>
        <w:rPr>
          <w:rFonts w:ascii="Amiri" w:hAnsi="Amiri" w:eastAsia="Amiri" w:cs="Amiri"/>
          <w:color w:val="111111"/>
          <w:sz w:val="28"/>
          <w:sz w:val="28"/>
          <w:szCs w:val="28"/>
          <w:rtl w:val="true"/>
          <w:lang w:bidi="ar-SA"/>
        </w:rPr>
        <w:t>فضال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حمزة كذاب متهم</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آخرون إلى وثاقته كالوحيد في تعليقته</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والمحدث النوري في الخاتمة</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والمامقاني في التنقيح</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وقد وافقهم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مستنداً إلى رواية جمع من الأجلاء وأصحاب الإجماع ومحيلاً إلى كتب الرجال للتعرف على القرائن الأخرى التي قيلت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كان الثمالي فهو ثقة وإن كان البطائني فالظاهر اعتبار حديثه لرواية جمع كثير من الأعاظم عنه وفيهم جمع من أصحاب الإجماع وجماعة ممن نصوا على أنهم لا يروون إلا عن ثقة ولغير ذلك من القرائن المذكورة في كتب الرجال</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والحجة عليه وجوه،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ابن الغضائري في ترجمة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وأبوه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عدم الفائدة في ذلك للاتفاق على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وتضعيف ابن الغضائري لأبيه</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قول ابن الغضائري إلى الشهادة بضعف كليهما واختصاص الأب بنوع وثوق بخبره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ما رواه ليس هناك ما يخالفه ولا يُعرف من الطائفة العمل بخلافه وجب أيضاً العمل به إذا كان متحرجاً في روايته موثوقاً في أمانته وإن كان مخطئاً في أصل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قلناه عملت </w:t>
      </w:r>
    </w:p>
    <w:p>
      <w:pPr>
        <w:pStyle w:val="BookText"/>
        <w:rPr/>
      </w:pPr>
      <w:r>
        <w:rPr>
          <w:rFonts w:ascii="Amiri" w:hAnsi="Amiri" w:eastAsia="Amiri" w:cs="Amiri"/>
          <w:color w:val="111111"/>
          <w:sz w:val="28"/>
          <w:sz w:val="28"/>
          <w:szCs w:val="28"/>
          <w:rtl w:val="true"/>
          <w:lang w:bidi="ar-SA"/>
        </w:rPr>
        <w:t>الطائفة بأخبار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عمل الطائفة بروايات البطائني؛ لكونه متحرجاً في روايته وموثوقاً في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عن البطائني جملة من الأجلاء وفيهم من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يروي إلا عن ثقة كمحمد بن أبي عمير</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والبزنطي</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وجماعة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ويونس بن عبد الرحمن</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وعثمان بن عيسى</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أصحاب الإجماع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الأجلاء والثقات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w:t>
      </w:r>
      <w:r>
        <w:rPr>
          <w:rStyle w:val="FootnoteAnchor"/>
          <w:rtl w:val="true"/>
        </w:rPr>
        <w:footnoteReference w:id="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أكثر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والوشاء</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وعلي بن أسباط وجعفر بن بشير</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وظريف بن ناصح</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وإبراهيم بن عبد الحميد</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وإسماعيل بن مهران</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وعبد الله بن جبلة</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والحسن بن رباط</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تقدم عنه عدم بنائه على دلالة </w:t>
      </w:r>
    </w:p>
    <w:p>
      <w:pPr>
        <w:pStyle w:val="BookText"/>
        <w:rPr/>
      </w:pPr>
      <w:r>
        <w:rPr>
          <w:rFonts w:ascii="Amiri" w:hAnsi="Amiri" w:eastAsia="Amiri" w:cs="Amiri"/>
          <w:color w:val="111111"/>
          <w:sz w:val="28"/>
          <w:sz w:val="28"/>
          <w:szCs w:val="28"/>
          <w:rtl w:val="true"/>
          <w:lang w:bidi="ar-SA"/>
        </w:rPr>
        <w:t>رواية الأجلاء على وثاقة من رووا عنه وأنها إنما تدل على وثوقهم بالخبر الذي رووه عنه ولو لقرائن خارجية اتفاقية وذلك غير كاف في حصول الوثوق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حال انضمت إلى ذلك قرائن أخرى من قبيل أن فيهم جماعة من أصحاب الإجماع ومن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أكثر من واحد منهم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وإكثار بعضهم من الرواية عنه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إلى ذلك ربما أوجب الوثوق بالراوي وأمانته في النقل وهو ما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هنا حسب ما يُعطيه ظاهر عبارته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البطائني صاحب أصل وقد عرفت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اعتداده بذلك؛ لعدم تحديد معنى محصل للأصل يفيد اعتبار صاحبه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للصدوق طريقاً إلى البطائني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مقدمة كتابه أنه ينقل عن كتب مشهورة عليها المعول وإليها المرجع</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والاعتماد على كتاب البطائني يُعطي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يتضح موقف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من خلال متابعة تضاعيف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يسعنا عده من القرائن التي اعتمدها في التوصل إلى اعتبار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وأنه لم يعلم أن الصدوق يبتدئ في نقل الأحاديث بذكر أسماء أصحاب الكتب الذين نقل الرواية عنهم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الذموم التي وردت في رجال الكشي فهي ظاهرة في كونها من جهة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من حيث كذبه وعدم أمانته في النقل كما نص عليه الشيخ في العدة في عبارته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ابن فضال فهو لا يعارض رواية من عرفت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من هو أرفع شأناً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يستقيم منهم ذلك مع معرفتهم بكذبه</w:t>
      </w:r>
      <w:r>
        <w:rPr>
          <w:rFonts w:eastAsia="Amiri" w:cs="Amiri" w:ascii="Amiri" w:hAnsi="Amiri"/>
          <w:color w:val="111111"/>
          <w:sz w:val="28"/>
          <w:szCs w:val="28"/>
          <w:rtl w:val="true"/>
          <w:lang w:bidi="ar-SA"/>
        </w:rPr>
        <w:t xml:space="preserve">, </w:t>
      </w:r>
      <w:bookmarkStart w:id="261" w:name="pg9097_81318"/>
    </w:p>
    <w:p>
      <w:pPr>
        <w:pStyle w:val="BookText"/>
        <w:rPr/>
      </w:pPr>
      <w:bookmarkEnd w:id="261"/>
      <w:r>
        <w:rPr>
          <w:rFonts w:ascii="Amiri" w:hAnsi="Amiri" w:eastAsia="Amiri" w:cs="Amiri"/>
          <w:color w:val="111111"/>
          <w:sz w:val="28"/>
          <w:sz w:val="28"/>
          <w:szCs w:val="28"/>
          <w:rtl w:val="true"/>
          <w:lang w:bidi="ar-SA"/>
        </w:rPr>
        <w:t>بل ظاهر فعلهم أنهم رووا عنه لاعتقادهم بأمانته في النقل وإن فسدت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وثاقة البطائني وإن فسدت عقيدته لقيام القرائن على ذلك</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742966_2870459653"/>
      <w:bookmarkStart w:id="263" w:name="_Toc89"/>
      <w:bookmarkEnd w:id="262"/>
      <w:r>
        <w:rPr/>
        <w:t>23</w:t>
      </w:r>
      <w:r>
        <w:rPr>
          <w:rtl w:val="true"/>
        </w:rPr>
        <w:t xml:space="preserve">- </w:t>
      </w:r>
      <w:r>
        <w:rPr>
          <w:rtl w:val="true"/>
        </w:rPr>
        <w:t>علي بن حديد</w:t>
      </w:r>
      <w:bookmarkEnd w:id="263"/>
    </w:p>
    <w:p>
      <w:pPr>
        <w:pStyle w:val="BookText"/>
        <w:rPr/>
      </w:pPr>
      <w:r>
        <w:rPr>
          <w:rFonts w:ascii="IRNazanin" w:hAnsi="IRNazanin" w:eastAsia="IRNazanin"/>
          <w:color w:val="111111"/>
          <w:sz w:val="28"/>
          <w:sz w:val="28"/>
          <w:szCs w:val="28"/>
          <w:rtl w:val="true"/>
          <w:lang w:bidi="fa-IR"/>
        </w:rPr>
        <w:t>علي بن حديد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كان منزله ومنشؤه بالمدائن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ضعفه الشيخ في التهذيبين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خبر زرارة فالطريق إليه علي بن حديد وهو مضعف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يعول على ما ينفرد به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من الاستبصار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ما في هذا الخبر أنه مرسل وراويه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بن حديد</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الكشي عن نصر بن الصباح أنه فطحي</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الخلاف في وثاقته فالمشهور عدمها أخذاً بتضعيف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هذا الرأي جمع من الأعلام كالمحقق</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والعلامة</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والشهيد الثاني</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والأردبيلي</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والمحقق السبزواري</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وصاحبي الحدائق</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والجواهر</w:t>
      </w:r>
      <w:r>
        <w:rPr>
          <w:rStyle w:val="FootnoteAnchor"/>
          <w:rtl w:val="true"/>
        </w:rPr>
        <w:footnoteReference w:id="92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w:t>
      </w:r>
    </w:p>
    <w:p>
      <w:pPr>
        <w:pStyle w:val="BookText"/>
        <w:rPr/>
      </w:pPr>
      <w:r>
        <w:rPr>
          <w:rFonts w:ascii="IRNazanin" w:hAnsi="IRNazanin" w:eastAsia="IRNazanin"/>
          <w:color w:val="111111"/>
          <w:sz w:val="28"/>
          <w:sz w:val="28"/>
          <w:szCs w:val="28"/>
          <w:rtl w:val="true"/>
          <w:lang w:bidi="fa-IR"/>
        </w:rPr>
        <w:t>الأعظم</w:t>
      </w:r>
      <w:r>
        <w:rPr>
          <w:rStyle w:val="FootnoteAnchor"/>
          <w:rtl w:val="true"/>
        </w:rPr>
        <w:footnoteReference w:id="922"/>
      </w:r>
      <w:r>
        <w:rPr>
          <w:rFonts w:ascii="Amiri" w:hAnsi="Amiri" w:eastAsia="Amiri" w:cs="Amiri"/>
          <w:color w:val="111111"/>
          <w:sz w:val="28"/>
          <w:sz w:val="28"/>
          <w:szCs w:val="28"/>
          <w:rtl w:val="true"/>
          <w:lang w:bidi="ar-SA"/>
        </w:rPr>
        <w:t>والمامقاني في تنقيح المقال</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المحدث النوري إلى اعتبار حديثه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عليه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والسند صحيح لولا علي بن حديد وإن كان الأظهر اعتبار حديثه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له برواية جملة من الأجلاء والأعيان عنه كأحمد بن محمد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من الرواية عنه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المعروف بتشدده في أمر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البرقي من قم لأخذه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الرواية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مدة من الرواية عن الحسن بن محبوب لاتهامه في روايته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عن ذلك</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روى عنه محمد بن عبد الجبار</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وعلي بن مهزيار</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والحسين بن سعيد</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وسعد بن عبد الله</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مؤيداً بما رواه الكشي</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بطريقين ضعيفين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أرجع إلى العمل بقوله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تضعيف الشيخ له فقد يحمل على أنه من جهة عقيدته وكونه فطحياً كما يشهد به تقييده بعدم العمل بما 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القيد الذي ذكره مع غير </w:t>
      </w:r>
      <w:bookmarkStart w:id="264" w:name="pg9097_81322"/>
    </w:p>
    <w:p>
      <w:pPr>
        <w:pStyle w:val="BookText"/>
        <w:rPr/>
      </w:pPr>
      <w:bookmarkEnd w:id="264"/>
      <w:r>
        <w:rPr>
          <w:rFonts w:ascii="Amiri" w:hAnsi="Amiri" w:eastAsia="Amiri" w:cs="Amiri"/>
          <w:color w:val="111111"/>
          <w:sz w:val="28"/>
          <w:sz w:val="28"/>
          <w:szCs w:val="28"/>
          <w:rtl w:val="true"/>
          <w:lang w:bidi="ar-SA"/>
        </w:rPr>
        <w:t>الإمامية كالعامة والزيدية والغلاة</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742968_2870459653"/>
      <w:bookmarkStart w:id="266" w:name="_Toc90"/>
      <w:bookmarkEnd w:id="265"/>
      <w:r>
        <w:rPr/>
        <w:t>24</w:t>
      </w:r>
      <w:r>
        <w:rPr>
          <w:rtl w:val="true"/>
        </w:rPr>
        <w:t xml:space="preserve">- </w:t>
      </w:r>
      <w:r>
        <w:rPr>
          <w:rtl w:val="true"/>
        </w:rPr>
        <w:t>علي بن السندي</w:t>
      </w:r>
      <w:bookmarkEnd w:id="266"/>
    </w:p>
    <w:p>
      <w:pPr>
        <w:pStyle w:val="BookText"/>
        <w:rPr/>
      </w:pPr>
      <w:r>
        <w:rPr>
          <w:rFonts w:ascii="Amiri" w:hAnsi="Amiri" w:eastAsia="Amiri" w:cs="Amiri"/>
          <w:color w:val="111111"/>
          <w:sz w:val="28"/>
          <w:sz w:val="28"/>
          <w:szCs w:val="28"/>
          <w:rtl w:val="true"/>
          <w:lang w:bidi="ar-SA"/>
        </w:rPr>
        <w:t>لم يُذكر بهذا العنوان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طريقهم إلى بعض أصحاب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طريق الشيخ والنجاشي إلى الحسن بن راشد</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ومحمد ابن عمرو الزيات</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الشيخ إلى شعيب بن يعقوب العقرقوفي</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النجاشي إلى الحسين بن مختار</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بنى جمع من الأعلام على جهالته كالشهيد الثاني</w:t>
      </w:r>
      <w:r>
        <w:rPr>
          <w:rStyle w:val="FootnoteAnchor"/>
          <w:rtl w:val="true"/>
        </w:rPr>
        <w:footnoteReference w:id="938"/>
      </w:r>
      <w:r>
        <w:rPr>
          <w:rFonts w:ascii="Amiri" w:hAnsi="Amiri" w:eastAsia="Amiri" w:cs="Amiri"/>
          <w:color w:val="111111"/>
          <w:sz w:val="28"/>
          <w:sz w:val="28"/>
          <w:szCs w:val="28"/>
          <w:rtl w:val="true"/>
          <w:lang w:bidi="ar-SA"/>
        </w:rPr>
        <w:t>والمحقق الأردبيلي</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في موضع من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العاملي</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والمحقق السبزواري</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والمحدث البحراني</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يظهر من الوحيد في تعليقته</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والمحدث النوري في الخاتمة</w:t>
      </w:r>
      <w:r>
        <w:rPr>
          <w:rStyle w:val="FootnoteAnchor"/>
          <w:rtl w:val="true"/>
        </w:rPr>
        <w:footnoteReference w:id="94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والمامقاني </w:t>
      </w:r>
    </w:p>
    <w:p>
      <w:pPr>
        <w:pStyle w:val="BookText"/>
        <w:rPr/>
      </w:pPr>
      <w:r>
        <w:rPr>
          <w:rFonts w:ascii="Amiri" w:hAnsi="Amiri" w:eastAsia="Amiri" w:cs="Amiri"/>
          <w:color w:val="111111"/>
          <w:sz w:val="28"/>
          <w:sz w:val="28"/>
          <w:szCs w:val="28"/>
          <w:rtl w:val="true"/>
          <w:lang w:bidi="ar-SA"/>
        </w:rPr>
        <w:t>في التنقيح</w:t>
      </w:r>
      <w:r>
        <w:rPr>
          <w:rStyle w:val="FootnoteAnchor"/>
          <w:rtl w:val="true"/>
        </w:rPr>
        <w:footnoteReference w:id="945"/>
      </w:r>
      <w:r>
        <w:rPr>
          <w:rFonts w:ascii="Amiri" w:hAnsi="Amiri" w:eastAsia="Amiri" w:cs="Amiri"/>
          <w:color w:val="111111"/>
          <w:sz w:val="28"/>
          <w:sz w:val="28"/>
          <w:szCs w:val="28"/>
          <w:rtl w:val="true"/>
          <w:lang w:bidi="ar-SA"/>
        </w:rPr>
        <w:t>البناء على وثاقته كما احتملها الأردبيلي في موضع آخر من مجمع الفائدة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والخوانساري في مشارق الشموس</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مستند القول بوثاقته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عنه محمد بن أحمد بن يحيى الأشعري في كتابه نوادر الحكمة</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ولم يستثنه القميّون من كتابه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محمد بن علي بن محبوب من الرواية عنه</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وهو شيخ القميين في زمانه الثقة العين الفقيه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الكشي نقل عن نصر بن صباح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إسماعيل ثقة وهو علي بن السدي لُقب إسماعيل بالسدي</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لا يوجد راوٍ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الرجال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أحمد بن يحيى الأشعري روى عن علي بن السندي عن عمرو بن الزيات</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وأحمد بن النظر</w:t>
      </w:r>
      <w:r>
        <w:rPr>
          <w:rStyle w:val="FootnoteAnchor"/>
          <w:rtl w:val="true"/>
        </w:rPr>
        <w:footnoteReference w:id="955"/>
      </w:r>
      <w:r>
        <w:rPr>
          <w:rFonts w:ascii="IRNazanin" w:hAnsi="IRNazanin" w:eastAsia="IRNazanin"/>
          <w:color w:val="111111"/>
          <w:sz w:val="28"/>
          <w:sz w:val="28"/>
          <w:szCs w:val="28"/>
          <w:rtl w:val="true"/>
          <w:lang w:bidi="fa-IR"/>
        </w:rPr>
        <w:t>وحماد بن عثمان</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كما روى عنهم أيضاً بواسطة علي بن إسماعيل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صحة حديثه على إشكال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وسنده إلى علي بن السندي غير ثابت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فالظاهر صحة حديثه وإن كان لا يخلو من إشكال</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وحكم بجهالته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طريقه إلى جميل علي بن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المجهول</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الوجه في استشكاله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استثنائه من كتاب نوادر الحكمة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دلالة الاستثناء على وثاقة من لم يُستثنَ؛ لأنّ غاية ما يُعطيه عدم استثناء ابن الوليد هو وثوقه برواياته في نوادر الحكمة ولو لقرائن خارجية أوجبت الوثوق عنده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كاف في حصول الوثوق لغيره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الحال مع إكثار محمد بن علي بن محبوب</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الاعتماد على ما نقله الكشي عن نصر بن الصباح بعد معالجة تصحيف العبارة فيه فالظاهر من العلامة في الخلاصة أن نسخته من الكشي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لا بالدال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قول نصر بن الصباح إنما هو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السري الكرخي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ذكر </w:t>
      </w:r>
      <w:bookmarkStart w:id="267" w:name="pg9097_81328"/>
    </w:p>
    <w:p>
      <w:pPr>
        <w:pStyle w:val="BookText"/>
        <w:rPr/>
      </w:pPr>
      <w:bookmarkEnd w:id="267"/>
      <w:r>
        <w:rPr>
          <w:rFonts w:ascii="Amiri" w:hAnsi="Amiri" w:eastAsia="Amiri" w:cs="Amiri"/>
          <w:color w:val="111111"/>
          <w:sz w:val="28"/>
          <w:sz w:val="28"/>
          <w:szCs w:val="28"/>
          <w:rtl w:val="true"/>
          <w:lang w:bidi="ar-SA"/>
        </w:rPr>
        <w:t xml:space="preserve">العلامة كلام نصر بن الصباح فيه في الخلاصة معترضاً عليه بأنه لا يعتمد على قول نصر بن الصباح لضعفه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الشهيد الثاني في حاشيته على الخلاصة قبول ذلك</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 كلام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السري الكرخي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الكشي في موضع آخر 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إسماعيل ثقة وهو علي بن السري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فلقب إسماعيل بالسري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بن الصباح ضعيف عندي لا اعتبار بقوله</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742970_2870459653"/>
      <w:bookmarkStart w:id="269" w:name="_Toc91"/>
      <w:bookmarkEnd w:id="268"/>
      <w:r>
        <w:rPr/>
        <w:t>25</w:t>
      </w:r>
      <w:r>
        <w:rPr>
          <w:rtl w:val="true"/>
        </w:rPr>
        <w:t xml:space="preserve">- </w:t>
      </w:r>
      <w:r>
        <w:rPr>
          <w:rtl w:val="true"/>
        </w:rPr>
        <w:t>علي بن محمد بن قتيبة</w:t>
      </w:r>
      <w:bookmarkEnd w:id="269"/>
    </w:p>
    <w:p>
      <w:pPr>
        <w:pStyle w:val="BookText"/>
        <w:rPr/>
      </w:pPr>
      <w:r>
        <w:rPr>
          <w:rFonts w:ascii="Amiri" w:hAnsi="Amiri" w:eastAsia="Amiri" w:cs="Amiri"/>
          <w:color w:val="111111"/>
          <w:sz w:val="28"/>
          <w:sz w:val="28"/>
          <w:szCs w:val="28"/>
          <w:rtl w:val="true"/>
          <w:lang w:bidi="ar-SA"/>
        </w:rPr>
        <w:t>علي بن 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اعتمد أبو عمر الكشي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صاحب الفضل بن شاذان وراوية كتبه</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وقال 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وهو ممن لم ينص عليه بتوثيق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فيه الأعلام فذهب جمع من الأعلام إلى عدم اعتبار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كالأردبيلي في مجمع الفائدة</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وصاحب المدارك فيها</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والمحقق الخوانساري في مشارق الشموس</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لعدم النص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كفاية ما ذُكر في ترجمته في إفادة وثاقته أو حُسنه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اعتبار حديثه لقرائن كالمحدث النوري في الخاتمة</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والمامقاني في التنقيح</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وصاحبي الحدائق</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والجواهر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السيد الحكيم متابعتهم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والتوقف في اعتبار السند من جهة عبد الواحد بن محمد بن عبدوس أو علي بن 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مشايخ الكشي وعليه اعتمد في رجاله كما في النجاشي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في ترجمة 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حديثاً صحيحاً عن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صحيح عن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في الخلاصة في قسم 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ما في المختلف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طريق هذه الرواية عبد الواحد بن محمد بن عبدوس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الآن حاله فإن كان ثقة فالرواية صحيحة يتعين العمل بها</w:t>
      </w:r>
      <w:r>
        <w:rPr>
          <w:rFonts w:eastAsia="Amiri" w:cs="Amiri" w:ascii="Amiri" w:hAnsi="Amiri"/>
          <w:color w:val="111111"/>
          <w:sz w:val="28"/>
          <w:szCs w:val="28"/>
          <w:rtl w:val="true"/>
          <w:lang w:bidi="ar-SA"/>
        </w:rPr>
        <w:t>)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يحتج به على اعتباره وجوه،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ذكره غير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الوجه في عدم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هو أنه لم يتابع حال القتيبي في كتب الرجال التي ذكرت ذلك كالخاتمة</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والتنقيح</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اعتمد في نقل ما تقدم من القرائن على ما ذكره صاحبا الحدائق</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والجواهر</w:t>
      </w:r>
      <w:r>
        <w:rPr>
          <w:rStyle w:val="FootnoteAnchor"/>
          <w:rtl w:val="true"/>
        </w:rPr>
        <w:footnoteReference w:id="97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جاء في كلامهما نفس هذه القرائن وتراتبها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يذكرا من ضمنها مقولة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القتيبي شيخ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اعتمد كما نص على ذلك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عنه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أن الكشي روى عنه كثيراً في رجاله بما ظاهره اعتماده على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يُعطي أنه من المشايخ المعتبرين عنده الذين أخذ عنهم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اعتبار الراوي كما تقدم بيانه في القسم الأول</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يستخرج من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بنائه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لقرائن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حكم بصحة طريقين رواهما الكشي عن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بصحة الطريق يكشف عن وثاقة جميع الرواة الواردين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هو معنى الصحيح في اصطلاح العلامة ومن تأخر عنه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القتيبي وهو ما جاء في كلام العلامة في ترجمة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حديثاً صحيحاً عن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صحيح عن علي بن محمد القتيبي عن الفضل بن شاذان</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الخلاصة على قسمين الأول منهما يذكر فيه الرواة الذين يعتمد على روايتهم أو ترجح عنده قبول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فيمن ترك روايته أو توقف فيه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ورتبته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أعتمد على روايته أو ترجح عندي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تركت روايته أو توقفت فيه</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عد القتيبي في القسم الأول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أنه ممن يعتمد على </w:t>
      </w:r>
      <w:bookmarkStart w:id="270" w:name="pg9097_81334"/>
    </w:p>
    <w:p>
      <w:pPr>
        <w:pStyle w:val="BookText"/>
        <w:rPr/>
      </w:pPr>
      <w:bookmarkEnd w:id="270"/>
      <w:r>
        <w:rPr>
          <w:rFonts w:ascii="Amiri" w:hAnsi="Amiri" w:eastAsia="Amiri" w:cs="Amiri"/>
          <w:color w:val="111111"/>
          <w:sz w:val="28"/>
          <w:sz w:val="28"/>
          <w:szCs w:val="28"/>
          <w:rtl w:val="true"/>
          <w:lang w:bidi="ar-SA"/>
        </w:rPr>
        <w:t>روايته أو ترجح عنده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ذُكِرَ في الخلاصة في القسم الأول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نُصَّ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 كان معتمداً عليه عند العلامة أو ترجح عنده قبول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عن ابن عبدوس عن القتيبي عن حمدان عن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يتوقف فيها إلا من جهة ابن عبدوس؛ لأنه لم يحضره حاله آنذاك وحكم بصحة الحديث ولزوم العمل به في حال كان ابن عبدوس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الموقف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اعتبار القتيبي عنده؛ إذ لم يتوقف في سند الحديث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واستدل بما رواه أبو جعفر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الواحد بن محمد بن عبدوس النيشابوري عن علي بن محمد بن قتيبة عن حمدان بن سليمان عن عبد السلام بن صالح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 في طريق هذه الرواية عبد الواحد بن محمد بن عبدوس النيشابوري ولم يحضرني الآن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ثقة فالرواية صحيحة يتعين العمل بها</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واعتماد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موقف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بقرائنه الثلاث يندرج ضمن موقفه من حجية قول متأخري الرجال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بيانه في القسم الأول</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القتيبي وإن لم ينص عليه بتوثيق إلا 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وثاقته؛ لقيام القرائن الكافية على ذلك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Heading3"/>
        <w:numPr>
          <w:ilvl w:val="2"/>
          <w:numId w:val="1"/>
        </w:numPr>
        <w:rPr/>
      </w:pPr>
      <w:bookmarkStart w:id="271" w:name="__RefHeading___Toc2742972_2870459653"/>
      <w:bookmarkStart w:id="272" w:name="_Toc92"/>
      <w:bookmarkEnd w:id="271"/>
      <w:r>
        <w:rPr/>
        <w:t>26</w:t>
      </w:r>
      <w:r>
        <w:rPr>
          <w:rtl w:val="true"/>
        </w:rPr>
        <w:t xml:space="preserve">- </w:t>
      </w:r>
      <w:r>
        <w:rPr>
          <w:rtl w:val="true"/>
        </w:rPr>
        <w:t>عمر بن علي بن عمر</w:t>
      </w:r>
      <w:bookmarkEnd w:id="27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علي بن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والشيخ من غير </w:t>
      </w:r>
      <w:bookmarkStart w:id="273" w:name="pg9097_81336"/>
    </w:p>
    <w:p>
      <w:pPr>
        <w:pStyle w:val="BookText"/>
        <w:rPr/>
      </w:pPr>
      <w:bookmarkEnd w:id="273"/>
      <w:r>
        <w:rPr>
          <w:rFonts w:ascii="IRNazanin" w:hAnsi="IRNazanin" w:eastAsia="IRNazanin"/>
          <w:color w:val="111111"/>
          <w:sz w:val="28"/>
          <w:sz w:val="28"/>
          <w:szCs w:val="28"/>
          <w:rtl w:val="true"/>
          <w:lang w:bidi="fa-IR"/>
        </w:rPr>
        <w:t>مدح أو ذم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انتهى في الجواهر إلى جهالته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فيه مدح يلحقه بالحسان</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الوحيد في تعليقته استظهر ارتضاءه</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لرواية محمد بن أحمد بن يحيى الأشعري عنه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استثنائه من رجال كتاب نوادر الحكمة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سنده من يتوقف فيه عدا عمر بن علي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أحمد بن يحيى عنه مع عدم استثناء القميين روايته من كتاب نوادر الحكمة نوع شهادة على وثاقته</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هذا التطبيق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بظاهره خلاف ما تقدم عنه من عدم بنائه على دلالة استثناء القميين على وثاقة من لم يستثنوه من كتاب نوادر الحكمة؛ لاحتمال وثوقهم بروايته لقرائن اتفاقية وجدوها كافية في حصول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كافٍ في حصول الوثوق لغيرهم</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742974_2870459653"/>
      <w:bookmarkStart w:id="275" w:name="_Toc93"/>
      <w:bookmarkEnd w:id="274"/>
      <w:r>
        <w:rPr/>
        <w:t>27</w:t>
      </w:r>
      <w:r>
        <w:rPr>
          <w:rtl w:val="true"/>
        </w:rPr>
        <w:t xml:space="preserve">- </w:t>
      </w:r>
      <w:r>
        <w:rPr>
          <w:rtl w:val="true"/>
        </w:rPr>
        <w:t>عنبسة بن مصعب</w:t>
      </w:r>
      <w:bookmarkEnd w:id="275"/>
    </w:p>
    <w:p>
      <w:pPr>
        <w:pStyle w:val="BookText"/>
        <w:rPr/>
      </w:pPr>
      <w:r>
        <w:rPr>
          <w:rFonts w:ascii="Amiri" w:hAnsi="Amiri" w:eastAsia="Amiri" w:cs="Amiri"/>
          <w:color w:val="111111"/>
          <w:sz w:val="28"/>
          <w:sz w:val="28"/>
          <w:szCs w:val="28"/>
          <w:rtl w:val="true"/>
          <w:lang w:bidi="ar-SA"/>
        </w:rPr>
        <w:t>عنبسة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ناووسي</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ووقف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رجال الكشي ما يدل على إظهار عناية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وسروره بلقائه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الرواية من طريق عنبسة نفسه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الخلاف فيه فذهب جملة من المتأخرين كالعلامة في المختلف</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والمحقق السبزواري</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في الذخيرة إلى جهالته؛ لعدم النص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ذهب الوحيد في تعليقته</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والمامقاني في التنقيح إلى وثاقته</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استناداً إلى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الراوي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وما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ابن أبي عمير عن جميل عن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يجبر الرجل إلا على نفقة الأبوين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رووا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عنبسة بن مصعب وسورة بن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 وثاقته ودخول خبره في 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عده في الجواهر من قسم الموثق</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 على قرينتين هما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البزنطي عنه في المورد وهو من أصحاب الإجماع وممن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على اعتبار الرواية لا على وثاقة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يصلح مع سائر القرائن لإثبات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هو مقصوده في المقام؛ لأنه جعله من مناشئ حكمه بوثاقة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على اعتبار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ويمكن أن 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روى عن عنبسة جماعة من الأجلاء وفيهم من أصحاب الإجماع كابن أبي عمير</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وصفوان</w:t>
      </w:r>
      <w:r>
        <w:rPr>
          <w:rStyle w:val="FootnoteAnchor"/>
          <w:rtl w:val="true"/>
        </w:rPr>
        <w:footnoteReference w:id="10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ممن قيل فيه أنه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 بن عثمان</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وابن مسكان</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وابن بكير</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والأعيان كجعفر بن بشير</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وعاصم بن حميد</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وعلي بن رئاب</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وأبي المغرا</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والثقات كمحمد بن مسعود الطائي</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ومنصور بن يونس</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يستند إلى ذلك مع اعتماده على مثله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في معرفة حال الرجل على ملاحظة تعليقة الوحيد التي ذكرت القرينتين اللتين 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تتعرض لرواية الأجلاء عنه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جميل من عدّ عنبسة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الاستدلال بالحديث ليس من جهة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على مدح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الله بن حماد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ظاهره أن جميل اعتمد على </w:t>
      </w:r>
      <w:bookmarkStart w:id="276" w:name="pg9097_81342"/>
    </w:p>
    <w:p>
      <w:pPr>
        <w:pStyle w:val="BookText"/>
        <w:rPr/>
      </w:pPr>
      <w:bookmarkEnd w:id="276"/>
      <w:r>
        <w:rPr>
          <w:rFonts w:ascii="Amiri" w:hAnsi="Amiri" w:eastAsia="Amiri" w:cs="Amiri"/>
          <w:color w:val="111111"/>
          <w:sz w:val="28"/>
          <w:sz w:val="28"/>
          <w:szCs w:val="28"/>
          <w:rtl w:val="true"/>
          <w:lang w:bidi="ar-SA"/>
        </w:rPr>
        <w:t>ما رواه عنبسة في مقام بيان حكم 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وثاقة عنبسة لقيام القرائن الكافية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وثاقته</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742976_2870459653"/>
      <w:bookmarkStart w:id="278" w:name="_Toc94"/>
      <w:bookmarkEnd w:id="277"/>
      <w:r>
        <w:rPr/>
        <w:t>28</w:t>
      </w:r>
      <w:r>
        <w:rPr>
          <w:rtl w:val="true"/>
        </w:rPr>
        <w:t xml:space="preserve">- </w:t>
      </w:r>
      <w:r>
        <w:rPr>
          <w:rtl w:val="true"/>
        </w:rPr>
        <w:t>القاسم بن عروة</w:t>
      </w:r>
      <w:bookmarkEnd w:id="278"/>
    </w:p>
    <w:p>
      <w:pPr>
        <w:pStyle w:val="BookText"/>
        <w:rPr/>
      </w:pPr>
      <w:r>
        <w:rPr>
          <w:rFonts w:ascii="IRNazanin" w:hAnsi="IRNazanin" w:eastAsia="IRNazanin"/>
          <w:color w:val="111111"/>
          <w:sz w:val="28"/>
          <w:sz w:val="28"/>
          <w:szCs w:val="28"/>
          <w:rtl w:val="true"/>
          <w:lang w:bidi="fa-IR"/>
        </w:rPr>
        <w:t>القاسم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أبي أيوب الخوزي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 وعدّه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ثقاتٍ رووا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الثقات فروى الحسين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النكاح عن القاسم بن عروة عن أبي العباس المعروف بالبقباق</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ذهب جمع من الأعلام كالأردبيلي في المجمع</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وصاحب المدارك فيها</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والمحقق السبزواري في الذخيرة</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إلى جهالته لعدم النص على توثيقه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لم يُلاحظوا توثيق المفيد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وثاقته كالوحيد في تعليقته</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والمامقاني في التنقيح</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لرواية جملة من الأجلاء عنه كابن أبي عمير</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والبزنطي</w:t>
      </w:r>
      <w:r>
        <w:rPr>
          <w:rStyle w:val="FootnoteAnchor"/>
          <w:rtl w:val="true"/>
        </w:rPr>
        <w:footnoteReference w:id="101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ممن قيل فيه</w:t>
      </w:r>
      <w:r>
        <w:rPr>
          <w:rFonts w:eastAsia="Amiri" w:cs="Amiri" w:ascii="Amiri" w:hAnsi="Amiri"/>
          <w:color w:val="111111"/>
          <w:sz w:val="28"/>
          <w:szCs w:val="28"/>
          <w:rtl w:val="true"/>
          <w:lang w:bidi="ar-SA"/>
        </w:rPr>
        <w:t xml:space="preserve">: </w:t>
      </w:r>
      <w:bookmarkStart w:id="279" w:name="pg9097_81344"/>
    </w:p>
    <w:p>
      <w:pPr>
        <w:pStyle w:val="BookText"/>
        <w:rPr/>
      </w:pPr>
      <w:bookmarkEnd w:id="279"/>
      <w:r>
        <w:rPr>
          <w:rFonts w:ascii="Amiri" w:hAnsi="Amiri" w:eastAsia="Amiri" w:cs="Amiri"/>
          <w:color w:val="111111"/>
          <w:sz w:val="28"/>
          <w:sz w:val="28"/>
          <w:szCs w:val="28"/>
          <w:rtl w:val="true"/>
          <w:lang w:bidi="ar-SA"/>
        </w:rPr>
        <w:t>إنّه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مهزيار</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والحسين بن سعيد</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وابن فضال</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والعباس بن معروف</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وهارون بن مسلم</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صحح حديثه في باب مواقيت الصلاة جملة من الأعلام كالشيخ البهائي</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والمحقق البحراني</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والشيخ الأعظم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القاسم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مولى أبي أيوب كما يظهر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ابن أبي عمير والبزنطي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أمارات وثاقته</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استند إلى ذلك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من يُخدش فيه إلا القاسم بن عروة وقد صُحِّحَ حديثه في المواقيت المعدود من أدلة الاشتراك</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يلتزم بوثاقة القاسم بن عروة نظراً إلى اعتماده على كفاية رواية مثل هؤلاء عن الراوي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نظيره غير مرة مضافاً إلى توثيق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الظاهر أنه لم يكن منظوراً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لإحالته على تصحيحهم له في كتبهم الفقهية ولم يتعرضوا فيها إلى توثيق المفيد له</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742978_2870459653"/>
      <w:bookmarkStart w:id="281" w:name="_Toc95"/>
      <w:bookmarkEnd w:id="280"/>
      <w:r>
        <w:rPr/>
        <w:t>29</w:t>
      </w:r>
      <w:r>
        <w:rPr>
          <w:rtl w:val="true"/>
        </w:rPr>
        <w:t xml:space="preserve">- </w:t>
      </w:r>
      <w:r>
        <w:rPr>
          <w:rtl w:val="true"/>
        </w:rPr>
        <w:t>ليث بن البختري</w:t>
      </w:r>
      <w:bookmarkEnd w:id="28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ليث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والشيخ من </w:t>
      </w:r>
    </w:p>
    <w:p>
      <w:pPr>
        <w:pStyle w:val="BookText"/>
        <w:rPr/>
      </w:pPr>
      <w:r>
        <w:rPr>
          <w:rFonts w:ascii="Amiri" w:hAnsi="Amiri" w:eastAsia="Amiri" w:cs="Amiri"/>
          <w:color w:val="111111"/>
          <w:sz w:val="28"/>
          <w:sz w:val="28"/>
          <w:szCs w:val="28"/>
          <w:rtl w:val="true"/>
          <w:lang w:bidi="ar-SA"/>
        </w:rPr>
        <w:t>غير مدح أو ذم</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ووثقه ابن الغضائري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يتضجر به ويتبرم وأصحابه مختلفون في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أن الطعن إنما وقع على دينه لا على حديثه وهو عندي ثقة</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وكأن إهمال التعرض لحاله في كلام النجاشي والشيخ كان منشأ لاحتمال الشبهة في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بعض ما ورد فيه من الأخبار الذامة مما ذكره الكشي من قبيل شكه في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علمه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من هنا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ليث بن البختري وهو المشهور بالثقة على ما فيه</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وذهب بعض الأعلام كالمحقق السبزواري</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والأردبيلي</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والمحدث النوري في الخاتمة</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إلى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أمران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نص ابن الغضائري على وثاقته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فيه من الروايات المعتبرة والصريحة في مدحه من قبيل ما رواه الكشي عن سليمان بن خالد 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أحد أحيا ذكرنا وأحاديث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زرارة وأبا بصير ليث المرادي ومحمد بن مسلم وبُريد بن معاوية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هؤلاء ما كان أحد يستنبط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حفاظ الدين وأمناء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حلال الله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السابقون في الدنيا إلينا والسابقون إلينا في الآخرة</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282" w:name="pg9097_81349"/>
    </w:p>
    <w:p>
      <w:pPr>
        <w:pStyle w:val="BookText"/>
        <w:rPr/>
      </w:pPr>
      <w:bookmarkEnd w:id="282"/>
      <w:r>
        <w:rPr>
          <w:rFonts w:ascii="IRNazanin" w:hAnsi="IRNazanin" w:eastAsia="IRNazanin"/>
          <w:color w:val="111111"/>
          <w:sz w:val="28"/>
          <w:sz w:val="28"/>
          <w:szCs w:val="28"/>
          <w:rtl w:val="true"/>
          <w:lang w:bidi="fa-IR"/>
        </w:rPr>
        <w:t>وما رواه عن جميل بن 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المخبتين بالجنة بُريد بن معاوية العجلي وأبا بصير ليث بن البختري ومحمد بن مسلم وزرارة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أمناء الله على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هؤلاء انقطعت آثار النبوة واندرست</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بعد ذلك عدم تصريح النجاشي والشيخ بتوثيقه؛ لعدم دلالته على عدم الوثاقة كما وقع في غير موضع مما ثبتت فيه وثاقة الراوي بالأمارات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ذلك الأخبار الذامة فإنها إما ضعيفة بالإرسال أو بضعف رواتها أو أنها لا تدل على ضعف الرجل في روايته وإنما تعطي نقصاناً في عقيدته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أصبحت وثاقة ليث بن البختري محل وفاق 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ليث البختري الثقة بالاتفاق</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المحقق أن أبا بصير ثقة سواء أكان ليثاً أم يحيى</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742980_2870459653"/>
      <w:bookmarkStart w:id="284" w:name="_Toc96"/>
      <w:bookmarkEnd w:id="283"/>
      <w:r>
        <w:rPr/>
        <w:t>30</w:t>
      </w:r>
      <w:r>
        <w:rPr>
          <w:rtl w:val="true"/>
        </w:rPr>
        <w:t xml:space="preserve">- </w:t>
      </w:r>
      <w:r>
        <w:rPr>
          <w:rtl w:val="true"/>
        </w:rPr>
        <w:t>المثنى بن عبد السلام</w:t>
      </w:r>
      <w:bookmarkEnd w:id="28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41"/>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النضر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 سلام والمثنى بن عبد الوليد والمثنى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حناطون كوفيون لا بأس بهم</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ذهب جملة من الأعلام إلى اعتبار حديثه كالعلامة في الخلاصة</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والوحيد في تعليقته</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والمحدث النوري في الخاتمة</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والمامقاني في التنقيح</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وحجته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فضال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مدح يقتضي حسن حاله؛ إذ نفي البأس عن الراوي يقتضي عدم البأس به من حيث كونه راوياً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يرويه قابل للاعتماد عليه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جملة من الأجلاء عنه وفيهم من أصحاب الإجماع كالبزنطي</w:t>
      </w:r>
      <w:r>
        <w:rPr>
          <w:rStyle w:val="FootnoteAnchor"/>
          <w:rtl w:val="true"/>
        </w:rPr>
        <w:footnoteReference w:id="10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ممن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المغيرة</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وابن فضال</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ومن الثقات منصور بن حازم</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وداود بن حصين</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ذهب إلى عدم الاعتماد عليه كصاحب المدارك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بن عبد السلام غير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ممدوح مدحاً معتداً به</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ظاهر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اعتماده على مثل القرائن المذكورة في غير المثنى بن عبد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ورواه الصدوق بإسناده عن العباس بن عامر عن المثنى مثله والمثنى </w:t>
      </w:r>
      <w:bookmarkStart w:id="285" w:name="pg9097_81353"/>
    </w:p>
    <w:p>
      <w:pPr>
        <w:pStyle w:val="BookText"/>
        <w:rPr/>
      </w:pPr>
      <w:bookmarkEnd w:id="285"/>
      <w:r>
        <w:rPr>
          <w:rFonts w:ascii="Amiri" w:hAnsi="Amiri" w:eastAsia="Amiri" w:cs="Amiri"/>
          <w:color w:val="111111"/>
          <w:sz w:val="28"/>
          <w:sz w:val="28"/>
          <w:szCs w:val="28"/>
          <w:rtl w:val="true"/>
          <w:lang w:bidi="ar-SA"/>
        </w:rPr>
        <w:t>غير صحيح حتى لو كان ابن عبد السلام كما هو الظاهر بقرينة رواية العباس بن عامر عنه</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استند في ذلك إلى ما قاله صاحب المدارك لما بنى عليه في مخطوطته من إمكان اعتماد المجتهد على تصحيح الغير إذا علم أن منشأ الاعتبار عنده هو إعمال قواعد الرجال وتمييز الصحيح من السقيم لا عن حدس كصاحبي المدارك والمعالم وغيرهما من مهرة الفن؛ لحصول الوثوق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المجتهد الذي يستنبط فيمكن له أن يعتمد على تصحيحهم لها بعد وثوقه بهم إذا قطع أن منشأ الاعتبار عندهم إعمال القواعد الرجالية وتمييز الصحيح من السقيم لا عن حدس واجتهاد</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يتوقف على الاطمئنان الخاص المصحح للعمل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الاعتماد على تصحيح صاحبي المدارك والمعالم وغيرهما من مهرة الفن</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2742982_2870459653"/>
      <w:bookmarkStart w:id="287" w:name="_Toc97"/>
      <w:bookmarkEnd w:id="286"/>
      <w:r>
        <w:rPr/>
        <w:t>31</w:t>
      </w:r>
      <w:r>
        <w:rPr>
          <w:rtl w:val="true"/>
        </w:rPr>
        <w:t xml:space="preserve">- </w:t>
      </w:r>
      <w:r>
        <w:rPr>
          <w:rtl w:val="true"/>
        </w:rPr>
        <w:t>محمد بن أحمد العلوي</w:t>
      </w:r>
      <w:bookmarkEnd w:id="287"/>
    </w:p>
    <w:p>
      <w:pPr>
        <w:pStyle w:val="BookText"/>
        <w:rPr/>
      </w:pP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ذكره الشيخ 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مدح أو ذم</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ذهب جمع من الأعلام إلى عدم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كالأردبيلي في مجمع الفائدة</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وصاحب المدارك فيها</w:t>
      </w:r>
      <w:r>
        <w:rPr>
          <w:rStyle w:val="FootnoteAnchor"/>
          <w:rtl w:val="true"/>
        </w:rPr>
        <w:footnoteReference w:id="106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والسبزواري في </w:t>
      </w:r>
    </w:p>
    <w:p>
      <w:pPr>
        <w:pStyle w:val="BookText"/>
        <w:rPr/>
      </w:pPr>
      <w:r>
        <w:rPr>
          <w:rFonts w:ascii="Amiri" w:hAnsi="Amiri" w:eastAsia="Amiri" w:cs="Amiri"/>
          <w:color w:val="111111"/>
          <w:sz w:val="28"/>
          <w:sz w:val="28"/>
          <w:szCs w:val="28"/>
          <w:rtl w:val="true"/>
          <w:lang w:bidi="ar-SA"/>
        </w:rPr>
        <w:t>الذخيرة</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وصاحب الحدائق</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توثيقه كالوحيد في تعليقته</w:t>
      </w:r>
      <w:r>
        <w:rPr>
          <w:rStyle w:val="FootnoteAnchor"/>
          <w:rtl w:val="true"/>
        </w:rPr>
        <w:footnoteReference w:id="1064"/>
      </w:r>
      <w:r>
        <w:rPr>
          <w:rFonts w:ascii="Amiri" w:hAnsi="Amiri" w:eastAsia="Amiri" w:cs="Amiri"/>
          <w:color w:val="111111"/>
          <w:sz w:val="28"/>
          <w:sz w:val="28"/>
          <w:szCs w:val="28"/>
          <w:rtl w:val="true"/>
          <w:lang w:bidi="ar-SA"/>
        </w:rPr>
        <w:t>وصاحب الجواهر فيها</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والمامقاني في التنقيح</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ومستندهم في ذلك 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جملة من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في غير موضع</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وأحمد بن إدريس</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وسعد بن عبد الله</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وعبد الله بن جعفر الحميري</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أحمد بن يحيى</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يستثنه القميّون من رجال نوادر الحكمة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شريف الدين الصدوق أبو علي محمد بن أحمد بن محمد بن زئارة بن عبد الله بن الحسن 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علي ابن محمد بن قتيبة</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الوجه في عدم التعويل على الشهادة بالصدق وحدها من جهة أن العبرة بالوثاقة مبنية على الصدق والضبط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في كتبه الفقهية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وافقه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معتمداً على القرائن الأربع المذكورة في استفادة وثاقته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والتوقف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سنده محمد بن أحمد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ظاهر لتصحيح العلامة حديثه فيما عن المختلف والمنتهى وعدم استثناء القميين حديثه من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جملة من الأجلاء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المقدار دليلاً على الوثاقة</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لم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العلوي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والطعن في سنده بأن فيه محمد بن أحمد العلوي المجهول غير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مروي في الكافي بطريق صحيح ليس فيه العلوي الموجود في طريق الشيخ</w:t>
      </w:r>
      <w:r>
        <w:rPr>
          <w:rFonts w:eastAsia="Amiri" w:cs="Amiri" w:ascii="Amiri" w:hAnsi="Amiri"/>
          <w:color w:val="111111"/>
          <w:sz w:val="28"/>
          <w:szCs w:val="28"/>
          <w:rtl w:val="true"/>
          <w:lang w:bidi="ar-SA"/>
        </w:rPr>
        <w:t>)</w:t>
      </w:r>
      <w:r>
        <w:rPr>
          <w:rStyle w:val="FootnoteAnchor"/>
          <w:rtl w:val="true"/>
        </w:rPr>
        <w:footnoteReference w:id="10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وهنا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من وصفه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العلوي المبحوث عنه لأمرين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وصفه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في نفس السند المذكور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كنى الصدوق نفسه العلوي المبحوث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بينما يروي عن العلوي المبحوث عنه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بن أحمد بن إدريس عن أبيه</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أو والده عن سعد بن عبد الله</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أو أحمد بن الحسن عن سعد</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أو أحمد بن موسى بن المتوكل عن الحميري</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أن الموصوف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السند المذكور عن القتيبي بينما لم يروِ العلوي المبحوث عن القتيبي في أي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بقية القرائن كفاية في استفادة اعتبار العلوي المبحوث عنه على وفق مبانيه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وصف رواية فيها العلوي بالصحة كما في التذكرة</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والمنتهى</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لكن الملاحظ أنه وصف نفس الرواية المذكورة في المصدرين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وصف له رواية أخرى بذلك أيضاً في موضعين من المنتهى</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يُعطي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متردداً في الموقف من العلوي بين الوثاقة والحُسن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المقدار لا يضر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حسن الرواية يكشف عن أنه ممدوح مدحاً معتداً به عند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يقتضيه معنى الحسن</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288" w:name="pg9097_81361"/>
    </w:p>
    <w:p>
      <w:pPr>
        <w:pStyle w:val="Heading3"/>
        <w:numPr>
          <w:ilvl w:val="2"/>
          <w:numId w:val="1"/>
        </w:numPr>
        <w:rPr/>
      </w:pPr>
      <w:bookmarkStart w:id="289" w:name="__RefHeading___Toc2742984_2870459653"/>
      <w:bookmarkStart w:id="290" w:name="_Toc98"/>
      <w:bookmarkEnd w:id="288"/>
      <w:bookmarkEnd w:id="289"/>
      <w:r>
        <w:rPr/>
        <w:t>32</w:t>
      </w:r>
      <w:r>
        <w:rPr>
          <w:rtl w:val="true"/>
        </w:rPr>
        <w:t xml:space="preserve">- </w:t>
      </w:r>
      <w:r>
        <w:rPr>
          <w:rtl w:val="true"/>
        </w:rPr>
        <w:t>محمد بن سنان</w:t>
      </w:r>
      <w:bookmarkEnd w:id="290"/>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الكاظم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كتب مثل كتب الحسين بن سعيد على عددها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وقع الخلاف في وثاقته فذهب المشهور إلى ضعفه لتضعيف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مطعون فيه لا تختلف العصابة في تهمته وضعفه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ضعيف، 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إليه</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 عليه وضُعِّف</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التهذيبين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مطعون عليه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يستبد بروايته ولا يشركه فيه غيره لا يعمل عليه</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ولا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يلتفت إلى ما تفرد به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يستحل أيوب بن نوح</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والفضل بن شاذان</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الأخير بأنه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الكاذبين المشهورين</w:t>
      </w:r>
      <w:r>
        <w:rPr>
          <w:rFonts w:eastAsia="Amiri" w:cs="Amiri" w:ascii="Amiri" w:hAnsi="Amiri"/>
          <w:color w:val="111111"/>
          <w:sz w:val="28"/>
          <w:szCs w:val="28"/>
          <w:rtl w:val="true"/>
          <w:lang w:bidi="ar-SA"/>
        </w:rPr>
        <w:t>)</w:t>
      </w:r>
      <w:r>
        <w:rPr>
          <w:rStyle w:val="FootnoteAnchor"/>
          <w:rtl w:val="true"/>
        </w:rPr>
        <w:footnoteReference w:id="109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وممن ذهب إلى ضعفه المحقق في المعتبر</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والعلامة في الخلاصة</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والتذكرة</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والمنتهى</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وابن فهد في المهذب</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والكركي في الجامع</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والشهيد الثاني في المسالك</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والأردبيلي في المجمع</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والعاملي في المدارك</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والبهائي في الحبل المتين</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والسبزواري في الذخيرة</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والفاضل الهندي في كشف اللثام</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والبحراني في الحدائق</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وصاحب الجواهر فيها</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والشيخ الأعظم في كتاب الصلاة</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والنكاح</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المتأخرين من ذهب إلى وثاقته كابن طاووس في فلاح السائل</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والعلامة في موضع من المختلف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بنينا على رجحان العمل </w:t>
      </w:r>
    </w:p>
    <w:p>
      <w:pPr>
        <w:pStyle w:val="BookText"/>
        <w:rPr/>
      </w:pPr>
      <w:r>
        <w:rPr>
          <w:rFonts w:ascii="Amiri" w:hAnsi="Amiri" w:eastAsia="Amiri" w:cs="Amiri"/>
          <w:color w:val="111111"/>
          <w:sz w:val="28"/>
          <w:sz w:val="28"/>
          <w:szCs w:val="28"/>
          <w:rtl w:val="true"/>
          <w:lang w:bidi="ar-SA"/>
        </w:rPr>
        <w:t>برواية محمد بن سنان في كتاب الرجال</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وهو ظاهر عبارة الشيخ الأعظم في كتاب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فيه إلا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المتأخرين قرائن الاعتماد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الأجلاء خصوصاً صفوان الذي لا يروي إلا عن ثقة</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والوحيد في تعليقته</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والمحدث النوري في الخاتمة</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والمامقاني في التنقيح</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ووافقهم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جواز العمل بأخبار محمد بن سنان؛ لثبوت وثاقته</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ضعفه بمحمد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فيجبره بالشهرة</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والحجة في البناء على وثاقته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بطريق معتبر من دعاء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ورضاه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فيما رواه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طالب عبد الله بن الصلت القمي قال دخلتُ على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عمره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صفوان بن يحيى ومحمد بن سنان وزكريا بن آدم عني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وفوا لي</w:t>
      </w:r>
      <w:r>
        <w:rPr>
          <w:rFonts w:eastAsia="IRNazanin" w:cs="IRNazanin"/>
          <w:color w:val="111111"/>
          <w:sz w:val="28"/>
          <w:szCs w:val="28"/>
          <w:rtl w:val="true"/>
          <w:lang w:bidi="fa-IR"/>
        </w:rPr>
        <w:t>..)</w:t>
      </w:r>
      <w:r>
        <w:rPr>
          <w:rStyle w:val="FootnoteAnchor"/>
          <w:rtl w:val="true"/>
        </w:rPr>
        <w:footnoteReference w:id="11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 قال حدثني سعد عن أحمد بن هلال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لمحمد بن سهل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 صفوان بن يحيى ومحمد بن سنان فقد رضيتُ عنهما</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سنان من خاصة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وثقاته وأهل الورع والعلم والفقه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روى النص على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من أبيه والإشارة إليه منه بذلك من خاصته وثقاته وأهل الورع والعلم والفقه من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أحمد بن يحيى الأشعري</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يستثنه القميّون من كتاب نوادر الحكمة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جملة من الأجلاء وفيهم أحمد بن محمد بن عيسى المتشدد في أمر الرواية بما يزيد على مائة رواية في الكافي وحده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وأصحاب الإجماع كيونس بن عبد الرحمن</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وعبد الله بن المغيرة</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والأعيان والثقات كالحسين بن سعيد</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وابن أبي نجران</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وعلي بن النعمان</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ويعقوب بن يزيد</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ومحمد بن الحسين بن أبي الخطاب</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ومحمد بن عبد الجبار</w:t>
      </w:r>
      <w:r>
        <w:rPr>
          <w:rStyle w:val="FootnoteAnchor"/>
          <w:rtl w:val="true"/>
        </w:rPr>
        <w:footnoteReference w:id="113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bookmarkStart w:id="291" w:name="pg9097_81369"/>
    </w:p>
    <w:p>
      <w:pPr>
        <w:pStyle w:val="BookText"/>
        <w:rPr/>
      </w:pPr>
      <w:bookmarkEnd w:id="291"/>
      <w:r>
        <w:rPr>
          <w:rFonts w:ascii="Amiri" w:hAnsi="Amiri" w:eastAsia="Amiri" w:cs="Amiri"/>
          <w:color w:val="111111"/>
          <w:sz w:val="28"/>
          <w:sz w:val="28"/>
          <w:szCs w:val="28"/>
          <w:rtl w:val="true"/>
          <w:lang w:bidi="ar-SA"/>
        </w:rPr>
        <w:t>وأما ما ورد فيه من التضعيف 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التضعيف اعتمد على اتهامه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وثوق لنا برميهم بالغلو لأن ما هو الآن من الضروري عند الشيعة في مراتب الأئمة كان يومئذٍ 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مثل الصدوق جعل عدم نفي السهو عنهم 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نفي السهو عنهم اليوم من ضروريات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ارتضاؤه نظير هذه المناقشة في مخطوطته عن الوحيد</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عدم استحلال أيوب بن الحر للرواية عنه فلأنه صرح في ذيلها بأن ابن سنان قال قبل موته إنّه لا سماع له لهذه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ينقلها بالوجادة مما يعني أن منشأ عدم الاستحلال عنده لم يكن عدم وثاقة ابن سنان وإنما لأنه لا سماع له مع أنه لا مشكلة عند جملة من الأعلام في الرواية عن وجادة</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عدم استحلال الفضل بن شاذان فهو قيده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له لو كان منشؤه ضعف ابن سنان؛ إذ لا يفرق في ذلك كونه في الحياة أو بعد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منشؤه الخوف والتقية من سريان تهمة الغلو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عده له من الكاذبين المشهورين فهو لا ينسجم مع رواية من عرفت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وفيهم أحمد بن محمد بن عيسى الذي أخرج البرقي وسهلاً من قم لروايتهم عن الضعفاء واعتمادهم المراسيل</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2742986_2870459653"/>
      <w:bookmarkStart w:id="293" w:name="_Toc99"/>
      <w:bookmarkEnd w:id="292"/>
      <w:r>
        <w:rPr/>
        <w:t>33</w:t>
      </w:r>
      <w:r>
        <w:rPr>
          <w:rtl w:val="true"/>
        </w:rPr>
        <w:t xml:space="preserve">- </w:t>
      </w:r>
      <w:r>
        <w:rPr>
          <w:rtl w:val="true"/>
        </w:rPr>
        <w:t>المعلى بن محمد البصري</w:t>
      </w:r>
      <w:bookmarkEnd w:id="29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138"/>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مضطرب الحديث والمذهب وكتبه قريبة</w:t>
      </w:r>
      <w:r>
        <w:rPr>
          <w:rFonts w:eastAsia="Amiri" w:cs="Amiri" w:ascii="Amiri" w:hAnsi="Amiri"/>
          <w:color w:val="111111"/>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 xml:space="preserve">وابن </w:t>
      </w:r>
    </w:p>
    <w:p>
      <w:pPr>
        <w:pStyle w:val="BookText"/>
        <w:rPr/>
      </w:pP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حديثه ويُنكر ويروي عن الضعفاء ويجوز أن يخرج شاهداً</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فيه فالمشهور على ضعفه إذ لا توثيق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 النجاشي وابن الغضائري يدل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الأعلام كالمحدث النوري في الخاتمة</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والمامقاني في التنقيح</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إلى اعتبار حديثه ووافقهم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المعلى بن محمد معتبر الحديث</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والوجه فيه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قريبة يدل على سلامة مضامينها وانسجامها مع ما 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الأحاديث المعتبرة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جملة من الأعيان والثقات كالحسين بن محمد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من الرواية عنه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بن إسماعيل</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وسعد ابن عبد الله</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وأحمد بن إدريس</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دلالة لما وصفه به النجاشي وابن الغضائري على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اضطراب حديثه وكونه يُعرف ويُنكر فلأن إنكار بعض أحاديثه يمكن أن يكون من جهة </w:t>
      </w:r>
      <w:bookmarkStart w:id="294" w:name="pg9097_81373"/>
    </w:p>
    <w:p>
      <w:pPr>
        <w:pStyle w:val="BookText"/>
        <w:rPr/>
      </w:pPr>
      <w:bookmarkEnd w:id="294"/>
      <w:r>
        <w:rPr>
          <w:rFonts w:ascii="Amiri" w:hAnsi="Amiri" w:eastAsia="Amiri" w:cs="Amiri"/>
          <w:color w:val="111111"/>
          <w:sz w:val="28"/>
          <w:sz w:val="28"/>
          <w:szCs w:val="28"/>
          <w:rtl w:val="true"/>
          <w:lang w:bidi="ar-SA"/>
        </w:rPr>
        <w:t>بعض من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اضطراب مذهبه أو الرواية عن الضعفاء فلا يقتضي ضعف الراوي وعدم وثاقته في نفسه</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742988_2870459653"/>
      <w:bookmarkStart w:id="296" w:name="_Toc100"/>
      <w:bookmarkEnd w:id="295"/>
      <w:r>
        <w:rPr/>
        <w:t>34</w:t>
      </w:r>
      <w:r>
        <w:rPr>
          <w:rtl w:val="true"/>
        </w:rPr>
        <w:t xml:space="preserve">- </w:t>
      </w:r>
      <w:r>
        <w:rPr>
          <w:rtl w:val="true"/>
        </w:rPr>
        <w:t>يحيى بن أبي القاسم</w:t>
      </w:r>
      <w:bookmarkEnd w:id="296"/>
    </w:p>
    <w:p>
      <w:pPr>
        <w:pStyle w:val="BookText"/>
        <w:rPr/>
      </w:pPr>
      <w:r>
        <w:rPr>
          <w:rFonts w:ascii="IRNazanin" w:hAnsi="IRNazanin" w:eastAsia="IRNazanin"/>
          <w:color w:val="111111"/>
          <w:sz w:val="28"/>
          <w:sz w:val="28"/>
          <w:szCs w:val="28"/>
          <w:rtl w:val="true"/>
          <w:lang w:bidi="fa-IR"/>
        </w:rPr>
        <w:t xml:space="preserve">يحيى بن 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الكلام في كل من وثاقته وإماميته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فاختارها العلامة</w:t>
      </w:r>
      <w:r>
        <w:rPr>
          <w:rStyle w:val="FootnoteAnchor"/>
          <w:rtl w:val="true"/>
        </w:rPr>
        <w:footnoteReference w:id="1149"/>
      </w:r>
      <w:r>
        <w:rPr>
          <w:rFonts w:ascii="Amiri" w:hAnsi="Amiri" w:eastAsia="Amiri" w:cs="Amiri"/>
          <w:color w:val="111111"/>
          <w:sz w:val="28"/>
          <w:sz w:val="28"/>
          <w:szCs w:val="28"/>
          <w:rtl w:val="true"/>
          <w:lang w:bidi="ar-SA"/>
        </w:rPr>
        <w:t>والوحيد البهبهاني</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والمحقق السبزواري</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والمحقق البحراني</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والمامقاني</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وغيرهم، وذلك لتصريح النجاشي بها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وجه</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وعدّه من أصحاب الإجماع</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ولما رواه الكشي في صحيح شعيب ابن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بالأسدي يعني أبا بصير</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رواه الكليني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أبو بصير في طريق مكة</w:t>
      </w:r>
      <w:r>
        <w:rPr>
          <w:rFonts w:eastAsia="Amiri" w:cs="Amiri" w:ascii="Amiri" w:hAnsi="Amiri"/>
          <w:color w:val="111111"/>
          <w:sz w:val="28"/>
          <w:szCs w:val="28"/>
          <w:rtl w:val="true"/>
          <w:lang w:bidi="ar-SA"/>
        </w:rPr>
        <w:t>)</w:t>
      </w:r>
      <w:r>
        <w:rPr>
          <w:rStyle w:val="FootnoteAnchor"/>
          <w:rtl w:val="true"/>
        </w:rPr>
        <w:footnoteReference w:id="115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يدل على جلالته </w:t>
      </w:r>
    </w:p>
    <w:p>
      <w:pPr>
        <w:pStyle w:val="BookText"/>
        <w:rPr/>
      </w:pPr>
      <w:r>
        <w:rPr>
          <w:rFonts w:ascii="IRNazanin" w:hAnsi="IRNazanin" w:eastAsia="IRNazanin"/>
          <w:color w:val="111111"/>
          <w:sz w:val="28"/>
          <w:sz w:val="28"/>
          <w:szCs w:val="28"/>
          <w:rtl w:val="true"/>
          <w:lang w:bidi="fa-IR"/>
        </w:rPr>
        <w:t>وفقهه وورعه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ذهب جمع إلى تضعيفه كالأردبيلي</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والشهيد الثاني</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والسيد العاملي</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لمعارضة ما تقدم لتوثيقه بقول ابن فضال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مخلطاً</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ولما روي فيه من الذموم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عدم إذن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بالدخول</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واستيائه من استعانة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بغلامه البطائني دونه في بعض حوائجه فوجد في نفسه من ذلك شيئاً ثم استغفر وتاب</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وتكذيب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رجح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وثاقته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ثقة سواء كان ليثاً أم يحيى</w:t>
      </w:r>
      <w:r>
        <w:rPr>
          <w:rFonts w:eastAsia="Amiri" w:cs="Amiri" w:ascii="Amiri" w:hAnsi="Amiri"/>
          <w:color w:val="111111"/>
          <w:sz w:val="28"/>
          <w:szCs w:val="28"/>
          <w:rtl w:val="true"/>
          <w:lang w:bidi="ar-SA"/>
        </w:rPr>
        <w:t>)</w:t>
      </w:r>
      <w:r>
        <w:rPr>
          <w:rStyle w:val="FootnoteAnchor"/>
          <w:rtl w:val="true"/>
        </w:rPr>
        <w:footnoteReference w:id="116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الوجه فيه هو عدم نهوض ما تقدم في 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ابن فضال إنّه مخلط فلا يدل على ضعفه؛ لأن التخليط معناه أن يروي الرجل ما يُعرف وما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بعض روايات أبي بصير كانت منكرة عند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الذامة له ضعيفة بالإرسال أو برواتها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أقصى ما تدل عليه هو أن هناك نقصاناً في عقيدته مما لا يضر في وثاقته في نقل الأخبار مضافاً إلى معارضته بالأخبار المعتبرة الدالة على مدحه وجلالته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إماميته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الخلاف فيها أيضاً، فقد 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واقفياً</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وتبعه على ذلك جمع من الأعلام كالأردبيلي</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والشهيد الثاني</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وصاحب المدارك</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والشيخ الأنصاري</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وناقش في ذلك جمع آخر ونفوا عنه الوقف وهو ظاهر كلمات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 رواياته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الوجه فيه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مأخذ للقول بوقفه إلا كلام العلامة وبعض ما ورد عنه في كتب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يُعطي بظاهره اعتقاده أن القائم من آل محمد هو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سابعهم قائمهم</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حصول الاشتباه له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ابن القاسم الأسدي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نص الشيخ على كونه واقفياً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لحصول الاشتباه له وصفه لأبي بصير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اسمه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كلام الشيخ في وقف الحذاء إلى جنب الروايات الواردة في أبي بصير في عنوان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أبا بصير توفي سنة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وفاة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يزيد على ربع قرن حيث توفي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ﻫ على بعض الأقوال</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يتصور وقفه عليه وعدم قوله بإمامة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وأما ما روي في كتب الواقفة فهو مرسل لا حجية فيه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bookmarkStart w:id="297" w:name="pg9097_81381"/>
    </w:p>
    <w:p>
      <w:pPr>
        <w:pStyle w:val="Heading3"/>
        <w:numPr>
          <w:ilvl w:val="2"/>
          <w:numId w:val="1"/>
        </w:numPr>
        <w:rPr/>
      </w:pPr>
      <w:bookmarkStart w:id="298" w:name="__RefHeading___Toc2742990_2870459653"/>
      <w:bookmarkStart w:id="299" w:name="_Toc101"/>
      <w:bookmarkEnd w:id="297"/>
      <w:bookmarkEnd w:id="298"/>
      <w:r>
        <w:rPr>
          <w:rtl w:val="true"/>
        </w:rPr>
        <w:t>من مصادر البحث</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الألفي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تعليقة الوحيد على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الوحيد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الله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أهل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العلامة المجدد الوحيد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خاتمة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في جامعة طهران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عمر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في جامعة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أبي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تحقيق محمد رضا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القيومي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تحقيق القيومي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دراسات علمية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مدارك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البقاعي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9097_81389"/>
      <w:bookmarkStart w:id="301" w:name="pg9097_81389"/>
      <w:bookmarkEnd w:id="301"/>
    </w:p>
    <w:p>
      <w:pPr>
        <w:pStyle w:val="Heading2"/>
        <w:numPr>
          <w:ilvl w:val="1"/>
          <w:numId w:val="1"/>
        </w:numPr>
        <w:rPr/>
      </w:pPr>
      <w:bookmarkStart w:id="302" w:name="pg9097_81389"/>
      <w:bookmarkStart w:id="303" w:name="__RefHeading___Toc2742992_2870459653"/>
      <w:bookmarkStart w:id="304" w:name="_Toc102"/>
      <w:bookmarkEnd w:id="302"/>
      <w:bookmarkEnd w:id="303"/>
      <w:r>
        <w:rPr>
          <w:rtl w:val="true"/>
        </w:rPr>
        <w:t xml:space="preserve">رِسالَة في حُرْمَةِ قَتْلِ الْحَيَوَانِ أو حِلِّيَتِهِ </w:t>
      </w:r>
      <w:r>
        <w:rPr>
          <w:rtl w:val="true"/>
        </w:rPr>
        <w:t xml:space="preserve">- </w:t>
      </w:r>
      <w:r>
        <w:rPr>
          <w:rtl w:val="true"/>
        </w:rPr>
        <w:t>الشيخ مصطفى الحاج يوسف أبو الطابوق دام عزه</w:t>
      </w:r>
      <w:bookmarkEnd w:id="304"/>
    </w:p>
    <w:p>
      <w:pPr>
        <w:pStyle w:val="Heading3"/>
        <w:numPr>
          <w:ilvl w:val="2"/>
          <w:numId w:val="1"/>
        </w:numPr>
        <w:rPr/>
      </w:pPr>
      <w:bookmarkStart w:id="305" w:name="__RefHeading___Toc2742994_2870459653"/>
      <w:bookmarkStart w:id="306" w:name="_Toc103"/>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الكبير آيَةِ اللهِ العُظمى</w:t>
      </w:r>
    </w:p>
    <w:p>
      <w:pPr>
        <w:pStyle w:val="BookText"/>
        <w:rPr/>
      </w:pPr>
      <w:r>
        <w:rPr>
          <w:rFonts w:ascii="Amiri" w:hAnsi="Amiri" w:eastAsia="Amiri" w:cs="Amiri"/>
          <w:color w:val="111111"/>
          <w:sz w:val="28"/>
          <w:sz w:val="28"/>
          <w:szCs w:val="28"/>
          <w:rtl w:val="true"/>
          <w:lang w:bidi="ar-SA"/>
        </w:rPr>
        <w:t xml:space="preserve">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1394</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مصطفى الحاج يوسف أبو الطابوق دام عزه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الطيبين الطاهرين الهداة المعصومين واللعن الدائم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الإسلامي قد اهتم بكل شؤون الحياة، والإنسان، والبقاع، والبهائم، وحقوق الحيوان من حيث القتل والصيد والتذكية وغيرها، إلاّ أنه من النادر من تعرض من العلماء لبيان أحكام ما نحن فيه بشكل واضح ومستقل، ولكن لا بأس في هذا المقام بذكر ما بين أيدينا من كلمات جامعة لبعض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كلماتهم هذه خلاصة ما استفادوه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أكثر الأصحاب حكموا بكراهة أكل الهدهد، والفاختة، والقبرة، والحبارى والصرد، والصوام، والشقراق، واختلفوا في الخطاف فذهب أكثر المتأخرين إلى الكراهة، وذهب الشيخ في النهاية والقاضي وابن إدريس إلى التحريم، بل ادعى ابن إدريس عليه الإجماع، واستدلوا على كراهة أكثر ما ذكر بما مر من الأخبار الناهية عن قتلها وإيذائها، ولا يخفى أنها لا تدل على كراهة أكل لحمها بعد القتل، فإن الظاهر أن ذلك لكرامتها واحترامها، لا لكراهة لحومها وحرمتها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الحيات فالظاهر جواز قتلها مطلقاً إلا عوامر البيوت إذا لم تؤذ أصحاب البيت، فإنه يحتمل أن تكون فيها كراهة، لكن ينبغي أن لا يكون الاحتراز عن قتلهن لتوهم إثم في قتلهن أو ضرر منهن، وأما التفاصيل الواردة في أخبار العامة فلم نجدها في أخبارنا، وأما سائر المؤذيات فلا بأس بقتلهن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يؤذ منها فلعل الأفضل الاجتناب عن قتلها تنزهاً لا تحريماً؛ للتعليلات الواردة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تعذيب الحيوان الحي بلا مصلحة داعية إلى ذلك فهو قبيح عقلاً، وتشعر فحاوي بعض الأخبار بالمنع عنه فالأحوط تركه، ولم يتعرض أكثر أصحابنا لتلك الأحكام إلا نادرا</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الدميري</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ما ليس مأكولاً من الدواب والطيور، إن كان فيه مضرة متمحضة، استحب قتله للمحرم وغيره كالفواسق الخمس والذئب والأسد والنمر والنسر والحدأة والبرغوث والقمل والزنبور والبق والقراد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 منفعة ومضرة كالفهد والكلب المعلم والعقاب والبازي والصقر ونحوها فلا يستحب قتله لما فيه من المنفعة، ولا يكره لما فيه من الضرر، وهو الصيال على حمام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والعقر وإن لم يكن فيه نفع ولا ضرر كالخنافس والدود والجعلان والسرطان والبغاث والرخمة والعظاءة والذباب وأشباهها، فيكره قتله ولا يحرم، على ما قطع به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الإمام وجهاً 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قتل الطيور دون الحشرات لأنه عبث بلا حاجة</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الصيد قد يكون لحاجة عقلائية، حيث له دوافعه التي تبرره، كما أن من صور الصيد ما لا مبرّر لها عقلاً في دوافعها، ولا مسوغ لها في ممارستها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الناس من يصطاد الطيور في جو السماء لغير منفعة، وبدون مصلحة له في قتلها، حيث يقتلها وهي تطير وتسبح في جو السماء وكأنه لا يروق لبعضهم منظرها الجمالي حال طيرانها وهي تصف وتدف، أو أنه ينزعج من صوتها إذا ما غردت أو ترنمت بشجي أصواتها</w:t>
      </w:r>
      <w:r>
        <w:rPr>
          <w:rFonts w:eastAsia="Amiri" w:cs="Amiri" w:ascii="Amiri" w:hAnsi="Amiri"/>
          <w:color w:val="111111"/>
          <w:sz w:val="28"/>
          <w:szCs w:val="28"/>
          <w:rtl w:val="true"/>
          <w:lang w:bidi="ar-SA"/>
        </w:rPr>
        <w:t xml:space="preserve">. </w:t>
      </w:r>
      <w:bookmarkStart w:id="307" w:name="pg9097_81397"/>
    </w:p>
    <w:p>
      <w:pPr>
        <w:pStyle w:val="BookText"/>
        <w:rPr/>
      </w:pPr>
      <w:bookmarkEnd w:id="307"/>
      <w:r>
        <w:rPr>
          <w:rFonts w:ascii="Amiri" w:hAnsi="Amiri" w:eastAsia="Amiri" w:cs="Amiri"/>
          <w:color w:val="111111"/>
          <w:sz w:val="28"/>
          <w:sz w:val="28"/>
          <w:szCs w:val="28"/>
          <w:rtl w:val="true"/>
          <w:lang w:bidi="ar-SA"/>
        </w:rPr>
        <w:t>لذا نرى في هذه الرسالة مناقشة تفاصيل الروايات أو إصدار الأحكام جوازاً أو منعاً، حتى لا نمارس قتل الحيوانات بطيش وعشوائية فتقع بسببها خسائر وكوارث تساهم في الحد من الثروة الحيوانية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742996_2870459653"/>
      <w:bookmarkStart w:id="309" w:name="_Toc104"/>
      <w:bookmarkEnd w:id="308"/>
      <w:r>
        <w:rPr>
          <w:rtl w:val="true"/>
        </w:rPr>
        <w:t xml:space="preserve">ترجمة الشيخ حسين الحلي </w:t>
      </w:r>
      <w:r>
        <w:rPr>
          <w:rtl w:val="true"/>
        </w:rPr>
        <w:t>(</w:t>
      </w:r>
      <w:r>
        <w:rPr>
          <w:rtl w:val="true"/>
        </w:rPr>
        <w:t>قدس سره</w:t>
      </w:r>
      <w:r>
        <w:rPr>
          <w:rtl w:val="true"/>
        </w:rPr>
        <w:t>)</w:t>
      </w:r>
      <w:bookmarkEnd w:id="309"/>
    </w:p>
    <w:p>
      <w:pPr>
        <w:pStyle w:val="Heading4"/>
        <w:numPr>
          <w:ilvl w:val="3"/>
          <w:numId w:val="1"/>
        </w:numPr>
        <w:rPr/>
      </w:pPr>
      <w:bookmarkStart w:id="310" w:name="__RefHeading___Toc2742998_2870459653"/>
      <w:bookmarkStart w:id="311" w:name="_Toc105"/>
      <w:bookmarkEnd w:id="310"/>
      <w:r>
        <w:rPr>
          <w:rtl w:val="true"/>
        </w:rPr>
        <w:t>ولادته ونشأته</w:t>
      </w:r>
      <w:bookmarkEnd w:id="311"/>
    </w:p>
    <w:p>
      <w:pPr>
        <w:pStyle w:val="BookText"/>
        <w:rPr/>
      </w:pPr>
      <w:r>
        <w:rPr>
          <w:rFonts w:ascii="Amiri" w:hAnsi="Amiri" w:eastAsia="Amiri" w:cs="Amiri"/>
          <w:color w:val="111111"/>
          <w:sz w:val="28"/>
          <w:sz w:val="28"/>
          <w:szCs w:val="28"/>
          <w:rtl w:val="true"/>
          <w:lang w:bidi="ar-SA"/>
        </w:rPr>
        <w:t xml:space="preserve">ولد العالم العلامة، الحبر الفهامة، أستاذ الفقهاء والمجتهدين، حجة الإسلام والمسلمين، آية الله العظمى، والحجة الكبرى، الفقيه الرباني، الزاهد العابد، أسوة الورع والتقوى، الملازم لشدة الاحتياط، الشيخ حسين ابن الشيخ علي ابن الحاج حسين بن حمود بن حسن العيفاري الحلي النجفي،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بيئة علمية معروفة في النجف الأشرف حيث باب مدينة علم رسول الله صلى الله عليهما وآلهما وسلم مدينة الفقاهة والاجتهاد منذ ألف عام، فوالده أحد علماء الدين المعروفين بالصلاح والمشهورين بالسداد فيها، حيث كان علماً بارزاً وأستاذاً للعلوم الدينية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يرقى نسبه إلى أسرة عربية أصيلة كانت تقطن الأرياف الجنوبية من ناحية الهندية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الطفيل</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xml:space="preserve">، ونشأ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رعاية والده الذي تعلم على يديه القراءة و الكتابة والقرآن و مبادئ العلوم الأدبية، وانصرف إلى طلب العلم والعمل به، وظل مستمراً على تلقي العلوم الدينية والبحوث الفقهية و الأصولية سنين طوالاً على يد أمهر أساتذة الفن، فنبغ نبوغاً </w:t>
      </w:r>
      <w:bookmarkStart w:id="312" w:name="pg9097_81399"/>
    </w:p>
    <w:p>
      <w:pPr>
        <w:pStyle w:val="BookText"/>
        <w:rPr/>
      </w:pPr>
      <w:bookmarkEnd w:id="312"/>
      <w:r>
        <w:rPr>
          <w:rFonts w:ascii="Amiri" w:hAnsi="Amiri" w:eastAsia="Amiri" w:cs="Amiri"/>
          <w:color w:val="111111"/>
          <w:sz w:val="28"/>
          <w:sz w:val="28"/>
          <w:szCs w:val="28"/>
          <w:rtl w:val="true"/>
          <w:lang w:bidi="ar-SA"/>
        </w:rPr>
        <w:t>باهراً، وبرز بين أقرانه نجماً ساطعاً حتى نال مرتبة سامية من الفضل، ودرجة عالية من الكمال والنضوج الفكري، فأصبح من مشاهير العلماء والفقهاء وأبطال العلم وأساطين الدين، ومن كبار المدرسين في الحوزة العلمية لمرحلة السطح العالي و البحث الخارج</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743000_2870459653"/>
      <w:bookmarkStart w:id="314" w:name="_Toc106"/>
      <w:bookmarkEnd w:id="313"/>
      <w:r>
        <w:rPr>
          <w:rtl w:val="true"/>
        </w:rPr>
        <w:t>دراسته وأساتذته</w:t>
      </w:r>
      <w:r>
        <w:rPr>
          <w:rtl w:val="true"/>
        </w:rPr>
        <w:t>:</w:t>
      </w:r>
      <w:bookmarkEnd w:id="314"/>
    </w:p>
    <w:p>
      <w:pPr>
        <w:pStyle w:val="BookText"/>
        <w:rPr/>
      </w:pPr>
      <w:r>
        <w:rPr>
          <w:rFonts w:ascii="Amiri" w:hAnsi="Amiri" w:eastAsia="Amiri" w:cs="Amiri"/>
          <w:color w:val="111111"/>
          <w:sz w:val="28"/>
          <w:sz w:val="28"/>
          <w:szCs w:val="28"/>
          <w:rtl w:val="true"/>
          <w:lang w:bidi="ar-SA"/>
        </w:rPr>
        <w:t>لقد حضر الشيخ حسين الحلي عند كبار العلماء الذين انتهت إليهم الدراسة وانحصرت بهم الرياسة آنذاك في النجف الأشرف، ومن أشهر أساتذته ومشايخه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العظمى الفقيه الأصولي الملقب بشيخ الإسلام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المحقق الأصولي أغا ضياء الدين المعروف بالمحقق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مرجع الطائفة فقيه أهل البيت الإمام السيد أبو الحسن الموسوي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bookmarkStart w:id="315" w:name="pg9097_81401"/>
    </w:p>
    <w:p>
      <w:pPr>
        <w:pStyle w:val="Heading4"/>
        <w:numPr>
          <w:ilvl w:val="3"/>
          <w:numId w:val="1"/>
        </w:numPr>
        <w:rPr/>
      </w:pPr>
      <w:bookmarkStart w:id="316" w:name="__RefHeading___Toc2743002_2870459653"/>
      <w:bookmarkStart w:id="317" w:name="_Toc107"/>
      <w:bookmarkEnd w:id="315"/>
      <w:bookmarkEnd w:id="316"/>
      <w:r>
        <w:rPr>
          <w:rtl w:val="true"/>
        </w:rPr>
        <w:t>عطاؤه الفكري وتأليفاته</w:t>
      </w:r>
      <w:r>
        <w:rPr>
          <w:rtl w:val="true"/>
        </w:rPr>
        <w:t>:</w:t>
      </w:r>
      <w:bookmarkEnd w:id="317"/>
    </w:p>
    <w:p>
      <w:pPr>
        <w:pStyle w:val="BookText"/>
        <w:rPr/>
      </w:pPr>
      <w:r>
        <w:rPr>
          <w:rFonts w:ascii="Amiri" w:hAnsi="Amiri" w:eastAsia="Amiri" w:cs="Amiri"/>
          <w:color w:val="111111"/>
          <w:sz w:val="28"/>
          <w:sz w:val="28"/>
          <w:szCs w:val="28"/>
          <w:rtl w:val="true"/>
          <w:lang w:bidi="ar-SA"/>
        </w:rPr>
        <w:t xml:space="preserve">ترك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أسماء أبرزها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بحث أستاذه الميرزا النائيني في الفقه والأصول</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بحث أستاذه أغا ضياء الدين العراقي في الفقه والأصول</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بحث أستاذه السيد أبو الحسن الأصفهاني في الأصول</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كبيرة على المكاسب تقع في عدة مجلدات تعتبر من أفضل التعاليق على المكاسب</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السيد أبو القاسم الموسوي الخوئي لدرس الميرزا النائيني</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الشيخ محمد علي الجمالي الكاظمي الخراساني لدرس الميرزا النائيني</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كفاية الأصول للمحقق الأصولي محمد كاظم الخراساني</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الأوضاع اللفظية وأقسامها وكيفية وضع الألفاظ</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وجواب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يحتوي على أجوبة المسائل التي وجِّهت إليه من مختلف الأقطار، وهي مسائل متفرقة في الفقه والتفسير واللغة والأدب يقع في </w:t>
      </w:r>
    </w:p>
    <w:p>
      <w:pPr>
        <w:pStyle w:val="BookText"/>
        <w:rPr/>
      </w:pPr>
      <w:r>
        <w:rPr>
          <w:rFonts w:ascii="Amiri" w:hAnsi="Amiri" w:eastAsia="Amiri" w:cs="Amiri"/>
          <w:color w:val="111111"/>
          <w:sz w:val="28"/>
          <w:sz w:val="28"/>
          <w:szCs w:val="28"/>
          <w:rtl w:val="true"/>
          <w:lang w:bidi="ar-SA"/>
        </w:rPr>
        <w:t>مجلدين</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أخذ الأجرة على الواجبات</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حكم بيع جلد الضب وطهارته وقبول تذكيته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عمل كل أفق على أفقهم</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حكم المسافر بالطائرة من بلاد إلى أخرى وقد اختلفا بالأفق</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الفراش</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من ملك</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معاملة اليانصيب والبيمة الشائعة في هذا الزمن</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معاملة الدينار بأزيد منه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إلحاق ولد الشبهة بالزواج الدائم</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الوضع</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318" w:name="pg9097_81405"/>
    </w:p>
    <w:p>
      <w:pPr>
        <w:pStyle w:val="BookText"/>
        <w:rPr/>
      </w:pPr>
      <w:bookmarkEnd w:id="318"/>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الأوزان والمقادير</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الفقهية الاستدلالية</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والخمس، والزكاة، والطهارة، والاجتهاد والتقليد</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حرمة قتل الحيوان أو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بين يديك</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743004_2870459653"/>
      <w:bookmarkStart w:id="320" w:name="_Toc108"/>
      <w:bookmarkEnd w:id="319"/>
      <w:r>
        <w:rPr>
          <w:rtl w:val="true"/>
        </w:rPr>
        <w:t>تقريرات بحوثه</w:t>
      </w:r>
      <w:bookmarkEnd w:id="320"/>
    </w:p>
    <w:p>
      <w:pPr>
        <w:pStyle w:val="BookText"/>
        <w:rPr/>
      </w:pPr>
      <w:r>
        <w:rPr>
          <w:rFonts w:ascii="Amiri" w:hAnsi="Amiri" w:eastAsia="Amiri" w:cs="Amiri"/>
          <w:color w:val="111111"/>
          <w:sz w:val="28"/>
          <w:sz w:val="28"/>
          <w:szCs w:val="28"/>
          <w:rtl w:val="true"/>
          <w:lang w:bidi="ar-SA"/>
        </w:rPr>
        <w:t xml:space="preserve">لقد خلّف آية الله العظمى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أبحاثا قيّمة في حقلي الفقه والأصول، وهي الدروس التي كان يلقيها سماحته على عدد كبير من طلاب العلم المشتغلين بالتحصيل من المنبع الأصيل و أصحاب الخبرة من ذوي الاختصاصات العالية في النجف الأشرف، حتى ذاع صيته وانتشر اسمه، فأصبح أحد مشاهير أساتذة الخارج، حيث يقرن اسمه مع الأساتذة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والخوئي، والشاهرودي، والزنجاني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إن لم يعد الأبرز بينهم، فاجتمع إليه المحصلون وطلبة العلم فقام عاكفاً على البحث والتدريس في شتى العلوم الإسلامية حتى وفاة أستاذه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بعشر سنوات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للهجرة استقل بالتدريس والمذاكرة وإلقاء المباحث العلمية المتنوعة</w:t>
      </w:r>
    </w:p>
    <w:p>
      <w:pPr>
        <w:pStyle w:val="BookText"/>
        <w:rPr/>
      </w:pPr>
      <w:r>
        <w:rPr>
          <w:rFonts w:ascii="Amiri" w:hAnsi="Amiri" w:eastAsia="Amiri" w:cs="Amiri"/>
          <w:color w:val="111111"/>
          <w:sz w:val="28"/>
          <w:sz w:val="28"/>
          <w:szCs w:val="28"/>
          <w:rtl w:val="true"/>
          <w:lang w:bidi="ar-SA"/>
        </w:rPr>
        <w:t>بطريق المحاضرة المعروف بالبحث الخارج، متخذاً مقبرة أستاذه النائيني نهاراً ومسجد الشيخ الطوسي عصراً مكاناً لدرسه إلى أواخر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وللظروف الصحية الحرجة والضعف البدني الشديد في السنين السبع الأخيرة من حياته امتنع عن الاستمرار، فانقطع عن البحث، وقد تخرج عليه في تلك المدة جماعات كثيرة من أهل الفضل والإتقان، من كبار فقهائنا ومراجعنا المعاصرين، وكفاه بذلك فخراً، فقُررت أبحاثه و دونت نظرياته الجديدة وتأسيساته الراقية لما له من إحاطة تامة ونظرة ثاقبة في التأريخ و اللغة والأدب والمباحث الأصولية والفروع الفقهية، فكتب آراءه العلمية كثير من السادة العلماء والأفاضل النجباء، وأصبح لتقريراته شأن عظيم، تدور حول بعضها رحى البحوث في الأوساط العلمية، فمن تلك البحوث المطبوعة والمخطوطة الأسماء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فقهية، تقريرات آية الله الشهيد السعيد السيد عز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واحد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العروة الوثقى، تقرير العلامة المحقق الشيخ حسن ابن الميرزا عبد الله سعيد الطهراني جزءان 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آية الله العظمى المرجع الأعلى السيد علي الحسيني السيستاني في حقلي الفقه والأصول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تقريرات آية الله العظمى المرجع الفقيه السيد محمد سعيد الطباطبائي الحكيم جزءان أصول</w:t>
      </w:r>
      <w:r>
        <w:rPr>
          <w:rStyle w:val="FootnoteAnchor"/>
          <w:rtl w:val="true"/>
        </w:rPr>
        <w:footnoteReference w:id="12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آية الله العظمى المرجع الفقيه السيد محمد سعيد الطباطبائي الحكيم جزءان 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آية الله العلامة السيد محمد تقي الطباطبائي الحكيم في الفقه والأصول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آية الله الشهيد السعيد السيد علاء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آية الله الشهيد السعيد السيد عز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العلامة الفاضل الشيخ عباس النائيني في الفقه والأصول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العلامة الجليل الشيخ جعفر النائيني في الفقه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آية الله الشيخ حسن سعيد الطهراني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Style w:val="FootnoteAnchor"/>
          <w:rtl w:val="true"/>
        </w:rPr>
        <w:footnoteReference w:id="12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آية الله السيد محمد مهدي البجنوردي في الفقه والأصول</w:t>
      </w:r>
      <w:r>
        <w:rPr>
          <w:rStyle w:val="FootnoteAnchor"/>
          <w:rtl w:val="true"/>
        </w:rPr>
        <w:footnoteReference w:id="12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آية الله العظمى الميرزا علي الغروي التبريزي في الفقه والأصول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تقريرات العلامة الحجّة الشيخ محمد رضا العامري 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bookmarkStart w:id="321" w:name="pg9097_81411"/>
    </w:p>
    <w:p>
      <w:pPr>
        <w:pStyle w:val="BookText"/>
        <w:rPr/>
      </w:pPr>
      <w:bookmarkEnd w:id="321"/>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آية الله الشيخ مرتضى الأشرفي الشاهرودي في الفقه والأصول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آية الله السيد محمد حسين الطهراني في الفقه والأصول ومنها رسالة في بحث الاجتهاد و 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آية الله الشيخ نور الدين ابن الشيخ حامد الواعظي الكاظمي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الأواني</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آية الله السيد حسين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الفقه والأصول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آية الله السيد عباس ابن السيد يحيى المدرسي اليزدي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 من مقدمات البيع</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2743006_2870459653"/>
      <w:bookmarkStart w:id="323" w:name="_Toc109"/>
      <w:bookmarkEnd w:id="322"/>
      <w:r>
        <w:rPr>
          <w:rtl w:val="true"/>
        </w:rPr>
        <w:t>منهجه العلمي في البحث والتدريس</w:t>
      </w:r>
      <w:bookmarkEnd w:id="323"/>
    </w:p>
    <w:p>
      <w:pPr>
        <w:pStyle w:val="BookText"/>
        <w:rPr/>
      </w:pPr>
      <w:r>
        <w:rPr>
          <w:rFonts w:ascii="Amiri" w:hAnsi="Amiri" w:eastAsia="Amiri" w:cs="Amiri"/>
          <w:color w:val="111111"/>
          <w:sz w:val="28"/>
          <w:sz w:val="28"/>
          <w:szCs w:val="28"/>
          <w:rtl w:val="true"/>
          <w:lang w:bidi="ar-SA"/>
        </w:rPr>
        <w:t xml:space="preserve">كان شيخنا الأعظم كثير التدريس والبحث والمذاكرة باللغتين العربية والفارسية، وخصوصاً اللغة الثانية لتعلقه الشديد بأستاذه الميرزا محمد حسين المذكور، وكثرة الطلبة الناطقين بها،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واصفوه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الإلقاء لطيف العبارة كثير الاستحضار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إحاطة بما وقع عليه نظره وسبر غوره من تاريخ ولغة وأدب ونكات</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فامتاز درسه عن بقية الدروس بخصائص كثيرة؛ لما يتمتع به من غزارة العلم وعمق النظر وقوة في البيان، حيث كانت طريقته في طرح أبحاثه الفقهية </w:t>
      </w:r>
    </w:p>
    <w:p>
      <w:pPr>
        <w:pStyle w:val="BookText"/>
        <w:rPr/>
      </w:pPr>
      <w:r>
        <w:rPr>
          <w:rFonts w:ascii="Amiri" w:hAnsi="Amiri" w:eastAsia="Amiri" w:cs="Amiri"/>
          <w:color w:val="111111"/>
          <w:sz w:val="28"/>
          <w:sz w:val="28"/>
          <w:szCs w:val="28"/>
          <w:rtl w:val="true"/>
          <w:lang w:bidi="ar-SA"/>
        </w:rPr>
        <w:t>والأصولية العليا طريقة فنية قل نظيرها، فنجده في البحث يتناول المسألة مقلباً وجوه النظر فيها، مستعرضاً أقوال العلماء المؤيدين و المفندين، مناقشاً بعض الأقوال التي تستحق المناقشة وفق القواعد والأدلة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عادته عدم ذكر رأيه الصريح في المسألة المبحوث عنها، تاركاً ذلك لطلابه مشجعاً إياهم على النظر والبحث والاعتماد على ملكاتهم العلمية في استخراج رأيه في المسألة أو استخراج الرأي الصحيح الذي يرتؤونه مشفوعاً بالأدلة العلمية من الآيات والروايات والأصول والسيرة والأدلة الأخرى، زارعاً فيهم روح التدقيق و التحقيق ودقة الملاحظة في استنباط الأحكام بصورة علمية دقيقة من أدلتها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عن أحد تلامذته</w:t>
      </w:r>
      <w:r>
        <w:rPr>
          <w:rStyle w:val="FootnoteAnchor"/>
          <w:rtl w:val="true"/>
        </w:rPr>
        <w:footnoteReference w:id="1216"/>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إلى الدرس مريضاً معتذراً عن عدم التحضير المسبق للدرس فيلقيه فلا نميز بين الدروس التي استعد لها والتي لم يستعد لها، لإحاطته التامة بفروع المسألة من جميع النواحي، وعدم ترك جانب من جوانبها دون بحث ونظر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وسمعت من أحد الأعلام</w:t>
      </w:r>
      <w:r>
        <w:rPr>
          <w:rStyle w:val="FootnoteAnchor"/>
          <w:rtl w:val="true"/>
        </w:rPr>
        <w:footnoteReference w:id="1217"/>
      </w:r>
      <w:r>
        <w:rPr>
          <w:rFonts w:ascii="Amiri" w:hAnsi="Amiri" w:eastAsia="Amiri" w:cs="Amiri"/>
          <w:color w:val="111111"/>
          <w:sz w:val="28"/>
          <w:sz w:val="28"/>
          <w:szCs w:val="28"/>
          <w:rtl w:val="true"/>
          <w:lang w:bidi="ar-SA"/>
        </w:rPr>
        <w:t>بعد أن وصف الشيخ الحلي بأنه أعجوبة في شتى العلوم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بيت أحد المراجع العظام مع مجموعة من الفقهاء الأعلام، فالتفت أحدهم وكان من كبار مراجع النجف الأشرف للشيخ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بأن أصولك أقوى من أصولي لكن فقهي أقوى من فقهك، فأجابه الحلي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إقرارك بأن أصولي أقوى من أصولك هو من إقرار العقلاء على أنفسهم، وأما فقهك أقوى من فقهي فهذا مورد البحث، فأجابه المرجع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هذا لا نستطيع المزاح معك أبا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يعد أول من بادر إلى طرح المسائل المستحدثة بالاستدلال وذكر المدرك، وكل من كتب بعده فيها </w:t>
      </w:r>
      <w:bookmarkStart w:id="324" w:name="pg9097_81416"/>
    </w:p>
    <w:p>
      <w:pPr>
        <w:pStyle w:val="BookText"/>
        <w:rPr/>
      </w:pPr>
      <w:bookmarkEnd w:id="324"/>
      <w:r>
        <w:rPr>
          <w:rFonts w:ascii="Amiri" w:hAnsi="Amiri" w:eastAsia="Amiri" w:cs="Amiri"/>
          <w:color w:val="111111"/>
          <w:sz w:val="28"/>
          <w:sz w:val="28"/>
          <w:szCs w:val="28"/>
          <w:rtl w:val="true"/>
          <w:lang w:bidi="ar-SA"/>
        </w:rPr>
        <w:t>عدّ عيالاً عليه</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2743008_2870459653"/>
      <w:bookmarkStart w:id="326" w:name="_Toc110"/>
      <w:bookmarkEnd w:id="325"/>
      <w:r>
        <w:rPr>
          <w:rtl w:val="true"/>
        </w:rPr>
        <w:t>تلامذته</w:t>
      </w:r>
      <w:bookmarkEnd w:id="326"/>
    </w:p>
    <w:p>
      <w:pPr>
        <w:pStyle w:val="BookText"/>
        <w:rPr/>
      </w:pPr>
      <w:r>
        <w:rPr>
          <w:rFonts w:ascii="Amiri" w:hAnsi="Amiri" w:eastAsia="Amiri" w:cs="Amiri"/>
          <w:color w:val="111111"/>
          <w:sz w:val="28"/>
          <w:sz w:val="28"/>
          <w:szCs w:val="28"/>
          <w:rtl w:val="true"/>
          <w:lang w:bidi="ar-SA"/>
        </w:rPr>
        <w:t>لقد خرَّج بحثه الشريف عدداً كبيراً من أفاضل العلماء البارزين وكبار الفقهاء المجتهدين المنتشرين في المراكز والحوزات العلمية في مختلف البلدان الإسلامية، وإليك كوكبة من ألمع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السيد محمد باقر الحسيني السيستاني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السيد محمد علي الطباطبائي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ابن الشيخ حسن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تقي ابن السيد حسين الطباطبائي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ابن السيد محمود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السعيد السيد عز الدين السيد علي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السعيد السيد علاء الدين السيد علي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السعيد الميرزا علي الحاج أسد الله الغروي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السعيد الشيخ مرتضى ابن الشيخ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السيد سعيد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2743010_2870459653"/>
      <w:bookmarkStart w:id="328" w:name="_Toc111"/>
      <w:bookmarkEnd w:id="327"/>
      <w:r>
        <w:rPr>
          <w:rtl w:val="true"/>
        </w:rPr>
        <w:t>وفاته</w:t>
      </w:r>
      <w:bookmarkEnd w:id="32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عمر مبارك ميمون حافل بجلائل الأعمال وأزكى القربات اشتاقت تلك الروح الطاهرة إلى لقاء بارئها، ورحلت الرحيل الأبدي إلى جنات الله الخالدة، والتحقت بالرفيق الأعلى في اليوم الرابع من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الموافق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حيث لبّى دعوة ربه الكريم، بعدما عراه </w:t>
      </w:r>
      <w:bookmarkStart w:id="329" w:name="pg9097_81417"/>
    </w:p>
    <w:p>
      <w:pPr>
        <w:pStyle w:val="BookText"/>
        <w:rPr/>
      </w:pPr>
      <w:bookmarkEnd w:id="329"/>
      <w:r>
        <w:rPr>
          <w:rFonts w:ascii="Amiri" w:hAnsi="Amiri" w:eastAsia="Amiri" w:cs="Amiri"/>
          <w:color w:val="111111"/>
          <w:sz w:val="28"/>
          <w:sz w:val="28"/>
          <w:szCs w:val="28"/>
          <w:rtl w:val="true"/>
          <w:lang w:bidi="ar-SA"/>
        </w:rPr>
        <w:t xml:space="preserve">الوهن والضعف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الجسمي لا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صروف الدهر وعاديات الأيام عن عمر ناهز الخامسة والثمانين عاماً كرسها في خدمة الدين، وأفناها في تربية أجيال من الفقهاء والمجتهدين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لنبأ وفاته صدى كبير في الأوساط العلمية بصورة خاصة والمجتمع النجفي بصورة عامة، وخلف رحيله حزناً في نفوس المؤمنين، فدلفت جموع المؤمنين إلى تشييعه، فشيع تشييعاً محترماً شارك فيه جمع من المراجع العظام وأهل الفضل، وجميع طبقات الناس الأخرى، حيث أوصلوا الجثمان الطاهر إلى الصحن الحيدري الشريف، فصلى عليه زعيم الطائفة الإمام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طيف به في الحرم الطاهر مرقد الإمام الباهر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مقبرة أستاذه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الحجرة الثانية من الزاوية الشرقية الجنوبية من الصحن العلوي الشريف</w:t>
      </w:r>
      <w:r>
        <w:rPr>
          <w:rStyle w:val="FootnoteAnchor"/>
          <w:rtl w:val="true"/>
        </w:rPr>
        <w:footnoteReference w:id="1219"/>
      </w:r>
      <w:r>
        <w:rPr>
          <w:rFonts w:ascii="Amiri" w:hAnsi="Amiri" w:eastAsia="Amiri" w:cs="Amiri"/>
          <w:color w:val="111111"/>
          <w:sz w:val="28"/>
          <w:sz w:val="28"/>
          <w:szCs w:val="28"/>
          <w:rtl w:val="true"/>
          <w:lang w:bidi="ar-SA"/>
        </w:rPr>
        <w:t>، فرحمك الله يا أبا جواد وطيب ثراك وحشرك مع الميامين محمد وعترته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2743012_2870459653"/>
      <w:bookmarkStart w:id="331" w:name="_Toc112"/>
      <w:bookmarkEnd w:id="330"/>
      <w:r>
        <w:rPr>
          <w:rtl w:val="true"/>
        </w:rPr>
        <w:t>تحقيق الرسالة</w:t>
      </w:r>
      <w:bookmarkEnd w:id="33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توكلت على الله سبحانه وتعالى في تحقيق هذه الرسالة المشتملة على مهمات جليلة، وفوائد كثيرة في حرمة قتل الحيوان أو حليته، وقد بذلت قصارى جهدي في هذا المجال لإخراجها بحلة جديدة، لأن النسخة الخطية الوحيدة كانت مبعثرة الأوراق، وفيها شطب وحذف قد أتعبني وأنا المتطفل على أصحاب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اعتمدت في تحقيق هذه الرسالة التي بين أيدينا على تلك النسخة الوحيدة والتي هي نسخة المؤلف وبخطه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انتقلت إلى ولده الحاج </w:t>
      </w:r>
      <w:bookmarkStart w:id="332" w:name="pg9097_81419"/>
    </w:p>
    <w:p>
      <w:pPr>
        <w:pStyle w:val="BookText"/>
        <w:rPr/>
      </w:pPr>
      <w:bookmarkEnd w:id="332"/>
      <w:r>
        <w:rPr>
          <w:rFonts w:ascii="Amiri" w:hAnsi="Amiri" w:eastAsia="Amiri" w:cs="Amiri"/>
          <w:color w:val="111111"/>
          <w:sz w:val="28"/>
          <w:sz w:val="28"/>
          <w:szCs w:val="28"/>
          <w:rtl w:val="true"/>
          <w:lang w:bidi="ar-SA"/>
        </w:rPr>
        <w:t xml:space="preserve">جواد الحلي رحمه الله، وتقع هذه النسخة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بدأ بكتابتها في شهر رمضان المبارك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ولم يعين يوم الشروع في كتابتها، وقد فرغ منها في يوم الأربعاء التاسع والعشرين من شهر رمضان المبارك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2743014_2870459653"/>
      <w:bookmarkStart w:id="334" w:name="_Toc113"/>
      <w:bookmarkEnd w:id="333"/>
      <w:r>
        <w:rPr>
          <w:rtl w:val="true"/>
        </w:rPr>
        <w:t>وقد كان التحقيق وفق المراحل التالية</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الآيات الشريفة، وحصرها بين قوسين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الأحاديث الشريفة الواردة في الرسالة، وشرح بعض ما يحتاج إلى شرح أو 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النصوص، والمطالب التي ينقلها المؤلف من مصادرها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حصرناه بين المعقوفين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من عندنا، وإلا فهو من المصدر المنقول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النص وتقويمه من خلال معالجة المواضع التي اشتملت على الشطب والحذف والتشويش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نسأل الله تبارك وتعالى التوفيق للمزيد من بذل الجهد في سبيل إحياء آثار علمائنا الأعلام وأن يأخذ بأيدينا لما فيه صلاح الدنيا والآخرة إنه سميع مجيب، كما أقدم شكري الجزيل إلى صديقي العزيز الشيخ الفاضل محمد الماجدي لملاحظاته القيمة في إنجاز هذه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ﻫ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05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35" o:detectmouseclick="t"/>
                <v:stroke color="#3465a4" joinstyle="round" endcap="flat"/>
                <w10:wrap type="none"/>
              </v:shape>
            </w:pict>
          </mc:Fallback>
        </mc:AlternateConten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المخطوطة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68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7"/>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38" o:detectmouseclick="t"/>
                <v:stroke color="#3465a4" joinstyle="round" endcap="flat"/>
                <w10:wrap type="none"/>
              </v:shape>
            </w:pict>
          </mc:Fallback>
        </mc:AlternateConten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المخطوطة </w:t>
      </w:r>
      <w:bookmarkStart w:id="335" w:name="pg9097_81426"/>
    </w:p>
    <w:p>
      <w:pPr>
        <w:pStyle w:val="Heading3"/>
        <w:numPr>
          <w:ilvl w:val="2"/>
          <w:numId w:val="1"/>
        </w:numPr>
        <w:rPr/>
      </w:pPr>
      <w:bookmarkStart w:id="336" w:name="__RefHeading___Toc2743016_2870459653"/>
      <w:bookmarkStart w:id="337" w:name="_Toc114"/>
      <w:bookmarkEnd w:id="335"/>
      <w:bookmarkEnd w:id="336"/>
      <w:r>
        <w:rPr>
          <w:rtl w:val="true"/>
        </w:rPr>
        <w:t>متن الرسالة</w:t>
      </w:r>
      <w:bookmarkEnd w:id="33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2743018_2870459653"/>
      <w:bookmarkStart w:id="339" w:name="_Toc115"/>
      <w:bookmarkEnd w:id="338"/>
      <w:r>
        <w:rPr>
          <w:rtl w:val="true"/>
        </w:rPr>
        <w:t>اشارة</w:t>
      </w:r>
      <w:bookmarkEnd w:id="33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9097_81429"/>
      <w:bookmarkStart w:id="341" w:name="pg9097_81429"/>
      <w:bookmarkEnd w:id="341"/>
    </w:p>
    <w:p>
      <w:pPr>
        <w:pStyle w:val="BookText"/>
        <w:rPr/>
      </w:pPr>
      <w:bookmarkStart w:id="342" w:name="pg9097_81429"/>
      <w:bookmarkEnd w:id="342"/>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وله الحمد، والصلاة والسلام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حرمة قتل الحيوان، أو حليّته، وينبغي التبرك بذكر ما ورد من الأخبار الشريفة، فمنها</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743020_2870459653"/>
      <w:bookmarkStart w:id="344" w:name="_Toc116"/>
      <w:bookmarkEnd w:id="343"/>
      <w:r>
        <w:rPr>
          <w:rtl w:val="true"/>
        </w:rPr>
        <w:t>النهي عن قتل الخطاف</w:t>
      </w:r>
      <w:bookmarkEnd w:id="344"/>
    </w:p>
    <w:p>
      <w:pPr>
        <w:pStyle w:val="BookText"/>
        <w:rPr/>
      </w:pPr>
      <w:r>
        <w:rPr>
          <w:rFonts w:ascii="Amiri" w:hAnsi="Amiri" w:eastAsia="Amiri" w:cs="Amiri"/>
          <w:color w:val="111111"/>
          <w:sz w:val="28"/>
          <w:sz w:val="28"/>
          <w:szCs w:val="28"/>
          <w:rtl w:val="true"/>
          <w:lang w:bidi="ar-SA"/>
        </w:rPr>
        <w:t>حسنة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Style w:val="FootnoteAnchor"/>
          <w:rtl w:val="true"/>
        </w:rPr>
        <w:footnoteReference w:id="1220"/>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 الخطاف</w:t>
      </w:r>
      <w:r>
        <w:rPr>
          <w:rStyle w:val="FootnoteAnchor"/>
          <w:rtl w:val="true"/>
        </w:rPr>
        <w:footnoteReference w:id="1221"/>
      </w:r>
      <w:r>
        <w:rPr>
          <w:rFonts w:ascii="IRNazanin" w:hAnsi="IRNazanin" w:eastAsia="IRNazanin"/>
          <w:color w:val="111111"/>
          <w:sz w:val="28"/>
          <w:sz w:val="28"/>
          <w:szCs w:val="28"/>
          <w:rtl w:val="true"/>
          <w:lang w:bidi="fa-IR"/>
        </w:rPr>
        <w:t xml:space="preserve">، أو إيذائهن في الحرم،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يقتلن، فإني كنت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فرآني وأنا أوذيهن،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تقتلهن، ولا تؤذهن، فإنهن لا يؤذين شيئا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الخطاف،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تؤذه، فإنه لا يؤذي شيئاً، وهو طير يحبنا</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نرى بعض الحيوانات تحب أصحابها، وتظهر هذه الدرجة من المحبة في بعض الحالات المفاجئة لمشاعرنا نحن البشر، فإذا كان كذلك، فليكن هذا كذاك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خلي وطبعه، فرأى جميل صنيعهم به إذا وجد لديهم لأحبّهم لحسن ذاك الصنيع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9097_81431"/>
    </w:p>
    <w:p>
      <w:pPr>
        <w:pStyle w:val="Heading4"/>
        <w:numPr>
          <w:ilvl w:val="3"/>
          <w:numId w:val="1"/>
        </w:numPr>
        <w:rPr/>
      </w:pPr>
      <w:bookmarkStart w:id="346" w:name="__RefHeading___Toc2743022_2870459653"/>
      <w:bookmarkStart w:id="347" w:name="_Toc117"/>
      <w:bookmarkEnd w:id="345"/>
      <w:bookmarkEnd w:id="346"/>
      <w:r>
        <w:rPr>
          <w:rtl w:val="true"/>
        </w:rPr>
        <w:t>النهي عن قتل النملة</w:t>
      </w:r>
      <w:bookmarkEnd w:id="347"/>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وسألته</w:t>
      </w:r>
      <w:r>
        <w:rPr>
          <w:rStyle w:val="FootnoteAnchor"/>
          <w:rtl w:val="true"/>
        </w:rPr>
        <w:footnoteReference w:id="1224"/>
      </w:r>
      <w:r>
        <w:rPr>
          <w:rFonts w:ascii="Amiri" w:hAnsi="Amiri" w:eastAsia="Amiri" w:cs="Amiri"/>
          <w:color w:val="111111"/>
          <w:sz w:val="28"/>
          <w:sz w:val="28"/>
          <w:szCs w:val="28"/>
          <w:rtl w:val="true"/>
          <w:lang w:bidi="ar-SA"/>
        </w:rPr>
        <w:t>عن قتل النملة</w:t>
      </w:r>
      <w:r>
        <w:rPr>
          <w:rStyle w:val="FootnoteAnchor"/>
          <w:rtl w:val="true"/>
        </w:rPr>
        <w:footnoteReference w:id="1225"/>
      </w:r>
      <w:r>
        <w:rPr>
          <w:rFonts w:ascii="Amiri" w:hAnsi="Amiri" w:eastAsia="Amiri" w:cs="Amiri"/>
          <w:color w:val="111111"/>
          <w:sz w:val="28"/>
          <w:sz w:val="28"/>
          <w:szCs w:val="28"/>
          <w:rtl w:val="true"/>
          <w:lang w:bidi="ar-SA"/>
        </w:rPr>
        <w:t>،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تقتلها إلا أن تؤذيك</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2743024_2870459653"/>
      <w:bookmarkStart w:id="349" w:name="_Toc118"/>
      <w:bookmarkEnd w:id="348"/>
      <w:r>
        <w:rPr>
          <w:rtl w:val="true"/>
        </w:rPr>
        <w:t>النهي عن قتل الهدهد</w:t>
      </w:r>
      <w:bookmarkEnd w:id="349"/>
    </w:p>
    <w:p>
      <w:pPr>
        <w:pStyle w:val="BookText"/>
        <w:rPr/>
      </w:pPr>
      <w:r>
        <w:rPr>
          <w:rFonts w:ascii="IRNazanin" w:hAnsi="IRNazanin" w:eastAsia="IRNazanin"/>
          <w:color w:val="111111"/>
          <w:sz w:val="28"/>
          <w:sz w:val="28"/>
          <w:szCs w:val="28"/>
          <w:rtl w:val="true"/>
          <w:lang w:bidi="fa-IR"/>
        </w:rPr>
        <w:t>وسألته عن قتل الهدهد</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ويذكر عنه أنه يرى الماء في باطن الأرض، كما يراه الإنسان في باطن الزجاجة، وزعموا أنه كان دليل سليمان على الماء، ولهذا السبب تفقده لما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تؤذه ولا تذبحه، فنعم الطير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2743026_2870459653"/>
      <w:bookmarkStart w:id="351" w:name="_Toc119"/>
      <w:bookmarkEnd w:id="350"/>
      <w:r>
        <w:rPr>
          <w:rtl w:val="true"/>
        </w:rPr>
        <w:t>النهي عن قتل خمسة والأمر بقتل خمسة</w:t>
      </w:r>
      <w:bookmarkEnd w:id="351"/>
    </w:p>
    <w:p>
      <w:pPr>
        <w:pStyle w:val="BookText"/>
        <w:rPr/>
      </w:pPr>
      <w:r>
        <w:rPr>
          <w:rFonts w:ascii="IRNazanin" w:hAnsi="IRNazanin" w:eastAsia="IRNazanin"/>
          <w:color w:val="111111"/>
          <w:sz w:val="28"/>
          <w:sz w:val="28"/>
          <w:szCs w:val="28"/>
          <w:rtl w:val="true"/>
          <w:lang w:bidi="fa-IR"/>
        </w:rPr>
        <w:t xml:space="preserve">سليمان بن جعفر الجعفري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قتل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الصُرد</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والصرد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أبقع ضخم الرأس، يكون في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أبيض ونصفه أسود، ضخم المنقار، له برثن عظيم، يعني أصابعه عظيمة لا يرى إلا في سعفة أو شجرة، لا يقدر عليه أحد، وهو شرس النفس شديد النفرة، غذاؤه من اللحم وله صفير مختلف، يصفر لكل طائر يريد صيده بلغته، فيدعوه إلى التقرب منه، فإذا اجتمعوا إليه، شد على بعضه وله منقار شديد، فإذا نقر واحداً قده من ساعته، وأكله، ولا يزال هذا دأبه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ومأواه الأشجار ورؤوس القلاع ، وأعالي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والصوام</w:t>
      </w:r>
      <w:r>
        <w:rPr>
          <w:rStyle w:val="FootnoteAnchor"/>
          <w:rtl w:val="true"/>
        </w:rPr>
        <w:footnoteReference w:id="1229"/>
      </w:r>
      <w:r>
        <w:rPr>
          <w:rFonts w:ascii="IRNazanin" w:hAnsi="IRNazanin" w:eastAsia="IRNazanin"/>
          <w:color w:val="111111"/>
          <w:sz w:val="28"/>
          <w:sz w:val="28"/>
          <w:szCs w:val="28"/>
          <w:rtl w:val="true"/>
          <w:lang w:bidi="fa-IR"/>
        </w:rPr>
        <w:t>، والهدهد، والنحل</w:t>
      </w:r>
      <w:r>
        <w:rPr>
          <w:rStyle w:val="FootnoteAnchor"/>
          <w:rtl w:val="true"/>
        </w:rPr>
        <w:footnoteReference w:id="1230"/>
      </w:r>
      <w:r>
        <w:rPr>
          <w:rFonts w:ascii="Amiri" w:hAnsi="Amiri" w:eastAsia="Amiri" w:cs="Amiri"/>
          <w:color w:val="111111"/>
          <w:sz w:val="28"/>
          <w:sz w:val="28"/>
          <w:szCs w:val="28"/>
          <w:rtl w:val="true"/>
          <w:lang w:bidi="ar-SA"/>
        </w:rPr>
        <w:t>، والنملة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بقتل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والحدأة</w:t>
      </w:r>
      <w:r>
        <w:rPr>
          <w:rStyle w:val="FootnoteAnchor"/>
          <w:rtl w:val="true"/>
        </w:rPr>
        <w:footnoteReference w:id="1231"/>
      </w:r>
      <w:r>
        <w:rPr>
          <w:rFonts w:ascii="Amiri" w:hAnsi="Amiri" w:eastAsia="Amiri" w:cs="Amiri"/>
          <w:color w:val="111111"/>
          <w:sz w:val="28"/>
          <w:sz w:val="28"/>
          <w:szCs w:val="28"/>
          <w:rtl w:val="true"/>
          <w:lang w:bidi="ar-SA"/>
        </w:rPr>
        <w:t>، والحية</w:t>
      </w:r>
      <w:r>
        <w:rPr>
          <w:rStyle w:val="FootnoteAnchor"/>
          <w:rtl w:val="true"/>
        </w:rPr>
        <w:footnoteReference w:id="1232"/>
      </w:r>
      <w:r>
        <w:rPr>
          <w:rFonts w:ascii="IRNazanin" w:hAnsi="IRNazanin" w:eastAsia="IRNazanin"/>
          <w:color w:val="111111"/>
          <w:sz w:val="28"/>
          <w:sz w:val="28"/>
          <w:szCs w:val="28"/>
          <w:rtl w:val="true"/>
          <w:lang w:bidi="fa-IR"/>
        </w:rPr>
        <w:t>، والعقرب</w:t>
      </w:r>
      <w:r>
        <w:rPr>
          <w:rStyle w:val="FootnoteAnchor"/>
          <w:rtl w:val="true"/>
        </w:rPr>
        <w:footnoteReference w:id="1233"/>
      </w:r>
      <w:r>
        <w:rPr>
          <w:rFonts w:ascii="Amiri" w:hAnsi="Amiri" w:eastAsia="Amiri" w:cs="Amiri"/>
          <w:color w:val="111111"/>
          <w:sz w:val="28"/>
          <w:sz w:val="28"/>
          <w:szCs w:val="28"/>
          <w:rtl w:val="true"/>
          <w:lang w:bidi="ar-SA"/>
        </w:rPr>
        <w:t>، والكلب العقور</w:t>
      </w:r>
      <w:r>
        <w:rPr>
          <w:rStyle w:val="FootnoteAnchor"/>
          <w:rtl w:val="true"/>
        </w:rPr>
        <w:footnoteReference w:id="1234"/>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352" w:name="pg9097_81435"/>
    </w:p>
    <w:p>
      <w:pPr>
        <w:pStyle w:val="Heading4"/>
        <w:numPr>
          <w:ilvl w:val="3"/>
          <w:numId w:val="1"/>
        </w:numPr>
        <w:rPr/>
      </w:pPr>
      <w:bookmarkStart w:id="353" w:name="__RefHeading___Toc2743028_2870459653"/>
      <w:bookmarkStart w:id="354" w:name="_Toc120"/>
      <w:bookmarkEnd w:id="352"/>
      <w:bookmarkEnd w:id="353"/>
      <w:r>
        <w:rPr>
          <w:rtl w:val="true"/>
        </w:rPr>
        <w:t>النهي عن قتل الخطاف</w:t>
      </w:r>
      <w:bookmarkEnd w:id="354"/>
    </w:p>
    <w:p>
      <w:pPr>
        <w:pStyle w:val="BookText"/>
        <w:rPr/>
      </w:pPr>
      <w:r>
        <w:rPr>
          <w:rFonts w:ascii="IRNazanin" w:hAnsi="IRNazanin" w:eastAsia="IRNazanin"/>
          <w:color w:val="111111"/>
          <w:sz w:val="28"/>
          <w:sz w:val="28"/>
          <w:szCs w:val="28"/>
          <w:rtl w:val="true"/>
          <w:lang w:bidi="fa-IR"/>
        </w:rPr>
        <w:t>الحسن بن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قعود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مرّ رجل بيده خطاف مذبوح، فوثب إليه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أخذه من يده، ثم رمى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أعالمكم أمركم بهذا ؟ أم فقيهكم ؟ لقد أخبرني أبي، عن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قتل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النحلة والنملة، والضفدع</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وقد نهي في الروايات عن قتل الستة أو الخمسة أو الأربعة، وعد منها الضفدع، وقد ورد من جهة ثانية روايات وافرة نهت عن قتل الضفدع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نقيقها 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التي جمعت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الضفدع،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نقيقها تسبيح، انظر معجم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والمنصف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والصرد، والهدهد، والخطاف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ملاحظة مستدرك الوسائل</w:t>
      </w:r>
      <w:r>
        <w:rPr>
          <w:rStyle w:val="FootnoteAnchor"/>
          <w:rtl w:val="true"/>
        </w:rPr>
        <w:footnoteReference w:id="1237"/>
      </w:r>
      <w:r>
        <w:rPr>
          <w:rFonts w:ascii="Amiri" w:hAnsi="Amiri" w:eastAsia="Amiri" w:cs="Amiri"/>
          <w:color w:val="111111"/>
          <w:sz w:val="28"/>
          <w:sz w:val="28"/>
          <w:szCs w:val="28"/>
          <w:rtl w:val="true"/>
          <w:lang w:bidi="ar-SA"/>
        </w:rPr>
        <w:t>، فإنه قد ذكر بعض الأخبار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مستطرفات السرائر عن كتاب أبان بن تغلب عن ابن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قتل الذر</w:t>
      </w:r>
      <w:r>
        <w:rPr>
          <w:rStyle w:val="FootnoteAnchor"/>
          <w:rtl w:val="true"/>
        </w:rPr>
        <w:footnoteReference w:id="12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اقتلهن إن آذينك، أو لم يؤذينك</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بقتل النمل آذينك </w:t>
      </w:r>
    </w:p>
    <w:p>
      <w:pPr>
        <w:pStyle w:val="BookText"/>
        <w:rPr/>
      </w:pPr>
      <w:r>
        <w:rPr>
          <w:rFonts w:ascii="Amiri" w:hAnsi="Amiri" w:eastAsia="Amiri" w:cs="Amiri"/>
          <w:color w:val="111111"/>
          <w:sz w:val="28"/>
          <w:sz w:val="28"/>
          <w:szCs w:val="28"/>
          <w:rtl w:val="true"/>
          <w:lang w:bidi="ar-SA"/>
        </w:rPr>
        <w:t>أولم يؤذينك</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الوسائل في أبواب مقدمات الحج، وآداب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قتل الحيات، والنمل والذر</w:t>
      </w:r>
      <w:r>
        <w:rPr>
          <w:rStyle w:val="FootnoteAnchor"/>
          <w:rtl w:val="true"/>
        </w:rPr>
        <w:footnoteReference w:id="1241"/>
      </w:r>
      <w:r>
        <w:rPr>
          <w:rFonts w:ascii="Amiri" w:hAnsi="Amiri" w:eastAsia="Amiri" w:cs="Amiri"/>
          <w:color w:val="111111"/>
          <w:sz w:val="28"/>
          <w:sz w:val="28"/>
          <w:szCs w:val="28"/>
          <w:rtl w:val="true"/>
          <w:lang w:bidi="ar-SA"/>
        </w:rPr>
        <w:t>وسائر المؤذيات</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مسعدة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قتل الحيات، والنمل في الدور إذا آذين،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بقتلهن، وإحراقهن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لا تقتلوا من الحيات عوامر البيوت</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العوامر الحيات التي تكون في البيوت ، واحدها عامر وعامرة ، وقيل سميت عوامر لطول أعمارها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والأرجح احتمال كون المقصود بها عوامر البيوت التي لا تؤذي مالم تهيج وتثار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رواية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عمار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تهاج لنهي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قتلهنّ يومئذ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قصة الأنصاري</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عن محمد 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أبان بن تغلب، وذكر الروايتين، ثم نقل عن علي بن جعفر </w:t>
      </w:r>
      <w:bookmarkStart w:id="355" w:name="pg9097_81440"/>
    </w:p>
    <w:p>
      <w:pPr>
        <w:pStyle w:val="BookText"/>
        <w:rPr/>
      </w:pPr>
      <w:bookmarkEnd w:id="355"/>
      <w:r>
        <w:rPr>
          <w:rFonts w:ascii="IRNazanin" w:hAnsi="IRNazanin" w:eastAsia="IRNazanin"/>
          <w:color w:val="111111"/>
          <w:sz w:val="28"/>
          <w:sz w:val="28"/>
          <w:szCs w:val="28"/>
          <w:rtl w:val="true"/>
          <w:lang w:bidi="fa-IR"/>
        </w:rPr>
        <w:t xml:space="preserve">في كتابه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قتل النملة أيصلح؟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تقتلها إلا أن تؤذيك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قتل الهدهد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تؤذه ولا تذبحه فنعم الطير هو</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2743030_2870459653"/>
      <w:bookmarkStart w:id="357" w:name="_Toc121"/>
      <w:bookmarkEnd w:id="356"/>
      <w:r>
        <w:rPr>
          <w:rtl w:val="true"/>
        </w:rPr>
        <w:t>رواية الكليني عن علي بن جعفر في الهدهد</w:t>
      </w:r>
      <w:bookmarkEnd w:id="357"/>
    </w:p>
    <w:p>
      <w:pPr>
        <w:pStyle w:val="BookText"/>
        <w:rPr/>
      </w:pPr>
      <w:r>
        <w:rPr>
          <w:rFonts w:ascii="Amiri" w:hAnsi="Amiri" w:eastAsia="Amiri" w:cs="Amiri"/>
          <w:color w:val="111111"/>
          <w:sz w:val="28"/>
          <w:sz w:val="28"/>
          <w:szCs w:val="28"/>
          <w:rtl w:val="true"/>
          <w:lang w:bidi="ar-SA"/>
        </w:rPr>
        <w:t>ونقل في كتاب الصيد والأطعمة عن الكليني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الهدهد في قتله وذبحه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يؤذي ولا يذبح فنعم الطير هو</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2743032_2870459653"/>
      <w:bookmarkStart w:id="359" w:name="_Toc122"/>
      <w:bookmarkEnd w:id="358"/>
      <w:r>
        <w:rPr>
          <w:rtl w:val="true"/>
        </w:rPr>
        <w:t>كلام المقداد السيوري في التنقيح الرائع</w:t>
      </w:r>
      <w:bookmarkEnd w:id="359"/>
    </w:p>
    <w:p>
      <w:pPr>
        <w:pStyle w:val="BookText"/>
        <w:rPr/>
      </w:pPr>
      <w:r>
        <w:rPr>
          <w:rFonts w:ascii="Amiri" w:hAnsi="Amiri" w:eastAsia="Amiri" w:cs="Amiri"/>
          <w:color w:val="111111"/>
          <w:sz w:val="28"/>
          <w:sz w:val="28"/>
          <w:szCs w:val="28"/>
          <w:rtl w:val="true"/>
          <w:lang w:bidi="ar-SA"/>
        </w:rPr>
        <w:t xml:space="preserve">في التنقيح في الكلام على حلية أكل الخطاف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التحريم استناداً إلى رواية الحسن بن داود الرقي ونقل الرواية،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وأغلظ كراهية الهدهد، والصرد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كانت كراهيتهما أغلظ للنهي عن قتلهما في الرواية المتقدمة</w:t>
      </w:r>
      <w:r>
        <w:rPr>
          <w:rStyle w:val="FootnoteAnchor"/>
          <w:rtl w:val="true"/>
        </w:rPr>
        <w:footnoteReference w:id="1248"/>
      </w:r>
      <w:r>
        <w:rPr>
          <w:rFonts w:ascii="Amiri" w:hAnsi="Amiri" w:eastAsia="Amiri" w:cs="Amiri"/>
          <w:color w:val="111111"/>
          <w:sz w:val="28"/>
          <w:sz w:val="28"/>
          <w:szCs w:val="28"/>
          <w:rtl w:val="true"/>
          <w:lang w:bidi="ar-SA"/>
        </w:rPr>
        <w:t>، وجواز أكلهما يستلزم قتلهما وهو منهي عنه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2743034_2870459653"/>
      <w:bookmarkStart w:id="361" w:name="_Toc123"/>
      <w:bookmarkEnd w:id="360"/>
      <w:r>
        <w:rPr>
          <w:rtl w:val="true"/>
        </w:rPr>
        <w:t>كلام الشهيد الأول في الدروس</w:t>
      </w:r>
      <w:bookmarkEnd w:id="361"/>
    </w:p>
    <w:p>
      <w:pPr>
        <w:pStyle w:val="BookText"/>
        <w:rPr/>
      </w:pPr>
      <w:r>
        <w:rPr>
          <w:rFonts w:ascii="Amiri" w:hAnsi="Amiri" w:eastAsia="Amiri" w:cs="Amiri"/>
          <w:color w:val="111111"/>
          <w:sz w:val="28"/>
          <w:sz w:val="28"/>
          <w:szCs w:val="28"/>
          <w:rtl w:val="true"/>
          <w:lang w:bidi="ar-SA"/>
        </w:rPr>
        <w:t>وفي الدروس في سياق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الخطاف والهدهد، والصرد، </w:t>
      </w:r>
      <w:bookmarkStart w:id="362" w:name="pg9097_81442"/>
    </w:p>
    <w:p>
      <w:pPr>
        <w:pStyle w:val="BookText"/>
        <w:rPr/>
      </w:pPr>
      <w:bookmarkEnd w:id="362"/>
      <w:r>
        <w:rPr>
          <w:rFonts w:ascii="Amiri" w:hAnsi="Amiri" w:eastAsia="Amiri" w:cs="Amiri"/>
          <w:color w:val="111111"/>
          <w:sz w:val="28"/>
          <w:sz w:val="28"/>
          <w:szCs w:val="28"/>
          <w:rtl w:val="true"/>
          <w:lang w:bidi="ar-SA"/>
        </w:rPr>
        <w:t>والضفدع، والنملة، والنحلة، كذا رواه ابن الجنيد</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2743036_2870459653"/>
      <w:bookmarkStart w:id="364" w:name="_Toc124"/>
      <w:bookmarkEnd w:id="363"/>
      <w:r>
        <w:rPr>
          <w:rtl w:val="true"/>
        </w:rPr>
        <w:t>كلام صاحب الجواهر</w:t>
      </w:r>
      <w:bookmarkEnd w:id="364"/>
    </w:p>
    <w:p>
      <w:pPr>
        <w:pStyle w:val="BookText"/>
        <w:rPr/>
      </w:pPr>
      <w:r>
        <w:rPr>
          <w:rFonts w:ascii="Amiri" w:hAnsi="Amiri" w:eastAsia="Amiri" w:cs="Amiri"/>
          <w:color w:val="111111"/>
          <w:sz w:val="28"/>
          <w:sz w:val="28"/>
          <w:szCs w:val="28"/>
          <w:rtl w:val="true"/>
          <w:lang w:bidi="ar-SA"/>
        </w:rPr>
        <w:t>وفي الجواهر في أثناء كلامه على حل أكل هذه الحيوانات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والأخبار كلها إنما تضمنت النهي عن قتله، وسواء بقي على ظاهره من التحريم، أو أول بالكراهة، لعدم ثبوت الحرمة بأخبار الآحاد بدون ضميمة فتوى الأصحاب، فلا يثبت بها حرمة الأكل، ولا تبعد الكراهة احترازاً عن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نظر، والله العالم</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الخطاف و ذكر خبر الحسن الرقي بتمامه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كلماتهم قدست أسرارهم، وسيأتي إن شاء الله تعالى ما في المسالك و الرياض من ذلك</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743038_2870459653"/>
      <w:bookmarkStart w:id="366" w:name="_Toc125"/>
      <w:bookmarkEnd w:id="365"/>
      <w:r>
        <w:rPr>
          <w:rtl w:val="true"/>
        </w:rPr>
        <w:t>النهي عن قتل غير المؤذي والالتزام بالتخصيص</w:t>
      </w:r>
      <w:bookmarkEnd w:id="36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أولاً من ملاحظة ما يستفاد من رواية جميل بن دراج، ورواية أبي بصير، ورواية قرب الإسناد من جعل مجوز القتل هو الإيذاء، وأن ما لا يؤذي منهي عن قتله، وذلك شامل لمثل الغنم ونحوها مما يذكى، وحينئذ يكون اللازم هو إخراج تذكيته عن عموم حرمة القتل، والذي ينبغي الاعتماد عليه هو هذه الطريقة أعني حرمة قتل كل ما لا يؤذي سواء أكان بالذبح، أو بغيره، خرج منه ما شرعت فيه التذكية سواء كان من المأكول، أو من غيره، فكانت تذكيته جائزة دون قتله بدون تذكية، وهذه الطريقة هي الالتزام بالتخصيص</w:t>
      </w:r>
      <w:r>
        <w:rPr>
          <w:rFonts w:eastAsia="Amiri" w:cs="Amiri" w:ascii="Amiri" w:hAnsi="Amiri"/>
          <w:color w:val="111111"/>
          <w:sz w:val="28"/>
          <w:szCs w:val="28"/>
          <w:rtl w:val="true"/>
          <w:lang w:bidi="ar-SA"/>
        </w:rPr>
        <w:t xml:space="preserve">. </w:t>
      </w:r>
      <w:bookmarkStart w:id="367" w:name="pg9097_81444"/>
    </w:p>
    <w:p>
      <w:pPr>
        <w:pStyle w:val="BookText"/>
        <w:rPr/>
      </w:pPr>
      <w:bookmarkEnd w:id="367"/>
      <w:r>
        <w:rPr>
          <w:rFonts w:ascii="IRNazanin" w:hAnsi="IRNazanin" w:eastAsia="IRNazanin"/>
          <w:color w:val="111111"/>
          <w:sz w:val="28"/>
          <w:sz w:val="28"/>
          <w:szCs w:val="28"/>
          <w:rtl w:val="true"/>
          <w:lang w:bidi="fa-IR"/>
        </w:rPr>
        <w:t>ويمكننا الالتزام بطريقة التخصص، وذلك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الذبح الذي حكم الشارع بأنه يحلل الحيوان، ويوجب طهارته، والذي هو عبارة عن فري الأوداج الأربعة بشروطه المقررة في باب التذكية، من التسمية والاستقبال وغيرهما لا يكون داخلاً هنا في مفهوم القتل المنهي عنه في هذه الأخبار، فان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المتفاهم العرفي في مثل قوله نهى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قتل الحيوان الكذائي هو إعدام حياته بما هو المتعارف، ويمكن استفادة ذلك من رواية قرب الإسناد المشتملة على قوله وسألته عن قتل الهدهد؟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تقتله ولا تؤذه ولا تذبحه، فنعم الطير هو</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2743040_2870459653"/>
      <w:bookmarkStart w:id="369" w:name="_Toc126"/>
      <w:bookmarkEnd w:id="368"/>
      <w:r>
        <w:rPr>
          <w:rtl w:val="true"/>
        </w:rPr>
        <w:t>الذبح مقابل القتل أو غيره</w:t>
      </w:r>
      <w:bookmarkEnd w:id="369"/>
    </w:p>
    <w:p>
      <w:pPr>
        <w:pStyle w:val="BookText"/>
        <w:rPr/>
      </w:pPr>
      <w:r>
        <w:rPr>
          <w:rFonts w:ascii="Amiri" w:hAnsi="Amiri" w:eastAsia="Amiri" w:cs="Amiri"/>
          <w:color w:val="111111"/>
          <w:sz w:val="28"/>
          <w:sz w:val="28"/>
          <w:szCs w:val="28"/>
          <w:rtl w:val="true"/>
          <w:lang w:bidi="ar-SA"/>
        </w:rPr>
        <w:t xml:space="preserve">فجعل الذبح مقابلاً للقتل يدل على أنّ القتل غير الذبح الذي هو تحليل أكله، وتطهيره بما قرره الشارع في خصوص بعض الحيوانات بالذبح بالطريقة المقررة شرعاً التي سماها تذكية أخذاً من الذكاة، وهي الطهارة، فلو لم يكن الحيوان الخاص مما قرر الشارع حلية أكله، أو طهارته بالطريقة المذكورة أعني الذبح بشرائطه المقررة شرعاً، ومع ذلك أقدم الإنسان على ذبحه كان ذلك الذبح قتلاً داخلاً في النهي عن قتل الحيوان، وعلى ذلك تتخرج رواية الرقي، فإنها مبنية على أن الخطاف لا يقبل التذكية، فيكون الإقدام على ذبحه قتلاً له، وقد نهى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 غايته أنها يعارضها ما دل على حلية أكله بالذبح، وذلك أمر آخر غير ما نحن بصدده</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743042_2870459653"/>
      <w:bookmarkStart w:id="371" w:name="_Toc127"/>
      <w:bookmarkEnd w:id="370"/>
      <w:r>
        <w:rPr>
          <w:rtl w:val="true"/>
        </w:rPr>
        <w:t>العموم المستفاد من تعليل الحرمة بعدم الأذى</w:t>
      </w:r>
      <w:bookmarkEnd w:id="37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العموم المستفاد من التعليل في مثل حسنة جميل، وأختيها من أنه يحرم قتل ما لا يؤذي محكم، ولم يخرج منه إلا تذكية الحيوان </w:t>
      </w:r>
      <w:bookmarkStart w:id="372" w:name="pg9097_81446"/>
    </w:p>
    <w:p>
      <w:pPr>
        <w:pStyle w:val="BookText"/>
        <w:rPr/>
      </w:pPr>
      <w:bookmarkEnd w:id="372"/>
      <w:r>
        <w:rPr>
          <w:rFonts w:ascii="Amiri" w:hAnsi="Amiri" w:eastAsia="Amiri" w:cs="Amiri"/>
          <w:color w:val="111111"/>
          <w:sz w:val="28"/>
          <w:sz w:val="28"/>
          <w:szCs w:val="28"/>
          <w:rtl w:val="true"/>
          <w:lang w:bidi="ar-SA"/>
        </w:rPr>
        <w:t>القابل للتذكية، حتى في مثل الهدهد، والخطاف المذكورين بالصراحة في أخبار النهي، فإنه لو ثبتت حليتهما بالتذكية، وبقينا نحن ومجرد ذكرهما في أخبار النهي عن القتل لقلنا إن ذبحها خارج، ولم يبق تحت النهي إلا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الصرد والصوام، لكن صرح النص في الهدهد بالمنع عن ذبحه في رواية قرب الإسناد، فيكون هذا النص معارضاً، لما استدلوا به على حلية أكله بالتذكية، وقابليته للتذكية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743044_2870459653"/>
      <w:bookmarkStart w:id="374" w:name="_Toc128"/>
      <w:bookmarkEnd w:id="373"/>
      <w:r>
        <w:rPr>
          <w:rtl w:val="true"/>
        </w:rPr>
        <w:t>التمسك بعموم رواية الرقي</w:t>
      </w:r>
      <w:bookmarkEnd w:id="374"/>
    </w:p>
    <w:p>
      <w:pPr>
        <w:pStyle w:val="BookText"/>
        <w:rPr/>
      </w:pPr>
      <w:r>
        <w:rPr>
          <w:rFonts w:ascii="IRNazanin" w:hAnsi="IRNazanin" w:eastAsia="IRNazanin"/>
          <w:color w:val="111111"/>
          <w:sz w:val="28"/>
          <w:sz w:val="28"/>
          <w:szCs w:val="28"/>
          <w:rtl w:val="true"/>
          <w:lang w:bidi="fa-IR"/>
        </w:rPr>
        <w:t xml:space="preserve">أما الخطاف فقد تعرضت لذبحه رواية الرقي، وحينئذ إن قلنا بأن التذكية خارجة عن النهي عن القتل بالتخصيص كان محصل رواية الرقي هو التمسك بالعموم، وإنكار هذا التخصيص، وإن قلنا إنها خارجة بالتخصص، وإن التذكية المشروعة خارجة موضوعاً عن النهي عن القتل كان محصل إنكار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إلى أن تذكية الخطاف غير مشروعة، فلا تكون تذكيته خارجة موضوعاً عن عموم النهي عن القتل</w:t>
      </w:r>
      <w:r>
        <w:rPr>
          <w:rFonts w:eastAsia="IRNazanin" w:cs="IRNazanin"/>
          <w:color w:val="111111"/>
          <w:sz w:val="28"/>
          <w:szCs w:val="28"/>
          <w:rtl w:val="true"/>
          <w:lang w:bidi="fa-IR"/>
        </w:rPr>
        <w:t>.</w:t>
      </w:r>
    </w:p>
    <w:p>
      <w:pPr>
        <w:pStyle w:val="Heading4"/>
        <w:numPr>
          <w:ilvl w:val="3"/>
          <w:numId w:val="1"/>
        </w:numPr>
        <w:rPr/>
      </w:pPr>
      <w:bookmarkStart w:id="375" w:name="__RefHeading___Toc2743046_2870459653"/>
      <w:bookmarkStart w:id="376" w:name="_Toc129"/>
      <w:bookmarkEnd w:id="375"/>
      <w:r>
        <w:rPr>
          <w:rtl w:val="true"/>
        </w:rPr>
        <w:t>التعارض بين رواية الحلية وحرمة القتل</w:t>
      </w:r>
      <w:bookmarkEnd w:id="3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يكون ما أفادته الرواية الشريفة من الإنكار معارضاً لما دل على حلية الخطاف بالتذكية فإن كان ما أفادته الرواية من الإنكار هو العدم، فالأمر واضح، ويكون حال الهدهد، والخطاف حال بقية الحيوانات الستة في حرمة إعدام حياتها سواء كان بالذبح، أو كان بغيره، ومع فرض التساقط يكون المرجع أصالة عدم التذكية، ويكون من موارد الشك في القابلية، وبعد الحكم بعدم حصول التذكية بالذبح استناداً إلى الأصل المزبور يكون الذبح غير مؤثر فيه، فيكون داخلاً في القتل الذي هو إعدام حياة الحيوان بلا أثر، فيكون حراماً</w:t>
      </w:r>
      <w:r>
        <w:rPr>
          <w:rFonts w:eastAsia="Amiri" w:cs="Amiri" w:ascii="Amiri" w:hAnsi="Amiri"/>
          <w:color w:val="111111"/>
          <w:sz w:val="28"/>
          <w:szCs w:val="28"/>
          <w:rtl w:val="true"/>
          <w:lang w:bidi="ar-SA"/>
        </w:rPr>
        <w:t xml:space="preserve">. </w:t>
      </w:r>
      <w:bookmarkStart w:id="377" w:name="pg9097_81448"/>
    </w:p>
    <w:p>
      <w:pPr>
        <w:pStyle w:val="Heading4"/>
        <w:numPr>
          <w:ilvl w:val="3"/>
          <w:numId w:val="1"/>
        </w:numPr>
        <w:rPr/>
      </w:pPr>
      <w:bookmarkStart w:id="378" w:name="__RefHeading___Toc2743048_2870459653"/>
      <w:bookmarkStart w:id="379" w:name="_Toc130"/>
      <w:bookmarkEnd w:id="377"/>
      <w:bookmarkEnd w:id="378"/>
      <w:r>
        <w:rPr>
          <w:rtl w:val="true"/>
        </w:rPr>
        <w:t>تعارض الأدلة في الهدهد وسقوطها</w:t>
      </w:r>
      <w:bookmarkEnd w:id="379"/>
    </w:p>
    <w:p>
      <w:pPr>
        <w:pStyle w:val="BookText"/>
        <w:rPr/>
      </w:pPr>
      <w:r>
        <w:rPr>
          <w:rFonts w:ascii="Amiri" w:hAnsi="Amiri" w:eastAsia="Amiri" w:cs="Amiri"/>
          <w:color w:val="111111"/>
          <w:sz w:val="28"/>
          <w:sz w:val="28"/>
          <w:szCs w:val="28"/>
          <w:rtl w:val="true"/>
          <w:lang w:bidi="ar-SA"/>
        </w:rPr>
        <w:t>وهكذا الحال في الهدهد لو تعارضت فيه الأدلة وتساقطت، ولو كان المقدم هو أخبار الحل بالتذكية كان اللازم هو رفع اليد عن حجية أخبار النهي في تذكية الهدهد والخطاف، ولا موجب لحمل النهي عن تذكيتها على الكراهة حتى لو قلنا بكراهة أكلها فإن ذلك لا يوجب الحكم بكراهة تذكيتها، ولو سلمنا أنه يوجبه فلا يكون في البين إلا أن الحكم الواقعي في تذكيتها هو الكراهة، فيكون ما دل على حرمته ساقطاً عن الحجية، وذلك غير كون المراد منه هو الكراهة، ولو سلمنا ذلك لم يكن موجباً لكون النهي في الجميع للكراهة وأقصى ما فيه هو كون النهي عن الخطاف والهدهد للكراهة دون ما في الحيوانات الستة، وفي هذا الأخير تأمل ستأتي الإشارة إليه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743050_2870459653"/>
      <w:bookmarkStart w:id="381" w:name="_Toc131"/>
      <w:bookmarkEnd w:id="380"/>
      <w:r>
        <w:rPr>
          <w:rtl w:val="true"/>
        </w:rPr>
        <w:t>كراهة قتل الستة لوحدة النهي</w:t>
      </w:r>
      <w:bookmarkEnd w:id="381"/>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ذلك هو كراهة قتلها، بل كراهة قتل باقي الستة، لوحدة النهي في الجميع، ودخوله تحت عبارة واحدة، لأن المفروض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طبق هذا النهي على ذبح الخطاف المفروض لكونه</w:t>
      </w:r>
      <w:r>
        <w:rPr>
          <w:rStyle w:val="FootnoteAnchor"/>
          <w:rtl w:val="true"/>
        </w:rPr>
        <w:footnoteReference w:id="1254"/>
      </w: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ذلك هو كون ذلك النهي عن القتل للكراهة في الجميع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الإشكال إنما جاء من ناحية صدور رواية الرقي في الخطاف؛ لتضمنه التطبيق المذكور دون رواية قرب الإسناد في الهدهد المانعة من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أقصى ما فيها أن يكون ذبحه مكروهاً، وذلك لا يوجب إلاّ حمل النهي عن ذبحه على الكراهة دون القتل للستة المنهي عنها، ومن جملتها الهدهد فإن ذلك يوجب خروج ذبحه عن قتله خروجاً موضوعياً أو تخصيصياً كما عرفت لكن يبقى الإشكال في رواية الرقي</w:t>
      </w:r>
      <w:r>
        <w:rPr>
          <w:rFonts w:eastAsia="Amiri" w:cs="Amiri" w:ascii="Amiri" w:hAnsi="Amiri"/>
          <w:color w:val="111111"/>
          <w:sz w:val="28"/>
          <w:szCs w:val="28"/>
          <w:rtl w:val="true"/>
          <w:lang w:bidi="ar-SA"/>
        </w:rPr>
        <w:t xml:space="preserve">. </w:t>
      </w:r>
      <w:bookmarkStart w:id="382" w:name="pg9097_81450"/>
    </w:p>
    <w:p>
      <w:pPr>
        <w:pStyle w:val="Heading4"/>
        <w:numPr>
          <w:ilvl w:val="3"/>
          <w:numId w:val="1"/>
        </w:numPr>
        <w:rPr/>
      </w:pPr>
      <w:bookmarkStart w:id="383" w:name="__RefHeading___Toc2743052_2870459653"/>
      <w:bookmarkStart w:id="384" w:name="_Toc132"/>
      <w:bookmarkEnd w:id="382"/>
      <w:bookmarkEnd w:id="383"/>
      <w:r>
        <w:rPr>
          <w:rtl w:val="true"/>
        </w:rPr>
        <w:t>سقوط تطبيق القتل على الذبح في رواية الرقي</w:t>
      </w:r>
      <w:bookmarkEnd w:id="384"/>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ما تضمنته رواية الرقي من تطبيق القتل على الذبح في الخطاف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الحسن بن داود مجهول، وفي طريقها جهالة بغيره أيضاً، وفي الكافي رفعها إلى داود الرقي أو غيره، وهو يدل على اضطراب، وتردد في حالها</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ما فيها من البعد عن مقام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يؤيد ضعف سندها، فإن القيام بتلك الشدة، وتلك الكلمات مما يستبعد صدوره عن ذلك المقام الشامخ الرفيع</w:t>
      </w:r>
      <w:r>
        <w:rPr>
          <w:rFonts w:eastAsia="IRNazanin" w:cs="IRNazanin"/>
          <w:color w:val="111111"/>
          <w:sz w:val="28"/>
          <w:szCs w:val="28"/>
          <w:rtl w:val="true"/>
          <w:lang w:bidi="fa-IR"/>
        </w:rPr>
        <w:t>.</w:t>
      </w:r>
    </w:p>
    <w:p>
      <w:pPr>
        <w:pStyle w:val="Heading4"/>
        <w:numPr>
          <w:ilvl w:val="3"/>
          <w:numId w:val="1"/>
        </w:numPr>
        <w:rPr/>
      </w:pPr>
      <w:bookmarkStart w:id="385" w:name="__RefHeading___Toc2743054_2870459653"/>
      <w:bookmarkStart w:id="386" w:name="_Toc133"/>
      <w:bookmarkEnd w:id="385"/>
      <w:r>
        <w:rPr>
          <w:rtl w:val="true"/>
        </w:rPr>
        <w:t>المعارضة بين حرمة الذبح وقبول التذكية</w:t>
      </w:r>
      <w:bookmarkEnd w:id="386"/>
    </w:p>
    <w:p>
      <w:pPr>
        <w:pStyle w:val="BookText"/>
        <w:rPr/>
      </w:pPr>
      <w:r>
        <w:rPr>
          <w:rFonts w:ascii="Amiri" w:hAnsi="Amiri" w:eastAsia="Amiri" w:cs="Amiri"/>
          <w:color w:val="111111"/>
          <w:sz w:val="28"/>
          <w:sz w:val="28"/>
          <w:szCs w:val="28"/>
          <w:rtl w:val="true"/>
          <w:lang w:bidi="ar-SA"/>
        </w:rPr>
        <w:t>وأما رواية قرب الإسناد والمتضمنة للنهي عن ذبح الهدهد، فهي معارضة لما دل على قبوله التذكية، وإسقاطها بذلك، أو حمل النهي فيها على الكراهة، ولا ضير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الصرد والصوام لو ثبت قابليتها للتذكية، وحل الأكل، وقلنا بالكراهة في ذلك فإن التذكية خارجة حينئذ عن عموم القتل تخصيصاً أو تخصصاً</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743056_2870459653"/>
      <w:bookmarkStart w:id="388" w:name="_Toc134"/>
      <w:bookmarkEnd w:id="387"/>
      <w:r>
        <w:rPr>
          <w:rtl w:val="true"/>
        </w:rPr>
        <w:t>حرمة القتل تدور مدار الإيذاء وعدمه</w:t>
      </w:r>
      <w:bookmarkEnd w:id="388"/>
    </w:p>
    <w:p>
      <w:pPr>
        <w:pStyle w:val="BookText"/>
        <w:rPr/>
      </w:pPr>
      <w:r>
        <w:rPr>
          <w:rFonts w:ascii="Amiri" w:hAnsi="Amiri" w:eastAsia="Amiri" w:cs="Amiri"/>
          <w:color w:val="111111"/>
          <w:sz w:val="28"/>
          <w:sz w:val="28"/>
          <w:szCs w:val="28"/>
          <w:rtl w:val="true"/>
          <w:lang w:bidi="ar-SA"/>
        </w:rPr>
        <w:t>وأما قتل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في الستة، فيكون قتله حراماً إلا إذا اتفق إيذاؤه، فيكون حاله من هذه الجهة حال بقية الحيوانات المحرمة القتل، فإنه يجوز قتلها إذا اتفق إيذاؤها</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الحشرات، إلا ما كان مؤذياً، سواء كانت الأذية فعلية أم كانت قريبة من الإيذاء كما في الذر الموجود في بعض البيوت، والذي يعتبره البعض أشد إيذاءً بالقرص ونحوه من النمل الكبير، وقد يعكس البعض بين النوعين، وعلى كل حال ، فإنه بهذا يمكن فهم الروايات في كل باب حيث يمكن تقديم هذا الجواب للجمع بين الروايات والله العالم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انحصر التخلص بالقتل حتى في مثل الحمام الجلال</w:t>
      </w:r>
      <w:bookmarkStart w:id="389" w:name="pg9097_81452"/>
    </w:p>
    <w:p>
      <w:pPr>
        <w:pStyle w:val="BookText"/>
        <w:rPr/>
      </w:pPr>
      <w:bookmarkEnd w:id="389"/>
      <w:r>
        <w:rPr>
          <w:rFonts w:ascii="Amiri" w:hAnsi="Amiri" w:eastAsia="Amiri" w:cs="Amiri"/>
          <w:color w:val="111111"/>
          <w:sz w:val="28"/>
          <w:sz w:val="28"/>
          <w:szCs w:val="28"/>
          <w:rtl w:val="true"/>
          <w:lang w:bidi="ar-SA"/>
        </w:rPr>
        <w:t>الأكل بل حتى في مثل الغنم ونحوها، فالأولى حمل روايتي السرائر على ذلك بأن يكون المراد من الأمر بقتلهن هو ما إذا حصل الإيذاء منهن لعامة الناس أو لأناس آخرين، وإن لم يكن منهن أذية شخصية لخصوص المخاطب</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2743058_2870459653"/>
      <w:bookmarkStart w:id="391" w:name="_Toc135"/>
      <w:bookmarkEnd w:id="390"/>
      <w:r>
        <w:rPr>
          <w:rtl w:val="true"/>
        </w:rPr>
        <w:t>الكلام في خبر سليمان الجعفري</w:t>
      </w:r>
      <w:bookmarkEnd w:id="391"/>
    </w:p>
    <w:p>
      <w:pPr>
        <w:pStyle w:val="BookText"/>
        <w:rPr/>
      </w:pPr>
      <w:r>
        <w:rPr>
          <w:rFonts w:ascii="IRNazanin" w:hAnsi="IRNazanin" w:eastAsia="IRNazanin"/>
          <w:color w:val="111111"/>
          <w:sz w:val="28"/>
          <w:sz w:val="28"/>
          <w:szCs w:val="28"/>
          <w:rtl w:val="true"/>
          <w:lang w:bidi="fa-IR"/>
        </w:rPr>
        <w:t xml:space="preserve">ويبقى الكلام فيما تعرض له خبر سليمان الجعفري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بقتل خمسة وعد منها الغراب والحدأة، فلعلهما داخلان في المؤذي أو أن ذلك نص خاص بهما مع فرض كونهما محرمي الأكل فلا يكون الكلام عليهما مهماً بعد أن اتضح الحكم فيهما، ولعله يشهد بذلك ما نقله في المستدرك في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عوالي اللئالي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فواسق</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وقد أجيب عن ذلك بطرحين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بوضوح إلى المعنى اللغوي للفسق، فإن الفسوق هو الخروج عن الاستقامة والجور، وبه سمي العاصي فاسقاً، ومن ثم استعير هذا المصطلح لهذه الأصناف، فسميت بها على نحو الاستعارة لخبثها، وهذه الأصناف لما كانت في مزاياها سلبية أكثر منها نفعية بملاحظة ما لها من إضرار مباشر على الإنسان، سميت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بذلك لخروجها من الحرمة في الحل والحرم، بمعنى لا حرمة لها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بفسقها أن منها ما يأكل الجيف والخبائث، كالغراب الأبقع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بفسقها؛ خروجها على الناس وأذيتها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الدينوري قال في تعليقته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إن المعتقد أن</w:t>
      </w:r>
    </w:p>
    <w:p>
      <w:pPr>
        <w:pStyle w:val="BookText"/>
        <w:rPr/>
      </w:pPr>
      <w:r>
        <w:rPr>
          <w:rFonts w:ascii="Amiri" w:hAnsi="Amiri" w:eastAsia="Amiri" w:cs="Amiri"/>
          <w:color w:val="111111"/>
          <w:sz w:val="28"/>
          <w:sz w:val="28"/>
          <w:szCs w:val="28"/>
          <w:rtl w:val="true"/>
          <w:lang w:bidi="ar-SA"/>
        </w:rPr>
        <w:t xml:space="preserve">الهوام والسباع والطير لا يجوز عليها عصيان، ولا طاعة مخالف لكتاب الله عز وجل، وأنبيائه ورسله، وكتب الله المتقدمة؛ لأن الله تعالى قد أخبرنا عن نبيه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 الطَّيْرَ فَقَالَ مَا لِيَ لَا أَرَى الْهُدْهُدَ أَمْ كَانَ مِنَ الْغَائِبِينَ لَأُعَذِّبَنَّهُ عَذَابًا شَدِيدًا أَوْ لَأَذْبَحَنَّهُ أَوْ لَيَأْتِيَنِّي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بعذر بين وحجة في غيبته وتخلفه ولا يجوز أن يعذبه إلا على ذنب ومعصية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والذنوب والمعاصي تسمى فسوقا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جاز أن يسمى عاصيا جاز أن يسمى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قصة آدم وحواء والحية التي أغوتهما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بلعنها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إشارة ابن قتيبة للطرح الأول،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تركنا هذا المذهب، الذي عليه المسلمون في تجويز الطاعة والمعصية على الحية، والغراب، والفأرة إلى ما يجوز في كلام العرب وفي اللغة؛ لجاز لنا أن نسمي كل واحد من هذه فاسقا، لان الفسق الخروج على الناس والإيذاء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فسقت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عن قشرها، وكل خارج عن شيء فهو فاسق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كَانَ مِنَ الْجِنِّ فَفَسَقَ عَنْ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 عن أمر ربه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فالحية تخرج على الناس من جحرها، فتعبث بطعام الناس، وتنهش وتكرع في شرابهم، وتمج فيه ريقها، والفأرة أيضا تخرج من جحرها، فتفسد أطعمتهم، وتقرض ثيابهم وتضرم بالذبالة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الفتيلة التي تسرج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البيت بيتهم، ولا شيء من حشرات الأرض أعظم منها ضررا، والغراب يقع على داء البعير الدبر، فينقره حتى يقتله ولذلك تسميه العرب ابن داية، وينزع عن الخير ويختلس أطعمة الناس، والكلب يعقر ويجرح وكذلك السباع العادية، وكل هذه قد يجوز أن تسمى فواسق لخروجها على الناس واعتراضها بالمضار عليهم، فأين كانوا عن هذا المخرج إذ قبح عندهم أن ينسبوا شيئا من هذه إلى طاعة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غير ابن قتيبة قبله 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يخص الرأي الأول من كلامه، فأنه يستند إلى النظرية القائلة بوجود تكليف لهذه الحيوانات الذي يستلزم إثبات لوازم أخرى كوجود إدراك 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ويقابل هذه النظرية رأي آخر، يستبعد وجود ذلك لدى الحيوانات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تقتل في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9097_81456"/>
      <w:bookmarkStart w:id="393" w:name="pg9097_81456"/>
      <w:bookmarkEnd w:id="393"/>
    </w:p>
    <w:p>
      <w:pPr>
        <w:pStyle w:val="BookText"/>
        <w:rPr/>
      </w:pPr>
      <w:bookmarkStart w:id="394" w:name="pg9097_81456"/>
      <w:bookmarkEnd w:id="394"/>
      <w:r>
        <w:rPr>
          <w:rFonts w:ascii="Amiri" w:hAnsi="Amiri" w:eastAsia="Amiri" w:cs="Amiri"/>
          <w:color w:val="111111"/>
          <w:sz w:val="28"/>
          <w:sz w:val="28"/>
          <w:szCs w:val="28"/>
          <w:rtl w:val="true"/>
          <w:lang w:bidi="ar-SA"/>
        </w:rPr>
        <w:t>الحل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والحدأة والكلب، والحية، والفأرة</w:t>
      </w:r>
      <w:r>
        <w:rPr>
          <w:rStyle w:val="FootnoteAnchor"/>
          <w:rtl w:val="true"/>
        </w:rPr>
        <w:footnoteReference w:id="1258"/>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مراجعة ما ذكره في الشرائع في كتاب الحج، وكذلك الجواهر في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 في أحكام الصيد،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بقتل الأفعى والعقرب والفأرة وأن يرمي الحدأة والغراب رمياً</w:t>
      </w:r>
      <w:r>
        <w:rPr>
          <w:rFonts w:eastAsia="Amiri" w:cs="Amiri" w:ascii="Amiri" w:hAnsi="Amiri"/>
          <w:color w:val="111111"/>
          <w:sz w:val="28"/>
          <w:szCs w:val="28"/>
          <w:rtl w:val="true"/>
          <w:lang w:bidi="ar-SA"/>
        </w:rPr>
        <w:t xml:space="preserve">... </w:t>
      </w:r>
      <w:r>
        <w:rPr>
          <w:rStyle w:val="FootnoteAnchor"/>
          <w:rtl w:val="true"/>
        </w:rPr>
        <w:footnoteReference w:id="126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395" w:name="__RefHeading___Toc2743060_2870459653"/>
      <w:bookmarkStart w:id="396" w:name="_Toc136"/>
      <w:bookmarkEnd w:id="395"/>
      <w:r>
        <w:rPr>
          <w:rtl w:val="true"/>
        </w:rPr>
        <w:t>الكلام في التنصيص على حرمة قتل الأربعة دون البواقي</w:t>
      </w:r>
      <w:bookmarkEnd w:id="396"/>
    </w:p>
    <w:p>
      <w:pPr>
        <w:pStyle w:val="BookText"/>
        <w:rPr/>
      </w:pPr>
      <w:r>
        <w:rPr>
          <w:rFonts w:ascii="Amiri" w:hAnsi="Amiri" w:eastAsia="Amiri" w:cs="Amiri"/>
          <w:color w:val="111111"/>
          <w:sz w:val="28"/>
          <w:sz w:val="28"/>
          <w:szCs w:val="28"/>
          <w:rtl w:val="true"/>
          <w:lang w:bidi="ar-SA"/>
        </w:rPr>
        <w:t>ومن جملة ما أمر بقتله الوزغ</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وقد وردت روايات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ترخيصاً بقتل الوزغ أينما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أنه سماه فويسقاً لأذيته كما في هذه الرواية التي تنص على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 الوزغ وسماه فويسقاً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شريك إحدى نساء عامر بن لؤي استأمرت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الوزغان فأمرها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بعضهن دخلن على عائشة فرأين عندها رمحاً موضوعاً، فسألنها عما تصنع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به الأوزاغ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 مبحث استحباب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لأجل قتل الوزغ</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بقيت في النفس حرارة</w:t>
      </w:r>
      <w:r>
        <w:rPr>
          <w:rStyle w:val="FootnoteAnchor"/>
          <w:rtl w:val="true"/>
        </w:rPr>
        <w:footnoteReference w:id="1262"/>
      </w:r>
      <w:r>
        <w:rPr>
          <w:rFonts w:ascii="Amiri" w:hAnsi="Amiri" w:eastAsia="Amiri" w:cs="Amiri"/>
          <w:color w:val="111111"/>
          <w:sz w:val="28"/>
          <w:sz w:val="28"/>
          <w:szCs w:val="28"/>
          <w:rtl w:val="true"/>
          <w:lang w:bidi="ar-SA"/>
        </w:rPr>
        <w:t xml:space="preserve">من ناحية الخطاف، والهدهد بل من ناحية الصرد والصوام أيضاً فإن أقصى ما عندنا في هذه الأربعة أن قلنا إن قتلها </w:t>
      </w:r>
    </w:p>
    <w:p>
      <w:pPr>
        <w:pStyle w:val="BookText"/>
        <w:rPr/>
      </w:pPr>
      <w:r>
        <w:rPr>
          <w:rFonts w:ascii="Amiri" w:hAnsi="Amiri" w:eastAsia="Amiri" w:cs="Amiri"/>
          <w:color w:val="111111"/>
          <w:sz w:val="28"/>
          <w:sz w:val="28"/>
          <w:szCs w:val="28"/>
          <w:rtl w:val="true"/>
          <w:lang w:bidi="ar-SA"/>
        </w:rPr>
        <w:t>منهي عنه، وإن كان ذبحها وتذكيتها حلالاً، وذلك كاف في صدق النهي عن قتلها لكن يشاركها في ذلك الغنم وسائر الحيوانات القابلة للتذكية سواء أكانت محللة الأكل، أو كانت محرمة الأكل، فإن قتل الجميع بلا تذكية محرم منهي عنه، فما هي الخصوصية في هذه الأربعة التي أوجبت التنصيص على حرمة قتلها دون البواقي مما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الخصوصية التي أوجبت ذكر الخطاف ونحوه في الستة دون الغنم ونحوها هي إمكان توهم الناس أن الخطاف ونحوه جائزة القتل بخلاف مثل الغنم ونحوها فإنها لا يمكن أن يتوهم أحد أنها جائزة القتل بغير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فقل إن أقصى ما في البين هو عدم دلالة حديث النهي عن قتل الستة على حرمة قتل الغنم لا أنه يدل على الجواز؛ إذ ليس مفاده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بقينا نحن وهذا الحديث، فأقصى ما في البين أنه ساكت عن حكم قتل الغنم، وذلك لا ينافي ثبوت حرمة قتلها من جهة ما دل على حرمة قتل ما لا يؤذي الذي عرفت أنه لا ينافيه ما دل على تذكيته؛ لخروجه عنه تخصيصاً أو تخصصاً فلاحظ</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 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خلاف أجده في أنه يكره الفاختة</w:t>
      </w:r>
      <w:r>
        <w:rPr>
          <w:rStyle w:val="FootnoteAnchor"/>
          <w:rtl w:val="true"/>
        </w:rPr>
        <w:footnoteReference w:id="1263"/>
      </w:r>
      <w:r>
        <w:rPr>
          <w:rFonts w:ascii="Amiri" w:hAnsi="Amiri" w:eastAsia="Amiri" w:cs="Amiri"/>
          <w:color w:val="111111"/>
          <w:sz w:val="28"/>
          <w:sz w:val="28"/>
          <w:szCs w:val="28"/>
          <w:rtl w:val="true"/>
          <w:lang w:bidi="ar-SA"/>
        </w:rPr>
        <w:t>والقنبرة</w:t>
      </w:r>
      <w:r>
        <w:rPr>
          <w:rStyle w:val="FootnoteAnchor"/>
          <w:rtl w:val="true"/>
        </w:rPr>
        <w:footnoteReference w:id="1264"/>
      </w:r>
      <w:r>
        <w:rPr>
          <w:rFonts w:ascii="Amiri" w:hAnsi="Amiri" w:eastAsia="Amiri" w:cs="Amiri"/>
          <w:color w:val="111111"/>
          <w:sz w:val="28"/>
          <w:sz w:val="28"/>
          <w:szCs w:val="28"/>
          <w:rtl w:val="true"/>
          <w:lang w:bidi="ar-SA"/>
        </w:rPr>
        <w:t>، والحباري</w:t>
      </w:r>
      <w:r>
        <w:rPr>
          <w:rStyle w:val="FootnoteAnchor"/>
          <w:rtl w:val="true"/>
        </w:rPr>
        <w:footnoteReference w:id="1265"/>
      </w:r>
      <w:r>
        <w:rPr>
          <w:rFonts w:ascii="Amiri" w:hAnsi="Amiri" w:eastAsia="Amiri" w:cs="Amiri"/>
          <w:color w:val="111111"/>
          <w:sz w:val="28"/>
          <w:sz w:val="28"/>
          <w:szCs w:val="28"/>
          <w:rtl w:val="true"/>
          <w:lang w:bidi="ar-SA"/>
        </w:rPr>
        <w:t>، وأغلظ منه كراهة الصرد، والصوام، والشقراق</w:t>
      </w:r>
      <w:r>
        <w:rPr>
          <w:rStyle w:val="FootnoteAnchor"/>
          <w:rtl w:val="true"/>
        </w:rPr>
        <w:footnoteReference w:id="1266"/>
      </w:r>
      <w:r>
        <w:rPr>
          <w:rFonts w:ascii="Amiri" w:hAnsi="Amiri" w:eastAsia="Amiri" w:cs="Amiri"/>
          <w:color w:val="111111"/>
          <w:sz w:val="28"/>
          <w:sz w:val="28"/>
          <w:szCs w:val="28"/>
          <w:rtl w:val="true"/>
          <w:lang w:bidi="ar-SA"/>
        </w:rPr>
        <w:t xml:space="preserve">، وإن لم يحرم شيء منها لوجود علامة الحل فيها، </w:t>
      </w:r>
      <w:bookmarkStart w:id="397" w:name="pg9097_81460"/>
    </w:p>
    <w:p>
      <w:pPr>
        <w:pStyle w:val="BookText"/>
        <w:rPr/>
      </w:pPr>
      <w:bookmarkEnd w:id="397"/>
      <w:r>
        <w:rPr>
          <w:rFonts w:ascii="Amiri" w:hAnsi="Amiri" w:eastAsia="Amiri" w:cs="Amiri"/>
          <w:color w:val="111111"/>
          <w:sz w:val="28"/>
          <w:sz w:val="28"/>
          <w:szCs w:val="28"/>
          <w:rtl w:val="true"/>
          <w:lang w:bidi="ar-SA"/>
        </w:rPr>
        <w:t>والإجماع بقسميه عليه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في الصرد، والصوام ما مفاده أنهما من سباع الطير، وحينئذ يشكل الحكم بحلية أكله ولو مع الكراهة إلا بدعوى الإجماع على ذلك</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743062_2870459653"/>
      <w:bookmarkStart w:id="399" w:name="_Toc137"/>
      <w:bookmarkEnd w:id="398"/>
      <w:r>
        <w:rPr>
          <w:rtl w:val="true"/>
        </w:rPr>
        <w:t>كلام صاحب الرياض في حرمة أكل الخطاف والتأمل فيه</w:t>
      </w:r>
      <w:bookmarkEnd w:id="399"/>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 بعد أن ذكر الاستدلال على حرمة أكل الخطاف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الخبر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والضفدع، والصرد، والهدهد، والخطاف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مع ضعف سنده من وجوه غير دال، إذ غايته النهي عن القتل، وهو غير ملازم لتحريم الأكل بوجه، وإن وجد في صدره ما ربما يتوهم منه مناسبته له، لكنه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التأمل في إفادة النهي عن القتل حرمته بعد تعلقه بما لا يحرم قتله إجماعاً كالهدهد</w:t>
      </w:r>
      <w:r>
        <w:rPr>
          <w:rStyle w:val="FootnoteAnchor"/>
          <w:rtl w:val="true"/>
        </w:rPr>
        <w:footnoteReference w:id="1268"/>
      </w:r>
      <w:r>
        <w:rPr>
          <w:rFonts w:ascii="Amiri" w:hAnsi="Amiri" w:eastAsia="Amiri" w:cs="Amiri"/>
          <w:color w:val="111111"/>
          <w:sz w:val="28"/>
          <w:sz w:val="28"/>
          <w:szCs w:val="28"/>
          <w:rtl w:val="true"/>
          <w:lang w:bidi="ar-SA"/>
        </w:rPr>
        <w:t>ونحوه، فغايته إفادة المرجوحيّة الشاملة للكراهة، وجعله بالإضافة إلى الخطاف للتحريم، وإلى الهدهد للكراهة غير جائز، للزوم استعمال اللفظة الواحدة في استعمال واحد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التأمل في ذلك فإن الإجماع على عدم حرمة قتل الهدهد غير معلوم، وأقصى ما يمكن ادعائه هو عدم حرمة أكله بالتذكية، فيكون الإجماع قائماً على جواز التذكية في الهدهد، وهي غير جواز القتل، وحينئذ يكون حال الهدهد حال الخطاف في قيام الدليل على حلية أكله بالتذكية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 الأول بدعوى الإجماع والثاني بدعوى النص، فلو قدمنا ما دل على حليتهما لم يكن </w:t>
      </w:r>
    </w:p>
    <w:p>
      <w:pPr>
        <w:pStyle w:val="BookText"/>
        <w:rPr/>
      </w:pPr>
      <w:r>
        <w:rPr>
          <w:rFonts w:ascii="Amiri" w:hAnsi="Amiri" w:eastAsia="Amiri" w:cs="Amiri"/>
          <w:color w:val="111111"/>
          <w:sz w:val="28"/>
          <w:sz w:val="28"/>
          <w:szCs w:val="28"/>
          <w:rtl w:val="true"/>
          <w:lang w:bidi="ar-SA"/>
        </w:rPr>
        <w:t>لنا بد من إسقاط ما دل على حرمة تذكيتهما، ولا يمكن الجمع بالحمل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أمر آخر أشار إليه 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 التأويل بالكراهة، لعدم ثبوت الحرمة بأخبار الآحاد بدون ضميمة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هذه الأخبار الناهية عن القتل بأنها أخبار آحاد لا تكون حجة إلا إذا كانت مجبورة 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تعددها في الحكم بحجيتها، ولم يتحقق إعراض الأصحاب عنها، وأقصى ما في البين هو عدم ذكرهم حرمة القتل في كتبهم الفقهية، وذلك لا يكشف عن حكمهم بالجواز كي تكون فتواهم على خلافها موهناً لها، ولعلهم تركوا التنصيص على الفتوى بحرمة القتل، لوضوحها لكونها بالنسبة إلى ما لا يؤذي من الحيوان، ولم يتعلق غرض صحيح عقلائي في قتله لا يكون إلا تعدياً وظلماً، فلا ينبغي التشكيك في حرمته، بل لعله أقبح من ظلم بعضنا لبعض، لإمكان مدافعة المظلوم عن نفسه، ولو بالهرب أو لا أقل من المقابلة لو أمكنت، ولو باللسان، والحيوان عار عن جميع ذلك، فلا ينبغي التعدي عليه إلا بما أباحه الشارع المقدس من التذكية، والحمل والضرب اللازم ونحو 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ويمكنننا القول بالاكتفاء بذلك في التحريم، وإن لم يكن في البين دليل لفظي، ولا وجه للقول بأن المرجع هو البراءة إذا لم تتم الأدلة اللفظية على التحريم، فإن ما ذكرناه من كونه ظلماً يوجب كونه داخلاً تحت مناهي الظلم، فلا أقل من الوقفة والاحتياط بعدم الإقدام عليه، وأدلة البراءة لا تشمل ما يحتمل حرمته من جهة كونه ظلماً وتعدياً على الغير، وإن كان ما أفاده من </w:t>
      </w:r>
      <w:bookmarkStart w:id="400" w:name="pg9097_81464"/>
    </w:p>
    <w:p>
      <w:pPr>
        <w:pStyle w:val="BookText"/>
        <w:rPr/>
      </w:pPr>
      <w:bookmarkEnd w:id="400"/>
      <w:r>
        <w:rPr>
          <w:rFonts w:ascii="Amiri" w:hAnsi="Amiri" w:eastAsia="Amiri" w:cs="Amiri"/>
          <w:color w:val="111111"/>
          <w:sz w:val="28"/>
          <w:sz w:val="28"/>
          <w:szCs w:val="28"/>
          <w:rtl w:val="true"/>
          <w:lang w:bidi="ar-SA"/>
        </w:rPr>
        <w:t>الاستدلال قابلاً للمناقشة إذ لو قلنا بأن المحرم على المحرم من الصيد شامل لمحرم الأكل، وليس مختصاً بما يجوز أكله، لأمكن القول بأن النعامة محرمة الصيد على المحرم، وحالها في ذلك حال بقية المحرمات كالأرنب، وإذا أحل من إحرامه ترتفع حرمة صيدها، ولا يلزمه حلية أكلها كما لا يلزم ذلك في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يكون حالها حال الأرنب في كون صيدها محرماً على المحرم وجائز بعد الإحلال، ولا دخل لذلك بجواز قتلها لغير الوجه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كان الصيد مجرداً عن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التأمل في الشق الأول من الاستدلال فإنه بناءً على اختصاص حرمة الصيد بحلال الأكل تكون حرمة صيد النعامة دليلاً على كونها حلال الأكل، ولا يحتاج إلى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توقف الاستدلال لحليتها على دلالة الآية المذكورة، لأمكن المناقشة فيه بما عرفت من أن جواز الصيد بعد الإحلال لا يدل على حلية الأكل؛ لعدم توقفه على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لأجل الانتفاع بالجلد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يكن الانتفاع بالجلد لم يكن جواز الصيد متوقفاً عليه إذا لم يكن موجباً للقتل، ولعل منظورهما قدس سرهما هو 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متأخرة عنها لا في قبال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مُحِلِّي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عليها فلاحظ وتدبر</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2743064_2870459653"/>
      <w:bookmarkStart w:id="402" w:name="_Toc138"/>
      <w:bookmarkEnd w:id="401"/>
      <w:r>
        <w:rPr>
          <w:rtl w:val="true"/>
        </w:rPr>
        <w:t>حكم الصيد في القرآن الكريم</w:t>
      </w:r>
      <w:bookmarkEnd w:id="402"/>
    </w:p>
    <w:p>
      <w:pPr>
        <w:pStyle w:val="BookText"/>
        <w:rPr/>
      </w:pPr>
      <w:r>
        <w:rPr>
          <w:rFonts w:ascii="Amiri" w:hAnsi="Amiri" w:eastAsia="Amiri" w:cs="Amiri"/>
          <w:color w:val="111111"/>
          <w:sz w:val="28"/>
          <w:sz w:val="28"/>
          <w:szCs w:val="28"/>
          <w:rtl w:val="true"/>
          <w:lang w:bidi="ar-SA"/>
        </w:rPr>
        <w:t>فإن الآيات الشريفة المتعلقة بحكم الصيد كلها في سورة المائدة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هي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وَأَنتُمْ </w:t>
      </w:r>
    </w:p>
    <w:p>
      <w:pPr>
        <w:pStyle w:val="BookText"/>
        <w:rPr/>
      </w:pPr>
      <w:r>
        <w:rPr>
          <w:rFonts w:ascii="Amiri" w:hAnsi="Amiri" w:eastAsia="Amiri" w:cs="Amiri"/>
          <w:color w:val="111111"/>
          <w:sz w:val="28"/>
          <w:sz w:val="28"/>
          <w:szCs w:val="28"/>
          <w:rtl w:val="true"/>
          <w:lang w:bidi="ar-SA"/>
        </w:rPr>
        <w:t>حُرُمٌ إِنَّ اللّهَ يَحْكُمُ مَا يُرِيدُ</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هي الثانية</w:t>
      </w:r>
      <w:r>
        <w:rPr>
          <w:rStyle w:val="FootnoteAnchor"/>
          <w:rtl w:val="true"/>
        </w:rPr>
        <w:footnoteReference w:id="1272"/>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شَعَآئِرَ اللّهِ وَلاَ الشَّهْرَ الْحَرَامَ وَلاَ الْهَدْيَ وَلاَ الْقَلآئِدَ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هي الآية الخامسة والتسعون من السورة،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لَيَبْلُوَنَّكُمُ اللّهُ بِشَيْءٍ مِّنَ الصَّيْدِ تَنَالُهُ أَيْدِيكُمْ وَرِمَاحُكُمْ لِيَعْلَمَ اللّهُ مَن يَخَافُهُ بِالْغَيْبِ فَمَنِ اعْتَدَى بَعْدَ ذَلِكَ فَلَهُ عَذَابٌ أَلِيمٌ</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 هي السادسة والتسعون من السورة،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 وَلِلسَّيَّارَةِ وَحُرِّمَ عَلَيْكُمْ صَيْدُ الْبَرِّ مَا دُمْتُمْ حُرُمًا وَاتَّقُواْ اللّهَ الَّذِيَ إِلَيْهِ تُحْشَرُونَ</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bookmarkStart w:id="403" w:name="pg9097_81468"/>
    </w:p>
    <w:p>
      <w:pPr>
        <w:pStyle w:val="BookText"/>
        <w:rPr/>
      </w:pPr>
      <w:bookmarkEnd w:id="403"/>
      <w:r>
        <w:rPr>
          <w:rFonts w:ascii="Amiri" w:hAnsi="Amiri" w:eastAsia="Amiri" w:cs="Amiri"/>
          <w:color w:val="111111"/>
          <w:sz w:val="28"/>
          <w:sz w:val="28"/>
          <w:szCs w:val="28"/>
          <w:rtl w:val="true"/>
          <w:lang w:bidi="ar-SA"/>
        </w:rPr>
        <w:t>والمستفاد من هذه الآيات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الصيد حرام، وإن لم يقتله، ولم يأكله كما هو مفاد الآية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الصيد محرم، وإن لم يأكله، بل وإن لم يكن مأكولاً على رأي البعض كما هو مفاد 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الصيد حرام، وإن صاده غير المحرم عندنا كما هو مفاد الآية الرابعة بقرينة مقابلته بصيد البحر الذي هو متاع لهم، وللسيارة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مفاد الآية الثانية، وهو تسويغ الاصطياد بعد الإحلال إنما المنظور فيه هو حلية نفس عملية الصيد لا قتل الصيد، ولا أكله</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2743066_2870459653"/>
      <w:bookmarkStart w:id="405" w:name="_Toc139"/>
      <w:bookmarkEnd w:id="404"/>
      <w:r>
        <w:rPr>
          <w:rtl w:val="true"/>
        </w:rPr>
        <w:t>ملحق</w:t>
      </w:r>
      <w:bookmarkEnd w:id="405"/>
    </w:p>
    <w:p>
      <w:pPr>
        <w:pStyle w:val="BookText"/>
        <w:rPr/>
      </w:pPr>
      <w:r>
        <w:rPr>
          <w:rFonts w:ascii="Amiri" w:hAnsi="Amiri" w:eastAsia="Amiri" w:cs="Amiri"/>
          <w:color w:val="111111"/>
          <w:sz w:val="28"/>
          <w:sz w:val="28"/>
          <w:szCs w:val="28"/>
          <w:rtl w:val="true"/>
          <w:lang w:bidi="ar-SA"/>
        </w:rPr>
        <w:t xml:space="preserve">ما نهي عن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التاج</w:t>
      </w:r>
      <w:r>
        <w:rPr>
          <w:rStyle w:val="FootnoteAnchor"/>
          <w:rtl w:val="true"/>
        </w:rPr>
        <w:footnoteReference w:id="1277"/>
      </w:r>
      <w:r>
        <w:rPr>
          <w:rFonts w:ascii="Amiri" w:hAnsi="Amiri" w:eastAsia="Amiri" w:cs="Amiri"/>
          <w:color w:val="111111"/>
          <w:sz w:val="28"/>
          <w:sz w:val="28"/>
          <w:szCs w:val="28"/>
          <w:rtl w:val="true"/>
          <w:lang w:bidi="ar-SA"/>
        </w:rPr>
        <w:t xml:space="preserve">المجلد الثالث صفحة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والضفدع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نهى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أربع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والنحلة، والهدهد، والصرد</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بقتل الكلاب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سعد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بقتل الوزغ وسماه فويسقاً</w:t>
      </w:r>
      <w:r>
        <w:rPr>
          <w:rStyle w:val="FootnoteAnchor"/>
          <w:rtl w:val="true"/>
        </w:rPr>
        <w:footnoteReference w:id="1279"/>
      </w:r>
      <w:r>
        <w:rPr>
          <w:rFonts w:ascii="Amiri" w:hAnsi="Amiri" w:eastAsia="Amiri" w:cs="Amiri"/>
          <w:color w:val="111111"/>
          <w:sz w:val="28"/>
          <w:sz w:val="28"/>
          <w:szCs w:val="28"/>
          <w:rtl w:val="true"/>
          <w:lang w:bidi="ar-SA"/>
        </w:rPr>
        <w:t>رواه الثلاثة وفيه الترغيب في قتله</w:t>
      </w:r>
      <w:r>
        <w:rPr>
          <w:rFonts w:eastAsia="Amiri" w:cs="Amiri" w:ascii="Amiri" w:hAnsi="Amiri"/>
          <w:color w:val="111111"/>
          <w:sz w:val="28"/>
          <w:szCs w:val="28"/>
          <w:rtl w:val="true"/>
          <w:lang w:bidi="ar-SA"/>
        </w:rPr>
        <w:t xml:space="preserve">. </w:t>
      </w:r>
      <w:bookmarkStart w:id="406" w:name="pg9097_81470"/>
    </w:p>
    <w:p>
      <w:pPr>
        <w:pStyle w:val="BookText"/>
        <w:rPr/>
      </w:pPr>
      <w:bookmarkEnd w:id="406"/>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خمس فواسق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والعقرب، والغراب، والحُديّا</w:t>
      </w:r>
      <w:r>
        <w:rPr>
          <w:rStyle w:val="FootnoteAnchor"/>
          <w:rtl w:val="true"/>
        </w:rPr>
        <w:footnoteReference w:id="1280"/>
      </w:r>
      <w:r>
        <w:rPr>
          <w:rFonts w:ascii="Amiri" w:hAnsi="Amiri" w:eastAsia="Amiri" w:cs="Amiri"/>
          <w:color w:val="111111"/>
          <w:sz w:val="28"/>
          <w:sz w:val="28"/>
          <w:szCs w:val="28"/>
          <w:rtl w:val="true"/>
          <w:lang w:bidi="ar-SA"/>
        </w:rPr>
        <w:t>، والكلب العقور</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الخمسة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2743068_2870459653"/>
      <w:bookmarkStart w:id="408" w:name="_Toc140"/>
      <w:bookmarkEnd w:id="407"/>
      <w:r>
        <w:rPr>
          <w:rtl w:val="true"/>
        </w:rPr>
        <w:t>كلام الجصاص في المحرم من الصيد على المحرم</w:t>
      </w:r>
      <w:bookmarkEnd w:id="408"/>
    </w:p>
    <w:p>
      <w:pPr>
        <w:pStyle w:val="BookText"/>
        <w:rPr/>
      </w:pPr>
      <w:r>
        <w:rPr>
          <w:rFonts w:ascii="Amiri" w:hAnsi="Amiri" w:eastAsia="Amiri" w:cs="Amiri"/>
          <w:color w:val="111111"/>
          <w:sz w:val="28"/>
          <w:sz w:val="28"/>
          <w:szCs w:val="28"/>
          <w:rtl w:val="true"/>
          <w:lang w:bidi="ar-SA"/>
        </w:rPr>
        <w:t>قال الجصاص في كتابه</w:t>
      </w:r>
      <w:r>
        <w:rPr>
          <w:rStyle w:val="FootnoteAnchor"/>
          <w:rtl w:val="true"/>
        </w:rPr>
        <w:footnoteReference w:id="1283"/>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يقتله المحرم من الصيد فهو غير ذكي، لأن الله تعالى سماه قتلاً، والمقتول لا يجوز أكله، وإنما يجوز أكل المذبوح على شرائط الذكاة، وما ذكي من الحيوان لا يسمى مقتولاً، لأن كونه مقتولاً يفيد أنه غير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يقتلهن المحرم في الحل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على أن هذه الخمسة ليست مما يؤكل، لأنه مقتول غير مذكى، ولو كان مذكى كانت إفاتة روحه لا تكون قتلاً، ولم يكن يسمى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قال أصحابنا في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ذبح شاة إن عليه أن يذبح،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قتل شاة لم يلزمه شيء</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قال أصحابنا 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ذبح ولدي، أو نحره فعليه شاة، </w:t>
      </w:r>
    </w:p>
    <w:p>
      <w:pPr>
        <w:pStyle w:val="BookText"/>
        <w:rPr/>
      </w:pPr>
      <w:r>
        <w:rPr>
          <w:rFonts w:ascii="Amiri" w:hAnsi="Amiri" w:eastAsia="Amiri" w:cs="Amiri"/>
          <w:color w:val="111111"/>
          <w:sz w:val="28"/>
          <w:sz w:val="28"/>
          <w:szCs w:val="28"/>
          <w:rtl w:val="true"/>
          <w:lang w:bidi="ar-SA"/>
        </w:rPr>
        <w:t>ولو قال لله علي قتل ولدي لم يلزمه شيء، لأن اسم الذبح متعلق بحكم الشرع في الإباحة والقربة وليس كذلك القتل</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ﻫ </w:t>
      </w:r>
      <w:bookmarkStart w:id="409" w:name="pg9097_81474"/>
    </w:p>
    <w:p>
      <w:pPr>
        <w:pStyle w:val="Heading3"/>
        <w:numPr>
          <w:ilvl w:val="2"/>
          <w:numId w:val="1"/>
        </w:numPr>
        <w:rPr/>
      </w:pPr>
      <w:bookmarkStart w:id="410" w:name="__RefHeading___Toc2743070_2870459653"/>
      <w:bookmarkStart w:id="411" w:name="_Toc141"/>
      <w:bookmarkEnd w:id="409"/>
      <w:bookmarkEnd w:id="410"/>
      <w:r>
        <w:rPr>
          <w:rtl w:val="true"/>
        </w:rPr>
        <w:t>مصادر التحقيق</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أحمد بن علي الرازي الجصّاص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علي شاهين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أبو عبد الله محمد بن محمد النعمان العُكبري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مؤسّسة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أبو جعفر محمد بن الحسن بن علي الطوسي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وزارة الثقافة والإرشاد الإسلامي،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المبيدي، أبو الفضل الموسويان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الفقه، حسين بن علي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شرح القاموس، محب الدين محمد مرتضى الزبيدي الحسيني الواسطي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الحياة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بغداد،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الرائع لمختصر الشرائع، جمال الدين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الخيام قم المقدسة،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الحسيني الكوه كمري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الإسلامية،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القوجاني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جماعة المدرسين قم المقدسة،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الايرواني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الحيوان في الإسلام، ايمن الموسوي العاملي، دار الهادي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كمال الدين 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سامر بيتية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أبي الحسين سعيد بن هبة الله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أبو جعفر 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النشر الإسلامي، قم المقدسة،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الفضلاء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الدروس الشرعية،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النشر الإسلامي، قم المقدسة،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الفضلاء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الوضع، حسين بن علي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الحاج يوسف أبو الطابوق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زين الدين الجبعي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جامعة النجف الدينية،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كلانتر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المسائل، الفقيه المدقق السيد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الروضة الحيدرية النجف الأشرف،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السيد حسن الموسوي 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 بن 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عبد الله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مطبعة الاعتدال،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احمد بن شعيب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 بشرح الحافظ جلال الدين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ابن هشام،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مكتبة محمد علي صبيح،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شرائع الإسلام، أبو القاسم نجم الدين جعفر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الآداب النجف الأشرف،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في اللغة،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بترتيب ابن بلبان، علاء الدين عبي بن بلبان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الرسالة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السجادية، 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مطبعة دار الرافدين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السيد حسن الموسوي الخرسان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أبو جعفر محمد بن علي بن الحسين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محمد بن علي الإحسائي، ابن أبي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سيد الشهداء قم المقدسة،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المرعشي النجفي ومجتبى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الخليل بن احمد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الهجرة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الأرقى في شرح العروة الوثقى، تقرير علاء الحاج يوسف أبو الطابوق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نصر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مشرقة، مصطفى الحاج يوسف أبو الطابوق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أبي العباس عبد 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 القناع، منصور بن يونس البهوتي،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أبو جعفر محمد بن يعقوب بن إسحاق الرازي الكليني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جعفر بن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الحجة،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زكي الجعفري الدرة صوفي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محمد بن الحسن بن محمد الأصفهاني المعروف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جماعة المدرسين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الرسالة بيروت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والشيخ صفوة السقا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 بن مكرم 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أدب الحوزة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لئالي الأخبار، محمد نبي بن أحمد التويسركاني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العلامة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نشر الثقافة الإسلامية،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الحسيني الأشكوري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الأحكام، السيد محمد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زين الدين الجبعي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المعارف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علي بن جعفر، علي بن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حسين بن محمد تقي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الروضة الحيدرية النجف الأشرف،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السيد حسن الموسوي 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الشيعة، أحمد بن محمد مهدي المحقق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أحمد بن علي التميمي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المأمون للتراث،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الصدوق، أبو جعفر محمد بن علي بن الحسين بن بأبويه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مؤسّسة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المنصف، ابن أبي شيبة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مالك بن 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إحياء التراث العربي، 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محمدي، 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الهداية، أبو جعفر محمد بن علي بن الحسين بن بابويه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مؤسسة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عبد الرزاق المقرم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سليمان بن إبراهيم القندوزي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الأسرة،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اشرف الحسيني</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9097_81484"/>
      <w:bookmarkStart w:id="413" w:name="pg9097_81484"/>
      <w:bookmarkEnd w:id="413"/>
    </w:p>
    <w:p>
      <w:pPr>
        <w:pStyle w:val="Heading2"/>
        <w:numPr>
          <w:ilvl w:val="1"/>
          <w:numId w:val="1"/>
        </w:numPr>
        <w:rPr/>
      </w:pPr>
      <w:bookmarkStart w:id="414" w:name="pg9097_81484"/>
      <w:bookmarkStart w:id="415" w:name="__RefHeading___Toc2743072_2870459653"/>
      <w:bookmarkStart w:id="416" w:name="_Toc142"/>
      <w:bookmarkEnd w:id="414"/>
      <w:bookmarkEnd w:id="415"/>
      <w:r>
        <w:rPr>
          <w:rtl w:val="true"/>
        </w:rPr>
        <w:t xml:space="preserve">رسالة فقهية في قصد معاني ما يُقرأ في الصلاة من القرآن والأذكار </w:t>
      </w:r>
      <w:r>
        <w:rPr>
          <w:rtl w:val="true"/>
        </w:rPr>
        <w:t xml:space="preserve">- </w:t>
      </w:r>
      <w:r>
        <w:rPr>
          <w:rtl w:val="true"/>
        </w:rPr>
        <w:t>السيد حسين السيد سعيد الخرسان دام عزه</w:t>
      </w:r>
      <w:bookmarkEnd w:id="416"/>
    </w:p>
    <w:p>
      <w:pPr>
        <w:pStyle w:val="Heading3"/>
        <w:numPr>
          <w:ilvl w:val="2"/>
          <w:numId w:val="1"/>
        </w:numPr>
        <w:rPr/>
      </w:pPr>
      <w:bookmarkStart w:id="417" w:name="__RefHeading___Toc2743074_2870459653"/>
      <w:bookmarkStart w:id="418" w:name="_Toc143"/>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الكبير آيَةِ اللهِ العظمى</w:t>
      </w:r>
    </w:p>
    <w:p>
      <w:pPr>
        <w:pStyle w:val="BookText"/>
        <w:rPr/>
      </w:pPr>
      <w:r>
        <w:rPr>
          <w:rFonts w:ascii="Amiri" w:hAnsi="Amiri" w:eastAsia="Amiri" w:cs="Amiri"/>
          <w:color w:val="111111"/>
          <w:sz w:val="28"/>
          <w:sz w:val="28"/>
          <w:szCs w:val="28"/>
          <w:rtl w:val="true"/>
          <w:lang w:bidi="ar-SA"/>
        </w:rPr>
        <w:t xml:space="preserve">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1394</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حسين السيد سعيد الخرسان دام عزه</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9097_81486"/>
      <w:bookmarkStart w:id="420" w:name="pg9097_81486"/>
      <w:bookmarkEnd w:id="420"/>
    </w:p>
    <w:p>
      <w:pPr>
        <w:pStyle w:val="BookText"/>
        <w:rPr/>
      </w:pPr>
      <w:bookmarkStart w:id="421" w:name="pg9097_81486"/>
      <w:bookmarkEnd w:id="421"/>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22" w:name="__RefHeading___Toc2743076_2870459653"/>
      <w:bookmarkStart w:id="423" w:name="_Toc144"/>
      <w:bookmarkEnd w:id="422"/>
      <w:r>
        <w:rPr>
          <w:rtl w:val="true"/>
        </w:rPr>
        <w:t>المقدمة</w:t>
      </w:r>
      <w:bookmarkEnd w:id="423"/>
    </w:p>
    <w:p>
      <w:pPr>
        <w:pStyle w:val="Heading4"/>
        <w:numPr>
          <w:ilvl w:val="3"/>
          <w:numId w:val="1"/>
        </w:numPr>
        <w:rPr/>
      </w:pPr>
      <w:bookmarkStart w:id="424" w:name="__RefHeading___Toc2743078_2870459653"/>
      <w:bookmarkStart w:id="425" w:name="_Toc145"/>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الحمد لله رب العالمين وحده لا شريك له والصلاة والسلام على أشرف الخلق أجمعين سيد الأنبياء والمرسلين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لطالما أحببت أن أقدم عملا علميا أشارك أعلام الطائفة من خلاله بنشر آثارهم؛ لأن في ذلك تعريفاً بفكر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وبثاً لمعارفهم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هذه الرسالة المباركة التي خطتها أنامل أستاذ الفقهاء والمجتهدين آية الله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جوابه لرسالة بعثها إليه أحد طلاب العلم في مدينة 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الدكتور عبد الوهاب درهمي يسأله فيها عن حكم مَنْ يقرأ في صلاته من دون فهم معانى ألفاظ القراءة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هل هي مجزية له، أم يحتاج إلى معرفة معانيها؟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طبيعة هذا السؤال، أن يختصر الفقهاء عادةً الجواب عنه دون التوسع فيه، كما هو شأن أمثاله من الفروع الفقهية التي يحررها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كتبهم الفقهية، ولكن السائل أراد التوسع في الجواب والتفصيل لعلمه بأنه سوف يجد ضالته عند هذا العالم الفقيه المحقق، الذي اقتدى بالأئمة الهداة الذين كانوا يبذلون العلم لو وجدوا له حملة؛ فقد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بين جنبي علما جما لو أجد له حملة</w:t>
      </w:r>
      <w:r>
        <w:rPr>
          <w:rFonts w:eastAsia="IRNazanin" w:cs="IRNazanin"/>
          <w:color w:val="111111"/>
          <w:sz w:val="28"/>
          <w:szCs w:val="28"/>
          <w:rtl w:val="true"/>
          <w:lang w:bidi="fa-IR"/>
        </w:rPr>
        <w:t>)</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لكل شيء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وزكاة العلم أن يعلّمه أهله</w:t>
      </w:r>
      <w:r>
        <w:rPr>
          <w:rFonts w:eastAsia="IRNazanin" w:cs="IRNazanin"/>
          <w:color w:val="111111"/>
          <w:sz w:val="28"/>
          <w:szCs w:val="28"/>
          <w:rtl w:val="true"/>
          <w:lang w:bidi="fa-IR"/>
        </w:rPr>
        <w:t>)</w:t>
      </w:r>
      <w:r>
        <w:rPr>
          <w:rStyle w:val="FootnoteAnchor"/>
          <w:rtl w:val="true"/>
        </w:rPr>
        <w:footnoteReference w:id="1286"/>
      </w:r>
      <w:r>
        <w:rPr>
          <w:rFonts w:ascii="Amiri" w:hAnsi="Amiri" w:eastAsia="Amiri" w:cs="Amiri"/>
          <w:color w:val="111111"/>
          <w:sz w:val="28"/>
          <w:sz w:val="28"/>
          <w:szCs w:val="28"/>
          <w:rtl w:val="true"/>
          <w:lang w:bidi="ar-SA"/>
        </w:rPr>
        <w:t xml:space="preserve">فكان المحقق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لعارفي فضله وطلاب علمه</w:t>
      </w:r>
      <w:r>
        <w:rPr>
          <w:rFonts w:eastAsia="Amiri" w:cs="Amiri" w:ascii="Amiri" w:hAnsi="Amiri"/>
          <w:color w:val="111111"/>
          <w:sz w:val="28"/>
          <w:szCs w:val="28"/>
          <w:rtl w:val="true"/>
          <w:lang w:bidi="ar-SA"/>
        </w:rPr>
        <w:t xml:space="preserve">. </w:t>
      </w:r>
      <w:bookmarkStart w:id="426" w:name="pg9097_81487"/>
    </w:p>
    <w:p>
      <w:pPr>
        <w:pStyle w:val="BookText"/>
        <w:rPr/>
      </w:pPr>
      <w:bookmarkEnd w:id="426"/>
      <w:r>
        <w:rPr>
          <w:rFonts w:ascii="Amiri" w:hAnsi="Amiri" w:eastAsia="Amiri" w:cs="Amiri"/>
          <w:color w:val="111111"/>
          <w:sz w:val="28"/>
          <w:sz w:val="28"/>
          <w:szCs w:val="28"/>
          <w:rtl w:val="true"/>
          <w:lang w:bidi="ar-SA"/>
        </w:rPr>
        <w:t>وبعد أن عرضت موضوع الرسالة على أهل الفن أساتذتي حفظهم الله وأخص بالذكر منهم سماحة العلامة السيد محمد صادق الخرسان وسماحة العلامة المحقق السيد محمد رضا الجلالي فشجعوني على إنجاز العمل، وأنا شاكر لهم جهودهم المباركة أعزهم الله جميعا، فشرعت بتنضيد الرسالة عن مخطوطة المؤلف الموجودة ضمن بعض أوراقه التي قرر فيها بحوثا فقهية، وهي موجودة في مكتبته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بعد وفاته انتقلت إلى ولده المرحوم محمد جواد، ثم بعد وفاته انتقلت إلى مكتبة معهد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غير مفهرسة، فلا يوجد لها رقم تسلسل خاص، وإنما هي فقط مصورة</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2743080_2870459653"/>
      <w:bookmarkStart w:id="428" w:name="_Toc146"/>
      <w:bookmarkEnd w:id="427"/>
      <w:r>
        <w:rPr>
          <w:rtl w:val="true"/>
        </w:rPr>
        <w:t>وصف الرسالة</w:t>
      </w:r>
      <w:bookmarkEnd w:id="428"/>
    </w:p>
    <w:p>
      <w:pPr>
        <w:pStyle w:val="BookText"/>
        <w:rPr/>
      </w:pPr>
      <w:r>
        <w:rPr>
          <w:rFonts w:ascii="Amiri" w:hAnsi="Amiri" w:eastAsia="Amiri" w:cs="Amiri"/>
          <w:color w:val="111111"/>
          <w:sz w:val="28"/>
          <w:sz w:val="28"/>
          <w:szCs w:val="28"/>
          <w:rtl w:val="true"/>
          <w:lang w:bidi="ar-SA"/>
        </w:rPr>
        <w:t>النسخة الموجودة بأيدينا هي النسخة الوحيدة التي اطلعت عليها، وهي تشتمل على نص الرسالة باللغة الفارسية بخط الدكتور عبد الوهاب درهمي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 النسخ في صفحة واحدة تشتمل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بحجم الرقعي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الجواب بخط سماحة المحقق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العربية بخط النسخ في عشرة صفحات وفي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على ورق بحجم الرقعي وقد 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رقيقا عبّر فيه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تواضعه مع رفعة شأنه العلمي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الرسالة العلمي الاستدلالي باللغة العربية بخط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على ورق بحجم الرقعي وعدد صفحاته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29" w:name="pg9097_81488"/>
    </w:p>
    <w:p>
      <w:pPr>
        <w:pStyle w:val="Heading4"/>
        <w:numPr>
          <w:ilvl w:val="3"/>
          <w:numId w:val="1"/>
        </w:numPr>
        <w:rPr/>
      </w:pPr>
      <w:bookmarkStart w:id="430" w:name="__RefHeading___Toc2743082_2870459653"/>
      <w:bookmarkStart w:id="431" w:name="_Toc147"/>
      <w:bookmarkEnd w:id="429"/>
      <w:bookmarkEnd w:id="430"/>
      <w:r>
        <w:rPr>
          <w:rtl w:val="true"/>
        </w:rPr>
        <w:t>منهج التحقيق</w:t>
      </w:r>
      <w:bookmarkEnd w:id="431"/>
    </w:p>
    <w:p>
      <w:pPr>
        <w:pStyle w:val="BookText"/>
        <w:rPr/>
      </w:pPr>
      <w:r>
        <w:rPr>
          <w:rFonts w:ascii="Amiri" w:hAnsi="Amiri" w:eastAsia="Amiri" w:cs="Amiri"/>
          <w:color w:val="111111"/>
          <w:sz w:val="28"/>
          <w:sz w:val="28"/>
          <w:szCs w:val="28"/>
          <w:rtl w:val="true"/>
          <w:lang w:bidi="ar-SA"/>
        </w:rPr>
        <w:t>وقد اتبعت المنهج العلمي في التحقيق فكانت الخطوات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رسالة الدكتور عبد الوهاب درهمي من اللغة الفارسية إلى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النص وتقويمه بعد تنضيده من خلال مطابقته مع النسخة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الكريمة والأحاديث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إرجاع أقوال الفقهاء إلى مصادرها الأصلية مع ضبط نصوصها وكذلك الحال مع الشواهد الشعرية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الأعلام المذكورين في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عنوان للرسالة ينسجم مع مضمونها؛ حيث أن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يعنونها بعنوان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لابد من الإشارة إليه، أني لم أدرج ترجمة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الرسالة باعتبار أن الرسالة ستطبع مع رسالة أخرى للمؤلف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 له فيها فاكتفيت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تعالى أستمد العون والتوفيق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غرّة ذي الحجة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سعيد الخرسان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68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7"/>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الدكتور السيد عبد الوهاب درهمي </w:t>
      </w:r>
      <w:bookmarkStart w:id="432" w:name="pg9097_81490"/>
    </w:p>
    <w:p>
      <w:pPr>
        <w:pStyle w:val="Heading4"/>
        <w:numPr>
          <w:ilvl w:val="3"/>
          <w:numId w:val="1"/>
        </w:numPr>
        <w:rPr/>
      </w:pPr>
      <w:bookmarkStart w:id="433" w:name="__RefHeading___Toc2743084_2870459653"/>
      <w:bookmarkStart w:id="434" w:name="_Toc148"/>
      <w:bookmarkEnd w:id="432"/>
      <w:bookmarkEnd w:id="433"/>
      <w:r>
        <w:rPr>
          <w:rtl w:val="true"/>
        </w:rPr>
        <w:t>ترجمة رسالة الدكتور درهمي</w:t>
      </w:r>
      <w:bookmarkEnd w:id="434"/>
    </w:p>
    <w:p>
      <w:pPr>
        <w:pStyle w:val="BookText"/>
        <w:rPr/>
      </w:pPr>
      <w:r>
        <w:rPr>
          <w:rFonts w:ascii="Amiri" w:hAnsi="Amiri" w:eastAsia="Amiri" w:cs="Amiri"/>
          <w:color w:val="111111"/>
          <w:sz w:val="28"/>
          <w:sz w:val="28"/>
          <w:szCs w:val="28"/>
          <w:rtl w:val="true"/>
          <w:lang w:bidi="ar-SA"/>
        </w:rPr>
        <w:t>بعد تقديم الولاء والسلام نعرض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–بل الصريح– من الأحاديث والآثار الواردة في الأذان، والإقامة، والتكبير، والاستعاذة، والبسملة، وسورة الفاتحة المباركة، وأذكار الركوع، والسجود، والقنوت، وسمع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والتشهد، والتسليم،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المبنى الأساس فيها على أداء حقائقها ومعانيها بهذه الألفاظ الخاصة، لا قراءة هذه الألفاظ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في الأذان، والإقامة، والتشهد، البناء والأساس على الإقرار بالتوحيد والرسالة بالشهادتين، لا التلفّظ فقط بهاتين الجملتين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 النصوص وخارجها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الرسول والأئمة عليهم الصلاة والسلام، إنما كانوا يذكرون الحقائق والمعاني في أدعيتهم وأذكارهم، لا مجرّد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بعض الفقهاء رضوان الله تعالى عليهم أجمعين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الاكتفاء بالألفاظ فقط، وعدم لزوم فهم معانيها وقصدها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لي أن تبينوا الوجه في ما يراه الفقهاء، وحق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مدرسة نواب</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الوهاب درهمي</w:t>
      </w:r>
      <w:r>
        <w:rPr>
          <w:rStyle w:val="FootnoteAnchor"/>
          <w:rtl w:val="true"/>
        </w:rPr>
        <w:footnoteReference w:id="128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الطب عام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الدراسة الحوزوية في مدرسة 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توجه إلى التخصص في علم الأمراض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وحصل على الدكتوراه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أستاذاً في كلية الطب في 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وفاة أستاذه العلامة الشيخ محمد كافي مهدوي تولى التدريس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يجدر التنبيه عليه أَنّه لم يترك تواصله مع أستاذه في دروسه وملاحظاته ابان دراسته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بين الفضيلتين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33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83" o:detectmouseclick="t"/>
                <v:stroke color="#3465a4" joinstyle="round" endcap="flat"/>
                <w10:wrap type="none"/>
              </v:shape>
            </w:pict>
          </mc:Fallback>
        </mc:AlternateConten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سماحة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435" w:name="pg9097_81493"/>
    </w:p>
    <w:p>
      <w:pPr>
        <w:pStyle w:val="Heading4"/>
        <w:numPr>
          <w:ilvl w:val="3"/>
          <w:numId w:val="1"/>
        </w:numPr>
        <w:rPr/>
      </w:pPr>
      <w:bookmarkStart w:id="436" w:name="__RefHeading___Toc2743086_2870459653"/>
      <w:bookmarkStart w:id="437" w:name="_Toc149"/>
      <w:bookmarkEnd w:id="435"/>
      <w:bookmarkEnd w:id="436"/>
      <w:r>
        <w:rPr>
          <w:rtl w:val="true"/>
        </w:rPr>
        <w:t xml:space="preserve">جواب سماحة الشيخ الحلي </w:t>
      </w:r>
      <w:r>
        <w:rPr>
          <w:rtl w:val="true"/>
        </w:rPr>
        <w:t>(</w:t>
      </w:r>
      <w:r>
        <w:rPr>
          <w:rtl w:val="true"/>
        </w:rPr>
        <w:t>قدس سره</w:t>
      </w:r>
      <w:r>
        <w:rPr>
          <w:rtl w:val="true"/>
        </w:rPr>
        <w:t>)</w:t>
      </w:r>
      <w:bookmarkEnd w:id="4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سلام وثناء وتحية ودعاء، لك أيها السيد الفاضل المعروف بدرهمي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فغير خفي على جنابك أني لا أحب لنفسي كتابة أجوبة الأسئلة عن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من قيس ولا قيس مني</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أَيُّهَا السَائِلُ عَنْهُمْ 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قَيْسَ وَلاَ قَيْسُ مِنِي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صادف ورود سؤالك أيام تركي التحصيل بواسطة الفواتح التي أقيمت في النجف الأشرف للمرحوم الحجّة المظفري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ولد في النجف الأشرف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عام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أساتذته الشيخ الآخوند الخراساني، والسيّد اليزدي، وشيخ الشريعة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الصدق، الإفصاح عن أحوال رجال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وجيزة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ﻫ في مستشفى الكرخ ببغداد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أخرى هي أني رأيت سؤالك علمياً فأحببته بل أحببتك لأنك على ما أحسب من سؤالك علمي لا درهمي فتأمل، ولا غرو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الطيور على أمثالها تقع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أُلافِها الطيرُ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الطيور على أشكالها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الثعالبي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 مائِلةٌ إلى أشكالِها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واقعةٌ على أمثالها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حكيماً رأى غُراباً مع حمامة، فعجب من تآلفهما مع مباينتهما في الجنس،</w:t>
      </w:r>
    </w:p>
    <w:p>
      <w:pPr>
        <w:pStyle w:val="BookText"/>
        <w:rPr/>
      </w:pPr>
      <w:r>
        <w:rPr>
          <w:rFonts w:ascii="Amiri" w:hAnsi="Amiri" w:eastAsia="Amiri" w:cs="Amiri"/>
          <w:color w:val="111111"/>
          <w:sz w:val="28"/>
          <w:sz w:val="28"/>
          <w:szCs w:val="28"/>
          <w:rtl w:val="true"/>
          <w:lang w:bidi="ar-SA"/>
        </w:rPr>
        <w:t>فأثارهما، فإذا كلّ منهما مكسور الجناح،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 بينهما العلّة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فمرحى مرحى لهذه الأسئلة، وأهلا ومرحباً بها، وبأهلها، وحبذا لو قابلتك وجهاً لوجه، فأفاوضك وتفاوضني، وأجاذبك الحديث في ذلك وتجاذبني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القلم سلّم المفاوضات، والرسالة تقوم مقام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وذاك حررت هذا الجواب الواصل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 هذا المكتوب، وهو من جهد المقل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قبول العذر في تطويله، وإن كان بلا طائل، لما أشرت إليه من حبي لأهل العلم وإن لم أكن منهم، وقد جرت العادة بإطالة الكلام مع 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والعذر عند كرام الناس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وعلى أمثالك من طلاب العلم، أينما كنت وكانوا ورحمة الله وبركاته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ﻫ أقل طلاب العلم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الحلي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41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88" o:detectmouseclick="t"/>
                <v:stroke color="#3465a4" joinstyle="round" endcap="flat"/>
                <w10:wrap type="none"/>
              </v:shape>
            </w:pict>
          </mc:Fallback>
        </mc:AlternateConten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الرسالة الفقهية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483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الرسالة الفقهية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9097_81498"/>
      <w:bookmarkStart w:id="439" w:name="pg9097_81498"/>
      <w:bookmarkEnd w:id="43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pg9097_81498"/>
      <w:bookmarkStart w:id="441" w:name="__RefHeading___Toc2743088_2870459653"/>
      <w:bookmarkStart w:id="442" w:name="_Toc150"/>
      <w:bookmarkEnd w:id="440"/>
      <w:bookmarkEnd w:id="441"/>
      <w:r>
        <w:rPr>
          <w:rtl w:val="true"/>
        </w:rPr>
        <w:t>متن الرسالة الفقهية</w:t>
      </w:r>
      <w:bookmarkEnd w:id="44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وعليه نتوكل وبه نستعين، والصلاة والسلام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فلا يخفى أن المعروف في قراءة القرآن الكريم ، سواء كان في الصلاة أو في غيرها أنها من قبيل الحكاية فلا يقصد بها إلا ذلك اللفظ النازل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أريد من الحكاية كون هذه الألفاظ التي تقرؤها حاكية عن تلك الألفاظ التي نزلت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من قبيل استعمال اللفظ في مثله، أو أريد من الحكاية المحاكاة والمماثلة لتكون من باب الإلقاء، ويكون نفس اللفظ الذي ألقاه القارئ وتلفّظ به مماثلاً لما 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الجملة الخبرية والجملة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 وجه أخذنا الحكاية، من هذين الوجهين، لا يكون المقصود للقارئ إلا اللفظ عارياً عن قصد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الكثير من جُمَله لا يتمكن القارئ أن يقصد معناها،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وَإِيَّايَ فَاتَّقُونِ</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لِي وَلاَ تَكْفُرُونِ</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وقع الإشكال في إمكان قصد الدعاء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طولياً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قصداً مقارناً لقصد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مطلب آخر لو قلنا بصحته في الصلاة لم يكن له دخل بما نحن فيه من كون المطلوب بقراءة القرآن في الصلاة أو في غيرها هو نفس اللفظ لا اللفظ بمعناه بأن يكون معناه مقصوداً للقارئ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لكون اللفظ قرآناً، غير راجع إلى هذين الوجهين من وجهي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لو تمّ ذلك الوجه أمكن قصد الدعاء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توقف على الطولية أو القصد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والقصد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التعليق على ما أفاده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في خاتمة كتاب الذكر والدعاء من كتاب كشف الغطاء</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يدخل في الصلاة وتوابعها من الدعاء والذكر والتحميد والتسبيح والتهليل والتكبير والصلاة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هو عدم كونه من باب الحكاية بالمعنى الذي تقدم في قراءة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يصح قصد معناها الإخباري، أو الإنشائي، بلا تكلّف الطولية، أو المقارنة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حيث كان التكليف بها شاملاً لمن لم يعرف معناها بالمرة، على وجه لم يعرف أنّ لفظ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هل هو إخبار بالحشر والنشر، أو هو دعاء لنفسه، أو دعاء لغيره، أو أنّ هذه الألفاظ أسماء أشخاص مقدّسة </w:t>
      </w:r>
    </w:p>
    <w:p>
      <w:pPr>
        <w:pStyle w:val="BookText"/>
        <w:rPr/>
      </w:pPr>
      <w:r>
        <w:rPr>
          <w:rFonts w:ascii="Amiri" w:hAnsi="Amiri" w:eastAsia="Amiri" w:cs="Amiri"/>
          <w:color w:val="111111"/>
          <w:sz w:val="28"/>
          <w:sz w:val="28"/>
          <w:szCs w:val="28"/>
          <w:rtl w:val="true"/>
          <w:lang w:bidi="ar-SA"/>
        </w:rPr>
        <w:t>عند الله تعالى، أو هي أسماء شياطين يتعوّذ به تعالى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الاحتمالات البعيدة في نفسها، المتباعدة فيما بينها، التي يكون منشأَها الجهلُ باللغة جهلاً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التزمَ مَن التزم من الفقهاء بأنّ المطلوب بها من عامّة المكلّفين هو إيجاد نفس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بإطلاق الأوامر المتعلّقة بهذه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ثبوت دليل يدل على التقييد، بحيث إنّه يجب على الجاهل بمعناها أن يتعرّفه ويتعلّمه مقدمةً لقصده عند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وبالسيرة المستمرة على الاكتفاء من الجاهل بإيجاد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عرف معناها يكون الأفضل له قصد ذلك المعنى عند الإتيان بها، لكن لو لم يقصد ذلك لغفلة أو نحوها صحّ عمله، حتى أنّه لو غفل في أثناء الصلاة عن القصد الفعلي للفظ لكن استمرّ فيه بدافع الإرادة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هذا القول أو الاحتمال قول، أو احتمال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قصد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في ذلك إلى أنّ التكليف باللفظ المجرد مستبعد لا يساعده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الأوامر المتعلقة</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بالتشهد والتسليم والصلاة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يبعد انطباقه على اللفظ المجردّ من كلّ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 على ذلك بالغافل والجاهل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الجواب عنه بأنّ صحة ذلك من جهة كفاية القصد الإجمالي الارتكازي في قصد تلك المعاني وفي تحقق كونه مخبراً أو منشأ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ذلك 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يكون الغافل عن المعنى، بل عن اللفظ عند تلفظه به قاصداً معناه، ولو إجمالاً؟</w:t>
      </w:r>
    </w:p>
    <w:p>
      <w:pPr>
        <w:pStyle w:val="BookText"/>
        <w:rPr/>
      </w:pPr>
      <w:r>
        <w:rPr>
          <w:rFonts w:ascii="Amiri" w:hAnsi="Amiri" w:eastAsia="Amiri" w:cs="Amiri"/>
          <w:color w:val="111111"/>
          <w:sz w:val="28"/>
          <w:sz w:val="28"/>
          <w:szCs w:val="28"/>
          <w:rtl w:val="true"/>
          <w:lang w:bidi="ar-SA"/>
        </w:rPr>
        <w:t xml:space="preserve">وكيف يكون مخبراً أو منشِأ أو مسبّحاً أو حامداً أو مكبّراً أو مصلّياً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توقف ذلك كله على قصد المعنى من اللفظ فعلاً؟</w:t>
      </w:r>
    </w:p>
    <w:p>
      <w:pPr>
        <w:pStyle w:val="BookText"/>
        <w:rPr/>
      </w:pPr>
      <w:r>
        <w:rPr>
          <w:rFonts w:ascii="Amiri" w:hAnsi="Amiri" w:eastAsia="Amiri" w:cs="Amiri"/>
          <w:color w:val="111111"/>
          <w:sz w:val="28"/>
          <w:sz w:val="28"/>
          <w:szCs w:val="28"/>
          <w:rtl w:val="true"/>
          <w:lang w:bidi="ar-SA"/>
        </w:rPr>
        <w:t>ولو تمّ ذلك في من له علم بالمعنى، وحصلت له الغفلة عند تلفّظه به، فلعلّه لا يتم في من هو جاهلٌ باللغة جهلاً مطلقاً، كما أشرنا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جهله المطلق يسدّ عليه باب القصد للمعنى، ولو ارتكازاً أو إجمالاً، وأقصى ما عنده هو أن يقصد بالألفاظ ما يقصده العارف بمعانيها ، وذلك لا يدخلهُ في القصد الإجمالي الارتكازي، ولا يجعله مخبراً أو منشِأ أو مسبحاً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لو تمّ الاكتفاء من الجاهل بهذا المقدار من القصد الإجمالي فلابد أن يكون ذلك عند الغافل باعتبار القصد في عرض القصد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في طوله، لأوجب عليه تعلّم المعنى، ولا يسقط عنه قصدُه التفصيلي إلا عند تعذّره، وذلك أعني وجوب تعلّم المعنى يكاد يحصل القطع من السيرة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كون الواجب في الأصل هو الألفاظ المقيّدة بالقصد المذكور ولكن سقط وجوب هذا القيد في حقّ الجاهل بالمعنى، وبقي في حقّه وجوب نفس اللفظ، كما أنّه قد سقط في حقّ الأخرس وجوب اللفظ وبقي أصل قصد المعنى أو أصل قصد اللفظ</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تطرّق المنع إليها بما عرفت؛ إذ لو كان الواجب بالأصل هو الألفاظ المقيّدة بالقيد المذكور، لوجب على الجاهل بالمعنى تعلّمه، كما وجب عليه تعلّم اللفظ، إلا إذا تعذر ذلك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القطع بخلافه، من السيرة المكتفية بتعلّم اللفظ دون تعلّم المعنى، فلا يوجبون على الأجنبي عن اللغة الداخل بالإسلام إلاّ تعلّم اللفظ دون تعلم المعنى، وإن كان تعلّمه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بإزائها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كون وجوب القصد مشروطاً بالعلم بالمعنى، فإذا لم يكن الشخصُ عالماً بالمعنى؛ لم يكن قصده واجباً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أمكنه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الوجوب لا يجبُ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هذه الدعوى أقرب من الأولى، باعتبار ملاءمتها مع السيرة على عدم تكليف الجاهل بالمعنى بتعلمه، وحينئذٍ فيركنُ صاحبها في أصل وجوب القصد إلى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ويكبّر ويتشهد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ظاهره لزوم قصدُ المعنى من اللفظ بناءً على أنّ من نطقَ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قاصد معناه لا يصدق عليه أنّه سَبّحَ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قيام السيرة على عدم إلزام الجاهل بالتعلّم، والاكتفاء منه بمجّرد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إمكان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كون وجوب قصد المعنى مشروطاً بالعلم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صحة صلاة الغافل عن المعنى، بل والغافل عن اللفظ نفسه عندما يندفع إليه في أثناء الصلاة بدافع الإرادة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صحة صلاة الجاهل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مما يستظهر به القائل بالاكتفاء باللفظ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القائل باعتبار القصد، يجيب عن ذلك بكفاية القصد الإجمالي، بالنحو الذي عرفت في إخراج ذلك عن اللفظ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القائلين بكفاية اللفظ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قصد المصلّى بتلك الألفاظ الحكاية عن تلك الألفاظ المأمور بها، على نحو ما عرفت من الحكاية في قراءة القرآن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لو كان المكلّف عارفاً بتلك المعاني، ولكنه تلفظ بتلك الألفاظ ولم </w:t>
      </w:r>
    </w:p>
    <w:p>
      <w:pPr>
        <w:pStyle w:val="BookText"/>
        <w:rPr/>
      </w:pPr>
      <w:r>
        <w:rPr>
          <w:rFonts w:ascii="IRNazanin" w:hAnsi="IRNazanin" w:eastAsia="IRNazanin"/>
          <w:color w:val="111111"/>
          <w:sz w:val="28"/>
          <w:sz w:val="28"/>
          <w:szCs w:val="28"/>
          <w:rtl w:val="true"/>
          <w:lang w:bidi="fa-IR"/>
        </w:rPr>
        <w:t xml:space="preserve">يقصد بها المعنى، بل لم يقصد إلا مجرّد اللفظ الخالي عن كل قصد حتى قصد الحكاية للفظ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الصادر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التعليم، مثل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في ركوعك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وبحمده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يلتزم القائل بكفاية اللفظ بصحة صلاته؟ إن ذلك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أقل من التوقف في الحكم بالصحة في مثل الفرض المذكور، لو لم نقل بثبوت الفساد، ولو من جهة ما ورد من مثل الأمر بالتشهد ونحوه،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يظهر من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فإنه في خاتمة كتاب الدعاء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القراءة والذكر والدعاء، لا يخلو من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مجرّد عن فهم المعنى، ومعنى مجرّد عن اللفظ مقرون بالكلام النفسي، وجامع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مستحب لكنها مرتبة فالمتقدّم فيها مفضول بالنسبة إلى المتأخّر</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وعبارته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المستحبّات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أصل الإشكال،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الجدوى باللفظ المجرد الذي لا يكون إلاّ لقلقة اللسان، جارٍ حتى في الأذكار التي تكون مستحبة في خارج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كلماتهم في تكبير الأخرس، وفي باقي الأقوال، ظاهرة في عدم وجوب قصد المعنى على غير الأخرس،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Style w:val="FootnoteAnchor"/>
          <w:rtl w:val="true"/>
        </w:rPr>
        <w:footnoteReference w:id="1300"/>
      </w:r>
      <w:r>
        <w:rPr>
          <w:rFonts w:ascii="Amiri" w:hAnsi="Amiri" w:eastAsia="Amiri" w:cs="Amiri"/>
          <w:color w:val="111111"/>
          <w:sz w:val="28"/>
          <w:sz w:val="28"/>
          <w:szCs w:val="28"/>
          <w:rtl w:val="true"/>
          <w:lang w:bidi="ar-SA"/>
        </w:rPr>
        <w:t>والمدارك</w:t>
      </w:r>
      <w:r>
        <w:rPr>
          <w:rStyle w:val="FootnoteAnchor"/>
          <w:rtl w:val="true"/>
        </w:rPr>
        <w:footnoteReference w:id="130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المطابقي، لأن تصور ذلك غير واجب على غير الأخرس، بل يكفي قصد كونه تكبيراً لله وثناءً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بالإشارة الإشارة بالأصبع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اللثام</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الواجب على الأخرس هو الإشارة إلى اللفظ أو الإشارة إلى المعنى، وأن الثاني غير واجب على الناطق فينبغي أن تكون إشارة الأخرس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ويعقدُ الأخرس بالإشارة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 للّفظِ والعبارة</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 في طيّ كلماتهِ في مبحث تكبير الأخرس،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وعدم إيجاب إخطار المعنى على الناطق أصلاً، اعتماداً على اللفظ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بخلاف الإشارة التي لا تكون كاللفظ </w:t>
      </w:r>
      <w:r>
        <w:rPr>
          <w:rFonts w:eastAsia="Amiri" w:cs="Amiri" w:ascii="Amiri" w:hAnsi="Amiri"/>
          <w:color w:val="111111"/>
          <w:sz w:val="28"/>
          <w:szCs w:val="28"/>
          <w:rtl w:val="true"/>
          <w:lang w:bidi="ar-SA"/>
        </w:rPr>
        <w:t>))</w:t>
      </w:r>
      <w:r>
        <w:rPr>
          <w:rStyle w:val="FootnoteAnchor"/>
          <w:rtl w:val="true"/>
        </w:rPr>
        <w:footnoteReference w:id="130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مبحث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الأقوال في معناه والمقصود به ما هذا لفظه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لاريب في عدم وجوب استحضار نوع هذا القصد فضلاً عن خصوصيات المقصود، كما صرح به جماعة بل لعله لا خلاف فيه</w:t>
      </w:r>
      <w:r>
        <w:rPr>
          <w:rFonts w:eastAsia="Amiri" w:cs="Amiri" w:ascii="Amiri" w:hAnsi="Amiri"/>
          <w:color w:val="111111"/>
          <w:sz w:val="28"/>
          <w:szCs w:val="28"/>
          <w:rtl w:val="true"/>
          <w:lang w:bidi="ar-SA"/>
        </w:rPr>
        <w:t>))</w:t>
      </w:r>
      <w:r>
        <w:rPr>
          <w:rStyle w:val="FootnoteAnchor"/>
          <w:rtl w:val="true"/>
        </w:rPr>
        <w:footnoteReference w:id="13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كلماته في هذا المقام مختصّة بما ذكروه في المقصود من التسليم ، الذي قال عنه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الأسرار الواقعيّة</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دون المقصود من باقي الأذكار مما يدخل تحت اللفظ،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إدراج القرآن في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التأمّل فيه، لما عرفت من أنّه لا يمكن اجتماع قصد المعنى فيه مع حكاية اللفظ، إلا فيما يكون دعاءً ونحوه، بالنحو المذكور من الطولية، أو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النفس شيئاً من ذلك، حتى مع الطولية أو القصد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إنما تتصور في الكنايات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الاستعمالي هو كثرة الرماد، ليدلّ على لازمه وهو الكرمُ، أمّا بنحوٍ يكون مركز الإخبار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بنحوٍ يكون الأول هو مركز الإخبار، وبعد ثبوته بواسطة إخبار المخبر ينتقل السامع إلى لازمهِ الذي هو الكرم، على خلاف في كيفية الكناية بين علماء البيان</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طوله من خلال بيان طول حمائل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أيضاً أن تكون إشارة إلى طوله وطول حمائل السيف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إرادة اللازم والملزوم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المعنى مع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أنواع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أبلغ من التصريح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فيما نحن فيه من استعمال اللفظ الصادر من لافظه في نفس اللفظ النازل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ذلك قنطرةً إلى إرادة المتكلّم معنى اللفظ إنشاءً أو إخباراً، إذ لا وجه لجعل ذلك اللفظ الأصليّ النازل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المدلول للفظ الصادر من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حاكياً بها تلك الجملة الأصلية النازلة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يجعل إعمال لفظ نفسه في ذلك اللفظ الأصليّ، وسيلةً إلى إرادته ذلك المعنى الإنشائي أعني طلب الهداية منه تعالى، ليكون بذلك داعياً وطالباً من الله تعالى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القصد المقارن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هو إلا عبارة عن أن يخطر في نفسه طلب الهداية منه تعالى، عندما ينطق بتلك الجملة حاكياً بها تلك الجملة النازلة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موجداً ومُلقياً بها مثل تلك الجملة، على ما مر من الترديد في الحكاية بين كونها من قبيل إعمال اللفظ في مثله أو كونها من قبيل الإيجاد وإلقاء ما هو مثل تلك الجملة النازلة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لا يكون حضور طلب الهداية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اللافظ، عند إلقائه تلك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الإنشاء، فضلاً عن كونه إنشاء دعاء بالقرآن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التأمل فيما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إنشاء الحمد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 xml:space="preserve">وانشاء المدح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وإنشاء طلب الهداية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قصد القرآنية مع ذلك</w:t>
      </w:r>
      <w:r>
        <w:rPr>
          <w:rFonts w:eastAsia="Amiri" w:cs="Amiri" w:ascii="Amiri" w:hAnsi="Amiri"/>
          <w:color w:val="111111"/>
          <w:sz w:val="28"/>
          <w:szCs w:val="28"/>
          <w:rtl w:val="true"/>
          <w:lang w:bidi="ar-SA"/>
        </w:rPr>
        <w:t>)</w:t>
      </w:r>
      <w:r>
        <w:rPr>
          <w:rStyle w:val="FootnoteAnchor"/>
          <w:rtl w:val="true"/>
        </w:rPr>
        <w:footnoteReference w:id="13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قد عرفت عدم تمامية ذلك القصد بالقرآن، سواء كان بنحو الطولية أو كان بنحو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يدعو الإنسانُ ربَّه بجملة قرآنية مثل قوله في القنوت أو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تخرج الجملة بذلك عن كونها جملةً قرآنية، أعني محكياً بها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بالجملة القرآنية لا يخرج الجملة عن كونها في حد نفسها هي تلك الجملة القرآنية النازلة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الدعاء ببيت من الشعر</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عبدك العاصي أتاكا</w:t>
      </w:r>
      <w:r>
        <w:rPr>
          <w:rFonts w:eastAsia="Amiri" w:cs="Amiri" w:ascii="Amiri" w:hAnsi="Amiri"/>
          <w:color w:val="111111"/>
          <w:sz w:val="28"/>
          <w:szCs w:val="28"/>
          <w:rtl w:val="true"/>
          <w:lang w:bidi="ar-SA"/>
        </w:rPr>
        <w:t xml:space="preserve">) </w:t>
      </w:r>
      <w:r>
        <w:rPr>
          <w:rStyle w:val="FootnoteAnchor"/>
          <w:rtl w:val="true"/>
        </w:rPr>
        <w:footnoteReference w:id="131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يخرجه عن كونه ذلك البيت الذي قاله ذلك الشاعر، وإنما يتوجه الإشكال لو كان تحقق القرآنية منوطاً بقصد الحكاية بمعنى استعمال اللفظ الصادر باللفظ النازل عليه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من قبيل الإيجاد وإلقاء مثل ذلك الذي 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w:t>
      </w:r>
    </w:p>
    <w:p>
      <w:pPr>
        <w:pStyle w:val="BookText"/>
        <w:rPr/>
      </w:pPr>
      <w:r>
        <w:rPr>
          <w:rFonts w:ascii="Amiri" w:hAnsi="Amiri" w:eastAsia="Amiri" w:cs="Amiri"/>
          <w:color w:val="111111"/>
          <w:sz w:val="28"/>
          <w:sz w:val="28"/>
          <w:szCs w:val="28"/>
          <w:rtl w:val="true"/>
          <w:lang w:bidi="ar-SA"/>
        </w:rPr>
        <w:t>إيجاد ذلك المثل قاصداً به معناه الدعائيّ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تحقق القرآنية مجرّد إيجاد المثل، وإن لم يكن قاصداً به المماثلة والمحاكاة، بل لابد من قصد المماثلة والمحاكاة، فيكون النظر إلى ذلك اللفظ المماثل نظراً استقلالياً، وهو لا يجتمع مع قصده معناه ، لكون النظر إليه حينئذ نظراً آليّاً وهما لا يجتمعان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دعوى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تصحّح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يقال إنّ صدور مثل هذه الجملة منه تعالى ليس المراد بها هو أنّه تعالى يُنشئ طلب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الفاتحة حتى البسملة</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إلى آخر الفاتحة،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العباد كيف يقولون؟</w:t>
      </w:r>
    </w:p>
    <w:p>
      <w:pPr>
        <w:pStyle w:val="BookText"/>
        <w:rPr/>
      </w:pPr>
      <w:r>
        <w:rPr>
          <w:rFonts w:ascii="Amiri" w:hAnsi="Amiri" w:eastAsia="Amiri" w:cs="Amiri"/>
          <w:color w:val="111111"/>
          <w:sz w:val="28"/>
          <w:sz w:val="28"/>
          <w:szCs w:val="28"/>
          <w:rtl w:val="true"/>
          <w:lang w:bidi="ar-SA"/>
        </w:rPr>
        <w:t xml:space="preserve">ويكون محصّل ذلك هو أمر العباد بأن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هذه الجهة شبيه بأمر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في الدعاء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وأصرح من هذا في ذلك ما قد صُدِّرَ من السور بالأمر بالقول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ونحو ذلك من الآيات والسور، وحينئذ يكون حاله حال الدعاء وبقية الأذكار، في عدم كونه من باب الحكاية، ويكون داخلا في النزاع المتقدّم في سائر الأذكار أعني لزوم قصد المعنى بها، أو كفاية اللفظ المجرّد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لا يبقى إشكال في صحة طلب الهداية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وإنمّا الإشكال في أنّ ذلك هو المتعيّن أو أنه 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هذه الدعوى إنّما يمكن إتمامها في الفاتحة دون ما اشتمل على الأمر بالقول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تحتاج إلى الحكاية بالنسبة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بالنسبة إلى ما بعدها، لكونه مقولاً لذلك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بالنسبة إلى الفاتحة، بل حتّى الأوامر الواردة في الأدعية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 عن إشكال اجتماع اللحاظين الاستقلالي والآلي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المتكلّم بتلك الجملة المأمور بها إن قَصَدَ بها المماثلة والمحاكاة لما أُمر به، أعني به ذلك اللفظ الذي صدر من الآمر في مقام التعليم كان النظر إليها استقلاليّاً، وهو لا يجتمع مع قصد إنشاء الدعاء بها لكون النظر إليها حينئذ آليّاً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يقصد بها المماثلة والمحاكاة، لم يكن ممتثلاً لذلك الأمر؛ لتوقّف امتثاله على قصد المماثلة والمحاكاة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يندفع الإشكال إلا بالمنع من المنافاة المذكورة،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اللفظ لا شبهة في كونه مقصوداً للمكلف الداعي، غايته أنّه قصد 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أنْ يقصد المحاكاة والمماثلة للفظ آخر بذلك اللفظ الصادر المقصود آلةً لإيجاد المعنى، نظير مالو قصد في أثناء قراءته إسماع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بأن يجعل هذه الجملة الخاصة آلة في إنشاء دعائه، فإذا دعا ربّه بتلك الجملة كان قد قصد إيجاد المماثلة، وقصد به الدعاء، فيحصل الامتثال، ويجتمع القصدان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الجملة القرآنية التي سيقت لتعليم العباد أنْ يتعبّدوا بها، كما في الفاتحة ، بناءً على الدعوى المذكورة،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الفاتحة قاصداً بذلك امتثال أمره، كان قد أوجدها قاصداً بها معناها، فكان قاصداً للجهتين جهة إيجاد اللفظ وجهة إيجاد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w:t>
      </w:r>
    </w:p>
    <w:p>
      <w:pPr>
        <w:pStyle w:val="BookText"/>
        <w:rPr/>
      </w:pPr>
      <w:r>
        <w:rPr>
          <w:rFonts w:ascii="Amiri" w:hAnsi="Amiri" w:eastAsia="Amiri" w:cs="Amiri"/>
          <w:color w:val="111111"/>
          <w:sz w:val="28"/>
          <w:sz w:val="28"/>
          <w:szCs w:val="28"/>
          <w:rtl w:val="true"/>
          <w:lang w:bidi="ar-SA"/>
        </w:rPr>
        <w:t>اجتماع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عن تكلّفٍ وتعسّف ، بل لعله لا يسلم من إشكال اجتماع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القرآن، كغيره من الخطب والجمل الكلامية، ليس هو عبارة عن ذلك الشخص من اللفظ الذي قرع به جبرئيل سمع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ذلك الشخص فرد من أفراده، وليس هو إلاّ ذلك الكلّي الطبيعي من ذلك الكلام المنظّم بذلك التنظيم الخاص الذي كان إيجاده بعين إيجاد ذلك اللفظ الخاص الذي 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الشأن في إيجاد الطبيعيّ بإيجاد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أوجد الإنسان فرداً من ذلك الكلام، كان ذلك الفرد قرآناً وإن قصد به إنشاء معناه، فيما يصحّ فيه ذلك، كما في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قصد كونه فرداً من ذلك الكليّ فيما يكون مشتركاً بينه وبين غيره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يكون مختصاً به فلعلّه لا يحتاج إلى قصد كونه فرداً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ذكروه في أحكام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قصد الفردية لا ينافي قصد الدعاء بذلك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 مسألة كون اللفظ قرآناً ليست منوطة باستعمال اللفظ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بإيجاد مثل الشخص النازل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باب الحكاية والاستعمال أو من باب المماثلة والمحاكاة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من باب إيجاد الفرد من كلّي الكلام، ويكفي في تحقّق الفردية قصد امتثال ذلك الأمر المتعلّق بذلك الكلي الطبيعيّ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قصد الدعاء بذلك الفرد من ذلك الكلي امتثالاً للأمر المتعلّق به، ليس فيه شائبةُ اجتماع اللحاظين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الحال في الأذكار والأدعية الخاصّة الواردة في الصلاة أو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لزوم قصد معناها أو كونه هو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 من النزاع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كفاية الإتيان بها بداعي أمرها المتعلق بها وإن شئت فسمّ ذلك قصداً إجمالّياً لمعناها فإنه 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ﻫ</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أقلّ الطلبة حسين الحلي </w:t>
      </w:r>
      <w:bookmarkStart w:id="443" w:name="pg9097_81514"/>
    </w:p>
    <w:p>
      <w:pPr>
        <w:pStyle w:val="Heading3"/>
        <w:numPr>
          <w:ilvl w:val="2"/>
          <w:numId w:val="1"/>
        </w:numPr>
        <w:rPr/>
      </w:pPr>
      <w:bookmarkStart w:id="444" w:name="__RefHeading___Toc2743090_2870459653"/>
      <w:bookmarkStart w:id="445" w:name="_Toc151"/>
      <w:bookmarkEnd w:id="443"/>
      <w:bookmarkEnd w:id="444"/>
      <w:r>
        <w:rPr>
          <w:rtl w:val="true"/>
        </w:rPr>
        <w:t>مصادر التحقيق</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الطبعة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الشيخ علي الكركي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الطبعة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مشهد السياحي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السياحة في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كاظم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نشر الحوزة العلمية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 الطبعة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الطبعة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منصور الثعالبي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ويكيبيديا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معرفة الراجح من الخلاف على مذهب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محشى للسيد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حاشيتا قلوبي وعميرة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يجتمع فيه المأكول فهي بمنزلة المعدة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عن أبي زيد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ومفردات ألفاظ القرآن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المحكم والمحيط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مقدمة الأدب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تكون عند عنق الطير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يجتمع فيه الحصاة التي يأكلها الطير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يكون في داخل الطير والبعض خلط بين الكلمتين فلم يفرق بينهما كما في النهاية لإبن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شوكة في رجل الطير خارجة عن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ومفردات ألفاظ القرآن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والمحيط الأعظم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النافع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الأستاذ الهاشمي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الزولوجي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رواية الأول عنه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الثاني عنه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المزيد من هذا الأمر يمكن مراجعة 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التوحيد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الموارد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مضمون ما جاء في شرح المسألة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مناسك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مطبوع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المربع شرح زاد المستقنع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المحشاة من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المحشاة من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تقدَّم عنه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في الأصل هي الفائدة المكتسبة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الخاصة وهي رواية أحمد بن محمد بن عيسى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الفائدة مما يفيد إليك في تجارة من ربحها وحرث بعد الغرام أو جائزة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الغنيمة بالفائدة وأراد من الفائدة خصوص ما يكون بعد استثناء رأس المال مثلاً في التجارة أو ما يأخذه السلطان في الزراعة ونحو ذلك، وهو بمعنى صافي الربح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فتكون هذه الرواية مؤيدة لكون المراد من الغنيمة لغة هو هذا المعنى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بلا بدل أو الفوز بالشيء بلا مشقة ونحو ذلك وهو المعنى النسبي، فليتأمل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ما استفيد من ميراث أو كد بدن أو صلة أخ أو ربح تجارة أو نحو ذلك فالأحوط إخراجه لاختلاف الرواية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ولأن لفظ فريضة يحتمل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يستدل على ذلك بصحيحة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الخمس إلا في الغنائم خاصة، إذ لا ريب في عدم صحة الحمل على غنائم دار الحرب فينبغي أن تحمل على الغنائم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وأوردها في المعتبر إيراداً على وجوب الخمس في الحلال المختلط بالحرام،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نوجبه إلا فيما يطلق عليه اسم الغنيمة وقد بينا أن كل فائدة غنيمة، واحتمل الشيخ في الاستبصار بعد إيرادها أن تكون هذه المكاسب والفوائد التي تحصل للإنسان من جملة الغنائم التي ذكرها الله تعالى واستدل بها في المختلف لابن الجنيد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وجوابه القول بالموجب، فإن الخمس إنما يجب فيما يكون غنيمة وهو يتناول غنائم دار الحرب وغيرها من جميع الاكتسابات على أنه لا يقول بذلك فإنه أوجب الخمس في المعادن والغوص وغير ذلك، واستدل فيه أيضاً على إيجاب الخمس في أرباح التجارات والصناعات والزراعات وأورد على ابن الجنيد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أنما غنمتم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يؤيد ذلك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يشمل كل ما يقع عليه اسم الشيء من كثير وقليل ما أمكن نقله كالثياب والدواب وما لم يمكن كالأراضي والعقارات مما يصح تملكه للمسلمين وظاهر أن هذا الإطلاق يناسب المعنى الخاص لأن أكثر الفوائد يعتبر فيها النصاب أو الفضل بعد المؤونة، وكذا يؤيده كون سابقها ولاحقها في الحرب والجهاد، ونزولها في غنيمة دار الحرب إن صح، فتأمل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في الوسائل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مؤذن بني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مؤذن بني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المجلسي عن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مؤذن بني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أيضاً، وفي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عبس وبني عيسى وبني عبيس وعلى أي فالرجل مجهول، عدَّه الشيخ في رجال 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ونقل عنه أرباب الرجال ولم يزيدوا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مسالك الأفهام للفاضل الجواد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تخريج محمد باقر شريف زاده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وبمضمونه كلام بعض الأعلام المعاصرين في بحث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لبعض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مرتضى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الزكاة،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الزكاة،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شرحه للحديث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يكون المقام في بيان حكم الخمس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لم تنقل لنا الواقعة كاملة حتى نعرف ما هو مقام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أصل السؤال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كان – فيمكن أن يدعى أن السائل توفرت له القرينة على ذلك فأمن التوهم، فلذلك اقتصر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بيان هذا الأمر وحده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هلال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التأمل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الجواب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في ذلك، فقد يكون اسم الإشارة ظاهراً في النظر إلى تلك الخصوصية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الحجة، باب الفيء والأنفال وتفسير الخمس،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بعض هذه التقسيمات في كلمات بعض الباحثين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الأصولي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وسيتضح لاحقاً عدم الداعي لهذه التقسيمات لكون مرجعها أمراً واحداً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باب أحوال السفراء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الصوم،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ملخصات شوم ، نظريات ومسائل في الاحتمالات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سيمور ليبسشتز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ويمثل عدد طرق اختيار ر من الحوادث من بين ن من الحوادث أو طرق توزيع ن من الحوادث على ر من الحوادث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نلاحظ في هذا المستوى روايات الفهارس لقلتها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للثقات وواحدة لغيرهم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أبي عبد الله محمد الأنصاري عن أبان لكنه تصحيف أبي محمد الأنصاري كما في المصدر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أخذ عن أبان أخبار العرب وأشعارهم وليس روايات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تعهد روايته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علوم العربية اختصاصه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الأظهر وقوع سقط في السند فقد روى عنه بكثرة بالواسطة مع أنه من السابعة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نسخة قويناها فيما تقدَّم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من تقدَّم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وقوع سقط في السند فإنه روى عنه كثيراً بالواسطة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من السابعة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المنسوب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أن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يوسف عن ابن عمرو</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فيه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محسن بن أحمد القيسي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 موسى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بدأ به السند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قد وردت رواياته في موارد عديدة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وقوع السقط لأنه من السابعة وأبان من الخامسة ووقوع الخلل فيما نقله الشيخ عن كتاب موسى بن القاسم ليس بعزيز</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ننبه على أن هذه الروايات مأخوذة للراوي بكل عناوينه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تعد روايات الفهارس لقلتها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للثقاة و واحدة لغيرهم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نسخة هي الأقرب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ذكرته في هذا الكتاب عن الحسن بن محمد بن سماعة فقد اخبرني به أحمد بن عبدون عن أبي طالب الأنباري عن حميد بن زياد عن الحسن بن محمد بن سماعة ، وأخبرني أيضا الشيخ أبو عبد الله والحسين بن عبيد الله وأحمد ابن عبدون كلهم عن أبي عبد الله الحسين بن سفيان البزوفري عن حميد بن زياد عن الحسن بن محمد بن سماعة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الأنباري والبزوفري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مشايخ الثقات الحلقة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خمسة مواضع بعناوين متعددة ذكرناها في 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خمسة مواضع بعنوانين ذكرناهما في الملحق منها 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مستخلصة من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وإكليل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وذكروا غيره كمعاوية بن عمار وعبد الله بن سنان وغيرهم لاحظ مشايخ الثقات الحلقة الأولى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 في ترجمة الحسن بن زياد العطار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مشايخ الثقات الحلقة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أبي علي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إكليل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الثقات الحلقة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الحاوي والمجمع أيضا أنّهما واحد، واستظهره في النقد وحكم به في الوجيزة،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بذلك البعيد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نقله عن الحائري في هامش سابق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كإشكال على عده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تشكيكاً في الاتحاد لأنه عاد والتزم بالاتحاد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وذكرها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أبي علي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الإشارة إلى أنه وردت رواية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عن محمد بن الحسين عن وهيب بن حفص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يشارك الرجل على السلعة ويوليه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ربح فله وإن وضع فعليه،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مملوك يشتري ويبيع قد علم بذلك مولاه حتى صار عليه مثل ثمنه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يستسعى فيما عليه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عن سعد بن عبد الله، وعبد الله بن جعفر، جميعاً، عن إبراهيم بن مهزيار، عن أخيه علي بن مهزيار، عن الحسين بن سعيد، عن محمد بن سنان، عن ابن مسكان،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ابن أربع وخمسين سنة في عام ثلاث وثمانين ومائة، وعاش بعد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خمساً وثلاثين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 هنا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ظاهر النجاشي أن ليث بن البختري لم يروِ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أن ذكره الكشي في تسمية الفقهاء من أصحاب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 ذلك، لكنك عرفت من الشيخ عده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والظاهر أن ما ذكره النجاشي هو الصحيح، فإنا لم نجد له الرواية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وعليه فكل رواية رواها أبو بصير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فهي عن يحيى بن القاسم، والله العالم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بعض من رووا عن وهيب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عبد الله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بن إبراهيم الورداني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نعمة السلولي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وهيب بدلاً من وهب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وفي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وهيب بن حفص بدلاً من وهب بن حفص</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ههنا دور فقد اعتمد على رواية ابن سماعة في إثباتها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لم يعتمد عليها لوحدها وإنما تشكل هي وما شاكلها قرائن توجب الوثوق بالرواية وتدعم ظاهر السند بأنه لا سقط فيه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165/33</w:t>
      </w:r>
      <w:r>
        <w:rPr>
          <w:rFonts w:ascii="IRNazanin" w:hAnsi="IRNazanin" w:eastAsia="IRNazanin"/>
          <w:b w:val="false"/>
          <w:b w:val="false"/>
          <w:bCs w:val="false"/>
          <w:i w:val="false"/>
          <w:i w:val="false"/>
          <w:iCs w:val="false"/>
          <w:color w:val="333333"/>
          <w:sz w:val="20"/>
          <w:sz w:val="20"/>
          <w:szCs w:val="20"/>
          <w:rtl w:val="true"/>
        </w:rPr>
        <w:t>، ورجال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441/715</w:t>
      </w:r>
      <w:r>
        <w:rPr>
          <w:rFonts w:ascii="IRNazanin" w:hAnsi="IRNazanin" w:eastAsia="IRNazanin"/>
          <w:b w:val="false"/>
          <w:b w:val="false"/>
          <w:bCs w:val="false"/>
          <w:i w:val="false"/>
          <w:i w:val="false"/>
          <w:iCs w:val="false"/>
          <w:color w:val="333333"/>
          <w:sz w:val="20"/>
          <w:sz w:val="20"/>
          <w:szCs w:val="20"/>
          <w:rtl w:val="true"/>
        </w:rPr>
        <w:t>، ورجال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237/595</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164/1886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طبقة أبان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الثامنة ومشيخة الفقيه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 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170/286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معنى الناووسية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والملل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332/4967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332/4947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383/5637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608/1131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557/1053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210/371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429/6164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أسانيد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92/228</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410/5954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98/228</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410/5954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92/228</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على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383/5639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531/1015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هذا الباب وإن كان متوفراً في غيره كما في باب مولد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253/664</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265/379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353/5224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مثلاً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 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الثامنة، 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 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6/379</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الوحيد على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416/788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337/901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2/204/7037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ويُنظر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ويُنظر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11/253</w:t>
      </w:r>
      <w:r>
        <w:rPr>
          <w:rFonts w:ascii="IRNazanin" w:hAnsi="IRNazanin" w:eastAsia="IRNazanin"/>
          <w:b w:val="false"/>
          <w:b w:val="false"/>
          <w:bCs w:val="false"/>
          <w:i w:val="false"/>
          <w:i w:val="false"/>
          <w:iCs w:val="false"/>
          <w:color w:val="333333"/>
          <w:sz w:val="20"/>
          <w:sz w:val="20"/>
          <w:szCs w:val="20"/>
          <w:rtl w:val="true"/>
        </w:rPr>
        <w:t>، ويُنظر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6/160</w:t>
      </w:r>
      <w:r>
        <w:rPr>
          <w:rFonts w:ascii="IRNazanin" w:hAnsi="IRNazanin" w:eastAsia="IRNazanin"/>
          <w:b w:val="false"/>
          <w:b w:val="false"/>
          <w:bCs w:val="false"/>
          <w:i w:val="false"/>
          <w:i w:val="false"/>
          <w:iCs w:val="false"/>
          <w:color w:val="333333"/>
          <w:sz w:val="20"/>
          <w:sz w:val="20"/>
          <w:szCs w:val="20"/>
          <w:rtl w:val="true"/>
        </w:rPr>
        <w:t>، ويُنظر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302/1137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الرقم</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455/1233</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525/841</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134/1388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1/82/79</w:t>
      </w:r>
      <w:r>
        <w:rPr>
          <w:rFonts w:ascii="IRNazanin" w:hAnsi="IRNazanin" w:eastAsia="IRNazanin"/>
          <w:b w:val="false"/>
          <w:b w:val="false"/>
          <w:bCs w:val="false"/>
          <w:i w:val="false"/>
          <w:i w:val="false"/>
          <w:iCs w:val="false"/>
          <w:color w:val="333333"/>
          <w:sz w:val="20"/>
          <w:sz w:val="20"/>
          <w:szCs w:val="20"/>
          <w:rtl w:val="true"/>
        </w:rPr>
        <w:t>، وخاتمة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456/1239</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طريقاً إلى كتابه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بُطه عن أحمد بن محمد بن خالد عن أبيه عن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1/265/342</w:t>
      </w:r>
      <w:r>
        <w:rPr>
          <w:rFonts w:ascii="IRNazanin" w:hAnsi="IRNazanin" w:eastAsia="IRNazanin"/>
          <w:b w:val="false"/>
          <w:b w:val="false"/>
          <w:bCs w:val="false"/>
          <w:i w:val="false"/>
          <w:i w:val="false"/>
          <w:iCs w:val="false"/>
          <w:color w:val="333333"/>
          <w:sz w:val="20"/>
          <w:sz w:val="20"/>
          <w:szCs w:val="20"/>
          <w:rtl w:val="true"/>
        </w:rPr>
        <w:t xml:space="preserve">، وكذا روى عنه البرقي في الكافي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أنه ورد 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مجرداً في موضعين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427/6140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189/502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سلام بن رزين الحراني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تنقيح المقال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ﻫ على الحجر بينما فرغ السيد الحكيم</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535/1020</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83/107</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284/5649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548/339</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144/612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284/5649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وينظر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يحتاج إلى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170/1977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110/279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413/1101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424/6110</w:t>
      </w:r>
      <w:r>
        <w:rPr>
          <w:rFonts w:ascii="IRNazanin" w:hAnsi="IRNazanin" w:eastAsia="IRNazanin"/>
          <w:b w:val="false"/>
          <w:b w:val="false"/>
          <w:bCs w:val="false"/>
          <w:i w:val="false"/>
          <w:i w:val="false"/>
          <w:iCs w:val="false"/>
          <w:color w:val="333333"/>
          <w:sz w:val="20"/>
          <w:sz w:val="20"/>
          <w:szCs w:val="20"/>
          <w:rtl w:val="true"/>
        </w:rPr>
        <w:t>، ويُنظر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ويُنظر 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365/678</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52/117</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14/204</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192/2202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52/116</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141/206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390/733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الوحيد الوجه في اجتماع وصفي العامة والزيدية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الوجه أن الزيدية في الفروع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201/299</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174/460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وخاتمة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وتنقيح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في التهذيب عن زيد النرسي في موضعين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عن زيد النرسي في ثلاثة مواضع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192/515</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226/336</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215/2826</w:t>
      </w:r>
      <w:r>
        <w:rPr>
          <w:rFonts w:ascii="IRNazanin" w:hAnsi="IRNazanin" w:eastAsia="IRNazanin"/>
          <w:b w:val="false"/>
          <w:b w:val="false"/>
          <w:bCs w:val="false"/>
          <w:i w:val="false"/>
          <w:i w:val="false"/>
          <w:iCs w:val="false"/>
          <w:color w:val="333333"/>
          <w:sz w:val="20"/>
          <w:sz w:val="20"/>
          <w:szCs w:val="20"/>
          <w:rtl w:val="true"/>
        </w:rPr>
        <w:t>، 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الشيخ له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226/336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566/1069</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185/490</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399/5853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387/5699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566/1068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410/623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185/490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228/339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مخطوطة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علمي الرجال والدراية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335/4994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409/5949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جملة من هذه المناقشة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وتنقيح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293/791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ورجل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390/733</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142/1531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391/736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 والمواريث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ومقدمة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391/736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237/3241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285/759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حفص مولى كوفي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359/963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كوفي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218/568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202/842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493/946</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249/656</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283/419</w:t>
      </w:r>
      <w:r>
        <w:rPr>
          <w:rFonts w:ascii="IRNazanin" w:hAnsi="IRNazanin" w:eastAsia="IRNazanin"/>
          <w:b w:val="false"/>
          <w:b w:val="false"/>
          <w:bCs w:val="false"/>
          <w:i w:val="false"/>
          <w:i w:val="false"/>
          <w:iCs w:val="false"/>
          <w:color w:val="333333"/>
          <w:sz w:val="20"/>
          <w:sz w:val="20"/>
          <w:szCs w:val="20"/>
          <w:rtl w:val="true"/>
        </w:rPr>
        <w:t>، وغيبة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404/757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552/1042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274/717</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267/382</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360/5228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570/1078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الخلل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ضعيفان بالقمي لجهالته بعدم ذكره في كتب الرجال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135/196</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388/594</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369/1001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235/351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408/623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5593</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349/940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598/1119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5396</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الثاني على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159/219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259/678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429/6159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296/1103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286/861</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330/515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348/393</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408/623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معنى الناووسية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365/676</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340/5069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3/420/4463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372/695</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314/860</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372/589</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273/3948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14/450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2/21/9586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321/676</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382/587</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144/1568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111/165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171/292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136/219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170/286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415/1107</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469/751</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305/4497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338/623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275/1004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له في علمي الرجال والدراية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له في علمي الرجال والدراية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445/6333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408/623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اتصال الوحي من لدن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بصحة روايتين له و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وتذكرة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80/162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328/888</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406/620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364/5394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328/888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389/829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546/1033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507/979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322/584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24/174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29/282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3/124/10820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503/964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408/623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زياد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418/1117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196/141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3/233/11202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504/798</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321/4792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416/1687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وحاشيته على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24/516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3/308/12975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441/1187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238/431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171/291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173/296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173/297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476/902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هذه المناقشة في 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وسما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وتنقيح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416/1687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الخلل في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474/901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هذه المناقشات في 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وسماء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وتنقيح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بن عيسى بن علي، كمال الدين أبو البقاء الدَّميري الأصل، القاهري،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بالقاهرة سنة اثنتين وأربعين وسبعمائة تقريباً، وتوفّي بالقاهرة سنة ثمان وثمانمائة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عشيرة طفيل الذين يسكن البعض منهم قريب الحلة المجاورة لقبر النبي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باسمهم ونسبه بعض آخر إلى أُسرة عربية أصيلة من قبيلة شمر، فخذ آل حسين، أو شمر آل إجعفر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عشيرة العيفار، التي تقطن في ريف الحلة، وريف كربلاء المتلاصقين جغرافياً، والعيفار أسرة شمرية طائية قحطانية النسب وتنتمي بالتفصيل لقبيلة شمر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مؤسسي المدرسة الأصولية الحديثة في النجف الأشرف اختص الشيخ الحلي بصحبته فتبادلت المنفعة بينهما، استفاد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خبرة بأقوال العلماء، وإحاطة بآرائهم في مسائل الفقه والأصول لأنه أخذها من العالم الكبير الذي خلدته آراؤه واستنباطاته للأحكام واستفاد الأستاذ من تلميذه إذ وجده مساعداً ومحرراً ومهذباً لفتاواه الكثيرة التي كانت ترد عليه، لذا نجده الباب لذلك الأب الروحي العظيم الذي منه يؤتى، وقد منحه هذا الأستاذ إجازة اجتهاد تليق بشأنه وتشيد بمقامه العلمي الممتاز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مجتهد يقال إنه من تلامذة الميرزا النائيني فهذه تعني إشارة تقدير واحترام لعلمه، كيف والشيخ حسين الحلي كان ملازماً له وأحد محرري فتاواه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 يعرف به مطلقاً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الشيخ الحلي نفسه في دورة الأصول المطبوعة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الشيخ الحلي نفسه في دورة الأصول المطبوعة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أعلام الفكر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المنتخب من أعلام الفكر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العددان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استنسخها أحد تلامذته وهو الشيخ محمد الغروي القزويني وذهبت مع رسائل أخرى للناسخ عند التهجير من النجف الأشرف</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الشيخ الحلي نفسه في دورة الأصول المطبوعة حديثاً في أكثر من مورد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الشيخ الحلي نفسه في دورة الأصول المطبوعة حديثاً في أكثر من مورد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الدكتور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تصدى للبحث الخارج بعد وفاة الشيخ النائيني هو الشيخ حسين الحلي والسيد أبو القاسم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السيد محسن الحكيم قد سبقهم</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الدكتور الصغير وقد أكده السيد أحمد المددي في الحوزة والتحقيق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 من بعض العلماء أنه توقف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وما أثبتناه أصح</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يتضمن مبحث الاستصحاب ولواحقه ومبحث التعارض</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العربي المعاصر في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يتضمن مباحث العدالة والتقية وصلاة الجمعة وغيرها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يتضمن الطهارة ومباحث الألفاظ</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أعلام الفكر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الرابطة الأدبية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الفقيه وحكومة الإسلام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الباقيات الصالحات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نموذج في الفقه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آية الله الشيخ أحمد الپايابي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آية الله الشيخ أحمد القوجاني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دراسة مستقلة عن الشيخ الحلي وتلامذته عنوانها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قبسات مشرقة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فيها أكثر من مائة شخصية من تلامذته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الحجرة الخامسة على يسار الداخل إلى الصحن العلوي الشريف من باب السوق الكبير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الخطاف مفرد، وجمعه خطاطيف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طائر يشبه السنونو، طويل الجناحين ، قصير الرجلين، أسود اللون، ويسمى زوار الهند، ويعرف عند الناس عصفور الجنة؛ لأنه زهد بما في أيديهم من الأقوات فأحبوه، يتقوت بالذباب والبعوض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كثرة السؤال عن النمل، وكثرة النهي عن قتله تبعاً لذلك، لأنه يكثر وجوده بين الأيدي وفي البيوت والشوارع، وأمكنة الجلوس، فيكثر الابتلاء باللعب بها، وباشتهاء قتلها عادة، كما هو واضح من العرف</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مفرد، جمعها نمال، وطعام منمول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أصابه النمل، وسميت النملة 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لتنملها، وهو كثرة حركتها وقلة قوائمها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ذو خطوط وألوان كثيرة، والجمع هداهد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فوق العصفور يصيد العصافير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صردان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الحر العاملي هذه الرواية عن الصدوق، لكنه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طيرين اثنين، ولم يذكر فيها الضفدع، ولعله سهو، أو لعل هذا يرجع إلى ما يعده الفقهاء من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طيرين 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بحاره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بيانه لخبر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الخبر على اتحاد الصرد والصوام، كما يظهر من كلام الدميري وأكثر اللغويين لكن الفقهاء عدوهما اثنين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جمع مفرده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ذباب العسل، وسميت نحلاً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تعالى نحل الناس العسل الذي يخرج منها، إذ النحلة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الحدأة مهموز مثل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الحداء بحذف الهاء وحدآن أيضا مثل غزلان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يطلق على الذكر والأنثى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خالويه لها مائتي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الرقشاء، والشجاع، والعربد، والصل، والملكة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من الهوام تكون للذكر والأنثى بلفظ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العقارب، وقد يقال للأنثى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عقربة وعقرباء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والذكر عُقرُبان وتكنى بأم عريط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العقور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سبع يعقر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يجرح ،ويقتل، ويفترس، كالأسد، والنمر، والذئب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كلباً لاشتراكها في السبعية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والعقور من أبنية المبالغة إلا أن العلامة المجلسي لم يرض بهذا التعميم،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التعميم الذي ادعاه غير معلوم، وكان المراد بالعقور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الهراش الذي لا يضر ولا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مسند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والكسر أوفق للغة مثل الخنصر، والأنثى ضفدعة ، ومنه ما ينق وما لا ينق، وإذا أرادت أن لا تنق أدخلت فكها الأسفل في الماء، ومتى دخل الماء في فيها لا تنق</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الصغار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له قوائم، فأما الصغار، فهو الذر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ابن إدريس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عوامر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الحيات التي تسكن البيوت، ولا يذكر أنها تصدر عنها الأذية، ولعله إشارة إلى صنف مخصوص منها كان يعرف بالعوامر دون غيره، حيث من خاصيته عدم الإيذاء، وكأن الناس كانت قد استأنست به وبعمارته البيت فلم تعد تخاف منه بعدما عرفت من حالته أنه لا يؤذي، ويحتمل أن ما في الرواية يرمي إلى أوسع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قتل الحيات إن لهذه البيوت عوامر فإذا رأيتم منها شيئا فحرجوا عليه ثلاثا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أن شابا من الأنصار خرج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أحد وكانت له امرأة حسناء فغاب فرجع فإذا هو بامرأته تطلع من الباب، فلما رآها أشار إليها بالرمح ،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ولكن ادخل فانظر ما في بيتك ، فدخل فإذا هو بحية مطوقة على فراشه، فقالت المرأة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أخرجني، فطعن الحية في رأسها ، ثم علقها، فجعل ينظر إليها وهي تضطرب ، فبينما هو كذلك إذ سقط فاندقت عنقه فأخبر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فنهى يومئذ عن قتلها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كتاب الصيد والذبائح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 للشيخ الطوسي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الحسن بن داود الرقي المذكورة سابقاً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يميل إليه أغلب الفقهاء وهو التنزه والمنع عموماً عن قتل النمل وكل</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الروايات وصف أصناف من الحيوانات بالفسق، كالحية، والفأرة، والغراب، والحدأة،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نسأل ما هو المقصود من تسميتها بذلك؟</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فأرة مفرد، وجمعها فأر، ومكان فئر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الفأر، وأرض فئرة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ذات فأر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الجرذ، الفأر، اليرابيع، الزباب، الخلد، ذات النطاق، وفأرة البيت هي الفويسقة التي أمر النبي بقتلها، وكنيتها أم خراب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واتفقوا على أن الوزغ من الحشرات المؤذية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كتبها في الأصل، ولعل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سهل والله العالم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الفاختة مفرد، وجمعها الفخاتي، وهي نوع من الحمام، وتسميه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فختاية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أقرب الموارد جمعها إلا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الحديث أنه طير مشؤوم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 هي القبرة بضم القاف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عصفورة دائمة التغريد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أكبر من الدجاج الأهلي يضرب به المثل في البلاهة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بتثليث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طائر يسمّى الأخيل، والعرب تتشاءم به أخضر مليح بقدر الحمامة وخضرته حسنة مشبعة وفي أجنحته سواد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الهدهد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والإكليل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كتب المالكية للشيخ محمد بن يوسف الغرناطي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تصغير حدأة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بعضها أبدل العقرب بالحية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في بعضها ورد التقييد بالأبقع بشأن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والجصّاص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علي الجصاص الرازي ، صاحب التفسير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في أُصول الفقه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تتلمذ عند أبي الحسن الكرخي توفي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شيّدت مدرسة النواب سنة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ﻫ في عهد الملك سليمان الصفوي على يد الميرزا أبي صالح النواب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المدرسة كانت مبنية من الآجر في طابقين ومزينة بالقاشاني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السنين الأخيرة تم إعمارها بشكل كلي أو بعبارة أخرى بناؤها من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بنيت في ثلاثة طوابق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غرفة وتعتبر في الوقت الحاضر من أهم المدارس العلمية في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مشهد السياحي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السيد عبد الوهاب درهمي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مشهد المقدسة عام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من الشعر لم يُعرف قائله وتمامه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سماحة آية الله العظمى الشيخ محمد حسن ابن الشيخ محمد ابن الشيخ عبدالله المظفر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ثمرات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العلمية هي الأخلاق التربوية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قدَّم درساً عملياً في التواضع وتهذيب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لم تجد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طريقاً إلى نفسه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ولمثل هذا فليعمل العاملون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 حسنة لأهل العلم جميعاً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جعفر بن خضر بن يحيى الجناجي النجفي ولد</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اشتقاقاً من اسم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المبين في تصويب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الرشاد لمن أراد 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شهر رجب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ويؤيده ما تضمن من الأوامر المتعلقة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تضمن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حذفها تكون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ويؤيده الأوامر المتعلقة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أنه لا يراد بعقد قلبه بمعناها ربطه بالمعنى الوضعي الذي يراد من اللفظ باعتبار قوانين أهل اللسان، لأن هذا المقدار لا يعلم وجوبه على غير الأخرس، بل الظاهر أن المراد عقد القلب بالمعنى الظاهري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المراد بمعناها المعنى</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سمع التكبيرة وأتقن ألفاظها ولا يقدر على التلفظ بها أصلا، ومن بحكمه من يمنعه من النطق غير الأخرس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يعقد قلبه بمعناها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بإرادتها وقصدها، لا المعنى الذي لها، إذ لا يجب إخطاره بالبال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قصد اللفظ فلا بد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الإشارة وتحريك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والشفة واللهاة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مهدي ابن السيد مرتضى ابن السيد محمد الطباطبائي المعروف بالسيد بحر العلوم، ولد بكربلاء ليلة الجمعة في شوال سنة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تلامذة الوحيد البهبهاني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بالنجف الأشرف 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ﻫ ودفن قريباً من قبر الشيخ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الدرة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أريد به لازم معناه مع جواز إرادته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إرادة ذلك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كلفظ طويل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كاظم ابن السيد عبد العظيم بن إبراهيم ابن السيد علي الطباطبائي اليزدي وتأريخ ولادته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المكاسب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التعادل والتراجيح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جواز اجتماع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النجف بذات الرئة وداء الجَنب من يوم الثلاثاء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ﻫ ودفن فيها خلف جامع عمران ابن شاهين في مرقد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السيد محمد كاظم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 وحياته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سلمان الجبوري</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للسيد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شطر بيت يُنسب إلى أبي نؤاس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هانئ الحكمي الدمشقي من أشهر شعراء العصر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البيت الشعري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مقرا بالذنوب وقد عصاكا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دخول البسملة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3.jpeg"/><Relationship Id="rId335" Type="http://schemas.openxmlformats.org/officeDocument/2006/relationships/image" Target="media/image3.jpeg"/><Relationship Id="rId336" Type="http://schemas.openxmlformats.org/officeDocument/2006/relationships/footer" Target="footer329.xml"/><Relationship Id="rId337" Type="http://schemas.openxmlformats.org/officeDocument/2006/relationships/image" Target="media/image4.jpeg"/><Relationship Id="rId338" Type="http://schemas.openxmlformats.org/officeDocument/2006/relationships/image" Target="media/image4.jpeg"/><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image" Target="media/image5.jpeg"/><Relationship Id="rId378" Type="http://schemas.openxmlformats.org/officeDocument/2006/relationships/image" Target="media/image5.jpeg"/><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image" Target="media/image6.jpeg"/><Relationship Id="rId383" Type="http://schemas.openxmlformats.org/officeDocument/2006/relationships/image" Target="media/image6.jpeg"/><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image" Target="media/image7.jpeg"/><Relationship Id="rId388" Type="http://schemas.openxmlformats.org/officeDocument/2006/relationships/image" Target="media/image7.jpeg"/><Relationship Id="rId389" Type="http://schemas.openxmlformats.org/officeDocument/2006/relationships/footer" Target="footer374.xml"/><Relationship Id="rId390" Type="http://schemas.openxmlformats.org/officeDocument/2006/relationships/image" Target="media/image8.jpeg"/><Relationship Id="rId391" Type="http://schemas.openxmlformats.org/officeDocument/2006/relationships/image" Target="media/image8.jpeg"/><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image" Target="media/image2.jpeg"/><Relationship Id="rId412" Type="http://schemas.openxmlformats.org/officeDocument/2006/relationships/image" Target="media/image2.jpeg"/><Relationship Id="rId413" Type="http://schemas.openxmlformats.org/officeDocument/2006/relationships/footer" Target="footer394.xml"/><Relationship Id="rId414" Type="http://schemas.openxmlformats.org/officeDocument/2006/relationships/footnotes" Target="footnotes.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69103</Words>
  <Characters>308867</Characters>
  <CharactersWithSpaces>375311</CharactersWithSpaces>
  <Paragraphs>3091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2026-08-20T09:11:21Z</dcterms:created>
  <dc:creator>ghaemiyeh.com</dc:creator>
  <dc:description/>
  <dc:language>en-US</dc:language>
  <cp:lastModifiedBy/>
  <dcterms:modified xsi:type="dcterms:W3CDTF">2026-08-20T12:41:37Z</dcterms:modified>
  <cp:revision>1</cp:revision>
  <dc:subject/>
  <dc:title>دراسات علمیة - 6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