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استشراقیة معاصرة للقرآن الکریم المدرستان الفرنسیة والألمانیة انموذجا تحلیل ونقد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621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8162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1625_2870459653">
            <w:r>
              <w:rPr>
                <w:webHidden/>
                <w:rStyle w:val="IndexLink"/>
                <w:rtl w:val="true"/>
              </w:rPr>
              <w:t>فهرس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81627_2870459653">
            <w:r>
              <w:rPr>
                <w:webHidden/>
                <w:rStyle w:val="IndexLink"/>
                <w:rtl w:val="true"/>
              </w:rPr>
              <w:t>مقدّمة المركز</w:t>
            </w:r>
            <w:r>
              <w:rPr>
                <w:rStyle w:val="IndexLink"/>
                <w:rtl w:val="true"/>
              </w:rPr>
              <w:tab/>
            </w:r>
            <w:r>
              <w:rPr>
                <w:rStyle w:val="IndexLink"/>
              </w:rPr>
              <w:t>11</w:t>
            </w:r>
          </w:hyperlink>
        </w:p>
        <w:p>
          <w:pPr>
            <w:pStyle w:val="Contents3"/>
            <w:tabs>
              <w:tab w:val="clear" w:pos="8459"/>
              <w:tab w:val="right" w:pos="9026" w:leader="dot"/>
            </w:tabs>
            <w:rPr/>
          </w:pPr>
          <w:hyperlink w:anchor="__RefHeading___Toc481629_2870459653">
            <w:r>
              <w:rPr>
                <w:webHidden/>
                <w:rStyle w:val="IndexLink"/>
                <w:rtl w:val="true"/>
              </w:rPr>
              <w:t>المبحث الرابع</w:t>
            </w:r>
            <w:r>
              <w:rPr>
                <w:rStyle w:val="IndexLink"/>
                <w:rtl w:val="true"/>
              </w:rPr>
              <w:t>:</w:t>
            </w:r>
            <w:r>
              <w:rPr>
                <w:rStyle w:val="IndexLink"/>
                <w:rtl w:val="true"/>
              </w:rPr>
              <w:t>الدرس الاستشراقي الفرنسي والألماني للقرآن</w:t>
            </w:r>
            <w:r>
              <w:rPr>
                <w:rStyle w:val="IndexLink"/>
                <w:rtl w:val="true"/>
              </w:rPr>
              <w:tab/>
            </w:r>
            <w:r>
              <w:rPr>
                <w:rStyle w:val="IndexLink"/>
              </w:rPr>
              <w:t>73</w:t>
            </w:r>
          </w:hyperlink>
        </w:p>
        <w:p>
          <w:pPr>
            <w:pStyle w:val="Contents4"/>
            <w:tabs>
              <w:tab w:val="clear" w:pos="8176"/>
              <w:tab w:val="right" w:pos="9026" w:leader="dot"/>
            </w:tabs>
            <w:rPr/>
          </w:pPr>
          <w:hyperlink w:anchor="__RefHeading___Toc481631_2870459653">
            <w:r>
              <w:rPr>
                <w:webHidden/>
                <w:rStyle w:val="IndexLink"/>
              </w:rPr>
              <w:t>1</w:t>
            </w:r>
            <w:r>
              <w:rPr>
                <w:rStyle w:val="IndexLink"/>
                <w:rtl w:val="true"/>
              </w:rPr>
              <w:t xml:space="preserve">- </w:t>
            </w:r>
            <w:r>
              <w:rPr>
                <w:rStyle w:val="IndexLink"/>
                <w:rtl w:val="true"/>
              </w:rPr>
              <w:t>إسهام الاستشراق الفرنسي في مجال القرآن الكريم</w:t>
            </w:r>
            <w:r>
              <w:rPr>
                <w:rStyle w:val="IndexLink"/>
                <w:rtl w:val="true"/>
              </w:rPr>
              <w:t>:</w:t>
              <w:tab/>
            </w:r>
            <w:r>
              <w:rPr>
                <w:rStyle w:val="IndexLink"/>
              </w:rPr>
              <w:t>73</w:t>
            </w:r>
          </w:hyperlink>
        </w:p>
        <w:p>
          <w:pPr>
            <w:pStyle w:val="Contents4"/>
            <w:tabs>
              <w:tab w:val="clear" w:pos="8176"/>
              <w:tab w:val="right" w:pos="9026" w:leader="dot"/>
            </w:tabs>
            <w:rPr/>
          </w:pPr>
          <w:hyperlink w:anchor="__RefHeading___Toc481633_2870459653">
            <w:r>
              <w:rPr>
                <w:webHidden/>
                <w:rStyle w:val="IndexLink"/>
              </w:rPr>
              <w:t>2</w:t>
            </w:r>
            <w:r>
              <w:rPr>
                <w:rStyle w:val="IndexLink"/>
                <w:rtl w:val="true"/>
              </w:rPr>
              <w:t xml:space="preserve">- </w:t>
            </w:r>
            <w:r>
              <w:rPr>
                <w:rStyle w:val="IndexLink"/>
                <w:rtl w:val="true"/>
              </w:rPr>
              <w:t>إسهام الاستشراق الألْمَاني في مجال القرآن الكريم</w:t>
            </w:r>
            <w:r>
              <w:rPr>
                <w:rStyle w:val="IndexLink"/>
                <w:rtl w:val="true"/>
              </w:rPr>
              <w:t>:</w:t>
              <w:tab/>
            </w:r>
            <w:r>
              <w:rPr>
                <w:rStyle w:val="IndexLink"/>
              </w:rPr>
              <w:t>75</w:t>
            </w:r>
          </w:hyperlink>
        </w:p>
        <w:p>
          <w:pPr>
            <w:pStyle w:val="Contents4"/>
            <w:tabs>
              <w:tab w:val="clear" w:pos="8176"/>
              <w:tab w:val="right" w:pos="9026" w:leader="dot"/>
            </w:tabs>
            <w:rPr/>
          </w:pPr>
          <w:hyperlink w:anchor="__RefHeading___Toc481635_2870459653">
            <w:r>
              <w:rPr>
                <w:webHidden/>
                <w:rStyle w:val="IndexLink"/>
              </w:rPr>
              <w:t>3</w:t>
            </w:r>
            <w:r>
              <w:rPr>
                <w:rStyle w:val="IndexLink"/>
                <w:rtl w:val="true"/>
              </w:rPr>
              <w:t xml:space="preserve">- </w:t>
            </w:r>
            <w:r>
              <w:rPr>
                <w:rStyle w:val="IndexLink"/>
                <w:rtl w:val="true"/>
              </w:rPr>
              <w:t>إسهام الاستشراق في تحقيق التراث الإسلاميّ</w:t>
            </w:r>
            <w:r>
              <w:rPr>
                <w:rStyle w:val="IndexLink"/>
                <w:rtl w:val="true"/>
              </w:rPr>
              <w:t>:</w:t>
              <w:tab/>
            </w:r>
            <w:r>
              <w:rPr>
                <w:rStyle w:val="IndexLink"/>
              </w:rPr>
              <w:t>81</w:t>
            </w:r>
          </w:hyperlink>
        </w:p>
        <w:p>
          <w:pPr>
            <w:pStyle w:val="Contents4"/>
            <w:tabs>
              <w:tab w:val="clear" w:pos="8176"/>
              <w:tab w:val="right" w:pos="9026" w:leader="dot"/>
            </w:tabs>
            <w:rPr/>
          </w:pPr>
          <w:hyperlink w:anchor="__RefHeading___Toc481637_2870459653">
            <w:r>
              <w:rPr>
                <w:webHidden/>
                <w:rStyle w:val="IndexLink"/>
              </w:rPr>
              <w:t>4</w:t>
            </w:r>
            <w:r>
              <w:rPr>
                <w:rStyle w:val="IndexLink"/>
                <w:rtl w:val="true"/>
              </w:rPr>
              <w:t>-</w:t>
            </w:r>
            <w:r>
              <w:rPr>
                <w:rStyle w:val="IndexLink"/>
                <w:rtl w:val="true"/>
              </w:rPr>
              <w:t xml:space="preserve">علاقة الاستشراق بالقرآن بين عموم وخصوص </w:t>
            </w:r>
            <w:r>
              <w:rPr>
                <w:rStyle w:val="IndexLink"/>
                <w:rtl w:val="true"/>
              </w:rPr>
              <w:t>:</w:t>
              <w:tab/>
            </w:r>
            <w:r>
              <w:rPr>
                <w:rStyle w:val="IndexLink"/>
              </w:rPr>
              <w:t>82</w:t>
            </w:r>
          </w:hyperlink>
        </w:p>
        <w:p>
          <w:pPr>
            <w:pStyle w:val="Contents4"/>
            <w:tabs>
              <w:tab w:val="clear" w:pos="8176"/>
              <w:tab w:val="right" w:pos="9026" w:leader="dot"/>
            </w:tabs>
            <w:rPr/>
          </w:pPr>
          <w:hyperlink w:anchor="__RefHeading___Toc481639_2870459653">
            <w:r>
              <w:rPr>
                <w:webHidden/>
                <w:rStyle w:val="IndexLink"/>
              </w:rPr>
              <w:t>5</w:t>
            </w:r>
            <w:r>
              <w:rPr>
                <w:rStyle w:val="IndexLink"/>
                <w:rtl w:val="true"/>
              </w:rPr>
              <w:t xml:space="preserve">- </w:t>
            </w:r>
            <w:r>
              <w:rPr>
                <w:rStyle w:val="IndexLink"/>
                <w:rtl w:val="true"/>
              </w:rPr>
              <w:t>علاقة الدرس الاستشراقي بالقرآن بين الانتقائية والمنهجية العلمية</w:t>
            </w:r>
            <w:r>
              <w:rPr>
                <w:rStyle w:val="IndexLink"/>
                <w:rtl w:val="true"/>
              </w:rPr>
              <w:t>:</w:t>
              <w:tab/>
            </w:r>
            <w:r>
              <w:rPr>
                <w:rStyle w:val="IndexLink"/>
              </w:rPr>
              <w:t>83</w:t>
            </w:r>
          </w:hyperlink>
        </w:p>
        <w:p>
          <w:pPr>
            <w:pStyle w:val="Contents2"/>
            <w:tabs>
              <w:tab w:val="clear" w:pos="8743"/>
              <w:tab w:val="right" w:pos="9026" w:leader="dot"/>
            </w:tabs>
            <w:rPr/>
          </w:pPr>
          <w:hyperlink w:anchor="__RefHeading___Toc481641_2870459653">
            <w:r>
              <w:rPr>
                <w:webHidden/>
                <w:rStyle w:val="IndexLink"/>
                <w:rtl w:val="true"/>
              </w:rPr>
              <w:t>الفصل الثانى نماذج من الدراسات الفرنسية والالمانية حول القرآن الكريم</w:t>
            </w:r>
            <w:r>
              <w:rPr>
                <w:rStyle w:val="IndexLink"/>
                <w:rtl w:val="true"/>
              </w:rPr>
              <w:tab/>
            </w:r>
            <w:r>
              <w:rPr>
                <w:rStyle w:val="IndexLink"/>
              </w:rPr>
              <w:t>87</w:t>
            </w:r>
          </w:hyperlink>
        </w:p>
        <w:p>
          <w:pPr>
            <w:pStyle w:val="Contents3"/>
            <w:tabs>
              <w:tab w:val="clear" w:pos="8459"/>
              <w:tab w:val="right" w:pos="9026" w:leader="dot"/>
            </w:tabs>
            <w:rPr/>
          </w:pPr>
          <w:hyperlink w:anchor="__RefHeading___Toc481643_2870459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481645_2870459653">
            <w:r>
              <w:rPr>
                <w:webHidden/>
                <w:rStyle w:val="IndexLink"/>
                <w:rtl w:val="true"/>
              </w:rPr>
              <w:t xml:space="preserve">المبحث الأول </w:t>
            </w:r>
            <w:r>
              <w:rPr>
                <w:rStyle w:val="IndexLink"/>
                <w:rtl w:val="true"/>
              </w:rPr>
              <w:t>(</w:t>
            </w:r>
            <w:r>
              <w:rPr>
                <w:rStyle w:val="IndexLink"/>
                <w:rtl w:val="true"/>
              </w:rPr>
              <w:t xml:space="preserve">المستشرق الفرنسي فرانسوا ديروش </w:t>
            </w:r>
            <w:r>
              <w:rPr>
                <w:rStyle w:val="IndexLink"/>
                <w:rtl w:val="true"/>
              </w:rPr>
              <w:t xml:space="preserve">- </w:t>
            </w:r>
            <w:r>
              <w:rPr>
                <w:rStyle w:val="IndexLink"/>
                <w:rtl w:val="true"/>
              </w:rPr>
              <w:t xml:space="preserve">أنموذجاً </w:t>
            </w:r>
            <w:r>
              <w:rPr>
                <w:rStyle w:val="IndexLink"/>
                <w:rtl w:val="true"/>
              </w:rPr>
              <w:t>)</w:t>
              <w:tab/>
            </w:r>
            <w:r>
              <w:rPr>
                <w:rStyle w:val="IndexLink"/>
              </w:rPr>
              <w:t>89</w:t>
            </w:r>
          </w:hyperlink>
        </w:p>
        <w:p>
          <w:pPr>
            <w:pStyle w:val="Contents4"/>
            <w:tabs>
              <w:tab w:val="clear" w:pos="8176"/>
              <w:tab w:val="right" w:pos="9026" w:leader="dot"/>
            </w:tabs>
            <w:rPr/>
          </w:pPr>
          <w:hyperlink w:anchor="__RefHeading___Toc481647_2870459653">
            <w:r>
              <w:rPr>
                <w:webHidden/>
                <w:rStyle w:val="IndexLink"/>
              </w:rPr>
              <w:t>1</w:t>
            </w:r>
            <w:r>
              <w:rPr>
                <w:rStyle w:val="IndexLink"/>
                <w:rtl w:val="true"/>
              </w:rPr>
              <w:t xml:space="preserve">- </w:t>
            </w:r>
            <w:r>
              <w:rPr>
                <w:rStyle w:val="IndexLink"/>
                <w:rtl w:val="true"/>
              </w:rPr>
              <w:t>التعريف بفرانسوا ديروش ومؤلّفاته</w:t>
            </w:r>
            <w:r>
              <w:rPr>
                <w:rStyle w:val="IndexLink"/>
                <w:rtl w:val="true"/>
              </w:rPr>
              <w:t>:</w:t>
              <w:tab/>
            </w:r>
            <w:r>
              <w:rPr>
                <w:rStyle w:val="IndexLink"/>
              </w:rPr>
              <w:t>89</w:t>
            </w:r>
          </w:hyperlink>
        </w:p>
        <w:p>
          <w:pPr>
            <w:pStyle w:val="Contents4"/>
            <w:tabs>
              <w:tab w:val="clear" w:pos="8176"/>
              <w:tab w:val="right" w:pos="9026" w:leader="dot"/>
            </w:tabs>
            <w:rPr/>
          </w:pPr>
          <w:hyperlink w:anchor="__RefHeading___Toc481649_2870459653">
            <w:r>
              <w:rPr>
                <w:webHidden/>
                <w:rStyle w:val="IndexLink"/>
              </w:rPr>
              <w:t>2</w:t>
            </w:r>
            <w:r>
              <w:rPr>
                <w:rStyle w:val="IndexLink"/>
                <w:rtl w:val="true"/>
              </w:rPr>
              <w:t xml:space="preserve">- </w:t>
            </w:r>
            <w:r>
              <w:rPr>
                <w:rStyle w:val="IndexLink"/>
                <w:rtl w:val="true"/>
              </w:rPr>
              <w:t>أهمّيّة دراسات ديروش للمخطوط القرآني وخطورتها</w:t>
            </w:r>
            <w:r>
              <w:rPr>
                <w:rStyle w:val="IndexLink"/>
                <w:rtl w:val="true"/>
              </w:rPr>
              <w:t>:</w:t>
              <w:tab/>
            </w:r>
            <w:r>
              <w:rPr>
                <w:rStyle w:val="IndexLink"/>
              </w:rPr>
              <w:t>90</w:t>
            </w:r>
          </w:hyperlink>
        </w:p>
        <w:p>
          <w:pPr>
            <w:pStyle w:val="Contents4"/>
            <w:tabs>
              <w:tab w:val="clear" w:pos="8176"/>
              <w:tab w:val="right" w:pos="9026" w:leader="dot"/>
            </w:tabs>
            <w:rPr/>
          </w:pPr>
          <w:hyperlink w:anchor="__RefHeading___Toc481651_2870459653">
            <w:r>
              <w:rPr>
                <w:webHidden/>
                <w:rStyle w:val="IndexLink"/>
              </w:rPr>
              <w:t>3</w:t>
            </w:r>
            <w:r>
              <w:rPr>
                <w:rStyle w:val="IndexLink"/>
                <w:rtl w:val="true"/>
              </w:rPr>
              <w:t xml:space="preserve">- </w:t>
            </w:r>
            <w:r>
              <w:rPr>
                <w:rStyle w:val="IndexLink"/>
                <w:rtl w:val="true"/>
              </w:rPr>
              <w:t>مقولات ديروش؛ تحليلًا ونقدًا وتقويمًا</w:t>
            </w:r>
            <w:r>
              <w:rPr>
                <w:rStyle w:val="IndexLink"/>
                <w:rtl w:val="true"/>
              </w:rPr>
              <w:t>:</w:t>
              <w:tab/>
            </w:r>
            <w:r>
              <w:rPr>
                <w:rStyle w:val="IndexLink"/>
              </w:rPr>
              <w:t>92</w:t>
            </w:r>
          </w:hyperlink>
        </w:p>
        <w:p>
          <w:pPr>
            <w:pStyle w:val="Contents5"/>
            <w:tabs>
              <w:tab w:val="clear" w:pos="7892"/>
              <w:tab w:val="right" w:pos="9026" w:leader="dot"/>
            </w:tabs>
            <w:rPr/>
          </w:pPr>
          <w:hyperlink w:anchor="__RefHeading___Toc481653_2870459653">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81655_2870459653">
            <w:r>
              <w:rPr>
                <w:webHidden/>
                <w:rStyle w:val="IndexLink"/>
                <w:rtl w:val="true"/>
              </w:rPr>
              <w:t>أ</w:t>
            </w:r>
            <w:r>
              <w:rPr>
                <w:rStyle w:val="IndexLink"/>
                <w:rtl w:val="true"/>
              </w:rPr>
              <w:t xml:space="preserve">. </w:t>
            </w:r>
            <w:r>
              <w:rPr>
                <w:rStyle w:val="IndexLink"/>
                <w:rtl w:val="true"/>
              </w:rPr>
              <w:t>الْمَقولة الأولى</w:t>
            </w:r>
            <w:r>
              <w:rPr>
                <w:rStyle w:val="IndexLink"/>
                <w:rtl w:val="true"/>
              </w:rPr>
              <w:t>: (</w:t>
            </w:r>
            <w:r>
              <w:rPr>
                <w:rStyle w:val="IndexLink"/>
                <w:rtl w:val="true"/>
              </w:rPr>
              <w:t>الاعتراف بصعوبة الدراسة</w:t>
            </w:r>
            <w:r>
              <w:rPr>
                <w:rStyle w:val="IndexLink"/>
                <w:rtl w:val="true"/>
              </w:rPr>
              <w:t>):</w:t>
              <w:tab/>
            </w:r>
            <w:r>
              <w:rPr>
                <w:rStyle w:val="IndexLink"/>
              </w:rPr>
              <w:t>92</w:t>
            </w:r>
          </w:hyperlink>
        </w:p>
        <w:p>
          <w:pPr>
            <w:pStyle w:val="Contents5"/>
            <w:tabs>
              <w:tab w:val="clear" w:pos="7892"/>
              <w:tab w:val="right" w:pos="9026" w:leader="dot"/>
            </w:tabs>
            <w:rPr/>
          </w:pPr>
          <w:hyperlink w:anchor="__RefHeading___Toc481657_2870459653">
            <w:r>
              <w:rPr>
                <w:webHidden/>
                <w:rStyle w:val="IndexLink"/>
                <w:rtl w:val="true"/>
              </w:rPr>
              <w:t>ب</w:t>
            </w:r>
            <w:r>
              <w:rPr>
                <w:rStyle w:val="IndexLink"/>
                <w:rtl w:val="true"/>
              </w:rPr>
              <w:t xml:space="preserve">. </w:t>
            </w:r>
            <w:r>
              <w:rPr>
                <w:rStyle w:val="IndexLink"/>
                <w:rtl w:val="true"/>
              </w:rPr>
              <w:t>الْمَقولة الثانية</w:t>
            </w:r>
            <w:r>
              <w:rPr>
                <w:rStyle w:val="IndexLink"/>
                <w:rtl w:val="true"/>
              </w:rPr>
              <w:t xml:space="preserve">: </w:t>
            </w:r>
            <w:r>
              <w:rPr>
                <w:rStyle w:val="IndexLink"/>
                <w:rtl w:val="true"/>
              </w:rPr>
              <w:t>المخطوطات المعتمدة في الدراسة</w:t>
            </w:r>
            <w:r>
              <w:rPr>
                <w:rStyle w:val="IndexLink"/>
                <w:rtl w:val="true"/>
              </w:rPr>
              <w:t>):</w:t>
              <w:tab/>
            </w:r>
            <w:r>
              <w:rPr>
                <w:rStyle w:val="IndexLink"/>
              </w:rPr>
              <w:t>94</w:t>
            </w:r>
          </w:hyperlink>
        </w:p>
        <w:p>
          <w:pPr>
            <w:pStyle w:val="Contents5"/>
            <w:tabs>
              <w:tab w:val="clear" w:pos="7892"/>
              <w:tab w:val="right" w:pos="9026" w:leader="dot"/>
            </w:tabs>
            <w:rPr/>
          </w:pPr>
          <w:hyperlink w:anchor="__RefHeading___Toc481659_2870459653">
            <w:r>
              <w:rPr>
                <w:webHidden/>
                <w:rStyle w:val="IndexLink"/>
                <w:rtl w:val="true"/>
              </w:rPr>
              <w:t>ج</w:t>
            </w:r>
            <w:r>
              <w:rPr>
                <w:rStyle w:val="IndexLink"/>
                <w:rtl w:val="true"/>
              </w:rPr>
              <w:t xml:space="preserve">. </w:t>
            </w:r>
            <w:r>
              <w:rPr>
                <w:rStyle w:val="IndexLink"/>
                <w:rtl w:val="true"/>
              </w:rPr>
              <w:t>الْمَقولة الثالثة</w:t>
            </w:r>
            <w:r>
              <w:rPr>
                <w:rStyle w:val="IndexLink"/>
                <w:rtl w:val="true"/>
              </w:rPr>
              <w:t xml:space="preserve">: </w:t>
            </w:r>
            <w:r>
              <w:rPr>
                <w:rStyle w:val="IndexLink"/>
                <w:rtl w:val="true"/>
              </w:rPr>
              <w:t>انتفاء العلم بمكان نسخ المخطوطات</w:t>
            </w:r>
            <w:r>
              <w:rPr>
                <w:rStyle w:val="IndexLink"/>
                <w:rtl w:val="true"/>
              </w:rPr>
              <w:t>):</w:t>
              <w:tab/>
            </w:r>
            <w:r>
              <w:rPr>
                <w:rStyle w:val="IndexLink"/>
              </w:rPr>
              <w:t>96</w:t>
            </w:r>
          </w:hyperlink>
        </w:p>
        <w:p>
          <w:pPr>
            <w:pStyle w:val="Contents5"/>
            <w:tabs>
              <w:tab w:val="clear" w:pos="7892"/>
              <w:tab w:val="right" w:pos="9026" w:leader="dot"/>
            </w:tabs>
            <w:rPr/>
          </w:pPr>
          <w:hyperlink w:anchor="__RefHeading___Toc481661_2870459653">
            <w:r>
              <w:rPr>
                <w:webHidden/>
                <w:rStyle w:val="IndexLink"/>
                <w:rtl w:val="true"/>
              </w:rPr>
              <w:t>د</w:t>
            </w:r>
            <w:r>
              <w:rPr>
                <w:rStyle w:val="IndexLink"/>
                <w:rtl w:val="true"/>
              </w:rPr>
              <w:t>.</w:t>
            </w:r>
            <w:r>
              <w:rPr>
                <w:rStyle w:val="IndexLink"/>
                <w:rtl w:val="true"/>
              </w:rPr>
              <w:t>الْمَقولة الرابعة</w:t>
            </w:r>
            <w:r>
              <w:rPr>
                <w:rStyle w:val="IndexLink"/>
                <w:rtl w:val="true"/>
              </w:rPr>
              <w:t>: (</w:t>
            </w:r>
            <w:r>
              <w:rPr>
                <w:rStyle w:val="IndexLink"/>
                <w:rtl w:val="true"/>
              </w:rPr>
              <w:t xml:space="preserve">القرآن والتجربة الروحيّة </w:t>
            </w:r>
            <w:r>
              <w:rPr>
                <w:rStyle w:val="IndexLink"/>
                <w:rtl w:val="true"/>
              </w:rPr>
              <w:t xml:space="preserve">- </w:t>
            </w:r>
            <w:r>
              <w:rPr>
                <w:rStyle w:val="IndexLink"/>
                <w:rtl w:val="true"/>
              </w:rPr>
              <w:t>بين إنكار الوحي وإقراره</w:t>
            </w:r>
            <w:r>
              <w:rPr>
                <w:rStyle w:val="IndexLink"/>
                <w:rtl w:val="true"/>
              </w:rPr>
              <w:t>):</w:t>
              <w:tab/>
            </w:r>
            <w:r>
              <w:rPr>
                <w:rStyle w:val="IndexLink"/>
              </w:rPr>
              <w:t>98</w:t>
            </w:r>
          </w:hyperlink>
        </w:p>
        <w:p>
          <w:pPr>
            <w:pStyle w:val="Contents5"/>
            <w:tabs>
              <w:tab w:val="clear" w:pos="7892"/>
              <w:tab w:val="right" w:pos="9026" w:leader="dot"/>
            </w:tabs>
            <w:rPr/>
          </w:pPr>
          <w:hyperlink w:anchor="__RefHeading___Toc481663_2870459653">
            <w:r>
              <w:rPr>
                <w:webHidden/>
                <w:rStyle w:val="IndexLink"/>
                <w:rtl w:val="true"/>
              </w:rPr>
              <w:t>ه</w:t>
            </w:r>
            <w:r>
              <w:rPr>
                <w:rStyle w:val="IndexLink"/>
                <w:rtl w:val="true"/>
              </w:rPr>
              <w:t>.</w:t>
            </w:r>
            <w:r>
              <w:rPr>
                <w:rStyle w:val="IndexLink"/>
                <w:rtl w:val="true"/>
              </w:rPr>
              <w:t>المَقولة الخامسة</w:t>
            </w:r>
            <w:r>
              <w:rPr>
                <w:rStyle w:val="IndexLink"/>
                <w:rtl w:val="true"/>
              </w:rPr>
              <w:t>: (</w:t>
            </w:r>
            <w:r>
              <w:rPr>
                <w:rStyle w:val="IndexLink"/>
                <w:rtl w:val="true"/>
              </w:rPr>
              <w:t>الكتابة بين كتب الديانات</w:t>
            </w:r>
            <w:r>
              <w:rPr>
                <w:rStyle w:val="IndexLink"/>
                <w:rtl w:val="true"/>
              </w:rPr>
              <w:t>):</w:t>
              <w:tab/>
            </w:r>
            <w:r>
              <w:rPr>
                <w:rStyle w:val="IndexLink"/>
              </w:rPr>
              <w:t>100</w:t>
            </w:r>
          </w:hyperlink>
        </w:p>
        <w:p>
          <w:pPr>
            <w:pStyle w:val="Contents5"/>
            <w:tabs>
              <w:tab w:val="clear" w:pos="7892"/>
              <w:tab w:val="right" w:pos="9026" w:leader="dot"/>
            </w:tabs>
            <w:rPr/>
          </w:pPr>
          <w:hyperlink w:anchor="__RefHeading___Toc481665_2870459653">
            <w:r>
              <w:rPr>
                <w:webHidden/>
                <w:rStyle w:val="IndexLink"/>
                <w:rtl w:val="true"/>
              </w:rPr>
              <w:t xml:space="preserve">هـ </w:t>
            </w:r>
            <w:r>
              <w:rPr>
                <w:rStyle w:val="IndexLink"/>
                <w:rtl w:val="true"/>
              </w:rPr>
              <w:t>.</w:t>
            </w:r>
            <w:r>
              <w:rPr>
                <w:rStyle w:val="IndexLink"/>
                <w:rtl w:val="true"/>
              </w:rPr>
              <w:t>الْمَقولة السادسة</w:t>
            </w:r>
            <w:r>
              <w:rPr>
                <w:rStyle w:val="IndexLink"/>
                <w:rtl w:val="true"/>
              </w:rPr>
              <w:t>:(</w:t>
            </w:r>
            <w:r>
              <w:rPr>
                <w:rStyle w:val="IndexLink"/>
                <w:rtl w:val="true"/>
              </w:rPr>
              <w:t>التشكيك في دافع أبي بكر لجمع القرآن</w:t>
            </w:r>
            <w:r>
              <w:rPr>
                <w:rStyle w:val="IndexLink"/>
                <w:rtl w:val="true"/>
              </w:rPr>
              <w:t>):</w:t>
              <w:tab/>
            </w:r>
            <w:r>
              <w:rPr>
                <w:rStyle w:val="IndexLink"/>
              </w:rPr>
              <w:t>102</w:t>
            </w:r>
          </w:hyperlink>
        </w:p>
        <w:p>
          <w:pPr>
            <w:pStyle w:val="Contents5"/>
            <w:tabs>
              <w:tab w:val="clear" w:pos="7892"/>
              <w:tab w:val="right" w:pos="9026" w:leader="dot"/>
            </w:tabs>
            <w:rPr/>
          </w:pPr>
          <w:hyperlink w:anchor="__RefHeading___Toc481667_2870459653">
            <w:r>
              <w:rPr>
                <w:webHidden/>
                <w:rStyle w:val="IndexLink"/>
                <w:rtl w:val="true"/>
              </w:rPr>
              <w:t>و</w:t>
            </w:r>
            <w:r>
              <w:rPr>
                <w:rStyle w:val="IndexLink"/>
                <w:rtl w:val="true"/>
              </w:rPr>
              <w:t xml:space="preserve">. </w:t>
            </w:r>
            <w:r>
              <w:rPr>
                <w:rStyle w:val="IndexLink"/>
                <w:rtl w:val="true"/>
              </w:rPr>
              <w:t>الْمَقولة السابعة</w:t>
            </w:r>
            <w:r>
              <w:rPr>
                <w:rStyle w:val="IndexLink"/>
                <w:rtl w:val="true"/>
              </w:rPr>
              <w:t>:(</w:t>
            </w:r>
            <w:r>
              <w:rPr>
                <w:rStyle w:val="IndexLink"/>
                <w:rtl w:val="true"/>
              </w:rPr>
              <w:t>مرحليّة كتاب القرآن</w:t>
            </w:r>
            <w:r>
              <w:rPr>
                <w:rStyle w:val="IndexLink"/>
                <w:rtl w:val="true"/>
              </w:rPr>
              <w:t>):</w:t>
              <w:tab/>
            </w:r>
            <w:r>
              <w:rPr>
                <w:rStyle w:val="IndexLink"/>
              </w:rPr>
              <w:t>103</w:t>
            </w:r>
          </w:hyperlink>
        </w:p>
        <w:p>
          <w:pPr>
            <w:pStyle w:val="Contents5"/>
            <w:tabs>
              <w:tab w:val="clear" w:pos="7892"/>
              <w:tab w:val="right" w:pos="9026" w:leader="dot"/>
            </w:tabs>
            <w:rPr/>
          </w:pPr>
          <w:hyperlink w:anchor="__RefHeading___Toc481669_2870459653">
            <w:r>
              <w:rPr>
                <w:webHidden/>
                <w:rStyle w:val="IndexLink"/>
                <w:rtl w:val="true"/>
              </w:rPr>
              <w:t>ز</w:t>
            </w:r>
            <w:r>
              <w:rPr>
                <w:rStyle w:val="IndexLink"/>
                <w:rtl w:val="true"/>
              </w:rPr>
              <w:t>.</w:t>
            </w:r>
            <w:r>
              <w:rPr>
                <w:rStyle w:val="IndexLink"/>
                <w:rtl w:val="true"/>
              </w:rPr>
              <w:t>المقولة الثامنة</w:t>
            </w:r>
            <w:r>
              <w:rPr>
                <w:rStyle w:val="IndexLink"/>
                <w:rtl w:val="true"/>
              </w:rPr>
              <w:t xml:space="preserve">: </w:t>
            </w:r>
            <w:r>
              <w:rPr>
                <w:rStyle w:val="IndexLink"/>
                <w:rtl w:val="true"/>
              </w:rPr>
              <w:t>دوافع جمع عثمان للقرآن</w:t>
            </w:r>
            <w:r>
              <w:rPr>
                <w:rStyle w:val="IndexLink"/>
                <w:rtl w:val="true"/>
              </w:rPr>
              <w:t>):</w:t>
              <w:tab/>
            </w:r>
            <w:r>
              <w:rPr>
                <w:rStyle w:val="IndexLink"/>
              </w:rPr>
              <w:t>107</w:t>
            </w:r>
          </w:hyperlink>
        </w:p>
        <w:p>
          <w:pPr>
            <w:pStyle w:val="Contents4"/>
            <w:tabs>
              <w:tab w:val="clear" w:pos="8176"/>
              <w:tab w:val="right" w:pos="9026" w:leader="dot"/>
            </w:tabs>
            <w:rPr/>
          </w:pPr>
          <w:hyperlink w:anchor="__RefHeading___Toc481671_2870459653">
            <w:r>
              <w:rPr>
                <w:webHidden/>
                <w:rStyle w:val="IndexLink"/>
                <w:rtl w:val="true"/>
              </w:rPr>
              <w:t>ح</w:t>
            </w:r>
            <w:r>
              <w:rPr>
                <w:rStyle w:val="IndexLink"/>
                <w:rtl w:val="true"/>
              </w:rPr>
              <w:t xml:space="preserve">. </w:t>
            </w:r>
            <w:r>
              <w:rPr>
                <w:rStyle w:val="IndexLink"/>
                <w:rtl w:val="true"/>
              </w:rPr>
              <w:t>الْمَقولة التاسعة</w:t>
            </w:r>
            <w:r>
              <w:rPr>
                <w:rStyle w:val="IndexLink"/>
                <w:rtl w:val="true"/>
              </w:rPr>
              <w:t xml:space="preserve">: </w:t>
            </w:r>
            <w:r>
              <w:rPr>
                <w:rStyle w:val="IndexLink"/>
                <w:rtl w:val="true"/>
              </w:rPr>
              <w:t>تعديلات على القرآن في العصر الأموي</w:t>
            </w:r>
            <w:r>
              <w:rPr>
                <w:rStyle w:val="IndexLink"/>
                <w:rtl w:val="true"/>
              </w:rPr>
              <w:t>:</w:t>
              <w:tab/>
            </w:r>
            <w:r>
              <w:rPr>
                <w:rStyle w:val="IndexLink"/>
              </w:rPr>
              <w:t>109</w:t>
            </w:r>
          </w:hyperlink>
        </w:p>
        <w:p>
          <w:pPr>
            <w:pStyle w:val="Contents4"/>
            <w:tabs>
              <w:tab w:val="clear" w:pos="8176"/>
              <w:tab w:val="right" w:pos="9026" w:leader="dot"/>
            </w:tabs>
            <w:rPr/>
          </w:pPr>
          <w:hyperlink w:anchor="__RefHeading___Toc481673_2870459653">
            <w:r>
              <w:rPr>
                <w:webHidden/>
                <w:rStyle w:val="IndexLink"/>
                <w:rtl w:val="true"/>
              </w:rPr>
              <w:t>ط</w:t>
            </w:r>
            <w:r>
              <w:rPr>
                <w:rStyle w:val="IndexLink"/>
                <w:rtl w:val="true"/>
              </w:rPr>
              <w:t xml:space="preserve">. </w:t>
            </w:r>
            <w:r>
              <w:rPr>
                <w:rStyle w:val="IndexLink"/>
                <w:rtl w:val="true"/>
              </w:rPr>
              <w:t>الْمَقولة العاشرة</w:t>
            </w:r>
            <w:r>
              <w:rPr>
                <w:rStyle w:val="IndexLink"/>
                <w:rtl w:val="true"/>
              </w:rPr>
              <w:t>: (</w:t>
            </w:r>
            <w:r>
              <w:rPr>
                <w:rStyle w:val="IndexLink"/>
                <w:rtl w:val="true"/>
              </w:rPr>
              <w:t>الدور الموهوم لعبيد الله بن زياد والحجاج الثقفي</w:t>
            </w:r>
            <w:r>
              <w:rPr>
                <w:rStyle w:val="IndexLink"/>
                <w:rtl w:val="true"/>
              </w:rPr>
              <w:t>):</w:t>
              <w:tab/>
            </w:r>
            <w:r>
              <w:rPr>
                <w:rStyle w:val="IndexLink"/>
              </w:rPr>
              <w:t>113</w:t>
            </w:r>
          </w:hyperlink>
        </w:p>
        <w:p>
          <w:pPr>
            <w:pStyle w:val="Contents4"/>
            <w:tabs>
              <w:tab w:val="clear" w:pos="8176"/>
              <w:tab w:val="right" w:pos="9026" w:leader="dot"/>
            </w:tabs>
            <w:rPr/>
          </w:pPr>
          <w:hyperlink w:anchor="__RefHeading___Toc481675_2870459653">
            <w:r>
              <w:rPr>
                <w:webHidden/>
                <w:rStyle w:val="IndexLink"/>
                <w:rtl w:val="true"/>
              </w:rPr>
              <w:t>ي</w:t>
            </w:r>
            <w:r>
              <w:rPr>
                <w:rStyle w:val="IndexLink"/>
                <w:rtl w:val="true"/>
              </w:rPr>
              <w:t>.</w:t>
            </w:r>
            <w:r>
              <w:rPr>
                <w:rStyle w:val="IndexLink"/>
                <w:rtl w:val="true"/>
              </w:rPr>
              <w:t>المَقولة الحادية عشرة</w:t>
            </w:r>
            <w:r>
              <w:rPr>
                <w:rStyle w:val="IndexLink"/>
                <w:rtl w:val="true"/>
              </w:rPr>
              <w:t>:(</w:t>
            </w:r>
            <w:r>
              <w:rPr>
                <w:rStyle w:val="IndexLink"/>
                <w:rtl w:val="true"/>
              </w:rPr>
              <w:t>المخطوطات كتبت بالخطّ الحجازي</w:t>
            </w:r>
            <w:r>
              <w:rPr>
                <w:rStyle w:val="IndexLink"/>
                <w:rtl w:val="true"/>
              </w:rPr>
              <w:t>):</w:t>
              <w:tab/>
            </w:r>
            <w:r>
              <w:rPr>
                <w:rStyle w:val="IndexLink"/>
              </w:rPr>
              <w:t>115</w:t>
            </w:r>
          </w:hyperlink>
        </w:p>
        <w:p>
          <w:pPr>
            <w:pStyle w:val="Contents4"/>
            <w:tabs>
              <w:tab w:val="clear" w:pos="8176"/>
              <w:tab w:val="right" w:pos="9026" w:leader="dot"/>
            </w:tabs>
            <w:rPr/>
          </w:pPr>
          <w:hyperlink w:anchor="__RefHeading___Toc481677_2870459653">
            <w:r>
              <w:rPr>
                <w:webHidden/>
                <w:rStyle w:val="IndexLink"/>
                <w:rtl w:val="true"/>
              </w:rPr>
              <w:t>ك</w:t>
            </w:r>
            <w:r>
              <w:rPr>
                <w:rStyle w:val="IndexLink"/>
                <w:rtl w:val="true"/>
              </w:rPr>
              <w:t xml:space="preserve">. </w:t>
            </w:r>
            <w:r>
              <w:rPr>
                <w:rStyle w:val="IndexLink"/>
                <w:rtl w:val="true"/>
              </w:rPr>
              <w:t>الْمَقولة الثانية عشرة</w:t>
            </w:r>
            <w:r>
              <w:rPr>
                <w:rStyle w:val="IndexLink"/>
                <w:rtl w:val="true"/>
              </w:rPr>
              <w:t>: (</w:t>
            </w:r>
            <w:r>
              <w:rPr>
                <w:rStyle w:val="IndexLink"/>
                <w:rtl w:val="true"/>
              </w:rPr>
              <w:t>أصل كلمة القرآن</w:t>
            </w:r>
            <w:r>
              <w:rPr>
                <w:rStyle w:val="IndexLink"/>
                <w:rtl w:val="true"/>
              </w:rPr>
              <w:t>):</w:t>
              <w:tab/>
            </w:r>
            <w:r>
              <w:rPr>
                <w:rStyle w:val="IndexLink"/>
              </w:rPr>
              <w:t>116</w:t>
            </w:r>
          </w:hyperlink>
        </w:p>
        <w:p>
          <w:pPr>
            <w:pStyle w:val="Contents5"/>
            <w:tabs>
              <w:tab w:val="clear" w:pos="7892"/>
              <w:tab w:val="right" w:pos="9026" w:leader="dot"/>
            </w:tabs>
            <w:rPr/>
          </w:pPr>
          <w:hyperlink w:anchor="__RefHeading___Toc481679_2870459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81681_2870459653">
            <w:r>
              <w:rPr>
                <w:webHidden/>
                <w:rStyle w:val="IndexLink"/>
                <w:rtl w:val="true"/>
              </w:rPr>
              <w:t>أولًا</w:t>
            </w:r>
            <w:r>
              <w:rPr>
                <w:rStyle w:val="IndexLink"/>
                <w:rtl w:val="true"/>
              </w:rPr>
              <w:t xml:space="preserve">: </w:t>
            </w:r>
            <w:r>
              <w:rPr>
                <w:rStyle w:val="IndexLink"/>
                <w:rtl w:val="true"/>
              </w:rPr>
              <w:t>أصل كلمة القرآن في اللغة</w:t>
            </w:r>
            <w:r>
              <w:rPr>
                <w:rStyle w:val="IndexLink"/>
                <w:rtl w:val="true"/>
              </w:rPr>
              <w:t>:</w:t>
              <w:tab/>
            </w:r>
            <w:r>
              <w:rPr>
                <w:rStyle w:val="IndexLink"/>
              </w:rPr>
              <w:t>116</w:t>
            </w:r>
          </w:hyperlink>
        </w:p>
        <w:p>
          <w:pPr>
            <w:pStyle w:val="Contents5"/>
            <w:tabs>
              <w:tab w:val="clear" w:pos="7892"/>
              <w:tab w:val="right" w:pos="9026" w:leader="dot"/>
            </w:tabs>
            <w:rPr/>
          </w:pPr>
          <w:hyperlink w:anchor="__RefHeading___Toc481683_2870459653">
            <w:r>
              <w:rPr>
                <w:webHidden/>
                <w:rStyle w:val="IndexLink"/>
                <w:rtl w:val="true"/>
              </w:rPr>
              <w:t xml:space="preserve">- </w:t>
            </w:r>
            <w:r>
              <w:rPr>
                <w:rStyle w:val="IndexLink"/>
                <w:rtl w:val="true"/>
              </w:rPr>
              <w:t>ثانيًا</w:t>
            </w:r>
            <w:r>
              <w:rPr>
                <w:rStyle w:val="IndexLink"/>
                <w:rtl w:val="true"/>
              </w:rPr>
              <w:t xml:space="preserve">: </w:t>
            </w:r>
            <w:r>
              <w:rPr>
                <w:rStyle w:val="IndexLink"/>
                <w:rtl w:val="true"/>
              </w:rPr>
              <w:t>تعدّد دلالة القرآن في اللغة</w:t>
            </w:r>
            <w:r>
              <w:rPr>
                <w:rStyle w:val="IndexLink"/>
                <w:rtl w:val="true"/>
              </w:rPr>
              <w:t>:</w:t>
              <w:tab/>
            </w:r>
            <w:r>
              <w:rPr>
                <w:rStyle w:val="IndexLink"/>
              </w:rPr>
              <w:t>117</w:t>
            </w:r>
          </w:hyperlink>
        </w:p>
        <w:p>
          <w:pPr>
            <w:pStyle w:val="Contents3"/>
            <w:tabs>
              <w:tab w:val="clear" w:pos="8459"/>
              <w:tab w:val="right" w:pos="9026" w:leader="dot"/>
            </w:tabs>
            <w:rPr/>
          </w:pPr>
          <w:hyperlink w:anchor="__RefHeading___Toc481685_2870459653">
            <w:r>
              <w:rPr>
                <w:webHidden/>
                <w:rStyle w:val="IndexLink"/>
                <w:rtl w:val="true"/>
              </w:rPr>
              <w:t>المبحث الثاني</w:t>
            </w:r>
            <w:r>
              <w:rPr>
                <w:rStyle w:val="IndexLink"/>
                <w:rtl w:val="true"/>
              </w:rPr>
              <w:t>:(</w:t>
            </w:r>
            <w:r>
              <w:rPr>
                <w:rStyle w:val="IndexLink"/>
                <w:rtl w:val="true"/>
              </w:rPr>
              <w:t xml:space="preserve">المستشرقة الألمانية أنجليكا نويفرت </w:t>
            </w:r>
            <w:r>
              <w:rPr>
                <w:rStyle w:val="IndexLink"/>
                <w:rtl w:val="true"/>
              </w:rPr>
              <w:t xml:space="preserve">- </w:t>
            </w:r>
            <w:r>
              <w:rPr>
                <w:rStyle w:val="IndexLink"/>
                <w:rtl w:val="true"/>
              </w:rPr>
              <w:t xml:space="preserve">أنموذجاً </w:t>
            </w:r>
            <w:r>
              <w:rPr>
                <w:rStyle w:val="IndexLink"/>
                <w:rtl w:val="true"/>
              </w:rPr>
              <w:t>)</w:t>
              <w:tab/>
            </w:r>
            <w:r>
              <w:rPr>
                <w:rStyle w:val="IndexLink"/>
              </w:rPr>
              <w:t>119</w:t>
            </w:r>
          </w:hyperlink>
        </w:p>
        <w:p>
          <w:pPr>
            <w:pStyle w:val="Contents4"/>
            <w:tabs>
              <w:tab w:val="clear" w:pos="8176"/>
              <w:tab w:val="right" w:pos="9026" w:leader="dot"/>
            </w:tabs>
            <w:rPr/>
          </w:pPr>
          <w:hyperlink w:anchor="__RefHeading___Toc481687_2870459653">
            <w:r>
              <w:rPr>
                <w:webHidden/>
                <w:rStyle w:val="IndexLink"/>
              </w:rPr>
              <w:t>1</w:t>
            </w:r>
            <w:r>
              <w:rPr>
                <w:rStyle w:val="IndexLink"/>
                <w:rtl w:val="true"/>
              </w:rPr>
              <w:t xml:space="preserve">- </w:t>
            </w:r>
            <w:r>
              <w:rPr>
                <w:rStyle w:val="IndexLink"/>
                <w:rtl w:val="true"/>
              </w:rPr>
              <w:t>التعريف بأنجليكا نويفرت ومؤلّفاتها</w:t>
            </w:r>
            <w:r>
              <w:rPr>
                <w:rStyle w:val="IndexLink"/>
                <w:rtl w:val="true"/>
              </w:rPr>
              <w:t>:</w:t>
              <w:tab/>
            </w:r>
            <w:r>
              <w:rPr>
                <w:rStyle w:val="IndexLink"/>
              </w:rPr>
              <w:t>119</w:t>
            </w:r>
          </w:hyperlink>
        </w:p>
        <w:p>
          <w:pPr>
            <w:pStyle w:val="Contents4"/>
            <w:tabs>
              <w:tab w:val="clear" w:pos="8176"/>
              <w:tab w:val="right" w:pos="9026" w:leader="dot"/>
            </w:tabs>
            <w:rPr/>
          </w:pPr>
          <w:hyperlink w:anchor="__RefHeading___Toc481689_2870459653">
            <w:r>
              <w:rPr>
                <w:webHidden/>
                <w:rStyle w:val="IndexLink"/>
              </w:rPr>
              <w:t>2</w:t>
            </w:r>
            <w:r>
              <w:rPr>
                <w:rStyle w:val="IndexLink"/>
                <w:rtl w:val="true"/>
              </w:rPr>
              <w:t xml:space="preserve">- </w:t>
            </w:r>
            <w:r>
              <w:rPr>
                <w:rStyle w:val="IndexLink"/>
                <w:rtl w:val="true"/>
              </w:rPr>
              <w:t>مؤلّفاتها وآثارها العلميّة</w:t>
            </w:r>
            <w:r>
              <w:rPr>
                <w:rStyle w:val="IndexLink"/>
                <w:rtl w:val="true"/>
              </w:rPr>
              <w:t>:</w:t>
              <w:tab/>
            </w:r>
            <w:r>
              <w:rPr>
                <w:rStyle w:val="IndexLink"/>
              </w:rPr>
              <w:t>120</w:t>
            </w:r>
          </w:hyperlink>
        </w:p>
        <w:p>
          <w:pPr>
            <w:pStyle w:val="Contents4"/>
            <w:tabs>
              <w:tab w:val="clear" w:pos="8176"/>
              <w:tab w:val="right" w:pos="9026" w:leader="dot"/>
            </w:tabs>
            <w:rPr/>
          </w:pPr>
          <w:hyperlink w:anchor="__RefHeading___Toc481691_2870459653">
            <w:r>
              <w:rPr>
                <w:webHidden/>
                <w:rStyle w:val="IndexLink"/>
              </w:rPr>
              <w:t>2</w:t>
            </w:r>
            <w:r>
              <w:rPr>
                <w:rStyle w:val="IndexLink"/>
                <w:rtl w:val="true"/>
              </w:rPr>
              <w:t xml:space="preserve">- </w:t>
            </w:r>
            <w:r>
              <w:rPr>
                <w:rStyle w:val="IndexLink"/>
                <w:rtl w:val="true"/>
              </w:rPr>
              <w:t>مشروع الموسوعة القرآنيّة الألمانيّة</w:t>
            </w:r>
            <w:r>
              <w:rPr>
                <w:rStyle w:val="IndexLink"/>
                <w:rtl w:val="true"/>
              </w:rPr>
              <w:t>:</w:t>
              <w:tab/>
            </w:r>
            <w:r>
              <w:rPr>
                <w:rStyle w:val="IndexLink"/>
              </w:rPr>
              <w:t>120</w:t>
            </w:r>
          </w:hyperlink>
        </w:p>
        <w:p>
          <w:pPr>
            <w:pStyle w:val="Contents4"/>
            <w:tabs>
              <w:tab w:val="clear" w:pos="8176"/>
              <w:tab w:val="right" w:pos="9026" w:leader="dot"/>
            </w:tabs>
            <w:rPr/>
          </w:pPr>
          <w:hyperlink w:anchor="__RefHeading___Toc481693_2870459653">
            <w:r>
              <w:rPr>
                <w:webHidden/>
                <w:rStyle w:val="IndexLink"/>
              </w:rPr>
              <w:t>3</w:t>
            </w:r>
            <w:r>
              <w:rPr>
                <w:rStyle w:val="IndexLink"/>
                <w:rtl w:val="true"/>
              </w:rPr>
              <w:t>-</w:t>
            </w:r>
            <w:r>
              <w:rPr>
                <w:rStyle w:val="IndexLink"/>
                <w:rtl w:val="true"/>
              </w:rPr>
              <w:t>مشروع قرآنيكا الألمانيّ الفرنسيّ</w:t>
            </w:r>
            <w:r>
              <w:rPr>
                <w:rStyle w:val="IndexLink"/>
                <w:rtl w:val="true"/>
              </w:rPr>
              <w:t>:</w:t>
              <w:tab/>
            </w:r>
            <w:r>
              <w:rPr>
                <w:rStyle w:val="IndexLink"/>
              </w:rPr>
              <w:t>125</w:t>
            </w:r>
          </w:hyperlink>
        </w:p>
        <w:p>
          <w:pPr>
            <w:pStyle w:val="Contents4"/>
            <w:tabs>
              <w:tab w:val="clear" w:pos="8176"/>
              <w:tab w:val="right" w:pos="9026" w:leader="dot"/>
            </w:tabs>
            <w:rPr/>
          </w:pPr>
          <w:hyperlink w:anchor="__RefHeading___Toc481695_2870459653">
            <w:r>
              <w:rPr>
                <w:webHidden/>
                <w:rStyle w:val="IndexLink"/>
              </w:rPr>
              <w:t>4</w:t>
            </w:r>
            <w:r>
              <w:rPr>
                <w:rStyle w:val="IndexLink"/>
                <w:rtl w:val="true"/>
              </w:rPr>
              <w:t>-</w:t>
            </w:r>
            <w:r>
              <w:rPr>
                <w:rStyle w:val="IndexLink"/>
                <w:rtl w:val="true"/>
              </w:rPr>
              <w:t>مقولات أنجليكا نويفرت بين التحليل والنقد والتقويم</w:t>
            </w:r>
            <w:r>
              <w:rPr>
                <w:rStyle w:val="IndexLink"/>
                <w:rtl w:val="true"/>
              </w:rPr>
              <w:t>.</w:t>
              <w:tab/>
            </w:r>
            <w:r>
              <w:rPr>
                <w:rStyle w:val="IndexLink"/>
              </w:rPr>
              <w:t>126</w:t>
            </w:r>
          </w:hyperlink>
        </w:p>
        <w:p>
          <w:pPr>
            <w:pStyle w:val="Contents5"/>
            <w:tabs>
              <w:tab w:val="clear" w:pos="7892"/>
              <w:tab w:val="right" w:pos="9026" w:leader="dot"/>
            </w:tabs>
            <w:rPr/>
          </w:pPr>
          <w:hyperlink w:anchor="__RefHeading___Toc481697_287045965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81699_2870459653">
            <w:r>
              <w:rPr>
                <w:webHidden/>
                <w:rStyle w:val="IndexLink"/>
                <w:rtl w:val="true"/>
              </w:rPr>
              <w:t>*(</w:t>
            </w:r>
            <w:r>
              <w:rPr>
                <w:rStyle w:val="IndexLink"/>
                <w:rtl w:val="true"/>
              </w:rPr>
              <w:t>القرآن خطاب نبوي عفوي أو مبلغ كاريزميّ</w:t>
            </w:r>
            <w:r>
              <w:rPr>
                <w:rStyle w:val="IndexLink"/>
                <w:rtl w:val="true"/>
              </w:rPr>
              <w:t>):</w:t>
              <w:tab/>
            </w:r>
            <w:r>
              <w:rPr>
                <w:rStyle w:val="IndexLink"/>
              </w:rPr>
              <w:t>127</w:t>
            </w:r>
          </w:hyperlink>
        </w:p>
        <w:p>
          <w:pPr>
            <w:pStyle w:val="Contents5"/>
            <w:tabs>
              <w:tab w:val="clear" w:pos="7892"/>
              <w:tab w:val="right" w:pos="9026" w:leader="dot"/>
            </w:tabs>
            <w:rPr/>
          </w:pPr>
          <w:hyperlink w:anchor="__RefHeading___Toc481701_2870459653">
            <w:r>
              <w:rPr>
                <w:webHidden/>
                <w:rStyle w:val="IndexLink"/>
                <w:rtl w:val="true"/>
              </w:rPr>
              <w:t>*(</w:t>
            </w:r>
            <w:r>
              <w:rPr>
                <w:rStyle w:val="IndexLink"/>
                <w:rtl w:val="true"/>
              </w:rPr>
              <w:t>المتحدث القرآني</w:t>
            </w:r>
            <w:r>
              <w:rPr>
                <w:rStyle w:val="IndexLink"/>
                <w:rtl w:val="true"/>
              </w:rPr>
              <w:t>):</w:t>
              <w:tab/>
            </w:r>
            <w:r>
              <w:rPr>
                <w:rStyle w:val="IndexLink"/>
              </w:rPr>
              <w:t>129</w:t>
            </w:r>
          </w:hyperlink>
        </w:p>
        <w:p>
          <w:pPr>
            <w:pStyle w:val="Contents5"/>
            <w:tabs>
              <w:tab w:val="clear" w:pos="7892"/>
              <w:tab w:val="right" w:pos="9026" w:leader="dot"/>
            </w:tabs>
            <w:rPr/>
          </w:pPr>
          <w:hyperlink w:anchor="__RefHeading___Toc481703_2870459653">
            <w:r>
              <w:rPr>
                <w:webHidden/>
                <w:rStyle w:val="IndexLink"/>
                <w:rtl w:val="true"/>
              </w:rPr>
              <w:t>*(</w:t>
            </w:r>
            <w:r>
              <w:rPr>
                <w:rStyle w:val="IndexLink"/>
                <w:rtl w:val="true"/>
              </w:rPr>
              <w:t>تاريخانيّة القرآن وتسجيل مواقف أهل مكّة</w:t>
            </w:r>
            <w:r>
              <w:rPr>
                <w:rStyle w:val="IndexLink"/>
                <w:rtl w:val="true"/>
              </w:rPr>
              <w:t>):</w:t>
              <w:tab/>
            </w:r>
            <w:r>
              <w:rPr>
                <w:rStyle w:val="IndexLink"/>
              </w:rPr>
              <w:t>130</w:t>
            </w:r>
          </w:hyperlink>
        </w:p>
        <w:p>
          <w:pPr>
            <w:pStyle w:val="Contents5"/>
            <w:tabs>
              <w:tab w:val="clear" w:pos="7892"/>
              <w:tab w:val="right" w:pos="9026" w:leader="dot"/>
            </w:tabs>
            <w:rPr/>
          </w:pPr>
          <w:hyperlink w:anchor="__RefHeading___Toc481705_2870459653">
            <w:r>
              <w:rPr>
                <w:webHidden/>
                <w:rStyle w:val="IndexLink"/>
                <w:rtl w:val="true"/>
              </w:rPr>
              <w:t>(</w:t>
            </w:r>
            <w:r>
              <w:rPr>
                <w:rStyle w:val="IndexLink"/>
                <w:rtl w:val="true"/>
              </w:rPr>
              <w:t>القرآن</w:t>
            </w:r>
            <w:r>
              <w:rPr>
                <w:rStyle w:val="IndexLink"/>
                <w:rtl w:val="true"/>
              </w:rPr>
              <w:t xml:space="preserve">) </w:t>
            </w:r>
            <w:r>
              <w:rPr>
                <w:rStyle w:val="IndexLink"/>
                <w:rtl w:val="true"/>
              </w:rPr>
              <w:t>والخطاب الشعائريّ</w:t>
            </w:r>
            <w:r>
              <w:rPr>
                <w:rStyle w:val="IndexLink"/>
                <w:rtl w:val="true"/>
              </w:rPr>
              <w:t>):</w:t>
              <w:tab/>
            </w:r>
            <w:r>
              <w:rPr>
                <w:rStyle w:val="IndexLink"/>
              </w:rPr>
              <w:t>132</w:t>
            </w:r>
          </w:hyperlink>
        </w:p>
        <w:p>
          <w:pPr>
            <w:pStyle w:val="Contents6"/>
            <w:tabs>
              <w:tab w:val="clear" w:pos="7609"/>
              <w:tab w:val="right" w:pos="9026" w:leader="dot"/>
            </w:tabs>
            <w:rPr/>
          </w:pPr>
          <w:hyperlink w:anchor="__RefHeading___Toc481707_2870459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81709_2870459653">
            <w:r>
              <w:rPr>
                <w:webHidden/>
                <w:rStyle w:val="IndexLink"/>
                <w:rtl w:val="true"/>
              </w:rPr>
              <w:t>ب</w:t>
            </w:r>
            <w:r>
              <w:rPr>
                <w:rStyle w:val="IndexLink"/>
                <w:rtl w:val="true"/>
              </w:rPr>
              <w:t xml:space="preserve">- </w:t>
            </w:r>
            <w:r>
              <w:rPr>
                <w:rStyle w:val="IndexLink"/>
                <w:rtl w:val="true"/>
              </w:rPr>
              <w:t>المَقولة الثانية</w:t>
            </w:r>
            <w:r>
              <w:rPr>
                <w:rStyle w:val="IndexLink"/>
                <w:rtl w:val="true"/>
              </w:rPr>
              <w:t>:(</w:t>
            </w:r>
            <w:r>
              <w:rPr>
                <w:rStyle w:val="IndexLink"/>
                <w:rtl w:val="true"/>
              </w:rPr>
              <w:t>الظروف التاريخية والدينية والثقافيّة</w:t>
            </w:r>
            <w:r>
              <w:rPr>
                <w:rStyle w:val="IndexLink"/>
                <w:rtl w:val="true"/>
              </w:rPr>
              <w:t>):</w:t>
              <w:tab/>
            </w:r>
            <w:r>
              <w:rPr>
                <w:rStyle w:val="IndexLink"/>
              </w:rPr>
              <w:t>135</w:t>
            </w:r>
          </w:hyperlink>
        </w:p>
        <w:p>
          <w:pPr>
            <w:pStyle w:val="Contents5"/>
            <w:tabs>
              <w:tab w:val="clear" w:pos="7892"/>
              <w:tab w:val="right" w:pos="9026" w:leader="dot"/>
            </w:tabs>
            <w:rPr/>
          </w:pPr>
          <w:hyperlink w:anchor="__RefHeading___Toc481711_2870459653">
            <w:r>
              <w:rPr>
                <w:webHidden/>
                <w:rStyle w:val="IndexLink"/>
                <w:rtl w:val="true"/>
              </w:rPr>
              <w:t>*(</w:t>
            </w:r>
            <w:r>
              <w:rPr>
                <w:rStyle w:val="IndexLink"/>
                <w:rtl w:val="true"/>
              </w:rPr>
              <w:t>سيرة النبي محمّد قبل النبوّة تكذّب دعوى نويفرت</w:t>
            </w:r>
            <w:r>
              <w:rPr>
                <w:rStyle w:val="IndexLink"/>
                <w:rtl w:val="true"/>
              </w:rPr>
              <w:t>):</w:t>
              <w:tab/>
            </w:r>
            <w:r>
              <w:rPr>
                <w:rStyle w:val="IndexLink"/>
              </w:rPr>
              <w:t>135</w:t>
            </w:r>
          </w:hyperlink>
        </w:p>
        <w:p>
          <w:pPr>
            <w:pStyle w:val="Contents5"/>
            <w:tabs>
              <w:tab w:val="clear" w:pos="7892"/>
              <w:tab w:val="right" w:pos="9026" w:leader="dot"/>
            </w:tabs>
            <w:rPr/>
          </w:pPr>
          <w:hyperlink w:anchor="__RefHeading___Toc481713_2870459653">
            <w:r>
              <w:rPr>
                <w:webHidden/>
                <w:rStyle w:val="IndexLink"/>
                <w:rtl w:val="true"/>
              </w:rPr>
              <w:t>*(</w:t>
            </w:r>
            <w:r>
              <w:rPr>
                <w:rStyle w:val="IndexLink"/>
                <w:rtl w:val="true"/>
              </w:rPr>
              <w:t>توسّع الإيمان بوحي القرآن يكذب دعوى نويفرت</w:t>
            </w:r>
            <w:r>
              <w:rPr>
                <w:rStyle w:val="IndexLink"/>
                <w:rtl w:val="true"/>
              </w:rPr>
              <w:t>):</w:t>
              <w:tab/>
            </w:r>
            <w:r>
              <w:rPr>
                <w:rStyle w:val="IndexLink"/>
              </w:rPr>
              <w:t>136</w:t>
            </w:r>
          </w:hyperlink>
        </w:p>
        <w:p>
          <w:pPr>
            <w:pStyle w:val="Contents5"/>
            <w:tabs>
              <w:tab w:val="clear" w:pos="7892"/>
              <w:tab w:val="right" w:pos="9026" w:leader="dot"/>
            </w:tabs>
            <w:rPr/>
          </w:pPr>
          <w:hyperlink w:anchor="__RefHeading___Toc481715_2870459653">
            <w:r>
              <w:rPr>
                <w:webHidden/>
                <w:rStyle w:val="IndexLink"/>
                <w:rtl w:val="true"/>
              </w:rPr>
              <w:t>*(</w:t>
            </w:r>
            <w:r>
              <w:rPr>
                <w:rStyle w:val="IndexLink"/>
                <w:rtl w:val="true"/>
              </w:rPr>
              <w:t>الواقع والتاريخ وزعم نويفرت بقاء القرآن في شبه الجزيرة العربيّة</w:t>
            </w:r>
            <w:r>
              <w:rPr>
                <w:rStyle w:val="IndexLink"/>
                <w:rtl w:val="true"/>
              </w:rPr>
              <w:t>):</w:t>
              <w:tab/>
            </w:r>
            <w:r>
              <w:rPr>
                <w:rStyle w:val="IndexLink"/>
              </w:rPr>
              <w:t>136</w:t>
            </w:r>
          </w:hyperlink>
        </w:p>
        <w:p>
          <w:pPr>
            <w:pStyle w:val="Contents5"/>
            <w:tabs>
              <w:tab w:val="clear" w:pos="7892"/>
              <w:tab w:val="right" w:pos="9026" w:leader="dot"/>
            </w:tabs>
            <w:rPr/>
          </w:pPr>
          <w:hyperlink w:anchor="__RefHeading___Toc481717_2870459653">
            <w:r>
              <w:rPr>
                <w:webHidden/>
                <w:rStyle w:val="IndexLink"/>
                <w:rtl w:val="true"/>
              </w:rPr>
              <w:t xml:space="preserve">دعوى نويفرت </w:t>
            </w:r>
            <w:r>
              <w:rPr>
                <w:rStyle w:val="IndexLink"/>
                <w:rtl w:val="true"/>
              </w:rPr>
              <w:t>(</w:t>
            </w:r>
            <w:r>
              <w:rPr>
                <w:rStyle w:val="IndexLink"/>
                <w:rtl w:val="true"/>
              </w:rPr>
              <w:t>دور الجماعة في تشكيل القرآن</w:t>
            </w:r>
            <w:r>
              <w:rPr>
                <w:rStyle w:val="IndexLink"/>
                <w:rtl w:val="true"/>
              </w:rPr>
              <w:t>):</w:t>
              <w:tab/>
            </w:r>
            <w:r>
              <w:rPr>
                <w:rStyle w:val="IndexLink"/>
              </w:rPr>
              <w:t>153</w:t>
            </w:r>
          </w:hyperlink>
        </w:p>
        <w:p>
          <w:pPr>
            <w:pStyle w:val="Contents5"/>
            <w:tabs>
              <w:tab w:val="clear" w:pos="7892"/>
              <w:tab w:val="right" w:pos="9026" w:leader="dot"/>
            </w:tabs>
            <w:rPr/>
          </w:pPr>
          <w:hyperlink w:anchor="__RefHeading___Toc481719_2870459653">
            <w:r>
              <w:rPr>
                <w:webHidden/>
                <w:rStyle w:val="IndexLink"/>
                <w:rtl w:val="true"/>
              </w:rPr>
              <w:t xml:space="preserve">* </w:t>
            </w:r>
            <w:r>
              <w:rPr>
                <w:rStyle w:val="IndexLink"/>
                <w:rtl w:val="true"/>
              </w:rPr>
              <w:t>تحليل إنجيلكا لرؤية التقليد الإسلاميّ للقرآن</w:t>
            </w:r>
            <w:r>
              <w:rPr>
                <w:rStyle w:val="IndexLink"/>
                <w:rtl w:val="true"/>
              </w:rPr>
              <w:t>):</w:t>
              <w:tab/>
            </w:r>
            <w:r>
              <w:rPr>
                <w:rStyle w:val="IndexLink"/>
              </w:rPr>
              <w:t>157</w:t>
            </w:r>
          </w:hyperlink>
        </w:p>
        <w:p>
          <w:pPr>
            <w:pStyle w:val="Contents5"/>
            <w:tabs>
              <w:tab w:val="clear" w:pos="7892"/>
              <w:tab w:val="right" w:pos="9026" w:leader="dot"/>
            </w:tabs>
            <w:rPr/>
          </w:pPr>
          <w:hyperlink w:anchor="__RefHeading___Toc481721_2870459653">
            <w:r>
              <w:rPr>
                <w:webHidden/>
                <w:rStyle w:val="IndexLink"/>
                <w:rtl w:val="true"/>
              </w:rPr>
              <w:t xml:space="preserve">هـ </w:t>
            </w:r>
            <w:r>
              <w:rPr>
                <w:rStyle w:val="IndexLink"/>
                <w:rtl w:val="true"/>
              </w:rPr>
              <w:t>:</w:t>
            </w:r>
            <w:r>
              <w:rPr>
                <w:rStyle w:val="IndexLink"/>
                <w:rtl w:val="true"/>
              </w:rPr>
              <w:t xml:space="preserve">المقولة الخامسة </w:t>
            </w:r>
            <w:r>
              <w:rPr>
                <w:rStyle w:val="IndexLink"/>
                <w:rtl w:val="true"/>
              </w:rPr>
              <w:t>: (</w:t>
            </w:r>
            <w:r>
              <w:rPr>
                <w:rStyle w:val="IndexLink"/>
                <w:rtl w:val="true"/>
              </w:rPr>
              <w:t>مشابهة القرآن للعقائد السابقة</w:t>
            </w:r>
            <w:r>
              <w:rPr>
                <w:rStyle w:val="IndexLink"/>
                <w:rtl w:val="true"/>
              </w:rPr>
              <w:tab/>
            </w:r>
            <w:r>
              <w:rPr>
                <w:rStyle w:val="IndexLink"/>
              </w:rPr>
              <w:t>159</w:t>
            </w:r>
          </w:hyperlink>
        </w:p>
        <w:p>
          <w:pPr>
            <w:pStyle w:val="Contents5"/>
            <w:tabs>
              <w:tab w:val="clear" w:pos="7892"/>
              <w:tab w:val="right" w:pos="9026" w:leader="dot"/>
            </w:tabs>
            <w:rPr/>
          </w:pPr>
          <w:hyperlink w:anchor="__RefHeading___Toc481723_2870459653">
            <w:r>
              <w:rPr>
                <w:webHidden/>
                <w:rStyle w:val="IndexLink"/>
                <w:rtl w:val="true"/>
              </w:rPr>
              <w:t>-(</w:t>
            </w:r>
            <w:r>
              <w:rPr>
                <w:rStyle w:val="IndexLink"/>
                <w:rtl w:val="true"/>
              </w:rPr>
              <w:t>التوحيد بين القرآن والنصوص القديمة</w:t>
            </w:r>
            <w:r>
              <w:rPr>
                <w:rStyle w:val="IndexLink"/>
                <w:rtl w:val="true"/>
              </w:rPr>
              <w:t>):</w:t>
              <w:tab/>
            </w:r>
            <w:r>
              <w:rPr>
                <w:rStyle w:val="IndexLink"/>
              </w:rPr>
              <w:t>159</w:t>
            </w:r>
          </w:hyperlink>
        </w:p>
        <w:p>
          <w:pPr>
            <w:pStyle w:val="Contents5"/>
            <w:tabs>
              <w:tab w:val="clear" w:pos="7892"/>
              <w:tab w:val="right" w:pos="9026" w:leader="dot"/>
            </w:tabs>
            <w:rPr/>
          </w:pPr>
          <w:hyperlink w:anchor="__RefHeading___Toc481725_2870459653">
            <w:r>
              <w:rPr>
                <w:webHidden/>
                <w:rStyle w:val="IndexLink"/>
                <w:rtl w:val="true"/>
              </w:rPr>
              <w:t xml:space="preserve">- </w:t>
            </w:r>
            <w:r>
              <w:rPr>
                <w:rStyle w:val="IndexLink"/>
                <w:rtl w:val="true"/>
              </w:rPr>
              <w:t xml:space="preserve">عرض نويفرت لجهود جون وانسبرو </w:t>
            </w:r>
            <w:r>
              <w:rPr>
                <w:rStyle w:val="IndexLink"/>
                <w:rtl w:val="true"/>
              </w:rPr>
              <w:t xml:space="preserve">( </w:t>
            </w:r>
            <w:r>
              <w:rPr>
                <w:rStyle w:val="IndexLink"/>
              </w:rPr>
              <w:t>1928</w:t>
            </w:r>
            <w:r>
              <w:rPr>
                <w:rStyle w:val="IndexLink"/>
                <w:rtl w:val="true"/>
              </w:rPr>
              <w:t xml:space="preserve"> - </w:t>
            </w:r>
            <w:r>
              <w:rPr>
                <w:rStyle w:val="IndexLink"/>
              </w:rPr>
              <w:t>2002</w:t>
            </w:r>
            <w:r>
              <w:rPr>
                <w:rStyle w:val="IndexLink"/>
                <w:rtl w:val="true"/>
              </w:rPr>
              <w:t>م</w:t>
            </w:r>
            <w:r>
              <w:rPr>
                <w:rStyle w:val="IndexLink"/>
                <w:rtl w:val="true"/>
              </w:rPr>
              <w:t>):</w:t>
              <w:tab/>
            </w:r>
            <w:r>
              <w:rPr>
                <w:rStyle w:val="IndexLink"/>
              </w:rPr>
              <w:t>175</w:t>
            </w:r>
          </w:hyperlink>
        </w:p>
        <w:p>
          <w:pPr>
            <w:pStyle w:val="Contents6"/>
            <w:tabs>
              <w:tab w:val="clear" w:pos="7609"/>
              <w:tab w:val="right" w:pos="9026" w:leader="dot"/>
            </w:tabs>
            <w:rPr/>
          </w:pPr>
          <w:hyperlink w:anchor="__RefHeading___Toc481727_2870459653">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481729_2870459653">
            <w:r>
              <w:rPr>
                <w:webHidden/>
                <w:rStyle w:val="IndexLink"/>
                <w:rtl w:val="true"/>
              </w:rPr>
              <w:t xml:space="preserve">- </w:t>
            </w:r>
            <w:r>
              <w:rPr>
                <w:rStyle w:val="IndexLink"/>
                <w:rtl w:val="true"/>
              </w:rPr>
              <w:t>علاقة نويفرت بالاستشراق اليهودي</w:t>
            </w:r>
            <w:r>
              <w:rPr>
                <w:rStyle w:val="IndexLink"/>
                <w:rtl w:val="true"/>
              </w:rPr>
              <w:tab/>
            </w:r>
            <w:r>
              <w:rPr>
                <w:rStyle w:val="IndexLink"/>
              </w:rPr>
              <w:t>179</w:t>
            </w:r>
          </w:hyperlink>
        </w:p>
        <w:p>
          <w:pPr>
            <w:pStyle w:val="Contents2"/>
            <w:tabs>
              <w:tab w:val="clear" w:pos="8743"/>
              <w:tab w:val="right" w:pos="9026" w:leader="dot"/>
            </w:tabs>
            <w:rPr/>
          </w:pPr>
          <w:hyperlink w:anchor="__RefHeading___Toc481731_2870459653">
            <w:r>
              <w:rPr>
                <w:webHidden/>
                <w:rStyle w:val="IndexLink"/>
                <w:rtl w:val="true"/>
              </w:rPr>
              <w:t>الفصل الثالث</w:t>
            </w:r>
            <w:r>
              <w:rPr>
                <w:rStyle w:val="IndexLink"/>
                <w:rtl w:val="true"/>
              </w:rPr>
              <w:t xml:space="preserve">: </w:t>
            </w:r>
            <w:r>
              <w:rPr>
                <w:rStyle w:val="IndexLink"/>
                <w:rtl w:val="true"/>
              </w:rPr>
              <w:t>القرآن الكريم بين رؤية إسلامية ودرو استشراقيّة</w:t>
            </w:r>
            <w:r>
              <w:rPr>
                <w:rStyle w:val="IndexLink"/>
                <w:rtl w:val="true"/>
              </w:rPr>
              <w:tab/>
            </w:r>
            <w:r>
              <w:rPr>
                <w:rStyle w:val="IndexLink"/>
              </w:rPr>
              <w:t>183</w:t>
            </w:r>
          </w:hyperlink>
        </w:p>
        <w:p>
          <w:pPr>
            <w:pStyle w:val="Contents3"/>
            <w:tabs>
              <w:tab w:val="clear" w:pos="8459"/>
              <w:tab w:val="right" w:pos="9026" w:leader="dot"/>
            </w:tabs>
            <w:rPr/>
          </w:pPr>
          <w:hyperlink w:anchor="__RefHeading___Toc481733_2870459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81735_2870459653">
            <w:r>
              <w:rPr>
                <w:webHidden/>
                <w:rStyle w:val="IndexLink"/>
                <w:rtl w:val="true"/>
              </w:rPr>
              <w:t>المبحث الأول</w:t>
            </w:r>
            <w:r>
              <w:rPr>
                <w:rStyle w:val="IndexLink"/>
                <w:rtl w:val="true"/>
              </w:rPr>
              <w:t>:</w:t>
            </w:r>
            <w:r>
              <w:rPr>
                <w:rStyle w:val="IndexLink"/>
                <w:rtl w:val="true"/>
              </w:rPr>
              <w:t>رؤية الدرس الاستشراقي للمخطوط القرآنيّ</w:t>
            </w:r>
            <w:r>
              <w:rPr>
                <w:rStyle w:val="IndexLink"/>
                <w:rtl w:val="true"/>
              </w:rPr>
              <w:tab/>
            </w:r>
            <w:r>
              <w:rPr>
                <w:rStyle w:val="IndexLink"/>
              </w:rPr>
              <w:t>185</w:t>
            </w:r>
          </w:hyperlink>
        </w:p>
        <w:p>
          <w:pPr>
            <w:pStyle w:val="Contents4"/>
            <w:tabs>
              <w:tab w:val="clear" w:pos="8176"/>
              <w:tab w:val="right" w:pos="9026" w:leader="dot"/>
            </w:tabs>
            <w:rPr/>
          </w:pPr>
          <w:hyperlink w:anchor="__RefHeading___Toc481737_2870459653">
            <w:r>
              <w:rPr>
                <w:webHidden/>
                <w:rStyle w:val="IndexLink"/>
              </w:rPr>
              <w:t>1</w:t>
            </w:r>
            <w:r>
              <w:rPr>
                <w:rStyle w:val="IndexLink"/>
                <w:rtl w:val="true"/>
              </w:rPr>
              <w:t xml:space="preserve">- ( </w:t>
            </w:r>
            <w:r>
              <w:rPr>
                <w:rStyle w:val="IndexLink"/>
                <w:rtl w:val="true"/>
              </w:rPr>
              <w:t>دراسة المستشرقين للمخطوطات القرآنيّة</w:t>
            </w:r>
            <w:r>
              <w:rPr>
                <w:rStyle w:val="IndexLink"/>
                <w:rtl w:val="true"/>
              </w:rPr>
              <w:t>) :</w:t>
              <w:tab/>
            </w:r>
            <w:r>
              <w:rPr>
                <w:rStyle w:val="IndexLink"/>
              </w:rPr>
              <w:t>185</w:t>
            </w:r>
          </w:hyperlink>
        </w:p>
        <w:p>
          <w:pPr>
            <w:pStyle w:val="Contents4"/>
            <w:tabs>
              <w:tab w:val="clear" w:pos="8176"/>
              <w:tab w:val="right" w:pos="9026" w:leader="dot"/>
            </w:tabs>
            <w:rPr/>
          </w:pPr>
          <w:hyperlink w:anchor="__RefHeading___Toc481739_2870459653">
            <w:r>
              <w:rPr>
                <w:webHidden/>
                <w:rStyle w:val="IndexLink"/>
              </w:rPr>
              <w:t>2</w:t>
            </w:r>
            <w:r>
              <w:rPr>
                <w:rStyle w:val="IndexLink"/>
                <w:rtl w:val="true"/>
              </w:rPr>
              <w:t xml:space="preserve">- </w:t>
            </w:r>
            <w:r>
              <w:rPr>
                <w:rStyle w:val="IndexLink"/>
                <w:rtl w:val="true"/>
              </w:rPr>
              <w:t>تقويم دراسات المستشرقين للمخطوط القرآني</w:t>
            </w:r>
            <w:r>
              <w:rPr>
                <w:rStyle w:val="IndexLink"/>
                <w:rtl w:val="true"/>
              </w:rPr>
              <w:t>:</w:t>
              <w:tab/>
            </w:r>
            <w:r>
              <w:rPr>
                <w:rStyle w:val="IndexLink"/>
              </w:rPr>
              <w:t>188</w:t>
            </w:r>
          </w:hyperlink>
        </w:p>
        <w:p>
          <w:pPr>
            <w:pStyle w:val="Contents4"/>
            <w:tabs>
              <w:tab w:val="clear" w:pos="8176"/>
              <w:tab w:val="right" w:pos="9026" w:leader="dot"/>
            </w:tabs>
            <w:rPr/>
          </w:pPr>
          <w:hyperlink w:anchor="__RefHeading___Toc481741_2870459653">
            <w:r>
              <w:rPr>
                <w:webHidden/>
                <w:rStyle w:val="IndexLink"/>
              </w:rPr>
              <w:t>3</w:t>
            </w:r>
            <w:r>
              <w:rPr>
                <w:rStyle w:val="IndexLink"/>
                <w:rtl w:val="true"/>
              </w:rPr>
              <w:t xml:space="preserve">- </w:t>
            </w:r>
            <w:r>
              <w:rPr>
                <w:rStyle w:val="IndexLink"/>
                <w:rtl w:val="true"/>
              </w:rPr>
              <w:t>مسلمات الاستشراق في معيار المنهجية العلمية</w:t>
            </w:r>
            <w:r>
              <w:rPr>
                <w:rStyle w:val="IndexLink"/>
                <w:rtl w:val="true"/>
              </w:rPr>
              <w:t>:</w:t>
              <w:tab/>
            </w:r>
            <w:r>
              <w:rPr>
                <w:rStyle w:val="IndexLink"/>
              </w:rPr>
              <w:t>190</w:t>
            </w:r>
          </w:hyperlink>
        </w:p>
        <w:p>
          <w:pPr>
            <w:pStyle w:val="Contents3"/>
            <w:tabs>
              <w:tab w:val="clear" w:pos="8459"/>
              <w:tab w:val="right" w:pos="9026" w:leader="dot"/>
            </w:tabs>
            <w:rPr/>
          </w:pPr>
          <w:hyperlink w:anchor="__RefHeading___Toc481743_2870459653">
            <w:r>
              <w:rPr>
                <w:webHidden/>
                <w:rStyle w:val="IndexLink"/>
                <w:rtl w:val="true"/>
              </w:rPr>
              <w:t>المبحث الثاني</w:t>
            </w:r>
            <w:r>
              <w:rPr>
                <w:rStyle w:val="IndexLink"/>
                <w:rtl w:val="true"/>
              </w:rPr>
              <w:t>:</w:t>
            </w:r>
            <w:r>
              <w:rPr>
                <w:rStyle w:val="IndexLink"/>
                <w:rtl w:val="true"/>
              </w:rPr>
              <w:t>الرؤية الإسلاميّة للمخطوط القرآنيّ</w:t>
            </w:r>
            <w:r>
              <w:rPr>
                <w:rStyle w:val="IndexLink"/>
                <w:rtl w:val="true"/>
              </w:rPr>
              <w:tab/>
            </w:r>
            <w:r>
              <w:rPr>
                <w:rStyle w:val="IndexLink"/>
              </w:rPr>
              <w:t>193</w:t>
            </w:r>
          </w:hyperlink>
        </w:p>
        <w:p>
          <w:pPr>
            <w:pStyle w:val="Contents4"/>
            <w:tabs>
              <w:tab w:val="clear" w:pos="8176"/>
              <w:tab w:val="right" w:pos="9026" w:leader="dot"/>
            </w:tabs>
            <w:rPr/>
          </w:pPr>
          <w:hyperlink w:anchor="__RefHeading___Toc481745_2870459653">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481747_2870459653">
            <w:r>
              <w:rPr>
                <w:webHidden/>
                <w:rStyle w:val="IndexLink"/>
              </w:rPr>
              <w:t>1</w:t>
            </w:r>
            <w:r>
              <w:rPr>
                <w:rStyle w:val="IndexLink"/>
                <w:rtl w:val="true"/>
              </w:rPr>
              <w:t xml:space="preserve">- ( </w:t>
            </w:r>
            <w:r>
              <w:rPr>
                <w:rStyle w:val="IndexLink"/>
                <w:rtl w:val="true"/>
              </w:rPr>
              <w:t xml:space="preserve">المخطوط وفنّ الطباعة </w:t>
            </w:r>
            <w:r>
              <w:rPr>
                <w:rStyle w:val="IndexLink"/>
                <w:rtl w:val="true"/>
              </w:rPr>
              <w:t>):</w:t>
              <w:tab/>
            </w:r>
            <w:r>
              <w:rPr>
                <w:rStyle w:val="IndexLink"/>
              </w:rPr>
              <w:t>193</w:t>
            </w:r>
          </w:hyperlink>
        </w:p>
        <w:p>
          <w:pPr>
            <w:pStyle w:val="Contents4"/>
            <w:tabs>
              <w:tab w:val="clear" w:pos="8176"/>
              <w:tab w:val="right" w:pos="9026" w:leader="dot"/>
            </w:tabs>
            <w:rPr/>
          </w:pPr>
          <w:hyperlink w:anchor="__RefHeading___Toc481749_2870459653">
            <w:r>
              <w:rPr>
                <w:webHidden/>
                <w:rStyle w:val="IndexLink"/>
              </w:rPr>
              <w:t>2</w:t>
            </w:r>
            <w:r>
              <w:rPr>
                <w:rStyle w:val="IndexLink"/>
                <w:rtl w:val="true"/>
              </w:rPr>
              <w:t xml:space="preserve"> - (</w:t>
            </w:r>
            <w:r>
              <w:rPr>
                <w:rStyle w:val="IndexLink"/>
                <w:rtl w:val="true"/>
              </w:rPr>
              <w:t>ضوابط القراءة القرآنية المقبولة</w:t>
            </w:r>
            <w:r>
              <w:rPr>
                <w:rStyle w:val="IndexLink"/>
                <w:rtl w:val="true"/>
              </w:rPr>
              <w:t>):</w:t>
              <w:tab/>
            </w:r>
            <w:r>
              <w:rPr>
                <w:rStyle w:val="IndexLink"/>
              </w:rPr>
              <w:t>195</w:t>
            </w:r>
          </w:hyperlink>
        </w:p>
        <w:p>
          <w:pPr>
            <w:pStyle w:val="Contents4"/>
            <w:tabs>
              <w:tab w:val="clear" w:pos="8176"/>
              <w:tab w:val="right" w:pos="9026" w:leader="dot"/>
            </w:tabs>
            <w:rPr/>
          </w:pPr>
          <w:hyperlink w:anchor="__RefHeading___Toc481751_2870459653">
            <w:r>
              <w:rPr>
                <w:webHidden/>
                <w:rStyle w:val="IndexLink"/>
              </w:rPr>
              <w:t>3</w:t>
            </w:r>
            <w:r>
              <w:rPr>
                <w:rStyle w:val="IndexLink"/>
                <w:rtl w:val="true"/>
              </w:rPr>
              <w:t xml:space="preserve">- ( </w:t>
            </w:r>
            <w:r>
              <w:rPr>
                <w:rStyle w:val="IndexLink"/>
                <w:rtl w:val="true"/>
              </w:rPr>
              <w:t>اختلاف قرَّاء لا اختلاف مخطوط</w:t>
            </w:r>
            <w:r>
              <w:rPr>
                <w:rStyle w:val="IndexLink"/>
                <w:rtl w:val="true"/>
              </w:rPr>
              <w:t>):</w:t>
              <w:tab/>
            </w:r>
            <w:r>
              <w:rPr>
                <w:rStyle w:val="IndexLink"/>
              </w:rPr>
              <w:t>196</w:t>
            </w:r>
          </w:hyperlink>
        </w:p>
        <w:p>
          <w:pPr>
            <w:pStyle w:val="Contents4"/>
            <w:tabs>
              <w:tab w:val="clear" w:pos="8176"/>
              <w:tab w:val="right" w:pos="9026" w:leader="dot"/>
            </w:tabs>
            <w:rPr/>
          </w:pPr>
          <w:hyperlink w:anchor="__RefHeading___Toc481753_2870459653">
            <w:r>
              <w:rPr>
                <w:webHidden/>
                <w:rStyle w:val="IndexLink"/>
              </w:rPr>
              <w:t>4</w:t>
            </w:r>
            <w:r>
              <w:rPr>
                <w:rStyle w:val="IndexLink"/>
                <w:rtl w:val="true"/>
              </w:rPr>
              <w:t xml:space="preserve"> - ( </w:t>
            </w:r>
            <w:r>
              <w:rPr>
                <w:rStyle w:val="IndexLink"/>
                <w:rtl w:val="true"/>
              </w:rPr>
              <w:t>المخطوط القرآنيّ والقيمة الحقيقيّة</w:t>
            </w:r>
            <w:r>
              <w:rPr>
                <w:rStyle w:val="IndexLink"/>
                <w:rtl w:val="true"/>
              </w:rPr>
              <w:t>):</w:t>
              <w:tab/>
            </w:r>
            <w:r>
              <w:rPr>
                <w:rStyle w:val="IndexLink"/>
              </w:rPr>
              <w:t>197</w:t>
            </w:r>
          </w:hyperlink>
        </w:p>
        <w:p>
          <w:pPr>
            <w:pStyle w:val="Contents4"/>
            <w:tabs>
              <w:tab w:val="clear" w:pos="8176"/>
              <w:tab w:val="right" w:pos="9026" w:leader="dot"/>
            </w:tabs>
            <w:rPr/>
          </w:pPr>
          <w:hyperlink w:anchor="__RefHeading___Toc481755_2870459653">
            <w:r>
              <w:rPr>
                <w:webHidden/>
                <w:rStyle w:val="IndexLink"/>
              </w:rPr>
              <w:t>5</w:t>
            </w:r>
            <w:r>
              <w:rPr>
                <w:rStyle w:val="IndexLink"/>
                <w:rtl w:val="true"/>
              </w:rPr>
              <w:t xml:space="preserve"> - ( </w:t>
            </w:r>
            <w:r>
              <w:rPr>
                <w:rStyle w:val="IndexLink"/>
                <w:rtl w:val="true"/>
              </w:rPr>
              <w:t>النقل الشفاهيّ للقرآن في العهد النبويّ</w:t>
            </w:r>
            <w:r>
              <w:rPr>
                <w:rStyle w:val="IndexLink"/>
                <w:rtl w:val="true"/>
              </w:rPr>
              <w:t>):</w:t>
              <w:tab/>
            </w:r>
            <w:r>
              <w:rPr>
                <w:rStyle w:val="IndexLink"/>
              </w:rPr>
              <w:t>198</w:t>
            </w:r>
          </w:hyperlink>
        </w:p>
        <w:p>
          <w:pPr>
            <w:pStyle w:val="Contents4"/>
            <w:tabs>
              <w:tab w:val="clear" w:pos="8176"/>
              <w:tab w:val="right" w:pos="9026" w:leader="dot"/>
            </w:tabs>
            <w:rPr/>
          </w:pPr>
          <w:hyperlink w:anchor="__RefHeading___Toc481757_2870459653">
            <w:r>
              <w:rPr>
                <w:webHidden/>
                <w:rStyle w:val="IndexLink"/>
              </w:rPr>
              <w:t>6</w:t>
            </w:r>
            <w:r>
              <w:rPr>
                <w:rStyle w:val="IndexLink"/>
                <w:rtl w:val="true"/>
              </w:rPr>
              <w:t xml:space="preserve"> - ( </w:t>
            </w:r>
            <w:r>
              <w:rPr>
                <w:rStyle w:val="IndexLink"/>
                <w:rtl w:val="true"/>
              </w:rPr>
              <w:t>تدوين كتَّاب وحي القرآن في العهد النبويّ</w:t>
            </w:r>
            <w:r>
              <w:rPr>
                <w:rStyle w:val="IndexLink"/>
                <w:rtl w:val="true"/>
              </w:rPr>
              <w:t>):</w:t>
              <w:tab/>
            </w:r>
            <w:r>
              <w:rPr>
                <w:rStyle w:val="IndexLink"/>
              </w:rPr>
              <w:t>199</w:t>
            </w:r>
          </w:hyperlink>
        </w:p>
        <w:p>
          <w:pPr>
            <w:pStyle w:val="Contents4"/>
            <w:tabs>
              <w:tab w:val="clear" w:pos="8176"/>
              <w:tab w:val="right" w:pos="9026" w:leader="dot"/>
            </w:tabs>
            <w:rPr/>
          </w:pPr>
          <w:hyperlink w:anchor="__RefHeading___Toc481759_2870459653">
            <w:r>
              <w:rPr>
                <w:webHidden/>
                <w:rStyle w:val="IndexLink"/>
              </w:rPr>
              <w:t>7</w:t>
            </w:r>
            <w:r>
              <w:rPr>
                <w:rStyle w:val="IndexLink"/>
                <w:rtl w:val="true"/>
              </w:rPr>
              <w:t xml:space="preserve"> - (</w:t>
            </w:r>
            <w:r>
              <w:rPr>
                <w:rStyle w:val="IndexLink"/>
                <w:rtl w:val="true"/>
              </w:rPr>
              <w:t xml:space="preserve">تدوين القرآن بين لوحين بدلالة </w:t>
            </w:r>
            <w:r>
              <w:rPr>
                <w:rStyle w:val="IndexLink"/>
                <w:rtl w:val="true"/>
              </w:rPr>
              <w:t>(</w:t>
            </w:r>
            <w:r>
              <w:rPr>
                <w:rStyle w:val="IndexLink"/>
                <w:rtl w:val="true"/>
              </w:rPr>
              <w:t>الكتاب</w:t>
            </w:r>
            <w:r>
              <w:rPr>
                <w:rStyle w:val="IndexLink"/>
                <w:rtl w:val="true"/>
              </w:rPr>
              <w:t>)):</w:t>
              <w:tab/>
            </w:r>
            <w:r>
              <w:rPr>
                <w:rStyle w:val="IndexLink"/>
              </w:rPr>
              <w:t>200</w:t>
            </w:r>
          </w:hyperlink>
        </w:p>
        <w:p>
          <w:pPr>
            <w:pStyle w:val="Contents4"/>
            <w:tabs>
              <w:tab w:val="clear" w:pos="8176"/>
              <w:tab w:val="right" w:pos="9026" w:leader="dot"/>
            </w:tabs>
            <w:rPr/>
          </w:pPr>
          <w:hyperlink w:anchor="__RefHeading___Toc481761_2870459653">
            <w:r>
              <w:rPr>
                <w:webHidden/>
                <w:rStyle w:val="IndexLink"/>
              </w:rPr>
              <w:t>8</w:t>
            </w:r>
            <w:r>
              <w:rPr>
                <w:rStyle w:val="IndexLink"/>
                <w:rtl w:val="true"/>
              </w:rPr>
              <w:t>- (</w:t>
            </w:r>
            <w:r>
              <w:rPr>
                <w:rStyle w:val="IndexLink"/>
                <w:rtl w:val="true"/>
              </w:rPr>
              <w:t>إجماع الأمّة الخاتمة على مصحف عثمان</w:t>
            </w:r>
            <w:r>
              <w:rPr>
                <w:rStyle w:val="IndexLink"/>
                <w:rtl w:val="true"/>
              </w:rPr>
              <w:t>):</w:t>
              <w:tab/>
            </w:r>
            <w:r>
              <w:rPr>
                <w:rStyle w:val="IndexLink"/>
              </w:rPr>
              <w:t>201</w:t>
            </w:r>
          </w:hyperlink>
        </w:p>
        <w:p>
          <w:pPr>
            <w:pStyle w:val="Contents3"/>
            <w:tabs>
              <w:tab w:val="clear" w:pos="8459"/>
              <w:tab w:val="right" w:pos="9026" w:leader="dot"/>
            </w:tabs>
            <w:rPr/>
          </w:pPr>
          <w:hyperlink w:anchor="__RefHeading___Toc481763_2870459653">
            <w:r>
              <w:rPr>
                <w:webHidden/>
                <w:rStyle w:val="IndexLink"/>
                <w:rtl w:val="true"/>
              </w:rPr>
              <w:t>المبحث الثالث</w:t>
            </w:r>
            <w:r>
              <w:rPr>
                <w:rStyle w:val="IndexLink"/>
                <w:rtl w:val="true"/>
              </w:rPr>
              <w:t>:</w:t>
            </w:r>
            <w:r>
              <w:rPr>
                <w:rStyle w:val="IndexLink"/>
                <w:rtl w:val="true"/>
              </w:rPr>
              <w:t>مزاعم الاستشراق حول النص القرآنيّ</w:t>
            </w:r>
            <w:r>
              <w:rPr>
                <w:rStyle w:val="IndexLink"/>
                <w:rtl w:val="true"/>
              </w:rPr>
              <w:tab/>
            </w:r>
            <w:r>
              <w:rPr>
                <w:rStyle w:val="IndexLink"/>
              </w:rPr>
              <w:t>203</w:t>
            </w:r>
          </w:hyperlink>
        </w:p>
        <w:p>
          <w:pPr>
            <w:pStyle w:val="Contents4"/>
            <w:tabs>
              <w:tab w:val="clear" w:pos="8176"/>
              <w:tab w:val="right" w:pos="9026" w:leader="dot"/>
            </w:tabs>
            <w:rPr/>
          </w:pPr>
          <w:hyperlink w:anchor="__RefHeading___Toc481765_2870459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81767_2870459653">
            <w:r>
              <w:rPr>
                <w:webHidden/>
                <w:rStyle w:val="IndexLink"/>
              </w:rPr>
              <w:t>1</w:t>
            </w:r>
            <w:r>
              <w:rPr>
                <w:rStyle w:val="IndexLink"/>
                <w:rtl w:val="true"/>
              </w:rPr>
              <w:t xml:space="preserve">- </w:t>
            </w:r>
            <w:r>
              <w:rPr>
                <w:rStyle w:val="IndexLink"/>
                <w:rtl w:val="true"/>
              </w:rPr>
              <w:t>النص القرآنيّ وعلاقته بما قبل النبوّة</w:t>
            </w:r>
            <w:r>
              <w:rPr>
                <w:rStyle w:val="IndexLink"/>
                <w:rtl w:val="true"/>
              </w:rPr>
              <w:t>:</w:t>
              <w:tab/>
            </w:r>
            <w:r>
              <w:rPr>
                <w:rStyle w:val="IndexLink"/>
              </w:rPr>
              <w:t>203</w:t>
            </w:r>
          </w:hyperlink>
        </w:p>
        <w:p>
          <w:pPr>
            <w:pStyle w:val="Contents5"/>
            <w:tabs>
              <w:tab w:val="clear" w:pos="7892"/>
              <w:tab w:val="right" w:pos="9026" w:leader="dot"/>
            </w:tabs>
            <w:rPr/>
          </w:pPr>
          <w:hyperlink w:anchor="__RefHeading___Toc481769_2870459653">
            <w:r>
              <w:rPr>
                <w:webHidden/>
                <w:rStyle w:val="IndexLink"/>
                <w:rtl w:val="true"/>
              </w:rPr>
              <w:t xml:space="preserve">- </w:t>
            </w:r>
            <w:r>
              <w:rPr>
                <w:rStyle w:val="IndexLink"/>
                <w:rtl w:val="true"/>
              </w:rPr>
              <w:t>علاقة النصّ القرآنيّ بالبيئة العربيّة</w:t>
            </w:r>
            <w:r>
              <w:rPr>
                <w:rStyle w:val="IndexLink"/>
                <w:rtl w:val="true"/>
              </w:rPr>
              <w:t>:</w:t>
              <w:tab/>
            </w:r>
            <w:r>
              <w:rPr>
                <w:rStyle w:val="IndexLink"/>
              </w:rPr>
              <w:t>203</w:t>
            </w:r>
          </w:hyperlink>
        </w:p>
        <w:p>
          <w:pPr>
            <w:pStyle w:val="Contents5"/>
            <w:tabs>
              <w:tab w:val="clear" w:pos="7892"/>
              <w:tab w:val="right" w:pos="9026" w:leader="dot"/>
            </w:tabs>
            <w:rPr/>
          </w:pPr>
          <w:hyperlink w:anchor="__RefHeading___Toc481771_2870459653">
            <w:r>
              <w:rPr>
                <w:webHidden/>
                <w:rStyle w:val="IndexLink"/>
                <w:rtl w:val="true"/>
              </w:rPr>
              <w:t>-</w:t>
            </w:r>
            <w:r>
              <w:rPr>
                <w:rStyle w:val="IndexLink"/>
                <w:rtl w:val="true"/>
              </w:rPr>
              <w:t>علاقة النصّ القرآنيّ بالكتب السابقة</w:t>
            </w:r>
            <w:r>
              <w:rPr>
                <w:rStyle w:val="IndexLink"/>
                <w:rtl w:val="true"/>
              </w:rPr>
              <w:t>:</w:t>
              <w:tab/>
            </w:r>
            <w:r>
              <w:rPr>
                <w:rStyle w:val="IndexLink"/>
              </w:rPr>
              <w:t>204</w:t>
            </w:r>
          </w:hyperlink>
        </w:p>
        <w:p>
          <w:pPr>
            <w:pStyle w:val="Contents4"/>
            <w:tabs>
              <w:tab w:val="clear" w:pos="8176"/>
              <w:tab w:val="right" w:pos="9026" w:leader="dot"/>
            </w:tabs>
            <w:rPr/>
          </w:pPr>
          <w:hyperlink w:anchor="__RefHeading___Toc481773_2870459653">
            <w:r>
              <w:rPr>
                <w:webHidden/>
                <w:rStyle w:val="IndexLink"/>
              </w:rPr>
              <w:t>2</w:t>
            </w:r>
            <w:r>
              <w:rPr>
                <w:rStyle w:val="IndexLink"/>
                <w:rtl w:val="true"/>
              </w:rPr>
              <w:t xml:space="preserve">- </w:t>
            </w:r>
            <w:r>
              <w:rPr>
                <w:rStyle w:val="IndexLink"/>
                <w:rtl w:val="true"/>
              </w:rPr>
              <w:t xml:space="preserve">النصّ القرآنيّ أثناء النبوّة </w:t>
            </w:r>
            <w:r>
              <w:rPr>
                <w:rStyle w:val="IndexLink"/>
                <w:rtl w:val="true"/>
              </w:rPr>
              <w:t xml:space="preserve">( </w:t>
            </w:r>
            <w:r>
              <w:rPr>
                <w:rStyle w:val="IndexLink"/>
                <w:rtl w:val="true"/>
              </w:rPr>
              <w:t>الجمع والتدوين</w:t>
            </w:r>
            <w:r>
              <w:rPr>
                <w:rStyle w:val="IndexLink"/>
                <w:rtl w:val="true"/>
              </w:rPr>
              <w:t>):</w:t>
              <w:tab/>
            </w:r>
            <w:r>
              <w:rPr>
                <w:rStyle w:val="IndexLink"/>
              </w:rPr>
              <w:t>205</w:t>
            </w:r>
          </w:hyperlink>
        </w:p>
        <w:p>
          <w:pPr>
            <w:pStyle w:val="Contents5"/>
            <w:tabs>
              <w:tab w:val="clear" w:pos="7892"/>
              <w:tab w:val="right" w:pos="9026" w:leader="dot"/>
            </w:tabs>
            <w:rPr/>
          </w:pPr>
          <w:hyperlink w:anchor="__RefHeading___Toc481775_2870459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81777_2870459653">
            <w:r>
              <w:rPr>
                <w:webHidden/>
                <w:rStyle w:val="IndexLink"/>
                <w:rtl w:val="true"/>
              </w:rPr>
              <w:t>شبهة قلّة حفّاظ القرآن وحملته</w:t>
            </w:r>
            <w:r>
              <w:rPr>
                <w:rStyle w:val="IndexLink"/>
                <w:rtl w:val="true"/>
              </w:rPr>
              <w:t>:</w:t>
              <w:tab/>
            </w:r>
            <w:r>
              <w:rPr>
                <w:rStyle w:val="IndexLink"/>
              </w:rPr>
              <w:t>206</w:t>
            </w:r>
          </w:hyperlink>
        </w:p>
        <w:p>
          <w:pPr>
            <w:pStyle w:val="Contents4"/>
            <w:tabs>
              <w:tab w:val="clear" w:pos="8176"/>
              <w:tab w:val="right" w:pos="9026" w:leader="dot"/>
            </w:tabs>
            <w:rPr/>
          </w:pPr>
          <w:hyperlink w:anchor="__RefHeading___Toc481779_2870459653">
            <w:r>
              <w:rPr>
                <w:webHidden/>
                <w:rStyle w:val="IndexLink"/>
              </w:rPr>
              <w:t>3</w:t>
            </w:r>
            <w:r>
              <w:rPr>
                <w:rStyle w:val="IndexLink"/>
                <w:rtl w:val="true"/>
              </w:rPr>
              <w:t xml:space="preserve">- </w:t>
            </w:r>
            <w:r>
              <w:rPr>
                <w:rStyle w:val="IndexLink"/>
                <w:rtl w:val="true"/>
              </w:rPr>
              <w:t>النصّ القرآنيّ بعد وفاة النبي صلی الله علیه و آله و سلم</w:t>
            </w:r>
            <w:r>
              <w:rPr>
                <w:rStyle w:val="IndexLink"/>
                <w:rtl w:val="true"/>
              </w:rPr>
              <w:t>:</w:t>
              <w:tab/>
            </w:r>
            <w:r>
              <w:rPr>
                <w:rStyle w:val="IndexLink"/>
              </w:rPr>
              <w:t>207</w:t>
            </w:r>
          </w:hyperlink>
        </w:p>
        <w:p>
          <w:pPr>
            <w:pStyle w:val="Contents5"/>
            <w:tabs>
              <w:tab w:val="clear" w:pos="7892"/>
              <w:tab w:val="right" w:pos="9026" w:leader="dot"/>
            </w:tabs>
            <w:rPr/>
          </w:pPr>
          <w:hyperlink w:anchor="__RefHeading___Toc481781_2870459653">
            <w:r>
              <w:rPr>
                <w:webHidden/>
                <w:rStyle w:val="IndexLink"/>
                <w:rtl w:val="true"/>
              </w:rPr>
              <w:t>-</w:t>
            </w:r>
            <w:r>
              <w:rPr>
                <w:rStyle w:val="IndexLink"/>
                <w:rtl w:val="true"/>
              </w:rPr>
              <w:t>شروط قبول القراءة الصحيحة</w:t>
            </w:r>
            <w:r>
              <w:rPr>
                <w:rStyle w:val="IndexLink"/>
                <w:rtl w:val="true"/>
              </w:rPr>
              <w:t>:</w:t>
              <w:tab/>
            </w:r>
            <w:r>
              <w:rPr>
                <w:rStyle w:val="IndexLink"/>
              </w:rPr>
              <w:t>207</w:t>
            </w:r>
          </w:hyperlink>
        </w:p>
        <w:p>
          <w:pPr>
            <w:pStyle w:val="Contents5"/>
            <w:tabs>
              <w:tab w:val="clear" w:pos="7892"/>
              <w:tab w:val="right" w:pos="9026" w:leader="dot"/>
            </w:tabs>
            <w:rPr/>
          </w:pPr>
          <w:hyperlink w:anchor="__RefHeading___Toc481783_2870459653">
            <w:r>
              <w:rPr>
                <w:webHidden/>
                <w:rStyle w:val="IndexLink"/>
                <w:rtl w:val="true"/>
              </w:rPr>
              <w:t>-</w:t>
            </w:r>
            <w:r>
              <w:rPr>
                <w:rStyle w:val="IndexLink"/>
                <w:rtl w:val="true"/>
              </w:rPr>
              <w:t>الرسم القرآنيّ بين النحويين وأهل الأثر</w:t>
            </w:r>
            <w:r>
              <w:rPr>
                <w:rStyle w:val="IndexLink"/>
                <w:rtl w:val="true"/>
              </w:rPr>
              <w:t>:</w:t>
              <w:tab/>
            </w:r>
            <w:r>
              <w:rPr>
                <w:rStyle w:val="IndexLink"/>
              </w:rPr>
              <w:t>207</w:t>
            </w:r>
          </w:hyperlink>
        </w:p>
        <w:p>
          <w:pPr>
            <w:pStyle w:val="Contents5"/>
            <w:tabs>
              <w:tab w:val="clear" w:pos="7892"/>
              <w:tab w:val="right" w:pos="9026" w:leader="dot"/>
            </w:tabs>
            <w:rPr/>
          </w:pPr>
          <w:hyperlink w:anchor="__RefHeading___Toc481785_2870459653">
            <w:r>
              <w:rPr>
                <w:webHidden/>
                <w:rStyle w:val="IndexLink"/>
                <w:rtl w:val="true"/>
              </w:rPr>
              <w:t>شبهة النصَ القرآنيّ والتاريخيّة</w:t>
            </w:r>
            <w:r>
              <w:rPr>
                <w:rStyle w:val="IndexLink"/>
                <w:rtl w:val="true"/>
              </w:rPr>
              <w:t>:</w:t>
              <w:tab/>
            </w:r>
            <w:r>
              <w:rPr>
                <w:rStyle w:val="IndexLink"/>
              </w:rPr>
              <w:t>208</w:t>
            </w:r>
          </w:hyperlink>
        </w:p>
        <w:p>
          <w:pPr>
            <w:pStyle w:val="Contents3"/>
            <w:tabs>
              <w:tab w:val="clear" w:pos="8459"/>
              <w:tab w:val="right" w:pos="9026" w:leader="dot"/>
            </w:tabs>
            <w:rPr/>
          </w:pPr>
          <w:hyperlink w:anchor="__RefHeading___Toc481787_2870459653">
            <w:r>
              <w:rPr>
                <w:webHidden/>
                <w:rStyle w:val="IndexLink"/>
                <w:rtl w:val="true"/>
              </w:rPr>
              <w:t>المبحث الرابع</w:t>
            </w:r>
            <w:r>
              <w:rPr>
                <w:rStyle w:val="IndexLink"/>
                <w:rtl w:val="true"/>
              </w:rPr>
              <w:t>:</w:t>
            </w:r>
            <w:r>
              <w:rPr>
                <w:rStyle w:val="IndexLink"/>
                <w:rtl w:val="true"/>
              </w:rPr>
              <w:t>الدراسات الاستشراقية بين الإيجابية والسلبيّات</w:t>
            </w:r>
            <w:r>
              <w:rPr>
                <w:rStyle w:val="IndexLink"/>
                <w:rtl w:val="true"/>
              </w:rPr>
              <w:tab/>
            </w:r>
            <w:r>
              <w:rPr>
                <w:rStyle w:val="IndexLink"/>
              </w:rPr>
              <w:t>211</w:t>
            </w:r>
          </w:hyperlink>
        </w:p>
        <w:p>
          <w:pPr>
            <w:pStyle w:val="Contents4"/>
            <w:tabs>
              <w:tab w:val="clear" w:pos="8176"/>
              <w:tab w:val="right" w:pos="9026" w:leader="dot"/>
            </w:tabs>
            <w:rPr/>
          </w:pPr>
          <w:hyperlink w:anchor="__RefHeading___Toc481789_2870459653">
            <w:r>
              <w:rPr>
                <w:webHidden/>
                <w:rStyle w:val="IndexLink"/>
              </w:rPr>
              <w:t>1</w:t>
            </w:r>
            <w:r>
              <w:rPr>
                <w:rStyle w:val="IndexLink"/>
                <w:rtl w:val="true"/>
              </w:rPr>
              <w:t xml:space="preserve"> - :</w:t>
            </w:r>
            <w:r>
              <w:rPr>
                <w:rStyle w:val="IndexLink"/>
                <w:rtl w:val="true"/>
              </w:rPr>
              <w:t>الإيجابيّات</w:t>
            </w:r>
            <w:r>
              <w:rPr>
                <w:rStyle w:val="IndexLink"/>
                <w:rtl w:val="true"/>
              </w:rPr>
              <w:tab/>
            </w:r>
            <w:r>
              <w:rPr>
                <w:rStyle w:val="IndexLink"/>
              </w:rPr>
              <w:t>211</w:t>
            </w:r>
          </w:hyperlink>
        </w:p>
        <w:p>
          <w:pPr>
            <w:pStyle w:val="Contents5"/>
            <w:tabs>
              <w:tab w:val="clear" w:pos="7892"/>
              <w:tab w:val="right" w:pos="9026" w:leader="dot"/>
            </w:tabs>
            <w:rPr/>
          </w:pPr>
          <w:hyperlink w:anchor="__RefHeading___Toc481791_2870459653">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81793_2870459653">
            <w:r>
              <w:rPr>
                <w:webHidden/>
                <w:rStyle w:val="IndexLink"/>
                <w:rtl w:val="true"/>
              </w:rPr>
              <w:t xml:space="preserve">- </w:t>
            </w:r>
            <w:r>
              <w:rPr>
                <w:rStyle w:val="IndexLink"/>
                <w:rtl w:val="true"/>
              </w:rPr>
              <w:t>طباعة القرآن</w:t>
            </w:r>
            <w:r>
              <w:rPr>
                <w:rStyle w:val="IndexLink"/>
                <w:rtl w:val="true"/>
              </w:rPr>
              <w:t>:</w:t>
              <w:tab/>
            </w:r>
            <w:r>
              <w:rPr>
                <w:rStyle w:val="IndexLink"/>
              </w:rPr>
              <w:t>211</w:t>
            </w:r>
          </w:hyperlink>
        </w:p>
        <w:p>
          <w:pPr>
            <w:pStyle w:val="Contents5"/>
            <w:tabs>
              <w:tab w:val="clear" w:pos="7892"/>
              <w:tab w:val="right" w:pos="9026" w:leader="dot"/>
            </w:tabs>
            <w:rPr/>
          </w:pPr>
          <w:hyperlink w:anchor="__RefHeading___Toc481795_2870459653">
            <w:r>
              <w:rPr>
                <w:webHidden/>
                <w:rStyle w:val="IndexLink"/>
                <w:rtl w:val="true"/>
              </w:rPr>
              <w:t xml:space="preserve">- </w:t>
            </w:r>
            <w:r>
              <w:rPr>
                <w:rStyle w:val="IndexLink"/>
                <w:rtl w:val="true"/>
              </w:rPr>
              <w:t>الأعمال الموسوعيّة للقرآن</w:t>
            </w:r>
            <w:r>
              <w:rPr>
                <w:rStyle w:val="IndexLink"/>
                <w:rtl w:val="true"/>
              </w:rPr>
              <w:t>:</w:t>
              <w:tab/>
            </w:r>
            <w:r>
              <w:rPr>
                <w:rStyle w:val="IndexLink"/>
              </w:rPr>
              <w:t>212</w:t>
            </w:r>
          </w:hyperlink>
        </w:p>
        <w:p>
          <w:pPr>
            <w:pStyle w:val="Contents5"/>
            <w:tabs>
              <w:tab w:val="clear" w:pos="7892"/>
              <w:tab w:val="right" w:pos="9026" w:leader="dot"/>
            </w:tabs>
            <w:rPr/>
          </w:pPr>
          <w:hyperlink w:anchor="__RefHeading___Toc481797_2870459653">
            <w:r>
              <w:rPr>
                <w:webHidden/>
                <w:rStyle w:val="IndexLink"/>
                <w:rtl w:val="true"/>
              </w:rPr>
              <w:t xml:space="preserve">- </w:t>
            </w:r>
            <w:r>
              <w:rPr>
                <w:rStyle w:val="IndexLink"/>
                <w:rtl w:val="true"/>
              </w:rPr>
              <w:t>عقد المؤتمرات الاستشراقيّة للقرآن</w:t>
            </w:r>
            <w:r>
              <w:rPr>
                <w:rStyle w:val="IndexLink"/>
                <w:rtl w:val="true"/>
              </w:rPr>
              <w:t>:</w:t>
              <w:tab/>
            </w:r>
            <w:r>
              <w:rPr>
                <w:rStyle w:val="IndexLink"/>
              </w:rPr>
              <w:t>213</w:t>
            </w:r>
          </w:hyperlink>
        </w:p>
        <w:p>
          <w:pPr>
            <w:pStyle w:val="Contents4"/>
            <w:tabs>
              <w:tab w:val="clear" w:pos="8176"/>
              <w:tab w:val="right" w:pos="9026" w:leader="dot"/>
            </w:tabs>
            <w:rPr/>
          </w:pPr>
          <w:hyperlink w:anchor="__RefHeading___Toc481799_2870459653">
            <w:r>
              <w:rPr>
                <w:webHidden/>
                <w:rStyle w:val="IndexLink"/>
              </w:rPr>
              <w:t>2</w:t>
            </w:r>
            <w:r>
              <w:rPr>
                <w:rStyle w:val="IndexLink"/>
                <w:rtl w:val="true"/>
              </w:rPr>
              <w:t xml:space="preserve"> - </w:t>
            </w:r>
            <w:r>
              <w:rPr>
                <w:rStyle w:val="IndexLink"/>
                <w:rtl w:val="true"/>
              </w:rPr>
              <w:t>السلبيات</w:t>
            </w:r>
            <w:r>
              <w:rPr>
                <w:rStyle w:val="IndexLink"/>
                <w:rtl w:val="true"/>
              </w:rPr>
              <w:t>:</w:t>
              <w:tab/>
            </w:r>
            <w:r>
              <w:rPr>
                <w:rStyle w:val="IndexLink"/>
              </w:rPr>
              <w:t>214</w:t>
            </w:r>
          </w:hyperlink>
        </w:p>
        <w:p>
          <w:pPr>
            <w:pStyle w:val="Contents5"/>
            <w:tabs>
              <w:tab w:val="clear" w:pos="7892"/>
              <w:tab w:val="right" w:pos="9026" w:leader="dot"/>
            </w:tabs>
            <w:rPr/>
          </w:pPr>
          <w:hyperlink w:anchor="__RefHeading___Toc481801_2870459653">
            <w:r>
              <w:rPr>
                <w:webHidden/>
                <w:rStyle w:val="IndexLink"/>
                <w:rtl w:val="true"/>
              </w:rPr>
              <w:t xml:space="preserve">- </w:t>
            </w:r>
            <w:r>
              <w:rPr>
                <w:rStyle w:val="IndexLink"/>
                <w:rtl w:val="true"/>
              </w:rPr>
              <w:t>مغايرة المنهجيّة العلميّة</w:t>
            </w:r>
            <w:r>
              <w:rPr>
                <w:rStyle w:val="IndexLink"/>
                <w:rtl w:val="true"/>
              </w:rPr>
              <w:t>:</w:t>
              <w:tab/>
            </w:r>
            <w:r>
              <w:rPr>
                <w:rStyle w:val="IndexLink"/>
              </w:rPr>
              <w:t>214</w:t>
            </w:r>
          </w:hyperlink>
        </w:p>
        <w:p>
          <w:pPr>
            <w:pStyle w:val="Contents5"/>
            <w:tabs>
              <w:tab w:val="clear" w:pos="7892"/>
              <w:tab w:val="right" w:pos="9026" w:leader="dot"/>
            </w:tabs>
            <w:rPr/>
          </w:pPr>
          <w:hyperlink w:anchor="__RefHeading___Toc481803_2870459653">
            <w:r>
              <w:rPr>
                <w:webHidden/>
                <w:rStyle w:val="IndexLink"/>
                <w:rtl w:val="true"/>
              </w:rPr>
              <w:t xml:space="preserve">- </w:t>
            </w:r>
            <w:r>
              <w:rPr>
                <w:rStyle w:val="IndexLink"/>
                <w:rtl w:val="true"/>
              </w:rPr>
              <w:t>تفكيك الدرس الاستشراقيّ للقرآن</w:t>
            </w:r>
            <w:r>
              <w:rPr>
                <w:rStyle w:val="IndexLink"/>
                <w:rtl w:val="true"/>
              </w:rPr>
              <w:t>:</w:t>
              <w:tab/>
            </w:r>
            <w:r>
              <w:rPr>
                <w:rStyle w:val="IndexLink"/>
              </w:rPr>
              <w:t>214</w:t>
            </w:r>
          </w:hyperlink>
        </w:p>
        <w:p>
          <w:pPr>
            <w:pStyle w:val="Contents3"/>
            <w:tabs>
              <w:tab w:val="clear" w:pos="8459"/>
              <w:tab w:val="right" w:pos="9026" w:leader="dot"/>
            </w:tabs>
            <w:rPr/>
          </w:pPr>
          <w:hyperlink w:anchor="__RefHeading___Toc481805_2870459653">
            <w:r>
              <w:rPr>
                <w:webHidden/>
                <w:rStyle w:val="IndexLink"/>
                <w:rtl w:val="true"/>
              </w:rPr>
              <w:t xml:space="preserve">الخاتمة </w:t>
            </w:r>
            <w:r>
              <w:rPr>
                <w:rStyle w:val="IndexLink"/>
                <w:rtl w:val="true"/>
              </w:rPr>
              <w:t>:</w:t>
              <w:tab/>
            </w:r>
            <w:r>
              <w:rPr>
                <w:rStyle w:val="IndexLink"/>
              </w:rPr>
              <w:t>216</w:t>
            </w:r>
          </w:hyperlink>
        </w:p>
        <w:p>
          <w:pPr>
            <w:pStyle w:val="Contents2"/>
            <w:tabs>
              <w:tab w:val="clear" w:pos="8743"/>
              <w:tab w:val="right" w:pos="9026" w:leader="dot"/>
            </w:tabs>
            <w:rPr/>
          </w:pPr>
          <w:hyperlink w:anchor="__RefHeading___Toc481807_2870459653">
            <w:r>
              <w:rPr>
                <w:webHidden/>
                <w:rStyle w:val="IndexLink"/>
                <w:rtl w:val="true"/>
              </w:rPr>
              <w:t>المراجع والمصادر</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9_82322"/>
      <w:bookmarkStart w:id="1" w:name="pg8849_82322"/>
      <w:bookmarkEnd w:id="1"/>
    </w:p>
    <w:p>
      <w:pPr>
        <w:pStyle w:val="Heading2"/>
        <w:numPr>
          <w:ilvl w:val="1"/>
          <w:numId w:val="1"/>
        </w:numPr>
        <w:rPr/>
      </w:pPr>
      <w:bookmarkStart w:id="2" w:name="pg8849_82322"/>
      <w:bookmarkStart w:id="3" w:name="__RefHeading___Toc48162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أبو عيشة، الأمير محفوظ، مؤلف دراسات استشراقية معاصرة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المدرستان الفرنسية والألمانية 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ونقد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الأمير محفوظ أبو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والاستشراق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 المانيا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BP130 .A28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اثناء النشر</w:t>
      </w:r>
    </w:p>
    <w:p>
      <w:pPr>
        <w:pStyle w:val="BookText"/>
        <w:rPr/>
      </w:pPr>
      <w:r>
        <w:rPr>
          <w:rFonts w:ascii="Amiri" w:hAnsi="Amiri" w:eastAsia="Amiri" w:cs="Amiri"/>
          <w:color w:val="111111"/>
          <w:sz w:val="28"/>
          <w:sz w:val="28"/>
          <w:szCs w:val="28"/>
          <w:rtl w:val="true"/>
          <w:lang w:bidi="ar-SA"/>
        </w:rPr>
        <w:t>سلسلة القرآن في الدراسات القريبة</w:t>
      </w:r>
    </w:p>
    <w:p>
      <w:pPr>
        <w:pStyle w:val="BookText"/>
        <w:rPr/>
      </w:pPr>
      <w:r>
        <w:rPr>
          <w:rFonts w:ascii="Amiri" w:hAnsi="Amiri" w:eastAsia="Amiri" w:cs="Amiri"/>
          <w:color w:val="111111"/>
          <w:sz w:val="28"/>
          <w:sz w:val="28"/>
          <w:szCs w:val="28"/>
          <w:rtl w:val="true"/>
          <w:lang w:bidi="ar-SA"/>
        </w:rPr>
        <w:t>دراسات السيد القبية معاصرة للقرآن الكريم</w:t>
      </w:r>
    </w:p>
    <w:p>
      <w:pPr>
        <w:pStyle w:val="BookText"/>
        <w:rPr/>
      </w:pPr>
      <w:r>
        <w:rPr>
          <w:rFonts w:ascii="Amiri" w:hAnsi="Amiri" w:eastAsia="Amiri" w:cs="Amiri"/>
          <w:color w:val="111111"/>
          <w:sz w:val="28"/>
          <w:sz w:val="28"/>
          <w:szCs w:val="28"/>
          <w:rtl w:val="true"/>
          <w:lang w:bidi="ar-SA"/>
        </w:rPr>
        <w:t xml:space="preserve">المدرستاه الفرنسية والألمانية 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ونقد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162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 هُمُ الْكِتَابَ يَعْرِفُونَهُ كَمَا يَعْرِفُونَ أَبْنَاءَهُ وَ إِن فَرِيقًا مِنْهُمْ لَيَكْتُمُونَ الْحَقِّ وَهُمْ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سلسلة القرآن في الدراسات القريبة</w:t>
      </w:r>
    </w:p>
    <w:p>
      <w:pPr>
        <w:pStyle w:val="BookText"/>
        <w:rPr/>
      </w:pPr>
      <w:r>
        <w:rPr>
          <w:rFonts w:ascii="Amiri" w:hAnsi="Amiri" w:eastAsia="Amiri" w:cs="Amiri"/>
          <w:color w:val="111111"/>
          <w:sz w:val="28"/>
          <w:sz w:val="28"/>
          <w:szCs w:val="28"/>
          <w:rtl w:val="true"/>
          <w:lang w:bidi="ar-SA"/>
        </w:rPr>
        <w:t>دراسات السيد الفتية معاصرة للقرآن الكريم</w:t>
      </w:r>
    </w:p>
    <w:p>
      <w:pPr>
        <w:pStyle w:val="BookText"/>
        <w:rPr/>
      </w:pPr>
      <w:r>
        <w:rPr>
          <w:rFonts w:ascii="Amiri" w:hAnsi="Amiri" w:eastAsia="Amiri" w:cs="Amiri"/>
          <w:color w:val="111111"/>
          <w:sz w:val="28"/>
          <w:sz w:val="28"/>
          <w:szCs w:val="28"/>
          <w:rtl w:val="true"/>
          <w:lang w:bidi="ar-SA"/>
        </w:rPr>
        <w:t>المدرسات الفرنسية والألمانية أنموذجاً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ونقد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الأمير محفوظ أبو عيشة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1441/2020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عيشة، الأمير محفوظ، مؤلف دراسات استشراقية معاصرة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المدرستان الفرنسية والألمانية انموذجا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ونقد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الأمير محفوظ أبو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والاستشراق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 المانيا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BP130 .A28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bookmarkStart w:id="7" w:name="pg8849_82326"/>
    </w:p>
    <w:p>
      <w:pPr>
        <w:pStyle w:val="Heading2"/>
        <w:numPr>
          <w:ilvl w:val="1"/>
          <w:numId w:val="1"/>
        </w:numPr>
        <w:rPr/>
      </w:pPr>
      <w:bookmarkStart w:id="8" w:name="__RefHeading___Toc481625_2870459653"/>
      <w:bookmarkStart w:id="9" w:name="_Toc3"/>
      <w:bookmarkEnd w:id="7"/>
      <w:bookmarkEnd w:id="8"/>
      <w:r>
        <w:rPr>
          <w:rtl w:val="true"/>
        </w:rPr>
        <w:t>فهرس الکتاب</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المدارس الاستشراقية والقرآن</w:t>
      </w:r>
    </w:p>
    <w:p>
      <w:pPr>
        <w:pStyle w:val="BookText"/>
        <w:rPr/>
      </w:pPr>
      <w:r>
        <w:rPr>
          <w:rFonts w:ascii="Amiri" w:hAnsi="Amiri" w:eastAsia="Amiri" w:cs="Amiri"/>
          <w:color w:val="111111"/>
          <w:sz w:val="28"/>
          <w:sz w:val="28"/>
          <w:szCs w:val="28"/>
          <w:rtl w:val="true"/>
          <w:lang w:bidi="ar-SA"/>
        </w:rPr>
        <w:t>المدرسة الفرنسيّة والألمالية أنموذجاً</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الدراسات 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المبحث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الاستشراق الفرنسي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الألمانيّ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الاستشراقي الفرنسي والألمان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نماذج من الدراسات الفرنسيّة والألمانيّة حول القرآن الكريم</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المستشرق الفرنسي فرانسو ديروش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المستشرقة الألمانية أنجيلا نويفرت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القرآن الكريم بين رؤية إسلاميّة وأخرى استشراقية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الدرس الاستشراقي للمطوط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الإسلامية للمخطوطة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الاستشراق حول الدم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الاستشراقية بين الجابيات والسلبيّات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 w:name="pg8849_82328"/>
    </w:p>
    <w:p>
      <w:pPr>
        <w:pStyle w:val="Heading2"/>
        <w:numPr>
          <w:ilvl w:val="1"/>
          <w:numId w:val="1"/>
        </w:numPr>
        <w:rPr/>
      </w:pPr>
      <w:bookmarkStart w:id="11" w:name="__RefHeading___Toc481627_2870459653"/>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بسم الله الرحمن الرحيم والصلاة والسلام على أشرف الخلق وأعزّ المرسلين سيّدنا ونبيّنا أبي القاسم محمد بن عبد الله وعلى آله الطيّبين الطاهرين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أجمع الأوصاف التي يذكرها القرآن لنفسه أنّه ذِكْر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لَحَفِظُونَ</w:t>
      </w:r>
      <w:r>
        <w:rPr>
          <w:rStyle w:val="FootnoteAnchor"/>
          <w:rtl w:val="true"/>
        </w:rPr>
        <w:footnoteReference w:id="2"/>
      </w:r>
      <w:r>
        <w:rPr>
          <w:rFonts w:ascii="Amiri" w:hAnsi="Amiri" w:eastAsia="Amiri" w:cs="Amiri"/>
          <w:color w:val="111111"/>
          <w:sz w:val="28"/>
          <w:sz w:val="28"/>
          <w:szCs w:val="28"/>
          <w:rtl w:val="true"/>
          <w:lang w:bidi="ar-SA"/>
        </w:rPr>
        <w:t xml:space="preserve">فهو يذكِّر به تعالى؛ بما أنّه آية دالّة عليه،مُوصِلَة إليه، حيّة، خالدة محفوظة بحفظه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زيادة ونقيصة وتغيير اللفظ أو في الترتيب، وعن كلّ ما يزيله عن الذِكريّة ويُبطِل كونه ذكراً لله سبحانه، فمهما حاولت أيادي العبث والتحريف والتشويه أن تنال من مكانة القرآن الكريم وعظمته؛ فإنّها لن تفلح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السياق لم تتوقف الحركة الاستشراقية الغربية عن الاهتمام بالقرآن الكريم؛ ترجمةً ودراسةً فظهرت مدارس وشخصيات استشراقيّة متعدّدة، قدّمت ترجمات و دراسات كثيرة للقرآن الكريم بمختلف اللغات الأوروبيّة؛ كالإنكليزيّة والألمانيّة والفرنسيّة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 جهودهم وأعمالهم البحثيّة مبلغ إصدار موسوعات وإقامة مشاريع بحثيّة مشتركة وقعت في أخطاء فادحة ومغالطات خطيرة، لا تليق بالقرآن الكريم؛ وهو منزّه عنها؛ ما استدعى ردودًا من علماء الإسلام في العقود المنصرمة إلى واقعنا الواقع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المشاريع البحثيّة الحديثة المطروحة في الغرب مشروع الموسوعة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القرآنيّة الألمانيّة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Corpus Coranicum</w:t>
      </w:r>
      <w:r>
        <w:rPr>
          <w:rFonts w:ascii="Amiri" w:hAnsi="Amiri" w:eastAsia="Amiri" w:cs="Amiri"/>
          <w:color w:val="111111"/>
          <w:sz w:val="28"/>
          <w:sz w:val="28"/>
          <w:szCs w:val="28"/>
          <w:rtl w:val="true"/>
          <w:lang w:bidi="ar-SA"/>
        </w:rPr>
        <w:t xml:space="preserve">، الذي بدأ تنفيذه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وتستمرٌ فعاليَّاته حتّى العام </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 xml:space="preserve">م ، وترعاه أكاديميّة برلين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براندنبورج للعلوم </w:t>
      </w:r>
      <w:r>
        <w:rPr>
          <w:rFonts w:eastAsia="Times New Roman" w:cs="Times New Roman" w:ascii="Times New Roman" w:hAnsi="Times New Roman"/>
          <w:color w:val="111111"/>
          <w:sz w:val="28"/>
          <w:szCs w:val="28"/>
          <w:lang w:val="en-US" w:bidi="en-US"/>
        </w:rPr>
        <w:t>Berlin-Brandenburgische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Akademie der Wissenschaften</w:t>
      </w:r>
      <w:r>
        <w:rPr>
          <w:rFonts w:ascii="IRNazanin" w:hAnsi="IRNazanin" w:eastAsia="IRNazanin"/>
          <w:color w:val="111111"/>
          <w:sz w:val="28"/>
          <w:sz w:val="28"/>
          <w:szCs w:val="28"/>
          <w:rtl w:val="true"/>
          <w:lang w:bidi="fa-IR"/>
        </w:rPr>
        <w:t xml:space="preserve">، وتُشرف عليه المستشرقة الألمانيَّة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أنجليكا نويفيرت“، ويتولّى إدارته تلميذها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مايكل ماركس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ويتركّز عمل الباحثين فيه على مجالات أربعة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المخطوطات القرآنيَّة والمقارنة بين قراءات القرآن، والتعرُّف إلى الظروف التاريخيَّة والدينيَّة والثقافيَّة والاجتماعيَّة والسياسيَّة في عصر نزول القرآن وكذلك الدراسة التاريخیَّة والأدبيَّة للنصّ القرآنيّ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وثمَّة مشروع آخر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جاء دعمًا لمشروع ”</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مشروع 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فرنسيّ يتألّف من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ألمانيّ بإشراف أنجليكا نويفيرت، وفريق فرنسيّ بإشراف فرانسوا ديروش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ويهدف هذا المشروع إلى المساهمة في تاريخ النصّ القرآنيّ من خلال عمليَّة جرد لأقدم المخطوطات القرآنيَّة القديمة وتقريرها ودراستها والاهتمام بتحديد تاريخها بدقَّة؛ عبر تقنيّة فحص الكربون المشعّ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وكما نلاحظ، فإنّ الجهود العلميّة والبحثيّة الاستشراقيّة، ولا سيّما الألمانيّة والفرنسيّة كانت وما زالت نَشِطَة حاليًا؛ كما في العقود السابقة؛ ما يستدعي دراسة هذه الجهود وتقويمها ونقد ما ورد فيها من مغالطات وأخطاء مضمونيّة ومنهجيّة وفنّيّة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يأتي هذا الكتاب ليسلّط الضوء على مدرستين من أبرز المدارس الاستشراقية المعاصرة النَشِطَة حاليًا في مجال الدراسات القرآنيّة وهما المدرستان الفرنسيّة والألمانيّة مع التركيز على أعمال ومشاريع بحثيّة لأنموذجين بارزين معاصرين من هاتين المدرستين وهما المستشرق الفرنسيّ فرانسوا دیروش، والمستشرقة الألمانيّة أنجيليكا نويفيرت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ونتوجّه بالشكر إلى الكاتب العزيز على ما قدّم من جهد بحثيّ في كتابه وإغنائه المكتبة العربيّة بدراسات نقديّة لآخر ما طرحه الغرب من مشاريع ودراسات عن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الإسلامي للدراسات الاستراتيجيّة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اشارةبسم الله الرحمن الرحيم والحمد لله ربّ العالمين والصلاة والسلام على خاتم المرسَلين سيّدنا محمّد وعلى آله وصحبه وسلّم تسليمًا كثيرًا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الضرورة قبل الخوض في غمار قضايا هذه الدراسة أن أضع بين يدي القارئ رؤيةً عامّةً عن الاستشراق ودراسات المستشرقين عن القرآن الكريم، واهتمامهم الزائد بهذا الكتاب الكريم الذي يمثّل آخرَ وحيٍ أوحَاهُ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المُنزّلة إلى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المقدّمة بعض النّقاط أقدّمها تمهيدًا بين يديّ الدراسة وهي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اشارةتعدّدت دوافع اختيار هذا الموضوع، ومن أهمّها 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للقرآن الكريم مَنزِلةً مقدّسةً لدى المسلمين في جميع أنحاء العالم الإسلاميّ في شرق الأرض وغربها؛ فهو معجزة نبيّهم الخاتم العقليّة التي تحدّى بها البشريّة كلّها، وهو معجزة باقية شاهدة على صحّة دين الإسلام؛ وهذا من دواعي الاعتقاد الصحيح، مع اشتمال القرآن على ما يريده كلّ مسلم في حياته أو ما يعرف ضرورة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المنزلة دعت إلى عقد هذه الدراسة التي تمثّل بيانًا لمقولات كلّ دارس مُعْرِض في غلوّ وشطَطٍ له أَرَبِّ مغرِب في القرآن وعرضًا لرؤية إسلاميّةللقرآن، ويمكن تفصيل ما تحلّى به القرآن من صفات ملازمة له تتمثّل في أنّ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مصدر الإسلام الأوّل، فلولاه ما حُفظ للأمّة المسلمة عقيدتها، وشريعتها، ولغتها، وحضارتها، وهويّتها بين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إضعاف هذا المصدر هو إضعاف للأمّة ذاتها، وهذا غرض بعض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معجزة عقليّة خالدة للإسلام جعل الله له قوّة ذاتيّة هيّأت له السيطرة والهيمنة على عقول البشر وقلوبهم، فإن قورن بسائر الكتب السماويّة التي تعرّضت للتحريف تبدو الفروق الواسعة والبون الشاسع في المصداقيّة والتوثيق وإنّ العاقبة له إنّ تحلّى دارسوهبموضوعيّة ونَصَفة وحياد، وهذا ما يخاف أغلب المستشرقين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آخر وحيٍ أوحَاهُ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المُنزلة إلى أهل الأرض، ويجب على هذه الأمّة الخاتمة السّعي في إبلاغه إلى العالمين، وهو وحي الرسالة الخاتمة، وعليه قوام حقائق العقيدة وكلّيّات الشريعة؛ ما يدعو الأمّة المسلمة بعلمائِها، ومفكرِيها، ومثقّفيها إلى الاهتمام بصدّ أيّ عداوة تنبُع عن شغب وعدوان مهما كان حتى وإن تلبّس بثوب زور من العلم، أوالمنهجيّة العلميّة دفاعًا عن القرآن ضدّ منتقديه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وثمّة صفات أخرى ملازمة للقرآن تدلّ على عظيم ،منزلته وجليل أثره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هذه الصفات إلى مزيد من الاهتمام بدراسة كلّ ما يتعلّق بالقرآن من دراسات شرقيّة كانت أو غربيّة بما يدعو إلى دراسة القضايا ذات الاختصاص بالقرآن الكريم، التي تتناول جانبًا من دراسات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الظهور الجليّ لآثار المدارس الاستشراقيّة، خاصّة الفرنسيّة والألمانيّة منها ولكلّ منهما دراسات متعلّقة بالقرآن الكريم بعضها دراسات حديثة ومعاصرة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دافع للدّراسة، ومحطّ اعتناء فيها، وأرى من الضرورة أنْ تُخصّص بعض دراسات هذه المدرسة وتلكلدراسة مقولات كلّ منهما؛ بغية الإسهام في تحليل الافتراءات وتوجيهها بالرّد والنّقد المناسبين المترتّبين على غواشٍ فيها وبيان تمويه الشبهات بدفعها، مع تقديم النّصح المطلوب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ضرورة قيام مدارس إسلاميّة لمواجهة المدارس الاستشراقيّة، خاصّة وأن دول العالم الإسلامي تعجّ بكثير من المشكلات في وقتنا الراهن؛ ما شغلها على المستويات كافّة؛ سواء المستوى الإسلاميّ العامّ أو على المستوى الخاصّ المتمثّل في أهل العلم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بذل الجهود البحثيّة للدّفاع عن القرآن وحَالَ دون حُسن التخطيط والتنظيم للتعظيم من قُدرات كثير من هيئات الدعوة والفكر الإسلاميَّين ومؤسّساتهما؛ لذا دعت الضرورة إلى إنشاء المراكز البحثيّة التي تعتني بدراسة مقولات الدرس الاستشراقيّ للقرآن؛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المركز الإسلاميّ للدراسات الاستراتيجيّة</w:t>
      </w:r>
      <w:r>
        <w:rPr>
          <w:rStyle w:val="FootnoteAnchor"/>
          <w:rtl w:val="true"/>
        </w:rPr>
        <w:footnoteReference w:id="3"/>
      </w:r>
      <w:r>
        <w:rPr>
          <w:rFonts w:ascii="Amiri" w:hAnsi="Amiri" w:eastAsia="Amiri" w:cs="Amiri"/>
          <w:color w:val="111111"/>
          <w:sz w:val="28"/>
          <w:sz w:val="28"/>
          <w:szCs w:val="28"/>
          <w:rtl w:val="true"/>
          <w:lang w:bidi="ar-SA"/>
        </w:rPr>
        <w:t>، وعنه تصدر إصدارات؛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استشراقية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تُعنى بالاستراتيجيّة الدينيّة والمعرفيّة، ومجلّة نوعيّة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متخصّصة في مجال الدراسات الاستشراقيّة المعاصرة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عمل المركز يقوم نيابة عن الأمّة بسدّ تلك الثّغرة لالتئام تلك الثلمة، فهذا مقام من فروض الكفاية، وهو منزل صعب ومركَب ،وعِر، ومقام عسِر، وسبيل خطر يحتاج إلى تضافر كثير من الجهود وبذل القدرات والأوقات؛ لضبط ثغرات الفكر الاستشراقيّ، والوقوف على جانب من دراسات المستشرقين المتعلّقة بالقرآن؛ لذا تحتّم القيام بالمشاركة بهذه الدراسة خدمةً للقرآن الكريم، ودفعًا لأوهام بعض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أسباب ودوافع كافية تدفع الباحثين إلى بذل الجهود في مواصلة دراستها، وبحثها ودفع الشُّبَه؛ لذا سأفرد هذا الموضوع بالدراسة،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الاستشراقالاستشراق هو طلب دراسة الشّرق، وهو توجُه غربيّ لدراسة علوم الشّرق، وهذا التوجّه ظلّ على مدى قرون مضت وإلى يومنا هذا ، حيث ظهر في صورة مصنّفات اُلّفت حول الشرق،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ترجمات لمصادره الأولى؛ بدءًا بالقرآن وانتهاءً ببعض مصنّفات علماء مسلمين، أو في صورة دراسات حول تفسير القرآن أو شرح لسيرة النبي الخاتم صلی الله علیه و آله و سلم، وغير ذلك من الجهود الاستشراقيّة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لكنْ من الملاحَظ أنّ جهود أهل الإسلام لم تكن لتمثّل عُشْر هذا السّيل الجارف من الدراسات الاستشراقيّة، وقد يعود سببُ ذلك إلى تأسيس عشرات الجامعات والمعاهد العلميّة في الغرب تُعنى بدراسة الشرق؛ لغةً وبيئةً ودينًا؛ ما جعل الأمر خارج نطاق الحوار العلميّ المنهجيّ، خاصّة وأنّ الدّرس الاستشراقيّ يقوم باجترار واسترجاع عرض شبهات قديمة بصورةٍ محدثة، وبأسلوب عَرْضٍ وآليّة جديدين، فلو كان سَهْمًا واحدًا لاتّقيتُه، لكنّه سهمُ وثانٍ وثالث، وقد يكون سببُ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المصطنع برجال الاستشراق من خلال استدعائهم إلى جامعات الشرق؛ ليحاضروا طلّاب العلم فيه، مع تمكينهم من عرض رؤاهم فيعرضونها على العقول المسلمة، وهي رؤى بلا أدنى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تصوّرات مجرّدة مغايرة للرؤية الموروثة للمسلم تجاه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دراسة الاستشراق لها أهمّيّة؛ حيث إنّها تدلّ على الموقف الغربيّ من الشّرق عامّة، ومن الإسلام خاصّة وما له من دوافع عديدة ويُلامس الدرس الاستشراقيّ موضوعاتٍ شتّى في الفكر الإسلاميّ تتّصل بهويّة المسلم أو بمسلّماته العقَديّة، وخاصّة حينما يطرق الدّرس الاستشراقيّ منطقةً تُلامس مسلّماتٍ معلومةً ضرورة في دين الإسلام؛ ما يستوجب شدّة الاهتمام بهذا الدّرس، واستيعاب مقولاته، وفهم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المستشرق الألماني رودي بارت</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الاستشراق كما هو بين أيدينا اليوم نتيجة نشاط أجيال عديدة من العلماء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وهذه مقولة إدوارد سعيد</w:t>
      </w:r>
      <w:r>
        <w:rPr>
          <w:rStyle w:val="FootnoteAnchor"/>
          <w:rtl w:val="true"/>
        </w:rPr>
        <w:footnoteReference w:id="7"/>
      </w:r>
      <w:r>
        <w:rPr>
          <w:rFonts w:ascii="Amiri" w:hAnsi="Amiri" w:eastAsia="Amiri" w:cs="Amiri"/>
          <w:color w:val="111111"/>
          <w:sz w:val="28"/>
          <w:sz w:val="28"/>
          <w:szCs w:val="28"/>
          <w:rtl w:val="true"/>
          <w:lang w:bidi="ar-SA"/>
        </w:rPr>
        <w:t>، الذي بيّن بوضوح</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غزارة المنتج الاستشراقيّ،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التقديرات إلى أنَّ عدد الكتب التي كتبت عن الشرق الأدنى كان يبلغ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عدد الكتب التي كتبها الشرقيّون عن الغرب لا يقارن على الإطلاق بهذا الرّقم، ولا شكّ أنّ مثل هذا الخلَل في الميزان بين الشرق والغرب من دوّال التغيّر في الأنساق التاريخيّة إذ كان الإسلام يُسيطر يومًا ما على الشرق والغرب جميعًا ثقافيًّا وعسكريًّا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الاستشراق جادّة لا تلعب متتابعة لا تفتر متّصلة الأجيال بلا كللٍ أو 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توصيف بارت للاستشراق على أنّه 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أجيال عديدة</w:t>
      </w:r>
      <w:r>
        <w:rPr>
          <w:rFonts w:ascii="IRNazanin" w:hAnsi="IRNazanin" w:eastAsia="IRNazanin"/>
          <w:color w:val="111111"/>
          <w:sz w:val="28"/>
          <w:sz w:val="28"/>
          <w:szCs w:val="28"/>
          <w:rtl w:val="true"/>
          <w:lang w:bidi="fa-IR"/>
        </w:rPr>
        <w:t xml:space="preserve">، وتوصيف سعيد للاستشراق على أنّه دالٌّ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التغيّر في الأنساق التاريخيّة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يُفهم منهما نوعٌ من الاستعلاء المرتكز على النشاط المتّصل والجهود المبذولة وتصور الوضع في الشرق بالتأزّم السوداوي أو المأساوي، أو حتى يَشتَمِل على نظرة تشاؤميّة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جانب بعيد وطرف 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واضح؛ لأنّ عبارتا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كلتاهما بيان لواقع علاقة الاستشراق بالشّرق الإسلاميّ إلى حدٍّ كبير؛ لذا لا يهمّنا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قليل أو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نعرف إنْ كان أحدهما قال مقولته تلك شامنًا، أو معاتبًا، فالمحصّلة واحدة، ويكفي التعرّفُ على أنَّها حقيقة دالَّة على العلاقة بين الشرق والغرب؛ لأنّ أعمال المستشرقين ملء السّمع والبصر يومًا بعد 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ومهما كان من ترسانة الدراسات الاستشراقية؛ فإنّها لا تضرّ الإسلام بكتابه المعجز ونبيّه الكامل؛ لأنّ النقد لا يضرّ الحقائق؛ بقدر ما يدلّ على افتقاد المنتقد للمنهج العلميّ السليم، والحسّ المنصف، والبحث الموضوعيّ الجادّ، فكلُّ دراسةٍ منصفة جادة وموضوعيّة تصل إلى غايتها من الحقيقة إن سعت إليها، فتراها رأي العين للشمس في وَضَحِ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النبي محمّد صلی الله علیه و آله و سلم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الأَممُ أَنْ تَداعَى عليكُم كَمَا تَداعَى الأَكَلَةُ إلى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قلَّةٍ نحن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يَومَئِذٍ كَثِيرٌ،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ولَكِنَّكم غُثاءٌ كَعْثَاءِ السَّيْلِ ولَينْزعَنَّ اللهُ مِن صُدورِ عَدُوِّكم المَهَابَةَ مِنكُم، وَلَيَقذِفَنَّ اللهُ في قلُوبِكُم 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الوَهْنُ؟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تَداعي الأكَلَةُ إلى قَصْعَتِها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هذا الحديث النبويّ ربما يكون شرحًا واقعيًّا مسبقًا قبل مقولتي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السالفتين؛ لأنّ مفهوم الاستشراق لديهما أقرب لتواصي الدّرس الاستشراقيّ المتواصل لأصول الإسلام ومصادره،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ولأنّ مقولتيهما تؤكّدان على صدق النبيّ محمّد صلی الله علیه و آله و سلم، كما أنّهما يُعبّران بأسلوب بليغ عن واقعٍ أليمٍ سوداويّ يعيشه المسلمون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 وسعيد</w:t>
      </w:r>
      <w:r>
        <w:rPr>
          <w:rFonts w:ascii="IRNazanin" w:hAnsi="IRNazanin" w:eastAsia="IRNazanin"/>
          <w:color w:val="111111"/>
          <w:sz w:val="28"/>
          <w:sz w:val="28"/>
          <w:szCs w:val="28"/>
          <w:rtl w:val="true"/>
          <w:lang w:bidi="fa-IR"/>
        </w:rPr>
        <w:t xml:space="preserve"> في مقولتيهما؛ وإن وصَّفا الواقع، لكنّهما يُضعِفان من عزم المسلم، وقد يترتّب على كلّ منهما من الآثار السلبيّة الشيء الكثير على من تستميلهم الأقوال المرسلة ،والبرّاقة فينقصها الإنصاف بينما قول النبيّ محمّد صلی الله علیه و آله و سلم يُبيّن أنّ العلاج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الدنيا وحبّ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 ذلك وعي الواقع، ورقي الرؤية بإقبال على الآخرة، وابتغاء رضوان الله تعالى مع الإخلاص في العمل، وإيمان موقن بأنّ النبيّ يُوحَى إليه، ويُعلَّم ما لم يكنْ يَعلَم أهلُ عصره، ويُخبَر ليُخبر الناس بما سيكون؛ فيكون كما أخبر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أتى الدّرس الاستشراقيّ بدراساته وأبحاثه على مدى تاريخه بإنعاش ذاكرة المسلم لاجترار المقالة النبويّة الشريفة، ولا أحبّذ أنْ يظلّ الأمر مجرّد اجترار للمقولة النبويّة دون تقديم جهد واع منظّم، فلن تجدي الذاكرة شيئًا في تغيير الواقع؛ إلا بفعل ناجز نافع؛ لذا أرى ضرورة أن يبقى الأمل في جيلٍ مؤمن بقدراته عارف لمهاراته واع بوجوده، يتعرّف على رؤية الآخر؛ لتحفّزه على إثبات ذاته؛ خدمةً لدينه ووطنه، وحضارته؛ إذ يعمل على تغيير الواقع بما توفّر لديه من وعي بصير مدرِك مع جهد إيجابيّ 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الاستغرابالاستغراب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العلم المهتمّ بدراسة الغرب من نواحي العقيدة والتشريع ،والتاريخ والجغرافيا والاقتصاد والسياسة والثقافة والفكر والأيديولوجيّات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يدلّ على التواصل العلميّ بين الشرق والغرب، وهو الوجه الثاني للاستشراق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بذلك المستشرق ستانوود 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لدى العالم القديم الكلاسيكي من علم وتكنولوجيا قد انتقل قبل ذلك بوقت طويل إلى أوروبا عن طريق العرب</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تلك شهادة من أهلها؛ لأنّ الغرب حينما بدأ نهضته العلميّة والثقافيّة والفكريّة توجَّه إلى دراسة العالم الإسلاميّ، وأفاد من معطيات حضارة الإسلام ومنجزات المسلمين؛ ابتداءً من التفكير العلميّ والمنهج العلميّ وتكفي نظريّات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ريحان البيروني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النفيس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كثير من أعيان العلماء الذين أثَّروا في الحياة العلميّة في المجالات كافّة، فمنحوا البشرية معانٍ جديدة، وأناروا مسيرتها العلميّة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كلّه دلالة على مدى تأثّر الغرب في درسه الشرق الإسلاميّ بمختلف معطيات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من الواجب على المسلمين أنّ ينطلقوا لدراسة الغرب من جميع جوانبه</w:t>
      </w:r>
      <w:r>
        <w:rPr>
          <w:rStyle w:val="FootnoteAnchor"/>
          <w:rtl w:val="true"/>
        </w:rPr>
        <w:footnoteReference w:id="11"/>
      </w:r>
      <w:r>
        <w:rPr>
          <w:rFonts w:ascii="Amiri" w:hAnsi="Amiri" w:eastAsia="Amiri" w:cs="Amiri"/>
          <w:color w:val="111111"/>
          <w:sz w:val="28"/>
          <w:sz w:val="28"/>
          <w:szCs w:val="28"/>
          <w:rtl w:val="true"/>
          <w:lang w:bidi="ar-SA"/>
        </w:rPr>
        <w:t>، سواء أقرّ أهل الشرق أو الغرب بذلك أو أنكروا، فلن يغيّر ذلك في التاريخ الإنسانيّ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وجدير بالذكر إيراد بعض الملاحظات في هذا الصدد،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تطرّق بعض المفكّرين من علماء الإسلام من حواضر الإسلام إلى دراسة الغرب ومناهجه ونجحوا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الحضارة الغربيّة، وهم يُعتبرون نواة صحيحة إيجابيّة لعلم ،الاستغراب حيث علِموا مواطن القوّة والضعف ووقفوا على نقاط البراعة والإبداع أو الفشل والاتّضاع، كما رصدوا مظاهر النّجاح والتفوّق أو الإخفاق والتمزّق ولنضرب مثالاً لهؤلاء الإمام عبد الحليم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الذي درس في فرنسا، وكذلك الدكتور رشدي فكّار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فإنّ هؤلاء وغيرهم قد أجادوا فهم الواقع الغربيّ عبر التسلسل التاريخيّ والفكريّ والمنهجيّ حتّى أفادوا واستفادوا منه المفيد، وبيّنوا للناس رقيّ الرؤية الإسلاميّة للبشريّة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الاستغراب قد تطرّق إليه بعض العلماء المسلمين الّذين درسوا المناهج الغربيّة، فتأثَّروا بها لدرجة أنّهم أرادوا دراسة علوم الإسلام بتلك المناهج الغربيّة، التي عجزت عن تقديم حلول للإشكالية الغربيّة؛ من حيث تقديم رؤية دينيّة صحيحة تجمع بين فرائض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مطالب الدنيا، فإنّهم مسلمون بعقليّةٍ غربيّةٍ، أو غرب متأسلمون، فلا يمكن التفرقة بين هؤلاء وبين المستشرقين؛ فالعقليّة واحدة وإن تعرَّبت أسماؤهم، وتشرّقت منابتهم الأولى، لكنّ اتّجاهاتهم الفكريّة تغرّبت وذهبت كلّ مذهب؛ انسلاخًا منهويّتهم الحضاريّة والدينيّة والعربيّة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رؤية جادّة في علم الاستغراب تدعو إلى دراسة أهل الشرق لعلومَ الغرب بصورة إيجابيّة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رؤية صحيحة عن الغرب بموضوعيّة وحياد دون تأثّر؛ حتى تفهم العقليّة الغربيّة وأصول مناهجها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العقليّة الغربيّة ذات إصرار على التّصادم 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معذورون ؛ لأنّ الإنسان ابن بيئته وتصوّرات مجتمعه، كما أنّهم لم يجدوا من يرفع عنهم الجهل بحقيقة الإسلام الحنيف، ثمّ تكون تلك الرؤية الجادة للاستغراب في مقابل الاستشراق، حيث يدرس أهل الغرب علوم الشرق ومصادر الإسلام، ومدى تقدّمالمسلمين من خلال تصوّر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 البعض علم الاستغراب وليد عَقدٍ أو عقدين سابقَّين، لكن باتساع الرؤية ندرك أنّ الواقع الإسلاميّ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منذ قرابة أكثر من مئتي سنة ماضية، حيث وقعت حملة الفرنسيس على الشّرق، وفيها ما فيها، ثمّ بدأ بعد ذلك إرسال بعثات علميّة من بلاد المسلمين إلى جامعات الحواضر الغربيّة وبدأ دور رائد الاستغراب رفاعة الطهطاوي، ووحيد خان، ثمّ العديد ممّن جاء بعد ذلك من علماء وباحثين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الباحثين من حافظ على هويّته الحضاريّة، ورؤيته للغرب بوصفه رجلًا شرقيًّا يدرك أدوار الغرب الخفيّة والظاهرة، وكان منهم من تأثّر بالغرب، فاستغربت رؤيته مع الحفاظ على هويّته الحضاريّة، كما كان منهم من استغربت هويّته منسلخًا من حَوْلِه وطَوْله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يومنا هذا ما زال هناك الكثير من العلماء والباحثين الدارسين بالمعاهد والأكاديميّات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غير مستنكر بصفة عامّة، لكنّه توطئة وتمهيد لخلق رؤية استغرابيّة بصفة عامّة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الدراسةالإشكالية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حيال رؤى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عامّة للاستشراق من خلال المدرسة الفرنسيّة والمدرسة الألمانيّة لدراسة القرآن بمنهجيّة محدثة تدّعي اتِّخاذ منهجية تاريخية ونقدية لدرس المخطوط القرآني، حتّى تأتي بنتائج غريبة تدلّ على سوء المنهج والغرض من الدّرس الاستشراقي نفسه، وتُحاول نفي ثبوتيّة النّص القرآني الثانية خاصة في أنموذجين؛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المدرسة الاستشراقية الفرنسيّة، وهو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فرانسوا ديروش، وأنموذج آخر من المدرسة الاستشراقية الألمانية وهي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إنجليكا نويفرت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فتأتي الدراسة لتعرض تلك الرّؤى محاولة الرّد على دعاوى هذين الأنموذجين؛ لكونهما يُمثلان هاتين المدرستين ولترصد هاتين الرؤيتين الخاصّتين في ضوء رؤية إسلاميّة موضوعية؛ ممّا أجمع عليه علماء الإسلام ونشأ عليها كل مسلم والتي تعتبر عرفًا متعارفًا بمنهجية توثيق القرآن وحفظه وكتابته، وثبوت النّص القرآني بالسند المتصل إلى رسول الله صلی الله علیه و آله و سلم وهذه رؤية أهل الإسلام المتوارثة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وليس يصح في الأفهام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احتاج النّهار إلى دليل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دراسات الاستشراق الخاصّة بالقرآن أمر يحتاج إلى شيء من التأني والدرس الدقيق؛ بغية ضبط الرؤية الاستشراقيّة؛ وهي بلا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كثيرًا من الثوابت وتغاير الرؤية الإسلامية الموروثة بين المسلمين جيلاٌ بعد جيلٍ، خاصّة في مجال جمع نصّ القرآن وتدوينه وتوثيقه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أغراض الاستشراق، وتتعدّد الأهواء غالبًا حينما تتعلّق مقولات الدّرس الاستشراقي بالإسلام ومصادره؛ لضرورة النّظر مع التمييز والفصل بين الدرس الاستشراقي العام وبين الدرس الاستشراقي الخاص بدراسة القرآن الكريم، لأهميّة الوقوف على تلك المقولات؛ للرّد عليها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المستشرقين في الميزانإنّ الحياد العلميّ  يقتضي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الاستشراق بات علمًا متعدد الجوانب له صور مشرقة؛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البريئة العلميّة المنصفة،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عناية المستعربين بإحياء آثارنا لما انتهت إلينا تلك الدرر الثمينة التي أخذناها من طبقات الصحابة وطبقات ومعجم ما استعجم وفتوح البلدان وفهرست ابن النديم ومفاتيح العلوم وطبقات الأطباء، وأخبار الحكماء، والمقدسي والإسطخري، وابن حوقل وغيرها إلى عشرات من كتب الجغرافيا والرحلات التي فتحت أمامنا معرفة بلادنا في الماضي، وبها وقفنا على درجة حضارتنا، ولولا إحياؤهم تاريخ ابن جرير وابن الأثير وأبي الفداء واليعقوبي والدينوري، لجهلنا تاريخنا الصحيح وأصبحنا في عماية من أمرنا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وهذه صور مشرقة لا ينكرها إلا جاحد أو معاند ومن دواعي الحياد بيان صور الاستشراق بجميع جوانبه فبقدر موضوعيّة البعض هناك كذلك صور استشراقية متعصّبة فجة بدت في منهجية غير موضوعيّة متعالية، أو رؤية سوداوية أفرزت علاقة سيّئة متوارثة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تلك الصورتين دلالة كبرى على تعدّد علائق الاستشراق بعلوم الشّرق، وعلى باكورة علاقة الاستشراق بالمخطوط العربي، حيث كان للترجمة والبحث العلمي أثرٌ في نشر المخطوط العربي والإسلامي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استمدّوا مقوّمات منهجهم في دراسة علوم الشّرق والكتاب والسّنة من مناهج غربيّة مرتكزة على أسسٍ مغايرة لروح السيرة ووقائعها؛ لأنّ معالجة واقعة في السيرة تمتدُ إلى عالم الغيب وترتبط أسبابها بالله تعالى وبالاعتراف بالوحي، وهي في الحقيقة همزة الوصل المباشرة بين الله تعالى ورسوله الخاتم فلا يمكن التعامل معه كما يُتعامل مع الجزئيّات والذرّات والعناصر في مختبر التجارب الكيميائيّة؛ إذ إنّها تجربة من نوع خاصّ، بل شبكة من العوامل والمؤثّرات التي تنحدر عن مملكة محض العقل، وتستعصي على التحليل المنطقي الاعتيادي المألوف</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وإن ثّمةخطورةتنعكس</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الفكر الإنسانيّ من تناول الدرس الاستشراقيّ المتعلّق بالقرآن وعلومه وتفسيره، مع إساءة استخدام الاستشراق للمنهج العلميّ؛ لذلك لا يُمكن اعتبار بعض الأحداث مسألة تاريخيّة صرفة تخضع لأساليب النقد والتحليل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تناول علوم الإسلام من منطلق مناهج لا تنسجم مع أصل الإسلام، فقد استخدم الدّرس الاستشراقيّ مناهج تُسيء للحقائق العلميّة قبل أن تسيء إلى الإسلام ومنها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والتأثير، والمنهج العلماني والمنهج المادي والمنهج الإسقاطي، ومنهج النفي والاعتراض واعتماد الضعيف الشاذ، وتوهين القوي المتواتر </w:t>
      </w:r>
      <w:r>
        <w:rPr>
          <w:rStyle w:val="FootnoteAnchor"/>
          <w:rtl w:val="true"/>
        </w:rPr>
        <w:footnoteReference w:id="16"/>
      </w:r>
      <w:r>
        <w:rPr>
          <w:rFonts w:ascii="Amiri" w:hAnsi="Amiri" w:eastAsia="Amiri" w:cs="Amiri"/>
          <w:color w:val="111111"/>
          <w:sz w:val="28"/>
          <w:sz w:val="28"/>
          <w:szCs w:val="28"/>
          <w:rtl w:val="true"/>
          <w:lang w:bidi="ar-SA"/>
        </w:rPr>
        <w:t>فضلاً عن منهج الشك والتشكيك، ومنهج التجريب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المنهج الاستشراقيّ يهدم المعاني الكاملة، ويجزئها حتّى يُعِيد تركيبها مرّة أخرى على ما يهوى من آراء ورؤى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يبني أفكارًا متهافتةً متداعيةً متهاويةً على أفكارٍ كبيتِ العنكبوت، وهذا ما يريده درس الاستشراق الّذي يقصد إلى أن يكون قائماً على رؤية ماديّة 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وجدير بالملاحظة أنّ خطورة الدرس الاستشراقي تظهر جليّةً حينما يتعلّق بذات القرآن الكريم في تكوينه وتدوينه، بل ويشتدٌ خطرها أكثر عندما يتمّ ربط تاريخ تدوين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 الذي أظهرت الدراسات الاستراقيّة المعاصرة ارتباطاً بينهما، فهذه الدراسات من أكثر دراسات الاستشراق خطورة على الإطلاق من وجهة 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تدور رؤية الكتٌاب المستشرقين للقرآن بين أمرين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كتاب غير مرتٌب يحتاج إلى ترتيب معقول يتماشى مع العقليّة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تلخيصًا لأفكار محمد</w:t>
      </w:r>
      <w:r>
        <w:rPr>
          <w:rStyle w:val="FootnoteAnchor"/>
          <w:rtl w:val="true"/>
        </w:rPr>
        <w:footnoteReference w:id="17"/>
      </w:r>
      <w:r>
        <w:rPr>
          <w:rFonts w:ascii="Amiri" w:hAnsi="Amiri" w:eastAsia="Amiri" w:cs="Amiri"/>
          <w:color w:val="111111"/>
          <w:sz w:val="28"/>
          <w:sz w:val="28"/>
          <w:szCs w:val="28"/>
          <w:rtl w:val="true"/>
          <w:lang w:bidi="ar-SA"/>
        </w:rPr>
        <w:t xml:space="preserve">إذ يزعم الدّرس الاستشراقي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مواربة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من تأليف النبي محمد، وتلك مسلّمة الاستشراق أضحت مقدّمة لمقولات الاستشراق المدوّنة بكثرة كاثرة أو بقلة عاثرة في مصنّفاتهم شاهدة على مجانبة المنهج العلمي</w:t>
      </w:r>
      <w:r>
        <w:rPr>
          <w:rStyle w:val="FootnoteAnchor"/>
          <w:rtl w:val="true"/>
        </w:rPr>
        <w:footnoteReference w:id="18"/>
      </w:r>
      <w:r>
        <w:rPr>
          <w:rFonts w:ascii="Amiri" w:hAnsi="Amiri" w:eastAsia="Amiri" w:cs="Amiri"/>
          <w:color w:val="111111"/>
          <w:sz w:val="28"/>
          <w:sz w:val="28"/>
          <w:szCs w:val="28"/>
          <w:rtl w:val="true"/>
          <w:lang w:bidi="ar-SA"/>
        </w:rPr>
        <w:t>لأنّ الفيصل بين</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الدراسات العلميّة هو في استخدام المنهج العلمي بمعياريّة صحيحة من تحليلٍ ونقدٍ فما وافقه يُقبل وما خالفه يُردّ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تخفى علاقة الشرق بالغرب، أو علاقة الغرب بالشرق صارت تفرز عن آراء شاذّةٍ تصدر من هنا أحيانًا أو من هناك أحيانًا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الشّرقَ شرقٌ، وإنّ الغرب غربٌ، بل صدرت آراء من أرقى مراكز البحث تصف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ونبيٍّا وحضارة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أخضر حتى انفرطت دعاوى حشدت لحالة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الإسلاموفوبيا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كحال عام ساد الكثير من الغربيّين في العقود القليلة الماضية، وهو عرَضٌ صار مرضًا ليس عارضًا طارئًا، بل حال ملازم شاخص مؤثّر في العلاقة بين الشرق والغرب، لا شك أنّ ذلك أثّر على أهل الدرس الاستشراقي، وأثّر في سلوكيات كثير من الناس، وأدى إلى وقوع جرائم وأحداث نتيجة تلك الدعاوى، حتى صار أمر التّعادي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المعتمد في تحليل الدرس الاستشراقي ونقدهإنّه من منطلَقٍ يقينيٌ وإيمانيٌ برسالة النّبي محمدالخاتمة، ووحي الله تعالى له، نتحفّظ على كثير من مقولات الدرس الاستشراقيّ وسوف نعمد في هذا الكتاب إلى تحليله ونقده وفق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التناقضات في مقالات المستشرقين بين نفي الشيء، ثمّ إثباته ذاته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انتقاء الدرس الاستشراقي للأدلّة التي تناسب الهوى والغرض، وترك ما سواها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تعرية المستور من الدرس الاستشراقي؛ إذ يقوم بليٍّ أعناق نصوص بلحن من القول؛ ليستشهد بها على فكرة حالمة، أو يقوم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افتكاسة متعالمة</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مصادمة مقالات المستشرقين مع الحقائق التاريخية، أو المبادئ العلميّة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المعتبرة، أو مع نصوص قرآنيّة أغفل الدرس الاستشراقيّ إيرادها وذكرها إمّا لقصور في الدارس أو إسراعه الخطى نحو فكرته الأساسيّة، أو لخطأ في الدّرس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ذهول الدّرس الاستشراقيّ، وغفلته عن منهجيّة الإسلام العلميّة في جمع القرآن؛سواء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النبوي، أو في عهد الصحابة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أقف بالقارئ الكريم على منزلة المخطوط القرآني اليوم، وما له من صلة سواء أكانت قويّة معتبرة أم ضعيفة ساقطة الاعتبار في توثيق النّص القرآني اليوم، وهو النّص المجموع بين اللوحين المُتّفق على نصّه لفظًا ومعنّى في شرق الأرض وغربها، والذي ظلّ قرابة خمسة عَشَر قرنًا من الزمان مع أنّ المخطوطات القرآنيّة؛ بحسب تقدير الدكتور محمد مصطفى الأعظمي</w:t>
      </w:r>
      <w:r>
        <w:rPr>
          <w:rStyle w:val="FootnoteAnchor"/>
          <w:rtl w:val="true"/>
        </w:rPr>
        <w:footnoteReference w:id="20"/>
      </w:r>
      <w:r>
        <w:rPr>
          <w:rFonts w:ascii="Amiri" w:hAnsi="Amiri" w:eastAsia="Amiri" w:cs="Amiri"/>
          <w:color w:val="111111"/>
          <w:sz w:val="28"/>
          <w:sz w:val="28"/>
          <w:szCs w:val="28"/>
          <w:rtl w:val="true"/>
          <w:lang w:bidi="ar-SA"/>
        </w:rPr>
        <w:t>بلغ تقديره من المخطوطات القرآنيّة عددًا كثيرًا</w:t>
      </w:r>
      <w:r>
        <w:rPr>
          <w:rStyle w:val="FootnoteAnchor"/>
          <w:rtl w:val="true"/>
        </w:rPr>
        <w:footnoteReference w:id="21"/>
      </w:r>
      <w:r>
        <w:rPr>
          <w:rFonts w:ascii="Amiri" w:hAnsi="Amiri" w:eastAsia="Amiri" w:cs="Amiri"/>
          <w:color w:val="111111"/>
          <w:sz w:val="28"/>
          <w:sz w:val="28"/>
          <w:szCs w:val="28"/>
          <w:rtl w:val="true"/>
          <w:lang w:bidi="ar-SA"/>
        </w:rPr>
        <w:t xml:space="preserve"> ، لا يمكن القطع به؛ إلا بعد عمليّة مسح عامّ لكافّة المخطوطات القرآنيّة بالمكتبات التي احتوت عليها سواء بالشرق أو الغرب، كما لا نستطيع الجزم بوجود مصحف ما منها في مكتبة ما لغياب تاريخ انتقال تلك المصاحف مع أنّ بعض المعلومات المتفرّقة بخصوص ذلك موجودة، وإنّني أؤيد ذلك؛ لأنّه لا يمكن الجزم بأنّ أحد المصاحف المنسوبة إلى عثمان في تركيا مصر، أو غيرهما، والجزم المؤكّد تاريخيًّا أنّ عثمان كتب المصحف الإمام، ثمّ أرسل نسخًا إلى الأمصار وانتسخت منه نسخّا أخرى على مدى العصور الإسلاميّة وتوزّعت على حواضر العالم الإسلاميّ، فكانت ولاية الوالي المسلم تتمّ ببناء المسجد الجامع، وانتساخ المصحف الإمام؛ لذلك كثر عدد المخطوطات القرآنيّة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الضرورة عرض جانب من جهود علماءالمسلمين في المتابعة الجادّة للدرس الاستشراقي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 والرّد على شبهات المستشرقين، حيث تتابعت الدراسات العربية للرّد على درس الاستشراق في هذا الصدد وذاك، وأذكر هنا بعض محاولات الدرس الجاد ومنها جهود الدكتور حميد الله</w:t>
      </w:r>
      <w:r>
        <w:rPr>
          <w:rStyle w:val="FootnoteAnchor"/>
          <w:rtl w:val="true"/>
        </w:rPr>
        <w:footnoteReference w:id="22"/>
      </w:r>
      <w:r>
        <w:rPr>
          <w:rFonts w:ascii="Amiri" w:hAnsi="Amiri" w:eastAsia="Amiri" w:cs="Amiri"/>
          <w:color w:val="111111"/>
          <w:sz w:val="28"/>
          <w:sz w:val="28"/>
          <w:szCs w:val="28"/>
          <w:rtl w:val="true"/>
          <w:lang w:bidi="ar-SA"/>
        </w:rPr>
        <w:t>وكذلك جهود الدكتور الأعظمي</w:t>
      </w:r>
      <w:r>
        <w:rPr>
          <w:rStyle w:val="FootnoteAnchor"/>
          <w:rtl w:val="true"/>
        </w:rPr>
        <w:footnoteReference w:id="23"/>
      </w:r>
      <w:r>
        <w:rPr>
          <w:rFonts w:ascii="Amiri" w:hAnsi="Amiri" w:eastAsia="Amiri" w:cs="Amiri"/>
          <w:color w:val="111111"/>
          <w:sz w:val="28"/>
          <w:sz w:val="28"/>
          <w:szCs w:val="28"/>
          <w:rtl w:val="true"/>
          <w:lang w:bidi="ar-SA"/>
        </w:rPr>
        <w:t>وأيضًا جهود الدكتور طيار قولاج</w:t>
      </w:r>
      <w:r>
        <w:rPr>
          <w:rStyle w:val="FootnoteAnchor"/>
          <w:rtl w:val="true"/>
        </w:rPr>
        <w:footnoteReference w:id="24"/>
      </w:r>
      <w:r>
        <w:rPr>
          <w:rFonts w:ascii="Amiri" w:hAnsi="Amiri" w:eastAsia="Amiri" w:cs="Amiri"/>
          <w:color w:val="111111"/>
          <w:sz w:val="28"/>
          <w:sz w:val="28"/>
          <w:szCs w:val="28"/>
          <w:rtl w:val="true"/>
          <w:lang w:bidi="ar-SA"/>
        </w:rPr>
        <w:t>الذي أعدّ محاضرة؛ ليردّ بها على تساؤلات المستشرقين في برلين حول المصاحف المنسوبة إلى عثمان وعلي، وبيَّن أنّ أهمّ جزء في موضوع تاريخ المصاحف هو مسألة وصول القرآن إلينا، كما أنزل على النبي محمد أمحفوظ هو أم غيرمحفوظ؟ فمن المسلّم به من قِبّل علماء القرآن والمسلمين أنّه ،محفوظ لكن بعض الباحثين من الشّرق والغرب من غير المسلمين يخالفون ذلك لتباين طرق بحثهم،وهم ينطلقون من مسألة أنّ المسلمين ينطلقون مسبقًا من كون القرآن بلغنا محفوظاً كما هو</w:t>
      </w:r>
      <w:r>
        <w:rPr>
          <w:rStyle w:val="FootnoteAnchor"/>
          <w:rtl w:val="true"/>
        </w:rPr>
        <w:footnoteReference w:id="25"/>
      </w:r>
      <w:r>
        <w:rPr>
          <w:rFonts w:ascii="Amiri" w:hAnsi="Amiri" w:eastAsia="Amiri" w:cs="Amiri"/>
          <w:color w:val="111111"/>
          <w:sz w:val="28"/>
          <w:sz w:val="28"/>
          <w:szCs w:val="28"/>
          <w:rtl w:val="true"/>
          <w:lang w:bidi="ar-SA"/>
        </w:rPr>
        <w:t>، ومن الضرورة مواصلة دراسة ما افتتحه هؤلاء العُلماء حتّى نقيم الفرض؛ ولئلّا تضيع جهودهم سدّى، كما يواصل الباحثون من المستشرقين الدرس الاستشراقي بدراسات متّصلة ومتواصلة جيلّا بعد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 الأدوار التي أحاول بذل جهدي للقيام بها في هذه الدراسة؛ لنستبين ونستكشف ونعقّب وننقد وهي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استشراقية معاصرة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المدرستين الفرنسيّة والألمانيّة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مقدِّمة ضروريّة؛ لنتعرّف من خلالها على الرؤى المختلفة للقرآن، سواء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رؤية الاستشراق الغربي، أو رؤية المسلمين الممثّلة في علماء القرآن على مدار ألف عام، ولندرك مدی أهميّة القضيّة التي يثيرها الدّرس الاستشراقي وخطورتها من خلال دارسيه وباحثيه من مستشرقين ومستغربين على السّواء ،اليوم فمن الصّعب أن يكون الباحث منصفّا موضوعيًّا ومن السّهل الميسور اتِّباع ما تشابه مع التواء الفكر وهذا ديدن بعض الدارسين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 الأمير محفوظ محمد أبو عيشة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اشارةالمدارس الاستشراقية والقرآنالمدرسة الفرنسيّة والألمانية أنموذجاًالمبحث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الدراسات الاستشراقية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الاستشراقي الفرنسيّ والألمانيّ للقرآن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تطوّر الدّراسات الاستشراقيّة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تحديد نقطة البداية لأعمال الاستشراق على وجه التحديد أمر شاقٌ؛ لأنّ الوقوف على نقطةٍ فاصلةٍ لبداية انطلاق أعمال الاستشراق تعدّدت رؤى الدارسين حوله؛ فمن الدراسات ما يعود إلى أنّ بداية الاستشراق كانت أيّام الدولة الأمويّة </w:t>
      </w:r>
      <w:r>
        <w:rPr>
          <w:rStyle w:val="FootnoteAnchor"/>
          <w:rtl w:val="true"/>
        </w:rPr>
        <w:footnoteReference w:id="26"/>
      </w:r>
      <w:r>
        <w:rPr>
          <w:rFonts w:ascii="Amiri" w:hAnsi="Amiri" w:eastAsia="Amiri" w:cs="Amiri"/>
          <w:color w:val="111111"/>
          <w:sz w:val="28"/>
          <w:sz w:val="28"/>
          <w:szCs w:val="28"/>
          <w:rtl w:val="true"/>
          <w:lang w:bidi="ar-SA"/>
        </w:rPr>
        <w:t>في القرن الثاني الهجري، حيث إنّه نشط في الشام بواسطة الرّاهب يوحناالدمشقي</w:t>
      </w:r>
      <w:r>
        <w:rPr>
          <w:rStyle w:val="FootnoteAnchor"/>
          <w:rtl w:val="true"/>
        </w:rPr>
        <w:footnoteReference w:id="27"/>
      </w:r>
      <w:r>
        <w:rPr>
          <w:rFonts w:ascii="Amiri" w:hAnsi="Amiri" w:eastAsia="Amiri" w:cs="Amiri"/>
          <w:color w:val="111111"/>
          <w:sz w:val="28"/>
          <w:sz w:val="28"/>
          <w:szCs w:val="28"/>
          <w:rtl w:val="true"/>
          <w:lang w:bidi="ar-SA"/>
        </w:rPr>
        <w:t>،ويعتبرالدّمشقي من أوائل من جادل في عقيدة الإسلام، وساعده على ذلك عوامل عدّة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تنشئته ،العربيّة، مع تكوينه اللاهوتي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ناحية أخرى كانت علاقة الغرب بالشّرق على أوجها من الشّحن والشّد والجذب؛ لذا يرجع الكثير من الباحثين بداية الاستشراق إلى نشوب الحروب الصليبية </w:t>
      </w:r>
      <w:r>
        <w:rPr>
          <w:rStyle w:val="FootnoteAnchor"/>
          <w:rtl w:val="true"/>
        </w:rPr>
        <w:footnoteReference w:id="28"/>
      </w:r>
      <w:r>
        <w:rPr>
          <w:rFonts w:ascii="Amiri" w:hAnsi="Amiri" w:eastAsia="Amiri" w:cs="Amiri"/>
          <w:color w:val="111111"/>
          <w:sz w:val="28"/>
          <w:sz w:val="28"/>
          <w:szCs w:val="28"/>
          <w:rtl w:val="true"/>
          <w:lang w:bidi="ar-SA"/>
        </w:rPr>
        <w:t>حيث تبدأ مع بداية تاريخ تلك الحروب، وهي علاقة تاريخية بعيدة نسبيًّا، وقد شاركت</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 الأوروبيّة عامة، وفرنسا وغيرها في حملة الملك لويس التاسع </w:t>
      </w:r>
      <w:r>
        <w:rPr>
          <w:rStyle w:val="FootnoteAnchor"/>
          <w:rtl w:val="true"/>
        </w:rPr>
        <w:footnoteReference w:id="29"/>
      </w:r>
      <w:r>
        <w:rPr>
          <w:rFonts w:ascii="Amiri" w:hAnsi="Amiri" w:eastAsia="Amiri" w:cs="Amiri"/>
          <w:color w:val="111111"/>
          <w:sz w:val="28"/>
          <w:sz w:val="28"/>
          <w:szCs w:val="28"/>
          <w:rtl w:val="true"/>
          <w:lang w:bidi="ar-SA"/>
        </w:rPr>
        <w:t>التي اصطبغت بصبغة فرنسيّة خالصة، وانتهت به بأسر لويس بدار ابن لقمان بالمنصورة في مصر وخروج الملك القبرصي آل لوزنيان ذليلًا مكبّلًا في الأسر في شوارع القاهرة إعلاناً بنهاية المواجهة العسكرية</w:t>
      </w:r>
      <w:r>
        <w:rPr>
          <w:rStyle w:val="FootnoteAnchor"/>
          <w:rtl w:val="true"/>
        </w:rPr>
        <w:footnoteReference w:id="30"/>
      </w:r>
      <w:r>
        <w:rPr>
          <w:rFonts w:ascii="Amiri" w:hAnsi="Amiri" w:eastAsia="Amiri" w:cs="Amiri"/>
          <w:color w:val="111111"/>
          <w:sz w:val="28"/>
          <w:sz w:val="28"/>
          <w:szCs w:val="28"/>
          <w:rtl w:val="true"/>
          <w:lang w:bidi="ar-SA"/>
        </w:rPr>
        <w:t>، وبدأالصليبيون في التفكير في وسيلة أخرى غير المواجهة العسكرية مع الشرق؛ حيث لم تجد المواجهة العسكرية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يرى بعض الباحثين أنّ بداية علاقة الغرب بدراسة الشرق تتحدّد من خلال خلفية الاستشراق التاريخية في نشأته الأولى؛ لأنّ الاستشراق مصطلح يُشير إلى الدراسات الغربيّة للشرق، من حيث شعوبه ودياناته؛ رغبةً في اكتشافه؛ لتطويعه لسياسة الغرب وخدمته لأهداف بلاده السياسيّة، سواء في عهد الاحتلال أو ما قبل ذلك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 يوحنا الدمشقي أحد المبشرين بدراسة علوم الشّرق، لكنّه ليس نقطة بداية الاستشراق الحقيقيّة، وربّما كانت الحروب الصليبية أحد الأسباب الفاعلة لإنشائه، لكنّهاليست نقطة البداية، وربّما تكون بداية الاستشراق بوقوع الاحتكاك من خلال العلاقات المختلفة بين الغرب والشرق؛ لذلك قال إدوارد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العلاقات الثقافية والمادية والفكرية بين أوروبا والشرق بمراحلَ لا تُعَدّ ولا تُحصى، والخط الفاصل بين الشرق والغرب ترك انطباعًا لا يتغيّر في أوروبا، وبصفة عامة كان الغرب يتحرّك نحو الشرق دون العكس والاستشراق اسم جنس لوصف مدخل الغرب إلى الشرق والاستشراق هو المبحث الذي استطاع الغرب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يتناول الشّرقَ بالبحث العلمي بصورة منتظمة </w:t>
      </w:r>
      <w:r>
        <w:rPr>
          <w:rStyle w:val="FootnoteAnchor"/>
          <w:rtl w:val="true"/>
        </w:rPr>
        <w:footnoteReference w:id="31"/>
      </w:r>
      <w:r>
        <w:rPr>
          <w:rFonts w:ascii="Amiri" w:hAnsi="Amiri" w:eastAsia="Amiri" w:cs="Amiri"/>
          <w:color w:val="111111"/>
          <w:sz w:val="28"/>
          <w:sz w:val="28"/>
          <w:szCs w:val="28"/>
          <w:rtl w:val="true"/>
          <w:lang w:bidi="ar-SA"/>
        </w:rPr>
        <w:t>، بينما نقطة بداية الاستشراق ربّما تُفيد في التأريخ لهذا العلم، وبيان البُعد التاريخي قديماً كان أو وسيطاً أو حديثًا ومعاصرًا</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المستشرق الألماني بارت أكثر تحديدًا لبداية الدّرس الاستشراقي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بداية الدراسات العربية والإسلاميّة تبدأ من القرن الثاني عشر؛ 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 تمت ترجمة القرآن لأوّل مرّة إلى اللغة اللاتينية بتوجيه من الأب بيتروس فينيرابيليس رئيس دير كلوني وكان ذلك على أرض إسبانية، وفي القرن الثاني عشر أيضًا وفي أسبانيا نشأ أوّل قاموس لاتيني ،عربي، وكان الهدف من هذه الجهود هو التبشير</w:t>
      </w:r>
      <w:r>
        <w:rPr>
          <w:rStyle w:val="FootnoteAnchor"/>
          <w:rtl w:val="true"/>
        </w:rPr>
        <w:footnoteReference w:id="32"/>
      </w:r>
      <w:r>
        <w:rPr>
          <w:rFonts w:ascii="Amiri" w:hAnsi="Amiri" w:eastAsia="Amiri" w:cs="Amiri"/>
          <w:color w:val="111111"/>
          <w:sz w:val="28"/>
          <w:sz w:val="28"/>
          <w:szCs w:val="28"/>
          <w:rtl w:val="true"/>
          <w:lang w:bidi="ar-SA"/>
        </w:rPr>
        <w:t>، وهذا طرح موضوعي من رودي بارت يفرز عن صدق مع النفس في عرض الواقع التاريخي للاستشراق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الدكتور محمد البهي أنّه يكاد يُجمِع المؤرّخون أنّ البداية الحقيقيّة للاستشراق بصورة جدّية كانت بعد فترة الإصلاح الديني “</w:t>
      </w:r>
      <w:r>
        <w:rPr>
          <w:rStyle w:val="FootnoteAnchor"/>
          <w:rtl w:val="true"/>
        </w:rPr>
        <w:footnoteReference w:id="33"/>
      </w:r>
      <w:r>
        <w:rPr>
          <w:rFonts w:ascii="Amiri" w:hAnsi="Amiri" w:eastAsia="Amiri" w:cs="Amiri"/>
          <w:color w:val="111111"/>
          <w:sz w:val="28"/>
          <w:sz w:val="28"/>
          <w:szCs w:val="28"/>
          <w:rtl w:val="true"/>
          <w:lang w:bidi="ar-SA"/>
        </w:rPr>
        <w:t>، والإصلاح الديني</w:t>
      </w:r>
      <w:r>
        <w:rPr>
          <w:rStyle w:val="FootnoteAnchor"/>
          <w:rtl w:val="true"/>
        </w:rPr>
        <w:footnoteReference w:id="34"/>
      </w:r>
      <w:r>
        <w:rPr>
          <w:rFonts w:ascii="Amiri" w:hAnsi="Amiri" w:eastAsia="Amiri" w:cs="Amiri"/>
          <w:color w:val="111111"/>
          <w:sz w:val="28"/>
          <w:sz w:val="28"/>
          <w:szCs w:val="28"/>
          <w:rtl w:val="true"/>
          <w:lang w:bidi="ar-SA"/>
        </w:rPr>
        <w:t>شأنٌ حديثٌ نسبيًّا بدأ بظهور حركة الإصلاح بأوروبا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رؤى الباحثين في نقطة بداية الاستشراق، وإنّ لكلّ وجهة نظر أدلتها ودواعيها لذا فهي رؤّى تُحترم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 الطلائع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ربّما تعتبر البداية بأعمال طلائع استشراقيّة في محاولات فرديّة، فمن الواضح أنّ بداية الاستشراق هي ساعة أن صار له تنظيم وتخطيط لعمل علميّ منهجيّ قائم على دراسة علوم الشرق؛ لأنّ بعض المصادر تُشير إلى بعض الأفراد من المستشرقين الذين اعتُبروا طلائع الدرس الاستشراقي، حيث قام المستشرقون بعملية بحث استشراقي، فبدأوا أفرادّا كانوا قلّة، ثمّ ،كثُروا ، وقاموا بدرس سطحيٍّ، ثمّ تعمّق الدرس، وكان محدودًا، ثمّ توسّع ،البحث وهذه طبيعة الجهد البشري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الطبيعي أن تُعتبر بداية الاستشراق في القرن العاشر الميلادي، ومع بزوغ بواكير النهضة الأوروبية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المستشرقين وهم طائفة من علماء الغرب؛ جمهورهم من الرهبان التفتوا التفاتةً جادّةً إلى التراث العربي</w:t>
      </w:r>
      <w:r>
        <w:rPr>
          <w:rStyle w:val="FootnoteAnchor"/>
          <w:rtl w:val="true"/>
        </w:rPr>
        <w:footnoteReference w:id="35"/>
      </w:r>
      <w:r>
        <w:rPr>
          <w:rFonts w:ascii="Amiri" w:hAnsi="Amiri" w:eastAsia="Amiri" w:cs="Amiri"/>
          <w:color w:val="111111"/>
          <w:sz w:val="28"/>
          <w:sz w:val="28"/>
          <w:szCs w:val="28"/>
          <w:rtl w:val="true"/>
          <w:lang w:bidi="ar-SA"/>
        </w:rPr>
        <w:t>ودرسوا حضارة الشرق من باب التّطلّع الطبيعي للتّعرّف على الآخر ، واستكشاف طبائعه وبيئته وفكره، وكان لهم اهتمام وجهود أوّليّة بالدّراسات العربيّة والعلوم المتولّدة في مدارس الأندلس وأطرافها، وقد وصفهم بعض الباحثين والدارسين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طلائع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صدور هذا الوصف طلائع الاستشراق من نجيب العقيقي</w:t>
      </w:r>
      <w:r>
        <w:rPr>
          <w:rStyle w:val="FootnoteAnchor"/>
          <w:rtl w:val="true"/>
        </w:rPr>
        <w:footnoteReference w:id="36"/>
      </w:r>
      <w:r>
        <w:rPr>
          <w:rFonts w:ascii="Amiri" w:hAnsi="Amiri" w:eastAsia="Amiri" w:cs="Amiri"/>
          <w:color w:val="111111"/>
          <w:sz w:val="28"/>
          <w:sz w:val="28"/>
          <w:szCs w:val="28"/>
          <w:rtl w:val="true"/>
          <w:lang w:bidi="ar-SA"/>
        </w:rPr>
        <w:t>الدّارس المتعمّق في الاستشراق، ثمّ تأييده من قِبَل الدكتور الطناحي</w:t>
      </w:r>
      <w:r>
        <w:rPr>
          <w:rStyle w:val="FootnoteAnchor"/>
          <w:rtl w:val="true"/>
        </w:rPr>
        <w:footnoteReference w:id="37"/>
      </w:r>
      <w:r>
        <w:rPr>
          <w:rFonts w:ascii="Amiri" w:hAnsi="Amiri" w:eastAsia="Amiri" w:cs="Amiri"/>
          <w:color w:val="111111"/>
          <w:sz w:val="28"/>
          <w:sz w:val="28"/>
          <w:szCs w:val="28"/>
          <w:rtl w:val="true"/>
          <w:lang w:bidi="ar-SA"/>
        </w:rPr>
        <w:t>المطّلع على آثار المستشرقين في تحقيق التّراث لهو دلالة كبرى على دقٌة هذا الوصف وبيان طبيعة الاستشراق في القرن  العاشر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وبشيء من التأمّل في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الاستشراق نلاحظ أنّ كلمة ”طلائع“، جمع طليعة،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يُبْعَثُون ليطّلعوا طِلْعَ العدوّ، يُقال للواحد طليعة، وللجماعات في السَّرِيَّةِ الطلائع، يُوَجّهون ليطالعوا العدوّ، ويأتون بالخبر </w:t>
      </w:r>
      <w:r>
        <w:rPr>
          <w:rStyle w:val="FootnoteAnchor"/>
          <w:rtl w:val="true"/>
        </w:rPr>
        <w:footnoteReference w:id="38"/>
      </w:r>
      <w:r>
        <w:rPr>
          <w:rFonts w:ascii="Amiri" w:hAnsi="Amiri" w:eastAsia="Amiri" w:cs="Amiri"/>
          <w:color w:val="111111"/>
          <w:sz w:val="28"/>
          <w:sz w:val="28"/>
          <w:szCs w:val="28"/>
          <w:rtl w:val="true"/>
          <w:lang w:bidi="ar-SA"/>
        </w:rPr>
        <w:t>وهو وصفُ دالُّ على الركائز الأوّليّة للأعمال الاستشراقية، وباعتبارهم أفرادًا كانت لهم جهودٌ دراسيّةً متناثرةٌ عن الشّرق وعلومه، وإنّ طلائع الاستشراق جماعة من رجال الدّين والرّهبان والقساوسة ظهر اهتمامهم بالعربيّة وعلوم الشرق، فكانوا يُرسَلُون من قِبَل كبار المسؤولين في الكنيسة الغربيّة؛ ليأتوا بكلّ ما يتعلّق بأخبار الشّرق من سياسة واجتماع واقتصاد؛ فضلًا عن العلوم الشرعيّة المختلفة</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حرکه الترجمه و نماذج للمترجمین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تُرجع بعض الدّراسات بداية الاستشراق إلى أيّام الدّولة الإسلاميّة في الأندلس وما تبع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الترجمة بعد سقوط المدن الأندلسيبّة بأيدي الأوروبيّين، حيث كانت سببًا مباشرًا سهَّل على الغرب عمليّة السيطرة على كنوز علميّة قام بتأليفها علماء الإسلام، فقد احتوت معظم الحواضر الأندلسيّة على العديد من المكتبات والمراكز العلميّة التي أصبحت في ما بعد بيد أوروبا، ولا سيّما بعد أن سقطت طليطلة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مدينة تمتاز بكثرة مكتباتها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لرجال الدين في أوروبا إبّان الحكم الإسلاميّ اطّلاعُ على المعارف الإسلاميّة،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زيد الذي كان قاضي النصارى في قرطبة، ومترجمّا في قصر الحكم المستنصر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الربيع عند النصارى الأسقف ريموند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اطّلاعه واسعًا على العلوم والمعارف الإسلاميّة وهو ما دفعه لجمع طائفة من العلماء من مختلف الأديان؛ لتولّي ترجمة الكتب العربية إلى اللاتينية في مدرسة المترجمين بطليطلة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أدرك الغرب بوعي ثاقب اللّحظة الفارقة الّتي يعيشونها حيث تفوّق حضارة العرب والمسلمين في الأندلس؛ لذلك فقد أسهم بلاط برشلونة في عملية الترجمة من اللّغه العربية إلى اللّغة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كلّ من خايمي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م ملك الأراغون، وخايمي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 الصّلات لمترجميهم، حتى أرصد جائزة ماليّة سخيّة قُدَّمت للمترجم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 بن سنيور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ترجمته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لمن عجز عن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الزهراوي الأنصاري الأندلسي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اللاتينيّة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نُبيّن نماذج تُعتبر من المستشرقين المعنيّين بالترجمة، فإنّ منهم الرّاهب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جربير دي أورياك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وهو من رهبان البندكت الذي تعلّم</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مدارس ريبول وأشبيلية وقرطبة ، ثم رُسِم حبرًا أعظم باسم سلفستر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 فكان أول بابا 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نماذج المستشرقين المعنيّين بالترجمة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قسطنطين الأفريقي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 والراهب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المكرَّم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من رهبان البندكتية رئيس دير كلوني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انطلقت منه حركة إصلاح عمَّت النصرانية في أوروبا، والأسقف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جوستنياني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 لأفريقي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وغيرهم من الشخصيّات الّتي تُعتبر طلائع للاستشراق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وتُعتبر حركة الترجمة من أهمّ النوافذ العلميّة التي فتحت آفاق الدّارسين من الغرب على العالم الإسلاميّ بصورة كبيرة في مختلف المجالات، فضلًا عمّا كان من احتكاك وتعامل بين ملوك الطوائف بالأندلس وبين ملوك أوروبا وقساوستها، وأيٌّا كانت نقطة بداية العمل الاستشراقي المتمثّل في علاقة الغرب بعلوم الشرق من حيث الدراسة والبحث في جميع  من العربية إلى اللاتينيّة أو نفوذ العلوم العربية في أوروبا المسيحيّة، ولا نعلم هل اتّصل بعلماء عرب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العقيقي نجيب المستشرقون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دار المعارف بالقاهرة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عبد الرحمن موسوعة المستشرقين،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الاحتمالات والرؤى فإنّه لا شكّ في أنّ العمليّة المنظّمة للاستشراق المنظّم بدأت متأخّرةً عن ظهور مدارس الاستشراق التي تأسّست بعد ذلك، وفي وقت متأخر نسبيًّا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الاستشراق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دراسة المستشرقين علوم الشرق في القرون الأولى كانت بمثابة تمهيد للدرس ،الاستشراقي، وتهيئةللأرضيّة والمناخ العامّ على سبيل إعداد الدّارسين لمعرفة الجانب الممكن؛ لفَهم تركيبة الشرق واستيعاب العقليّة الشرقيّة من خلاله، وبذلك تعدّدت دوافع الاستشراق وأسبابه بين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الاقتصاديّ المادّيّ الذي يسعى إلى نهب الثروات والموارد الطبيعية، وجمع خيراته لصالح شعوب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السياسيّ؛ حيث إنّ صلة الاستشراق باحتلال دول الشرق الإسلامي أمر يصدّقه الواقع والتاريخ، ويبدو ذلك مع الحملة الفرنسية على الشرق العربيّ والإسلاميّ بالبحث عن أقصر طريق ممكن للدخول إلى عقليّة الشرقي، أو الهيمنة على أرضه بشتّى الطّرق بين الهيمنة والتخويف، أو الاستمالة والتظاهر بحسن النوايا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 وقد تجلّى من خلال معاونة الرّهبان والمبشّرين لأعمال الاستشراق؛ لنشر المسيحيّة بأرجاء المعمورة، واستعادة الأرض التي افتتحها المسلمون الأوائل وهو دافع مشوب بعصبيّة الأخذ بالثأر من دين الإسلام الذي انتقص من أرضٍ كانت تحت هيمنة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فالاستشراق متّصل بتبشيرٍ مسيحيٌّ، والأمر ليس بحاجة إلى استدلال لوضوحه من خلال النّظر في أهداف الاستشراق الدينيّة، حيث السعي الحثيث لنشر المسيحيّة في الشّرق الإسلاميّ، أو دعوى نصرة مسيحيّي الشّرق من الاضطهاد، فضلًا عن أهداف اقتصاديّة وعلميّة للاستشراق، وغير ذلك من أهداف ظاهرة أو خفيّة مؤثّرة بلا شكّ في علاقة الغرب بالشرق إيجابًا أو 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العلميّ، فربّما ظهر الطابع العلمي حينًا ما على الاستشراق، قال العقيقي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الدافع واحدًا للمستشرقين كافة في جميع البلدان خلال الألف عام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كانت هناك دوافع منوّعة متداخلة متطوّرة غلب عليها الطابع العلمي</w:t>
      </w:r>
      <w:r>
        <w:rPr>
          <w:rStyle w:val="FootnoteAnchor"/>
          <w:rtl w:val="true"/>
        </w:rPr>
        <w:footnoteReference w:id="46"/>
      </w:r>
      <w:r>
        <w:rPr>
          <w:rFonts w:ascii="IRNazanin" w:hAnsi="IRNazanin" w:eastAsia="IRNazanin"/>
          <w:color w:val="111111"/>
          <w:sz w:val="28"/>
          <w:sz w:val="28"/>
          <w:szCs w:val="28"/>
          <w:rtl w:val="true"/>
          <w:lang w:bidi="fa-IR"/>
        </w:rPr>
        <w:t xml:space="preserve">لکنّ فی أحيان أخرى غلبت أغراض ودوافع وأهداف استشراقيّة خرجت عن النطاق العلميّ،  فرؤية الأستاذ العقيقي مقتضبة، وقد كفّت دراسات الباحثين بيان ذلك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إدوارد سعيد الذي فرّق بين دراسات الاستشراق بصفة عامّة وبين دراسات الاستشراق المختصّة بالإسلام،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جانبًا كبيرًا من تاريخ الاستشراق يحمل في داخله الموقف الأوروبي المُشكِل إزاء الإسلام، وهو جانب في غاية الحساسية</w:t>
      </w:r>
      <w:r>
        <w:rPr>
          <w:rStyle w:val="FootnoteAnchor"/>
          <w:rtl w:val="true"/>
        </w:rPr>
        <w:footnoteReference w:id="48"/>
      </w:r>
      <w:r>
        <w:rPr>
          <w:rFonts w:ascii="Amiri" w:hAnsi="Amiri" w:eastAsia="Amiri" w:cs="Amiri"/>
          <w:color w:val="111111"/>
          <w:sz w:val="28"/>
          <w:sz w:val="28"/>
          <w:szCs w:val="28"/>
          <w:rtl w:val="true"/>
          <w:lang w:bidi="ar-SA"/>
        </w:rPr>
        <w:t>“، حيث وصف تاريخ الاستشراق بالموقف المشكِل والحسّاس وهذه صراحة في هذا الوصف وذاك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كون الموقف الأوروبي مُشكِل فلأنٌ أحكام الدّرس الاستشراقيّ النصرانيّ على دين الشّرق المسلم يُمثّل إشكاليّة في نتائج الدّرس ، ومنهجيّة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سبقت الإشارة إليه ؛ ما يدفع إلى عدم قبول الأحكام النهائية، مع تنافر الرؤى واختلاف الاتّجاهات؛ فهو موقف مشكل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الموقف الأوروبي حسٍّاسًا، فيظهر من جهات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الدّرس الاستشراقيّ يدرس مصادر الإسلام بأساليب ومناهج مصطدمة مع رؤية المسلمين، وكذلك ظهرت صلة التبشير بالاستشراق في وجه الإسلام خاصّةً من ناحية التعليم؛ لأنّ الرهبان كانوا يتعلّمون العربيّة؛ لأنّها لغة العلوم في ذلك العصر ، ورأوا ضرورة تعلّمها وتعليمها؛ باعتبارها وسيطّا للاطّلاع على سائر العلوم، فكان تعلّم المستشرق للّغة العربيّة لأحد أمرين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لغة العلم بمفهومه الشامل وهذا دافع علمي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العربيّة كانت وسيطاً لمعرفة اللّغة العبريّة لغة التوارة، وهذا دافع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 دور الكنيسة واضحًا في تشجيع الدرس الاستشراقيّ منذ القرن العاشر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والحادي والثاني عشر، حيث كان البابا يشجّع على دراسة الشرق والحضارات الشرقيّة وهذا أحد دوافع الكنيسة لإنشاء الكراسي العلميّة للدراسات الشرقيّة؛ حتى تكونت نواة المدارس الاستشراقيّة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الاستشراق مدخلُ من مداخل الغرب إلى معرفة الشّرق ودراسة علومه، والاطّلاع على شؤونه المختلفة، له بداية مبكّرة في علاقته بالشرق الإسلاميّ، وإن تعدّدت وجهات النّظر فيها، لكنّ الاختلاف هنا لا تعارض فيه ؛ لأنّه اختلاف يُثمّن رؤية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علماء الغرب على علوم الشرق بالدرس والبحث ولا شكّ أنّ الغرب أدرك أنّ الحرب لا تُجدي نفعًا، فقام بتغيير استراتيجيّة المواجهة، فغيَّر من سياسته تجاه الشرق، وحوّل حرب الدرع والسيف إلى حرب الفكر والعلم والقلم ، حيث كان المستشرقون طلائع على جبهة دراسة الشرق جيلاً بعد جيلٍ، فكان منهم المترجم والباحث، والدارس، والمحقّق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تعدّدت دوافع الاستشراق بين الدافع الاقتصاديّ، والسياسيّ والدينيّ، والعلميّ، كذلك تعدِّدَت مدارسُ الاستشراق بتعدّد حواضر أوروبا، وسأتناول في ما يلي جانبًا من مدارس الاستشراق في أوروبا، وأخصّ بالذكر مدرسة الاستشراق الفرنسيّ، ثمّ مدرسة الاستشراق الألمانيّ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الاستشراقيّة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 المدارس الاستشراقیّه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انطلقت المدارس الاستشراقيّة في بداية حركةٍ استشراقيّة واحدةٍ متلاحمة دون أن يكون لها عاصمة تخصّها، وذلك رغبة من الغرب في استكشاف علوم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والشرق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وبغية معرفة عالم الشرق الغامض، وما به من حضارات إنسانيّة ذات إشعاعِ روحيٌّ وبُعدٍ إنسانيّ راق، فضلًا عن عداوة في الذاكرة التاريخيّة، التي خلفتها لقاءات الندّ السالفة في ذاكرة التاريخ؛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بمثابة الدوافع الملحّة التي دفعت مدارس الاستشراق إلى دراسة عالم الشرق بصورة بدت في بدايتها بسيطة، ثم سُرعان ما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التجربة والخطأ، وبفعل الدراسات التراكميّة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عميقة تتعلّق بعموم الأصول الكليّة ممّا له صلة بعلوم الشّرق، وبالقدر نفسه كانت دراسات عميقة تتعلّق بخصوص فروع جزئيّة من قضايا درسها المستشرقون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علاقة بين مدارس الاستشراق لوجود قواسم مشتركة تربط بين جميع الاستشراقية، من حيث الدوافع والأهداف والبيئة والدين، كما أنّ كتابات جميع المستشرقين تشهد بالعوامل البيئيّة والتاريخيّة والثقافيّة التي طبعت حركة الاستشراق ومن ثَمَّ يحدث التمييز بين مدارس الاستشراق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تصنیف مدارس الاستشراق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اتّجه كثير من الباحثين إلى تصنيف مدارس الاستشراق بحسب بلدان أفراد المستشرقين؛ فثمّة مدرسة الاستشراق الفرنسيّ، ومدرسة الاستشراق الإنجليزيّ، ومدرسة الاستشراق الألمانيّ، فضلًا عن المدرسة البلجيكيّة والإيطاليّة، والأسبانيّة، ثمّ المدرسة الأمريكيّة والروسيّة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التصنيف بحسب الانتماء القطري كثير من الدارسين منهم الأستاذ نجيب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المستشرقون؛ إذ رجّح هذا التصنيف وتحدّث عن كل دولة من الدول الغربية، وذكر كلّ ما يتعلّق بالدراسات الاستشراقيّة فيها، من كراسٍ علميّة،ومكتبات، ومطابع ومجلات وأسماء المستشرقين </w:t>
      </w:r>
      <w:r>
        <w:rPr>
          <w:rStyle w:val="FootnoteAnchor"/>
          <w:rtl w:val="true"/>
        </w:rPr>
        <w:footnoteReference w:id="51"/>
      </w:r>
      <w:r>
        <w:rPr>
          <w:rFonts w:ascii="Amiri" w:hAnsi="Amiri" w:eastAsia="Amiri" w:cs="Amiri"/>
          <w:color w:val="111111"/>
          <w:sz w:val="28"/>
          <w:sz w:val="28"/>
          <w:szCs w:val="28"/>
          <w:rtl w:val="true"/>
          <w:lang w:bidi="ar-SA"/>
        </w:rPr>
        <w:t>، وهناك تصنيفات تقوم على معايير أخرى، لكنّها متشعّبة ومتداخلة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وجدير بالذكر أنّ هناك تقسيم للمدارس الاستشراقية بحسب المذهب الدينيّ ،والاعتقاديّ، ولا أرى وجهًا لهذا التقسيم الموجّه </w:t>
      </w:r>
      <w:r>
        <w:rPr>
          <w:rStyle w:val="FootnoteAnchor"/>
          <w:rtl w:val="true"/>
        </w:rPr>
        <w:footnoteReference w:id="52"/>
      </w:r>
      <w:r>
        <w:rPr>
          <w:rFonts w:ascii="Amiri" w:hAnsi="Amiri" w:eastAsia="Amiri" w:cs="Amiri"/>
          <w:color w:val="111111"/>
          <w:sz w:val="28"/>
          <w:sz w:val="28"/>
          <w:szCs w:val="28"/>
          <w:rtl w:val="true"/>
          <w:lang w:bidi="ar-SA"/>
        </w:rPr>
        <w:t>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تقسيم مدارس الاستشراق بناءً على المذهب الاعتقادي يحمل في طيّاته اتّهامًا مُسبقًا للدارسين، وحكمًا متقدّمًا بأنّ دراسة المستشرق لها هدف عقديّ دينيّ وهذا الاتّهام أو ذلك الحكم قد يصيب أو قد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يحمل هذا التقسيم بحسب المذهب الاعتقادي من صرف لدافعِ أهمّ وأعظم للمستشرقين وللحياة الفكريّة بصفة عامّة،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العلمي، الذي يثمّنه الإسلام الحنيف، ويدعو إليه، بل ونسعى إلى إظهاره ، لذا فمن أدبيات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وَجَعَلْنَكُمْ شُعُوبًا وَقَبَائِلَ لِتَعَارَفُوا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وذلك شرط التحلي بسمات من التجرّد والحيادية والموضوعية والإنصاف؛ لذلك آثرت تصنيف مدارس الاستشراق القائم على الانتماء الجغرافي للمستشرق؛ لسهولة الوقوف على مظاهر كلّ مدرسة استشراقيّة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الموسوعات ومدارس الاستشراق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يدلّ على وحدة الهدف بين كثير من مدارس الاستشراق اجتماعُهم على استخراج  موسوعة دائرة المعارف الإسلامية، فقد شعر المستشرقون في مؤتمراتهم الدولية بالحاجة إلى دائرة معارف الأعلام العرب والإسلام تجمع شتات دراساتهم عنهم بالّلغات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الألمانيّة والفرنسيّة والإنجليزيّة، فدعوا إليها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وكلّفوا هوتسما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Houtsma</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جامعة أوترخت بإنشائها، ومطبعة ليدن بإصدارها، واُستعين بالمجامع ومؤسّسات نشر العلم في أوروبا قاطبة للإنفاق عليها فأمدّتها بالمال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وأشرف هوتسما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Houtsma.M.Th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تحرير الدّراسات المتعلّقة بالإمبراطوريّة العمانيّة وفارس وآسيا الوسطى والهند الهولنديّة، ثم حلّ محلّه في الإشراف على دائرة المعارف فنسنك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Wensinck,A.J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تولّى تحرير النسخة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Schaade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ورتشار هارتمان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Hartmann,R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وبوبير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Popper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كما تولّى تحرير النسخة الفرنسيّة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رینه باسه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Basset,Rene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عميد كلية الآداب في الجزائر، فأشرف على جميع الأبحاث المتعلّقة بشمال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وتونس والمغرب والسودان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خلفه ابنه هنري 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تولّى تحرير النسخة الإنجليزية، أرنولد فأشرف على جميع الدراسات المتعلّقة بالبلاد المتّصلة ببريطانيا، ما عدا مصر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ويتّضح بذلك أنّ المستشرقين مهما تنوّعت بلادهم؛ فإنّهم يعملون عملًا واحدًا، ويعملون على إتمامه، فهدفهم واحد مهما تنوّعت مناهجهم وتعدّدت بلادهم وتحقّق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بصفته عملا عامًّا للاستشراق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الاستشراق الفرنسيّ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بمدرسة الاستشراق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مدرسة الاستشراق الفرنسيّ من أبرز المدارس الاستشراقيّة، وأقدمها تاريخًا، وأغناها فكرًا، وأخصبها إنتاجًا، وأكثرها وضوحًا في أغراضها، وسبب ذلك يعود للعلاقات الوثيقة التي تربط فرنسا</w:t>
      </w:r>
      <w:r>
        <w:rPr>
          <w:rStyle w:val="FootnoteAnchor"/>
          <w:rtl w:val="true"/>
        </w:rPr>
        <w:footnoteReference w:id="56"/>
      </w:r>
      <w:r>
        <w:rPr>
          <w:rFonts w:ascii="Amiri" w:hAnsi="Amiri" w:eastAsia="Amiri" w:cs="Amiri"/>
          <w:color w:val="111111"/>
          <w:sz w:val="28"/>
          <w:sz w:val="28"/>
          <w:szCs w:val="28"/>
          <w:rtl w:val="true"/>
          <w:lang w:bidi="ar-SA"/>
        </w:rPr>
        <w:t xml:space="preserve">بالعالم العربّي والإسلاميّ؛ قديًما وحديثًا، ومن ذلك أنّ فرنسا كانت موجودةً في معظم علاقات العرب بأوروبا في حالات السّلم والحرب على مدى التاريخ، ولقد كانت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 الإسلاميّ على علاقة وثيقة بدولة الخلافة العبّاسيّة أيّام شارلمان</w:t>
      </w:r>
      <w:r>
        <w:rPr>
          <w:rStyle w:val="FootnoteAnchor"/>
          <w:rtl w:val="true"/>
        </w:rPr>
        <w:footnoteReference w:id="57"/>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هناك علاقة حرب بين دولة الإسلام في الأندلس من خلال الخلافة الأمويّة في قرطبة وبين الإمبراطوريّة البيزنطيّة، وكذلك كان العرب قد وصلوا إلى حدود فرنسا ،وأخافوهاكما شاركت فرنسا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أوغسطس</w:t>
      </w:r>
      <w:r>
        <w:rPr>
          <w:rStyle w:val="FootnoteAnchor"/>
          <w:rtl w:val="true"/>
        </w:rPr>
        <w:footnoteReference w:id="59"/>
      </w:r>
      <w:r>
        <w:rPr>
          <w:rFonts w:ascii="Amiri" w:hAnsi="Amiri" w:eastAsia="Amiri" w:cs="Amiri"/>
          <w:color w:val="111111"/>
          <w:sz w:val="28"/>
          <w:sz w:val="28"/>
          <w:szCs w:val="28"/>
          <w:rtl w:val="true"/>
          <w:lang w:bidi="ar-SA"/>
        </w:rPr>
        <w:t>ملك فرنسا وأحد قادتها في تلك الحروب مع العالم الإسلاميّ</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اعتنى الفرنسيّون بدراسة الدين الإسلاميّ، فكتب بودي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الأوّل الذي تعرّف من خلاله الفرنسيّون على الإسلام وتناول المستشرقون الفرنسيّون ترجمة الراهب الإيطالي ماراتشي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Marracci,P.L-1700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بادوي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 والتعليق ونقلوا ترجمة الإنجليزي همفري بريدو </w:t>
      </w:r>
      <w:r>
        <w:rPr>
          <w:rFonts w:eastAsia="Times New Roman" w:cs="Times New Roman" w:ascii="Times New Roman" w:hAnsi="Times New Roman"/>
          <w:color w:val="111111"/>
          <w:sz w:val="28"/>
          <w:szCs w:val="28"/>
          <w:lang w:val="en-US" w:bidi="en-US"/>
        </w:rPr>
        <w:t>Prideaux 1648-1724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للفرنسيّة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الكونت دي بولفلييه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 وحياة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فأظهره مظهر النابغة ورسول خير إلى الجزيرة العربية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العصر الحديث تطلّعت فرنسا إلى احتلال أجزاء من الوطن العربي، حيث غزا نابليون مصر، وأقام علاقات سياسية واقتصادية وثقافية معها، كما احتلت فرنسا المغرب العربي، وسوريا ولبنان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يُبيّن باحثون غربيّون من بينهم رينيه جروسیه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1952</w:t>
      </w:r>
      <w:r>
        <w:rPr>
          <w:rStyle w:val="FootnoteAnchor"/>
          <w:rtl w:val="true"/>
        </w:rPr>
        <w:footnoteReference w:id="62"/>
      </w:r>
      <w:r>
        <w:rPr>
          <w:rFonts w:ascii="Amiri" w:hAnsi="Amiri" w:eastAsia="Amiri" w:cs="Amiri"/>
          <w:color w:val="111111"/>
          <w:sz w:val="28"/>
          <w:sz w:val="28"/>
          <w:szCs w:val="28"/>
          <w:rtl w:val="true"/>
          <w:lang w:bidi="ar-SA"/>
        </w:rPr>
        <w:t>، أنّ الملك لويس التاسع كان في مقدّمة كبار ساسة الغرب الذين وضعوا خطوطًا رئيسيّةً لسياسة جديدة شملت مستقبل آسيا وأفريقيا كما كان أوّل ملك ربط فرنسا بسياسة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مخطّطهم هذا يقوم على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الحملات الصَّليبيّة العسكرية إلى حملات صَليبيّة سلميّة، وكان سلاح الحملات الجديدة يستهدف الدّسَّ بين العرب بعضهم بعضًا، وإثارة الخلافات بين الأوساط الإسلامية، وخاصّة بين الأمراء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تجنيد المبشّرين الغربيّين في معركة سلميّة لمحاربة تعاليم الإسلام ووقف انتشاره، ثمّ القضاء عليه معنويّاً، واعتبار هؤلاء المبشّرين جنودًا للغرب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إغراء مسيحيى الشرق لتنفيذ سياسة الغرب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على إنشاء قاعدة في قلب الشرق يتّخذها الغرب نقطة ارتكاز له ومركزًا لقوّاته الحربيّة ولدعوته السياسيّة والدينيّة، ومنها يمكن حصار الإسلام والوثوب عليه كلّما أتيحت الفرصة لمهاجمته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عيَّن لويس التاسع لإنشاء هذه القاعدة الأراضي الممتدّة من ساحل البحر الأبيض من غزّة حتى الإسكندرونة، وتشمل فلسطين والأردن والبلاد المقدّسة، ثمّ لبنان وجزءًا من سوريّة، ومن أجل تحقيق هذه الغاية فقد أوفد البابا إنوسنت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م</w:t>
      </w:r>
      <w:r>
        <w:rPr>
          <w:rStyle w:val="FootnoteAnchor"/>
          <w:rtl w:val="true"/>
        </w:rPr>
        <w:footnoteReference w:id="64"/>
      </w:r>
      <w:r>
        <w:rPr>
          <w:rFonts w:ascii="Amiri" w:hAnsi="Amiri" w:eastAsia="Amiri" w:cs="Amiri"/>
          <w:color w:val="111111"/>
          <w:sz w:val="28"/>
          <w:sz w:val="28"/>
          <w:szCs w:val="28"/>
          <w:rtl w:val="true"/>
          <w:lang w:bidi="ar-SA"/>
        </w:rPr>
        <w:t>البعثات إلى المغول على رأس قساوسة الفرنسيسكان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دي بلان ،کاربان ولوران دي برتغال ودومينك ،داراجون، والقس الدومينيكي أسلان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التحوّل من الغزو العسكريّ إلى الغزو من نوع خاصّ ومختلف أطلق عليه البعض مصطلح الغزو الفكريّ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نابليون وعلاقته بالاستشراق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اشارةقبل الحديث عن حملة نابليون على الشرق، تجدر الإشارة إلى وثيقة تاريخية أرسلت إلى لويس الرابع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فرنسا من العالم والفيلسوف الألماني ليبنتز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Gottfried Wilhelm Leibniz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ascii="Amiri" w:hAnsi="Amiri" w:eastAsia="Amiri" w:cs="Amiri"/>
          <w:color w:val="111111"/>
          <w:sz w:val="28"/>
          <w:sz w:val="28"/>
          <w:szCs w:val="28"/>
          <w:rtl w:val="true"/>
          <w:lang w:bidi="ar-SA"/>
        </w:rPr>
        <w:t>وأتى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مشروع غزو مصر، لا يوجد بين أجزاء الأرض جميعها بلد يمكن السيطرة منه على العالم كلّه، وعلى بحار الدنيا بأسرها</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مصر</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ولا شكّ أنّ تلك الأحلام الغربيّة هي إفراز لما بقي من عصبيّة غربيّة تجاه الشرق بهويّته الإسلاميّة، فلم تكن أطماع فرنسا لاحتلال مصر سوى صدى هذه العصبيّة فلم تكن فكرة احتلال مصر وليدة لحظة طيش بين عشيّةٍ وضحاها لدى نابليون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كانت تلك الوثيقة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سابقة على بداية حملة نابليون بقرابة 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تمثّل فكرة عامّة سارية في دهاليز الأروقة العليا في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حملة نابليون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م وليدة رؤية تلك الوثيقة التاريخيّة؛ لأنّ الوضع في فرنسا ساعد على ذلك إبّان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الفرنسيّة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التي استمرّت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لها تأثيرات عميقة على أوروبا والعالم الغربي انتهت بسيطرة البورجوازيّة، من خلال التحالف مع نابليون المشبع بفكرة التوسّع، وبتصدير الأزمة باتِّباع سياسة توسعية للإمبراطورية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ثمّة تساؤلات تفرض نفسها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حملة نابليون حملة صَليبيَّة جديدة؟ هل كانت حملة نابليون لخدمة الشرق المظلوم من المماليك؟ هل نتج عن الحملة خروج الشرق من تأخّره ويقظته ودخوله في حالة تقدّم؟ هل كانت يقظة الشّرق على مبادئ حضارة الإسلام ؟ أو مزيج بين مبادئ شرقيّة وغربيّة؟تتبيّن إجابة تلك التساؤلات من خلال معرفة رؤية الغرب لما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الشرقيّة</w:t>
      </w:r>
      <w:r>
        <w:rPr>
          <w:rStyle w:val="FootnoteAnchor"/>
          <w:rtl w:val="true"/>
        </w:rPr>
        <w:footnoteReference w:id="71"/>
      </w:r>
      <w:r>
        <w:rPr>
          <w:rFonts w:ascii="Amiri" w:hAnsi="Amiri" w:eastAsia="Amiri" w:cs="Amiri"/>
          <w:color w:val="111111"/>
          <w:sz w:val="28"/>
          <w:sz w:val="28"/>
          <w:szCs w:val="28"/>
          <w:rtl w:val="true"/>
          <w:lang w:bidi="ar-SA"/>
        </w:rPr>
        <w:t xml:space="preserve">بصفة عامة حيث تحمل علاقة الغرب بالدولة العلية في الشرق ما تبينّ علاقة الدولة العلية بدول أوروبا، ونحن نتبيّن خصوص موقف فرنسا من الدولة العلية حربها مع روسيا التي قامت بينهما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فرنسا كانت حليفة</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للدولة العلية، لكنّ هذه الصداقة لم تُترجم إلى مساعدتها في الحرب خوفًا من اشتعال الحرب بينها وبين الدول الأوروبيّة</w:t>
      </w:r>
      <w:r>
        <w:rPr>
          <w:rStyle w:val="FootnoteAnchor"/>
          <w:rtl w:val="true"/>
        </w:rPr>
        <w:footnoteReference w:id="72"/>
      </w:r>
      <w:r>
        <w:rPr>
          <w:rFonts w:ascii="Amiri" w:hAnsi="Amiri" w:eastAsia="Amiri" w:cs="Amiri"/>
          <w:color w:val="111111"/>
          <w:sz w:val="28"/>
          <w:sz w:val="28"/>
          <w:szCs w:val="28"/>
          <w:rtl w:val="true"/>
          <w:lang w:bidi="ar-SA"/>
        </w:rPr>
        <w:t xml:space="preserve">، ويجيب التاريخ عن هذه العلاقة التي انتهت بإلغاء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محزون عليها من قِبَل أوروبا، وبعد مرور قرابة قرن من خروج الحملة الفرنسية من بلاد الشرق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استعانة نابليون بالمستشرقين وإنشاء 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 الحملة الفرنسيّة على الشرق عامّة، ومصر خاصّة ذات صلة بالاستشراق جليّة في استخدام المترجمين واصطحاب العلماء،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خمدت الثورة رأى مجلس الديركتوار أنّه بحاجة إلى اللّغات الشرقيّة فأقرّها وانتدب دي ساسي أستاذًا للعربية في مدرسة اللّغات الشرقية</w:t>
      </w:r>
      <w:r>
        <w:rPr>
          <w:rStyle w:val="FootnoteAnchor"/>
          <w:rtl w:val="true"/>
        </w:rPr>
        <w:footnoteReference w:id="73"/>
      </w:r>
      <w:r>
        <w:rPr>
          <w:rFonts w:ascii="Amiri" w:hAnsi="Amiri" w:eastAsia="Amiri" w:cs="Amiri"/>
          <w:color w:val="111111"/>
          <w:sz w:val="28"/>
          <w:sz w:val="28"/>
          <w:szCs w:val="28"/>
          <w:rtl w:val="true"/>
          <w:lang w:bidi="ar-SA"/>
        </w:rPr>
        <w:t>، ولقد دعا نابليون المستشرقين للمساهمة في الحركة الاستشراقية الفرنسية إبان حملته على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هؤلاء المستشرق الشاب جان جوزيف مارسيل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Marcel .J.J</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ascii="Amiri" w:hAnsi="Amiri" w:eastAsia="Amiri" w:cs="Amiri"/>
          <w:color w:val="111111"/>
          <w:sz w:val="28"/>
          <w:sz w:val="28"/>
          <w:szCs w:val="28"/>
          <w:rtl w:val="true"/>
          <w:lang w:bidi="ar-SA"/>
        </w:rPr>
        <w:t xml:space="preserve">شارك حملة نابليون وكان في ركابها مترجمًا، وهو أوّل من ترجم خطاب نابليون في ،المصريين، وقد أمره نابليون بطبع جميع المقرّرات السياسية باللّغات الشرقيّة الثلاث، فلمّا عاد إلى باريس كلّفه بكتابة مصنّف في وصف مصر، وكافأه بأن عيّنه مديرًا المطبعة الجمهوريّة، وقد عُيّن مديرًا للمطبعة التي لحقت بالجيش إلى مصر، ثمّ كان محاضرًا باللّغات الشرقية في معهد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وعضوًا في معظم الجمعيات العِلميّة</w:t>
      </w:r>
      <w:r>
        <w:rPr>
          <w:rStyle w:val="FootnoteAnchor"/>
          <w:rtl w:val="true"/>
        </w:rPr>
        <w:footnoteReference w:id="75"/>
      </w:r>
      <w:r>
        <w:rPr>
          <w:rFonts w:ascii="Amiri" w:hAnsi="Amiri" w:eastAsia="Amiri" w:cs="Amiri"/>
          <w:color w:val="111111"/>
          <w:sz w:val="28"/>
          <w:sz w:val="28"/>
          <w:szCs w:val="28"/>
          <w:rtl w:val="true"/>
          <w:lang w:bidi="ar-SA"/>
        </w:rPr>
        <w:t>، وبذلك فقد شارك بقلمه وعلمه أثناء الحملة وبعدها؛ ما يدلّ على تواصل العمل الاستشراقي بعد حملة نابليون على مصر</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كذلك المستشرق جوبير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Jobert,A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ascii="Amiri" w:hAnsi="Amiri" w:eastAsia="Amiri" w:cs="Amiri"/>
          <w:color w:val="111111"/>
          <w:sz w:val="28"/>
          <w:sz w:val="28"/>
          <w:szCs w:val="28"/>
          <w:rtl w:val="true"/>
          <w:lang w:bidi="ar-SA"/>
        </w:rPr>
        <w:t xml:space="preserve">الذي التحق بمدرسة اللغات الشرقيّة، وتعلّم على البارون سلفستر دي ساسي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Sacy,s.de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ascii="Amiri" w:hAnsi="Amiri" w:eastAsia="Amiri" w:cs="Amiri"/>
          <w:color w:val="111111"/>
          <w:sz w:val="28"/>
          <w:sz w:val="28"/>
          <w:szCs w:val="28"/>
          <w:rtl w:val="true"/>
          <w:lang w:bidi="ar-SA"/>
        </w:rPr>
        <w:t>، وقد كان مترجماً لنابليون في حملته الثانية وأرسلته حكومة الديركتوار في حملة نابليون مترجمًا ثانيًا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هؤلاء الذين قدّموا خدمة للحملة الفرنسيّة في مصر القس رفائيل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الذي تولى القيام بالترجمة وأقام مدّة في باريس مدرّسًا للعربية كما اتّصل بمحمد علي الكبير، فجعله ناظرًا 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اختير للترجمة في مدرسة الطب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يُبيّن كيف استغلّت فرنسا في حملتها علماء الاستشراق والترجمة، فمن خلال جهودهم، ومعرفة طبيعة الشرق الجغرافيّة والثقافيّة والسياسيّة عرف كيف يدخل إلى أهل الشرق، وبذلك فقد اصطبغ علم الاستشراق منذ بدايته؛ بوصفه علمًا مستقلاً فی نهاية القرن التاسع عشر بالشعور المزدوج، وهو مزيج من التعاطف الظّاهر لتحقيق المصلحة السياسيّة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يفوتنا أن نذكّر بأنّ إنشاء نابليون للمطبعة كان فاتحة خير في مصر والشرق الإسلاميّ، حيث أتيح طبع علوم العربيّة والإسلام وإنشاء المدارس العلميّة الجديدة، وإنْ لم تُنشئ فرنسا المطبعة لهذا الغرض، لكن هي مقادير الأقدار لمّا يُكتب الخير بيد أعداء قصدوا شرًّا؛ فقد أراد نابليون في أوّل الأمر كسب صداقة المسلمين؛ ليواصل معركته ضدّ بريطانيا العظمى، وليخدم مصالحه ومصالح فرنسا في الشرق، ولكن أرادت الأقدار خلاف 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الجبرتي يكتب عن حملة نابليون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الجبرتي</w:t>
      </w:r>
      <w:r>
        <w:rPr>
          <w:rStyle w:val="FootnoteAnchor"/>
          <w:rtl w:val="true"/>
        </w:rPr>
        <w:footnoteReference w:id="80"/>
      </w:r>
      <w:r>
        <w:rPr>
          <w:rFonts w:ascii="Amiri" w:hAnsi="Amiri" w:eastAsia="Amiri" w:cs="Amiri"/>
          <w:color w:val="111111"/>
          <w:sz w:val="28"/>
          <w:sz w:val="28"/>
          <w:szCs w:val="28"/>
          <w:rtl w:val="true"/>
          <w:lang w:bidi="ar-SA"/>
        </w:rPr>
        <w:t xml:space="preserve">ذلك فبيّن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الفرنسيس حينما حلت فلولهم</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بالإسكندرية كتبوا مرسومًا، وطبعوه وأرسلوا منه نُسخًا إلى البلاد التي يقدمون عليها تطمينًا لهم، ووصل هذا المكتوب مع جملة من الأسرى الذين وجدوهم بمالطة، وحضروا صحبتهم، وحضر منهم جملة إلى بولاق وذلك قبل وصول الفرنسيس بيوم أو يومين، ومعهم منه نسخ عدّة، منهم مغاربة، وفيهم ،جواسيس وهم على شكلهم من كفار مالطة، ويعرفون باللّغات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بيّن الجبرتي نصَّ المكتوب وجاء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المِصْرِيُون قَدْ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نَزَلتُ بهَذَه الطرق إِلَّا بِقَصْد إِزَالَةِ دِينِكُم فَذَلِكَ كَذِبٌ صَرِيحٌ فَلَا تُصَدِّقُوه، وقُولُوا لِلمُفتَرِينَ إِنَّنِي مَا قَدِمتُ إِلَيْكُم إِلَّا لِأُخلّص حقَّكُم مِن يَدِ الظَّالِمِينَ ، وإِنَّنِي أَكْثَرُ مِن المَمَالِيكَ أَعْبُدُ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وَأَحْتَرِمُ ،نبيَّه، وَالقُرآنَ العَظِيمَ، وقُولُوا أيضًا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النَّاسِ مُتَسَاوُون عِنْدَ اللهِ، وَأَنَّ الشَّيءَ الَّذِي يُفرِّقُهُم عَن بَعضِهِم هُو العَقْلُ والفَضَائِلُ وَالعُلُومُ فَقَط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وهذا المرسوم يُعبرّ عن السياسة الفرنسيّة الأولى التي انتهجتها فرنسا في مصر وهي سياسة الملاينة، كما يظهر مدى معرفة بونابرت طبيعة المماليك، وأسلوب حكمهم في مصر، واستمالته للشعب المصري، وطبيعة ما يُثار من أقوال وحكايات فخاطب أهل مصر بهذا المرسوم؛ ليضمن ترك المقاومة المسلّحة، لكن أدّت الحملة العسكرية الفرنسيّة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تشكيل حركة مقاومة مصريّة اتّخذت من مسجد الأزهر مقرّاً لها، وقمع بونابرت هذه الحركة قمعًا شديدًا، وقصف حي الأزهر ومسجده وانتشل المستشرق الشاب جان جوزيف مارسيل مخطوطات من مكتبة الأزهر الشريف بعضها مخطوطات قرآنيّة، يقول الدكتور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فرنسا على مجموعة قيّمة من المخطوطات العربية أثناء حملة نابليون على مصر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الكراسي العلميّة لدراسة العلوم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التاريخ السياسيّ المتواصل لفرنسا مع الشرق جعلها من أوائل دول أوروبا التي اعتنت بالدراسات العربيّة والإسلاميّة؛ للاستفادة منها، وترجمة آثارها، لذا قامت بإنشاء كراسٍ علميّة لتدريس العربيّة منذ القرن الثاني عشر، وظهرت علاقتها بالتراث العربيّ والإسلاميّ مبكّرًا، إذ أوفدت طلّابها إلى مدارس الأندلس لدراسة الفلسفة والحكمة والطبّ فيها، كما كانت تجربة فرنسا في مصر عاملًا حديثًا لبداية استشراقيّة جديدة، وإطلالة فرنسيّة على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وأنشأت فرنسا منذ وقت طويل كراسٍ علميّة في المعاهد والجامعات الفرنسيّة لدراسة اللّغات الشرقيّة؛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والدّراسات الإسلاميّة، ويوجد في مكتبة باريس الوطنية أكثر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مخطوط عربي، ونوادر من الآثار الإسلاميّة من نقود وأختام وخرائط، وقد أسهم المسيحيّون اللبنانيون في نقل بعض المخطوطات العربيّة إلى فرنسا، وصدرت في فرنسا مجلات اهتمّت بالتّراث العربيّ والإسلاميّ والتعريف به واستطاع الأدب العربيّ التأثير الأدب الفرنسيّ، كما تأثر بعض المفكّرين الفرنسيّين بما اطّلعوا عليه من تراث العرب وفلسفتهم، من أمثال ابن رشد، وابن خلدون، والنزعات الصوفيّة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وقضى البابا أكليمنص الخامس في مجمع فيينا</w:t>
      </w:r>
      <w:r>
        <w:rPr>
          <w:rStyle w:val="FootnoteAnchor"/>
          <w:rtl w:val="true"/>
        </w:rPr>
        <w:footnoteReference w:id="85"/>
      </w:r>
      <w:r>
        <w:rPr>
          <w:rFonts w:ascii="Amiri" w:hAnsi="Amiri" w:eastAsia="Amiri" w:cs="Amiri"/>
          <w:color w:val="111111"/>
          <w:sz w:val="28"/>
          <w:sz w:val="28"/>
          <w:szCs w:val="28"/>
          <w:rtl w:val="true"/>
          <w:lang w:bidi="ar-SA"/>
        </w:rPr>
        <w:t xml:space="preserve">بإنشاء كراس للعربيّة والعبريّة والكلدانيّة، وأنشأ رجال الدين المسيحييّن جامعة تولوز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أنشأ معهد الآداب للغة العربيّة والتمدّن الإسلاميّ في جامعة بوردو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اتّجهت عناية الملك فرانسوا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كراس للغة العربيّة والعبريّة، وكذلك الملك لويس الثالث عشر، حتّى أَنشئت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الوطنية للغات الشرقية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للسفراء والقناصل والتجار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أنشأت جامعة السوربون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م بدعوة من الأب روبر دي سوربون كاهن</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القديس لويس، وجدّد بناءها الكردينال ريشليو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xml:space="preserve">م، ثم ضمَّها نابليون إلى جامعة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يتبع لها معهد الآداب حيث اعتنى بالدّراسات الاستشراقية، وأنشئت جامعة 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وبها تدرَّس اللّغة العربيّة، والآثار المصريّة، والتمدّن الإسلاميّ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الاستشراق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حملة فرنسا أواخر القرن الثامن عشر، وفدت مفاهيم وأفكار أوروبيّة محمَّلة بمعانٍ من الإلحاد، والليبراليّة، والحرّيّة المتفلّتة“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أفرزها عصر النهضة الأوروبيّة لتثور على الدين كما حملت هجمات المحتلّ الغربيّ في القرن التاسع عشر كثيراً من الأفكار الغربيّة مثل الليبراليّة والعلمانيّة المنتشرة في أوروبا؛ فالمحتلّ هو المحتلّ؛ وإن اختلفت جنسيّته، لكن اتّحدت أفكاره فعمل على إعداد مستشرق معاند للدين، كما عمل على تمهيد الأرض لفكر استشراقيّ علمانيّ ثائر على مسلّمات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زرعت حملة فرنسا هذه الأفكار وتلك المصطلحات في العقليّة الشرقيّة؛ وهي إنْ صحّت وصلحت في بيئة فرنسا وأوروبا؛ فهي لا تصلح في بيئة الإسلام وحواضره، أمّا كونها تصلح في الغرب فلأنّ آباء الكنيسة الغربيّة قد تدخّلوا في الشأن العامّ والخاصّ، فساءت العلاقة بينها وبين الدولة بما لها من أسرار كهنوت، كما ساءت علاقتها بالعلم والعلماء، فعصفت بالتجربة العلميّة، وأمّا كونها أفكارًا لا تصلح في حواضر الإسلام؛ فلأنّ الإسلام له رؤية إيجابية للطبيعة والكون والعلوم والحضارة، كما أنّه لا يحمل فكرًا للخاصّة دون العامّة، وإنّما هو فكرٌ واحد واضح بلا غموض أو أسرار أو مصادمة مع الطبيعة والواقع، كما أنّ تبنّي فكرًا مغايرًا من التبعيّة الثقافيّة يدلّ على انهزام حضاريّ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 حملة فرنسا عيون أهل الشرق على تلك المصطلحات التي باتت وأصبحت ذات أريحيّة لديهم، حتّى أطلقت طائفة من أهل الثقافة مقولة أنّ سرّ النبوغ والتفوّق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يكمن في اتِّباع الغرب وتقليد مناهجه واعتبره أكثرهم الطريق الوحيد للتغلّب على ميراث عصور الخمول ،المتعاقبة وهنا حَدَث انقسام في الفكر الشرقيّ الإصلاحيّ بين طالب لذلك في مفاتيح الثقافة الغربيَّة فقط، أو بين طالب للإصلاح في مفاتيح الثقافة الإسلاميّة، وكلا الطرفين ذميم؛ لأنّ الإسلام لا يرفض أيّ ثقافة موضوعيّة منصِفة، وإنْ صدرت من غير مُسلِم؛ ما استقامت الفكرة، وجاوبت الفطرة لدى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دخلت أفكارٌ جديدة إلى الشرق الإسلاميّ من خلال حملة نابليون، سواء بقصد من الحملة أو بغير قصد، وسواء رضي أهل الشرق بذلك أو لا، فممّا لا شكّ فيه أنّ الحملة الفرنسيّة كانت عاملًا من أهمّ العوامل المؤثّرة بصورة مباشرة في علاقة الغرب بالشرق، حيث إنّ أهل الشرق رأوا بأعينهم مدى ما بلَغَه الغربُ من تقدّم متعدّد الجوانب؛ سواء في الآليّة العسكريّة، أو التقدّم العلميّ، فضلًا عن مباركة فرنسا وتشجيعها للدراسات الاستشراقيّة؛ لتأكيد رؤية مصالحها الحيويّة في الشرق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وبدأت تلك الأفكار تطلّ برأسها على الشرق من خلال قنوات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الاحتلال الغربي والدفع إلى التبعية الثقافيّة، وانتشار التعليم الأجنبي، وإرسال البعثات العلميّة، وانضمام مستشرقين للمجامع العلميّة بحواضر العالم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المستشرقين الفرنسيّين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بوستل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من المستشرقين الفرنسييّن الأوائل خدم في مدرسة القديسة بربارة، وتعلّم اللّغات منها العربيّة، وألحقه الملك فرانسوا الأوّل بسفارته في تركيا، وطلب منه شراء المخطوطات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فنفدت جميع ثروته؛ لأنّه اشترى منها لنفسه ما اشتراه للملك، ثمّ عيّنه أستاذا للعربيّة حيث تخرّج على يده طلائع من المستشرقين الأوروبييّن، ثمّ ساح في بلاد المسلمين، وأعجب بالإسلام،</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فرنسا وعُيِّن مدرسًا للرياضيّات في جامعة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م، وظهرت له آثار علميّة؛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القرآن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وعادات وشريعة المسلمين بواتيه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Vattier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ومن المستشرقين الأوائل، تعلّم العربيّة وبرع فيها، ونقل الكثير منها إلى الفرنسيّة، وأكثر آثاره العلميّة في التاريخ، وقد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المقدور في أخبار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عربشاه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Herbelot,B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ولد في باريس وتعلّم اللّغات الشرقيّة في جامعاتها، واقتنى للمكتبة الوطنيّة مجموعة مخطوطات نفيسة عربيّة وفارسيّة وتركيّة ومن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الشرقييّن وتاريخهم وآدابهم وأديانهم ونظمهم وعاداتهم وأساطيرهم، لكنّه وقع في أخطاء ومتناقضات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فرانسوا بتي دي لاكروي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1651712</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Petis de La Croix 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درس في قسطنطينيّة وأوفده الملك لرحلات في الشرق، وخلف أباه في أمانة سرّ الملك لويس الرابع عشر لترجمة اللّغات الشرقية، فنشر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جنكيز خان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سلطان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الانتقاد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محمود أفندي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أنطوان جالان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Galland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درس العربية في معهد فرنسا، وصحب سفير فرنسا في تركيا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عاد إلى فرنسا انتدب مدرّسًا للعربيّة في معهد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وأنتخب عضوًا في مجامع علميّة كثيرة، ولقب بأثريّ الملك،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مأثورة عن الشرقيين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لقمان“ و”ألف ليلة وليلة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أبحاث في النقود العربية نشرت في صحيفة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الراهب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رهبان البندكت الذي تعلّم في مدارس ،ریبول، وأشبيليّة، وقرطبة، ثمّ رُسِم حبرًا أعظم باسم سلفستر الثاني، حيث طلبت فرنسا الثقافة العربيّة في مدارس الأندلس وصقلية، ثمّ أنشأت لها منذ القرن الثاني عشر مدرسة ريمس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بأمر من البابا سلفستر الثاني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 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Guignes,de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التتر والمغول والترك نقلًا عن المؤلّفين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هربن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تخرّج من مدرسة اللّغات الشرقيّة،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العربية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مصنف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Langles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جنديًّا، ثمّ تحوّل إلى الأدب والاستشراق، وأخذ العربية على برسفال، واعتنى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ساسي، وعُيّن أستاذًا في مدرسة اللّغات الشرقيّة وله اعتناء بالتاريخ ومن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تيمور لنك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نشق الأزهار في عجائب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إياس،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Jourdain,A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تخرّج على يد دي ساسي، ومن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البرامكة“،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منتخبات من حروب الفرنج في بلاد الشام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کاترمير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Quatremere, Et-Marc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أخذ اللغات الشرقيّة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العلماء، وتخرّج على يده كثيرون، وأدهش العلماء بدقّته في ما نشره من تحقيقات وتصنيفات عن العرب قبل الإسلام وبعده ، ولمّا تُوفّي دي ساسي كان كاترمير إمام الاستشراق الفرنسيّ؛ وله فيه تلاميذ، ومن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الميداني ومصنّفاته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لمعرفة الملوك للمقريزي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البلدان لأبي الفداء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Munk,s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ألمانيّ الأصل فرنسيّ الإقامة والشهرة والوفاة تعلّم العربيّة في ألمانيا على فرايتاج، ثمّ رحل إلى باريس فأتقنها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ساسي“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وكاترمير، وكان يتقن الألمانيّة والفرنسيّة والعبريّة والعربيّة والفارسيّة ،والسنسكريتيّة، ثمّ قدم مصر بصحبة الوزير كريمييه فجمع مخطوطات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للبيروني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 رينودو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Renaudot..E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راهب درس اللغات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جاك بارتيلمي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Barthelemy,p.j.j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راهب اشتغل بآثار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الفينيقيين، ونقود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البارون سلفستر دي ساسي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Sacy,S.de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باريس، وبدأ درسه بالمنزل، ثمّ التحق بمدرسة القديس مور فلازم الأب بارتارو، الذي حبَّب إليه العربّية، وكان اهتمام العلماء في عصره بضبط ترجمات الكتب المقدّسة ومقابلتها على اللغات الشرقيّة، وعيّنه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في جمعيّة نشر كنوز المخطوطات الشرقيّة في مكتبة باريس الوطنيّة، وكان من طليعة المستشرقين العالميّين لمّا بلغ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ولمّا اندلعت الثورة انزوى بقريته لكتابة أبحاثه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الدروز وديانتهم في لبنان“ ولمّا خمدت الثورة انتدب ساسي أستاذًا للعربيّة في مدرسة اللّغات الشرقية، فألّف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السنيّة في علم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أعاد نشره بتوسّع وتنقيح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فتهافت عليه المستشرقون وفتحت حكومة الثورة المجامع العلميّة وأعادت دي ساسي مع اشتراط ،الإخلاص، فاستعفى فأعفي، وعينته أستاذًا في معهد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 بالبارون بأمر إمبراطوريّ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خدماته وأخرج جزأين من ديانة الدروز، ثمّ مرض وتوفّي، وعبّر عنه الطناحي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مدرسة كبرى في الاستشراق تعليمًا، وتصنيفًا، وترجمةً وتحقيقًا، ونشرًا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البارون دي ديما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Dumast Baron Guerrier 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درس في باريس وتعلّم العربيّة، والتحق بالجيش، ثمّ استقال وبحث في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أسبانيا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فرنسا في مسألة الشرق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اللغات الشرقية“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أبحاث في دين الشرق، ونقل عن التوراة العربيّة أناشيد داود وترجمها إلى الفرنسيّة</w:t>
      </w:r>
      <w:r>
        <w:rPr>
          <w:rStyle w:val="FootnoteAnchor"/>
          <w:rtl w:val="true"/>
        </w:rPr>
        <w:footnoteReference w:id="94"/>
      </w:r>
      <w:r>
        <w:rPr>
          <w:rFonts w:ascii="Amiri" w:hAnsi="Amiri" w:eastAsia="Amiri" w:cs="Amiri"/>
          <w:color w:val="111111"/>
          <w:sz w:val="28"/>
          <w:sz w:val="28"/>
          <w:szCs w:val="28"/>
          <w:rtl w:val="true"/>
          <w:lang w:bidi="ar-SA"/>
        </w:rPr>
        <w:t>، وغيرهم من المستشرقين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اشترك مستشرقون فرنسيّون في كتابة المقالات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م ، </w:t>
      </w:r>
      <w:r>
        <w:rPr>
          <w:rFonts w:eastAsia="Times New Roman" w:cs="Times New Roman" w:ascii="Times New Roman" w:hAnsi="Times New Roman"/>
          <w:color w:val="111111"/>
          <w:sz w:val="28"/>
          <w:szCs w:val="28"/>
          <w:lang w:val="en-US" w:bidi="en-US"/>
        </w:rPr>
        <w:t>Heart, C</w:t>
      </w:r>
      <w:r>
        <w:rPr>
          <w:rFonts w:ascii="Amiri" w:hAnsi="Amiri" w:eastAsia="Amiri" w:cs="Amiri"/>
          <w:color w:val="111111"/>
          <w:sz w:val="28"/>
          <w:sz w:val="28"/>
          <w:szCs w:val="28"/>
          <w:rtl w:val="true"/>
          <w:lang w:bidi="ar-SA"/>
        </w:rPr>
        <w:t xml:space="preserve">، والبارون كارا دي فو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Carra de Vaux, Bon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ومارسه </w:t>
      </w:r>
      <w:r>
        <w:rPr>
          <w:rFonts w:eastAsia="IRNazanin" w:cs="IRNazanin"/>
          <w:color w:val="111111"/>
          <w:sz w:val="28"/>
          <w:szCs w:val="28"/>
          <w:rtl w:val="true"/>
          <w:lang w:bidi="fa-IR"/>
        </w:rPr>
        <w:t>(</w:t>
      </w:r>
      <w:r>
        <w:rPr>
          <w:rFonts w:eastAsia="IRNazanin" w:cs="IRNazanin"/>
          <w:color w:val="111111"/>
          <w:sz w:val="28"/>
          <w:szCs w:val="28"/>
          <w:lang w:bidi="fa-IR"/>
        </w:rPr>
        <w:t>18741959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Cour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وكذلك 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بروفنسال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Levi-Provengal,E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Wiet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ديمومبين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Demombynes,M-Goudefroy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شهد القرن العشرين ظهور شخصيّات استشراقيّة كبيرة في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Massignon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وهو أكبرهم وأستاذهم جميعًا بشكل مباشر، أو غير مباشر وكذلك ريجيس، بلاشير</w:t>
      </w:r>
      <w:r>
        <w:rPr>
          <w:rStyle w:val="FootnoteAnchor"/>
          <w:rtl w:val="true"/>
        </w:rPr>
        <w:footnoteReference w:id="97"/>
      </w:r>
      <w:r>
        <w:rPr>
          <w:rFonts w:ascii="Amiri" w:hAnsi="Amiri" w:eastAsia="Amiri" w:cs="Amiri"/>
          <w:color w:val="111111"/>
          <w:sz w:val="28"/>
          <w:sz w:val="28"/>
          <w:szCs w:val="28"/>
          <w:rtl w:val="true"/>
          <w:lang w:bidi="ar-SA"/>
        </w:rPr>
        <w:t xml:space="preserve">وكلود كاهين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Cahen,Cl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وهنري لاوست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Laoust ,H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وشارل بيلا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Pellat,Ch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ومكسيم رودنسون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Rodinson,M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ويبقى من يأتي من بعدهم جيلاً من بعد جيلٍ يتوارثون دراسة الشرق ويواصلون المسيرة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بهؤلاء المستشرقين الفرنسيين، وسأبيّن جانبًا مما يُستَفاد منها ضمن نقاط أهمّها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جذور مدرسة الاستشراق الفرنسيّ حيث طلبت الثقافة العربية من مدارس الأندلس وصقلية، ومدارس أديرة الرهبان على مختلف اتّجاهات الرهبنة،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الأساتذة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نواة جامعة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معنية بالدراسات الشرقيّة، وأقرّ البابا أينوسنت الثالث قوانينها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وظلّت على مدى ثلاثة قرون رائدة التفكير الحرّ في أوروبا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الاستشراق الفرنسيّ الحقيقيّ من قِبَل الحملة الفرنسيّة، وكانت الحملة امتدادًا لجهود من سبق من المستشرقين؛ فالحملة بمثابة عمل عسكريّ قد استعان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بأعمال الاستشراق في مجالات عديدة؛ كالآثار والترجمة واقتناء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بها مخطوطات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من الممكن اعتبار الحملة الفرنسيّة ذات أبعاد فكرية وثقافيّة، فضلًا عن طابعها العسكريّ الاستعماريّ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سهولة استعانة بونابرت بالمستشرقين والمترجمين والعلماء؛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كنسيّين، وبذلك يكون من الممكن اعتبار الحملة الفرنسيّة ذات بُعدٍ تبشيريّ، حيث توحّد فيها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والمحتلّ والمبشّر في صفٍّ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 ضرورة التنبيه على تنوّع دراسات هؤلاء المستشرقين بين سائر العلوم والفنون ،المختلفة، فضلًا عن دراسة الإسلام ومصادره، وهو محطّ الفائدة والغرض الأساس للدراسة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المستشرقين الفرنسيين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تقسيم المستشرقين الفرنسيِّين المعاصرين باعتباراتٍ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اعتبار تخصّص المستشرق في القرآن الكريم والاهتمام به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درسه للعلوم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مراعاته المنهجيّة العلميّة والموضوعيّة في درسه أو تحكّم الهوى للمذهب والتعصّب أو بأيّ اعتبار آخر إلى فئتين؛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مستشرقون لم تقتصر أعمالهم على الدراسات القرآنيّة فقط، ولم يتخصَّصوا في مجال القرآن الكريم، وإنّما كانت لهم بعض الأعمال والمشاركات المحدودة في مجال الدراسات القرآنيّة؛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دينيس غريل المتخصِّص في مجال التصوُّف، الذي كانت له بعض الدراسات القرآنيَّة؛ تأليفًا ونشرًا،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دومينيك أورفوي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تيريز،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مستشرقون غلب على اهتمامهم هذا التخصُّص</w:t>
      </w:r>
      <w:r>
        <w:rPr>
          <w:rStyle w:val="FootnoteAnchor"/>
          <w:rtl w:val="true"/>
        </w:rPr>
        <w:footnoteReference w:id="100"/>
      </w:r>
      <w:r>
        <w:rPr>
          <w:rFonts w:ascii="Amiri" w:hAnsi="Amiri" w:eastAsia="Amiri" w:cs="Amiri"/>
          <w:color w:val="111111"/>
          <w:sz w:val="28"/>
          <w:sz w:val="28"/>
          <w:szCs w:val="28"/>
          <w:rtl w:val="true"/>
          <w:lang w:bidi="ar-SA"/>
        </w:rPr>
        <w:t>، وأهمّ من يمثِّلها من المستشرقين الفرنسيِّين الأحياء من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 الفرنسي دانييل جيماري </w:t>
      </w:r>
      <w:r>
        <w:rPr>
          <w:rFonts w:eastAsia="Times New Roman" w:cs="Times New Roman" w:ascii="Times New Roman" w:hAnsi="Times New Roman"/>
          <w:color w:val="111111"/>
          <w:sz w:val="28"/>
          <w:szCs w:val="28"/>
          <w:lang w:val="en-US" w:bidi="en-US"/>
        </w:rPr>
        <w:t>Daniel Garet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وتخرِّج</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المدرسة الوطنيَّة في بكالوريوس اللُّغات الشرقيَّة الحيَّة في باريس، وابتدأ حياته في مجال البحث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حين التحق بالمركز الوطنيّ للبحث العلميّ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CNRS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باريس، ومنه إلى المعهد الفرنسيّ للدراسات الأناضوليَّة في إسطنبول التركيَّة، وبعد حصوله على الدكتوراه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الكسب في علم الكلام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أستاذًا فى المدرسة التطبيقيَّة للدراسات العليا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باريس إلى تقاعد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ثمّ ظهرت علاقة جيماري بالقرآن حينما اختار أن يُفرّغ نفسه سنوات عديدة للتفسير المذهبيّ، فتخصَّص في تفسير المعتزلة، وأهمّ كتبه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معتزليَّة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علي الجبائي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المستشرق الفرنسي كلود جيليو </w:t>
      </w:r>
      <w:r>
        <w:rPr>
          <w:rFonts w:eastAsia="Times New Roman" w:cs="Times New Roman" w:ascii="Times New Roman" w:hAnsi="Times New Roman"/>
          <w:color w:val="111111"/>
          <w:sz w:val="28"/>
          <w:szCs w:val="28"/>
          <w:lang w:val="en-US" w:bidi="en-US"/>
        </w:rPr>
        <w:t>Claude Gilliot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 بعد تخرُّجه من المدرسة العليا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فترة في التدريس الثانويّ؛ ليلتحق بعد ذلك بجامعة باريس الثالثة، حيث حصل على الماجستير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الدكتوراه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ليصبح أستاذًا في جامعة أكس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قرب مرسيليا جنوب فرنسا؛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 التقاعد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أشرف على عدد من طلبة الدراسات العليا من فرنسا، والعالم الإسلاميّ المتخصِّصين في تفسير القرآن وفي غيره ويعتبر كلود جيليو متفرِّغًا للدراسات القرآنيَّة، ويعدُّ أغزر المستشرقين الأحياء كتابة؛ إذ تربو أبحاثه المنشورة على الخمسين، وجلّها في الدوريَّات وأعمال المؤتمرات بالفرنسيَّة والإنكليزيَّة، والألمانيَّة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ما طبع كتاباته عن القرآن شدَّة اهتمامه بأمَّهات التفاسير، فقد كتب عن تفاسير يحيى بن سلام، وهود بن محكم، وابن أبي زمنين، والطبريّ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وأبحاثه المنشورة لا تخلو من تحامل مقيت وحقد ظاهر ، وهو في ذلك صورة مجسّدة للاستشراق المسيحيّ الفرنسيّ المتعصِّب؛ إذ إنَّه في الأصل راهب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 دومنيكانيّ، ودراساته تكشف عن شدَّة تعصُّبه؛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نشرها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الأسطوريّة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وكغيره من المستشرقين، ظلَّ جيليو باحثًا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الأبحاث والدراسات حول العالمين العربيّ والإسلاميّ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IREMAM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ومسؤول تحرير مجلَّة أرابيكا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ARABICA</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السنوات، ومشرفًا على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نشرة الحوليَّات الإسلاميَّة، وعضوًا في لجنة الإشراف على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القرآن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تخصُّصه فقد اضطرّ أستاذه المشرف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 له عن تدريس مقرّرات التفسير في جامعة باريس الثالثة إلى أن أحُيل أركون للتقاعد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ظلَّ جيليو حريصًا على المؤتمرات المتخصِّصة بالغرب، حرص أيضًا على مواكبة معارض الكتب، خاصَّة معرض القاهرة للكتاب؛ حيث كان ينزل ضيفًا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الرهبان الدومنيكان للأبحاث الشرقيَّة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منطقة العباسيَّة، ومجلَّة هذا المعهد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حافلة بمتابعاته لجديد المنشورات المتَّصلة بعلم التفسير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هذا السرد الأسماء المستشرقين تبدو لنا علاقة المستشرقين بالقرآن؛ ترجمةً وتفسيرًا وتحليلًا وتحقيقًا لكتب التراث المتعلّق بالقرآن الكريم وتفسيره وتاريخ تدوينه، فقد أفرز الدرس الاستشراقيّ ترجمات عدّة للقرآن باللغة الفرنسيّة كلّها لها وعليها، وعشرات الدراسات حول تفسير القرآن كما لا يخلو من علاقة بينه وبين خدمة أغراض التبشير حتى وقتنا الراهن وهذا يدلّ على ندرة التحلّي بالمنهجيّة العلميّة في كثير من هذه الدراسات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دعامات البيئة التعليمية للدراسات القرآنية في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دعامات البيئة التعليميَّة للدراسات القرآنيَّة في فرنسا أهمّها ثلاث دعامات أساسيّة؛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التدريب والبحث والتدريس</w:t>
      </w:r>
      <w:r>
        <w:rPr>
          <w:rStyle w:val="FootnoteAnchor"/>
          <w:rtl w:val="true"/>
        </w:rPr>
        <w:footnoteReference w:id="103"/>
      </w:r>
      <w:r>
        <w:rPr>
          <w:rFonts w:ascii="Amiri" w:hAnsi="Amiri" w:eastAsia="Amiri" w:cs="Amiri"/>
          <w:color w:val="111111"/>
          <w:sz w:val="28"/>
          <w:sz w:val="28"/>
          <w:szCs w:val="28"/>
          <w:rtl w:val="true"/>
          <w:lang w:bidi="ar-SA"/>
        </w:rPr>
        <w:t>، تفصيلها في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مرحلة الباكالوريوس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المستعرب الفرنسيّ مجالًا معيَّنًا ليقضي فيه جزءًا من حياته الوظيفيَّة قد يكون ذلك عن طريق العمل في تدريس العربيَّة، أو العمل في وظيفة لدى خزانة متخصِّصة في الدراسات الشرقيَّة؛ كخزانة جامعة السوربون، أو في القسم العربيّ في المكتبة الوطنيَّة الفرنسيّة، أو العمل حتّى في الأقسام القنصليَّة لوزارة الخارجيَّة في سفارات فرنسا في إحدى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وتطول هذه الفترة أو تقصر؛ تبعًا لهمَّة المعنيِّ بالأمر، وسرعة اكتسابه للمعرفة في مجاله</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المرحلة الثانية يلتحق فيها بأحد أقسام الدراسات العليا، والتدريس فيها غير متخصِّص في القرآن ،وحده، أو الفقه أو غيرهما؛ فتكون الدراسات الشرقيَّة في مرحلة الماجستير مختلطة، والتخصُّص يبتدئ في رسالة التخرُّج، وتجدر الإشارة إلى أنَّ رسالة الماجستير تسمَّى في القانون الفرنسيّ المنظّم للجامعات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التدريب على التهيُّؤ للبحث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وترجمتها بالفرنسيّة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d'Initiation a la Recherche Mémoire</w:t>
      </w:r>
      <w:r>
        <w:rPr>
          <w:rFonts w:ascii="Amiri" w:hAnsi="Amiri" w:eastAsia="Amiri" w:cs="Amiri"/>
          <w:color w:val="111111"/>
          <w:sz w:val="28"/>
          <w:sz w:val="28"/>
          <w:szCs w:val="28"/>
          <w:rtl w:val="true"/>
          <w:lang w:bidi="ar-SA"/>
        </w:rPr>
        <w:t xml:space="preserve">، فالذي يُنهي مرحلة الماجستير بنجاح هو في أفضل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يكون باحثًا إلَّا بالترقّي إلى مرحلة الدكتوراه بنجاح، وبعد اختيار التخصُّص توفّر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 الأكاديميّة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الباحث مجالًا واسعًا للتدريب عبر شبكة كبيرة من المؤسَّسات البحثيّة في باريس، أو في مختلف الأقاليم الفرنسيَّة، أو حتَّى في ما وراء البحار على أنَّه لا يمكن إنهاء هذه المرحلة دون الانخراط الفعليّ العمليّ في أنشطة الجمعيَّات الاستشراقيَّة داخل فرنسا وخارجها؛ لأنَّ هذه الجمعيَّات توفّر للمنخرطين خدمات كثيرة؛ خاصَّة في مجال تتبُّع تطوُّر البحث ضمن التخصُّص ومواكبته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الباحث خلال الفترة السابقة موضوع الدكتوراه، ويشتغل عليه داخل فرنسا، أو من خارجها على أساس أنه حين يناقش يجب أن يكون قد شارك في المؤتمرات مع الإسهام في النشر الأكاديميّ، وتختلف الأقسام الجامعيَّة الفرنسيَّة في الشروط التي يطلبها كلُّ واحد منها للانضمام إلى التدريس فيه؛ فقسم الدراسات الشرقيَّة في جامعة باريس الثامنة ليس فيه شروط صارمة، لكنَّ جامعة باريس الرابعة على العكس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يحرص حامل الدكتوراه على منصب يمكن فيه أن يؤسِّسلمدرسة في تخصُّصه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وتجدر الإشارة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التدريس الجامعيّ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مكانة علميَّة؛ بل هو أحد شروط الترقّي إلى المعاهد البحثيَّة الكبرى؛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الأكاديميَّات المتخصِّصة؛ وذلك عند الاقتراب من سنِّ التقاعد أو بلوغه، ومن أشهر هذه المعاهد في باريس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فرنسا والكوليج دی،فرانس، وأكاديميَّة النقوش والآداب الرفيعة</w:t>
      </w:r>
      <w:r>
        <w:rPr>
          <w:rFonts w:ascii="Amiri" w:hAnsi="Amiri" w:eastAsia="Amiri" w:cs="Amiri"/>
          <w:color w:val="111111"/>
          <w:sz w:val="28"/>
          <w:sz w:val="28"/>
          <w:szCs w:val="28"/>
          <w:rtl w:val="true"/>
          <w:lang w:bidi="ar-SA"/>
        </w:rPr>
        <w:t>، ويكون الانتساب لعضويَّتها بانتخاب الأعضاء القدامى للعضو الجديد وليس بالتزكية أو التعيين كما هو الحال في غيرها من الأكاديميَّات لأمن المستشرق الفرنسيّ المقتدر يدخل للتدريس في الجامعة في سنّ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يبلغ سن التقاعد في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ليتفرَّغ إن طال عمره للبحث الأكاديميّ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يمرّ من جميع المراحل السالفة فلا مكانة له حتّى لو مارس التدريس الجامعيّ وارتقى للأستاذية؛ فعلى سبيل المثال المستشرق جاك بيرك مات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ولم يدخل هذه الأكاديميَّات على الرغم من أنَّه عُيِّن في مجمع اللغة العربيَّة في القاهرة، وكان عضوًا كاملَ العضويَّة فيه، أمَّا في فرنسا فقد قنع بكرسي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مؤسَّسة أكاديميَّة وإنما هو مؤسَّسة ثقافيَّة تسير من قِبَل السفارات العربيَّة مع وزارة الخارجيَّة الفرنسية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أعمق مدارس الاستشراق في التاريخ هي المدرسة الفرنسيَّة، فقد ظهرت مدرسة الاستشراق الفرنسي بعمق في تاريخ العلاقة بين الشرق والغرب منذ الحروب الصليبية، وحتى الحملة الفرنسية في باكورة القرن التاسع عشر ، وقد حملت الحملة الفرنسية إيجابيات ربّما تبدو في دخول فنّ الطباعة إلى الشرق العربي والإسلامي، كما أفرزت الكثير من السلبيات فأحيت الموات من الحروب الصليبيَّة وإن تظاهر قادتها بمظاهر إسلاميّة، وكانت طبيعة تلك المدرسة ربّما تستمدّ من سمات الشخصيّة الفرنسيّة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الاستشراق الألمانيّ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بمدرسة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الاستشراق الألمانيّ </w:t>
      </w:r>
      <w:r>
        <w:rPr>
          <w:rStyle w:val="FootnoteAnchor"/>
          <w:rtl w:val="true"/>
        </w:rPr>
        <w:footnoteReference w:id="105"/>
      </w:r>
      <w:r>
        <w:rPr>
          <w:rFonts w:ascii="Amiri" w:hAnsi="Amiri" w:eastAsia="Amiri" w:cs="Amiri"/>
          <w:color w:val="111111"/>
          <w:sz w:val="28"/>
          <w:sz w:val="28"/>
          <w:szCs w:val="28"/>
          <w:rtl w:val="true"/>
          <w:lang w:bidi="ar-SA"/>
        </w:rPr>
        <w:t xml:space="preserve">هي إحدى مدارس الاستشراق الغربيّ؛ حيث يعود اتّصال ألمانيا بالشرق إلى الحملة الصليبيّة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وعودة حجّاجها من الأراضي المقدّسة، ووصفهم لها ونقلهم عنها شيئًا من حضارتها، وقيام الرهبان الألمان بالترجمة عن العربيّة في الأندلس، ومعظم الترجمات إلى اللاتينيّة لغة العلم يومذاك، وتعصّب فردريك الثاني</w:t>
      </w:r>
      <w:r>
        <w:rPr>
          <w:rStyle w:val="FootnoteAnchor"/>
          <w:rtl w:val="true"/>
        </w:rPr>
        <w:footnoteReference w:id="106"/>
      </w:r>
      <w:r>
        <w:rPr>
          <w:rFonts w:ascii="Amiri" w:hAnsi="Amiri" w:eastAsia="Amiri" w:cs="Amiri"/>
          <w:color w:val="111111"/>
          <w:sz w:val="28"/>
          <w:sz w:val="28"/>
          <w:szCs w:val="28"/>
          <w:rtl w:val="true"/>
          <w:lang w:bidi="ar-SA"/>
        </w:rPr>
        <w:t xml:space="preserve">ملك صقلية، ثمّ إمبراطور ألمانيا للإسلام على الكنيسة، حتى مارتن لوثر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انفصل عن الكنيسة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 على البابا رئيسها سلطانه ونادى بالإصلاح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فردريك الثالث</w:t>
      </w:r>
      <w:r>
        <w:rPr>
          <w:rStyle w:val="FootnoteAnchor"/>
          <w:rtl w:val="true"/>
        </w:rPr>
        <w:footnoteReference w:id="107"/>
      </w:r>
      <w:r>
        <w:rPr>
          <w:rFonts w:ascii="Amiri" w:hAnsi="Amiri" w:eastAsia="Amiri" w:cs="Amiri"/>
          <w:color w:val="111111"/>
          <w:sz w:val="28"/>
          <w:sz w:val="28"/>
          <w:szCs w:val="28"/>
          <w:rtl w:val="true"/>
          <w:lang w:bidi="ar-SA"/>
        </w:rPr>
        <w:t xml:space="preserve">قد اعتنق البروتستانيّة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م</w:t>
      </w:r>
      <w:r>
        <w:rPr>
          <w:rStyle w:val="FootnoteAnchor"/>
          <w:rtl w:val="true"/>
        </w:rPr>
        <w:footnoteReference w:id="108"/>
      </w:r>
      <w:r>
        <w:rPr>
          <w:rFonts w:ascii="Amiri" w:hAnsi="Amiri" w:eastAsia="Amiri" w:cs="Amiri"/>
          <w:color w:val="111111"/>
          <w:sz w:val="28"/>
          <w:sz w:val="28"/>
          <w:szCs w:val="28"/>
          <w:rtl w:val="true"/>
          <w:lang w:bidi="ar-SA"/>
        </w:rPr>
        <w:t>، وشاركت ألمانيا بقيادة الملك فردريك بارباروسا ملك ألمانيا</w:t>
      </w:r>
      <w:r>
        <w:rPr>
          <w:rStyle w:val="FootnoteAnchor"/>
          <w:rtl w:val="true"/>
        </w:rPr>
        <w:footnoteReference w:id="109"/>
      </w:r>
      <w:r>
        <w:rPr>
          <w:rFonts w:ascii="Amiri" w:hAnsi="Amiri" w:eastAsia="Amiri" w:cs="Amiri"/>
          <w:color w:val="111111"/>
          <w:sz w:val="28"/>
          <w:sz w:val="28"/>
          <w:szCs w:val="28"/>
          <w:rtl w:val="true"/>
          <w:lang w:bidi="ar-SA"/>
        </w:rPr>
        <w:t>في الحروب الصليبية على العالم الإسلامي،</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تكن مشاركتها بصورة كبيرة مثل دول أوروبية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الحروب الصليبية أهمّ عناصر علاقة الغرب بالعالم العربيّ والإسلاميّ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مطلع القرنين السادس والسابع عشر قام يعقوب كريستمان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بوضع فهرس المخطوطات الشرقيّة البوستل، وبذلك وجدت العبريّة والكلدانيّة والعربيّة والسريانيّة طريقها إلى جامعات ألمانيا؛ ما أتاح دراسة العربيّة في جامعة هامبورغ، كما اقتنی یوهان كريستوف فولف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للمخطوطات العربيّة</w:t>
      </w:r>
      <w:r>
        <w:rPr>
          <w:rStyle w:val="FootnoteAnchor"/>
          <w:rtl w:val="true"/>
        </w:rPr>
        <w:footnoteReference w:id="110"/>
      </w:r>
      <w:r>
        <w:rPr>
          <w:rFonts w:ascii="Amiri" w:hAnsi="Amiri" w:eastAsia="Amiri" w:cs="Amiri"/>
          <w:color w:val="111111"/>
          <w:sz w:val="28"/>
          <w:sz w:val="28"/>
          <w:szCs w:val="28"/>
          <w:rtl w:val="true"/>
          <w:lang w:bidi="ar-SA"/>
        </w:rPr>
        <w:t>، وهذا يدلّ على قدم اهتمام المستشرق الألمانيّ بالمخطوط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مطلع القرن الثامن عشر تعلّم الألمان اللغات الشرقيّة في هولندا، ولمّا رجعوا إلى ألمانيا وعلَّموها في جامعاتها، أخرجوها من نطاق التوراة التي ضرب حولها ردحًا من الزمن إلى ميدان الثقافة العامّة، كما اقتبست ألمانيا من مدرسة اللغات الشرقيّة في فيينا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م، حيث اتّصلت ألمانيا بالشرق اتّصال سياسة وتجارة، كما أنشأت على غرارها مدرسة اللغات الشرقيّة في برلين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وجمعت مخطوطاتها في مكتباتها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مطلع القرن التاسع عشر تقدّمت الدراسات الاستشراقيّة في فرنسا بفضل العلّامة دي ساسي، أستاذ العربيّة والفارسيّة في مدرسة اللغات الشرقيّة في باريس، فقصده الألمان؛ كما قصده غيرهم، وتتلمذوا عليه وتأثَّروا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أشهر تلامذة دي ساسي من المستشرقين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اللغوي إيفالد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18031875</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Ewald,H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بدأ دراساته الشرقيّة في ألمانيا، ثمّ قصد دي ساسي مع فلايشر، فأخذ عنه وتخرّج على يديه في العربيّة فلمّا رجع إلى ألمانيا أرسى الأسس العلميّة فيها،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فتوح أرمينيا وبلاد ما بين النهرين للواقدي، متنًا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جوتنجين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المخطوطات الشرقيّة“</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جوتنجين،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اللغة العربيّة بالألمانيّة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أستاذًا للغات الشرقيّة في جامعة جوتنجين، فعدّ كلّ منهما مؤسّسًا للدراسات العربيّة في ألمانيا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هاینریخ لبرخت فلايشر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Fleischer 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تخرّج من جامعة ليبزيج، حيث درس فيها اللاهوت، كما ألمًّ بالشرق إلمامة حبّبته إليه وصار أستاذًا للغات الشرقيّة في جامعة ليبزيج، ونشر بالعربيّة تاريخ أبي الفداء“مع  ترجمة ألمانيّة،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المخطوطات الشرقيّة المحفوظة في خزانة درسدن“، وأسَّس الجمعيّة الشرقيّة الألمانيّة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لكلاهما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إيفالد وفلايشر مدخل لغويّ لدراسة القرآن وللمدخل اللغوي للقرآن أهمّيّته في الدرس الاستشراقيّ الألمانيّ، وهو من أخطر المداخل الاستشراقيّة للدراسات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كراسي الدراسات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أنشأت كراسي علميّة عدّة للغات الشرقية في جامعات ألمانية في وقت مبكر؛</w:t>
      </w:r>
      <w:r>
        <w:rPr>
          <w:rFonts w:eastAsia="Times New Roman" w:cs="Times New Roman" w:ascii="Times New Roman" w:hAnsi="Times New Roman"/>
          <w:color w:val="111111"/>
          <w:sz w:val="28"/>
          <w:szCs w:val="28"/>
          <w:lang w:val="en-US" w:bidi="en-US"/>
        </w:rPr>
        <w:t>Wurzburg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هايدلبرج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Heidelberg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وفور بورج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burg</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وليبزيج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وروستوك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Rostock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جرايفسفالد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Greifswald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وميونيخ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Munchen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 وماينس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وتوبنجين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Tubingen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وهاله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وماربورج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Mabburg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وجييسن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Giessen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وجوتنجين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Gottingen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وبون </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م، وبرلين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Berlin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مونستر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Munster 1780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أسّس زاخاو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Sacha,E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معهد اللّغات الشرقيّة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برلين، ثمّ حلّ محلّه معهد اللّغات الشرقية في 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فتابع رسالته، وقرّر مجلس العلوم الألمانيّ إنشاء معهد آخر لمعاونته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ألمانيا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ملحقة بالبلديات، و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تابعة للكنائس، وتعتبر مكتبة برلين الوطنية ومكتبات جامعات جوتنجين وهايدلبرج وماينس من أغنى المكتبات بالمخطوطات الشرقيّة، ولا سيّما العربيّة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المستشرقين الألمان من أبرز الجمعيّات الاستشراقيّة في العالم، وقد أسّسها المستشرق فلايشر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هاله على غرار الجمعيّتين الآسيويّتين الفرنسيّة والبريطانيّة، وما زالت إلى اليوم تواصل نشاطها في جمع شمل المستشرقين الألمان، وإقامة مؤتمرات دوريّة ودراسة التراث العربيّ ونشر كنوزه وانتقل مقرّها بعد الحرب العالميّة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هاله إلى مدينة ماينس لكنّها عادت بعد توحيد ألمانيا إلى مقرّها القديم في مدينة هاله، وهذه الجمعيّة تنشر مجلّة مهمّة تُعنى بالدراسات الشرقيّة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ذلك، فهذه الكلّيّات والمعاهد والجمعيّات الاستشراقيّة، وتلك المكتبات دعمت عمل الاستشراق على مدى القرون الماضيّة، وقد تأكّد ذلك من خلال دراسات متأنّية وخطى ممنهجة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المستشرقين الألمان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المستشرق ألبرت ديتريش أنّ أوّل محاولة في ألمانيا لتدريس اللغة العربيّة كانت من جهة يعقوب كريستمان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م</w:t>
      </w:r>
      <w:r>
        <w:rPr>
          <w:rStyle w:val="FootnoteAnchor"/>
          <w:rtl w:val="true"/>
        </w:rPr>
        <w:footnoteReference w:id="117"/>
      </w:r>
      <w:r>
        <w:rPr>
          <w:rFonts w:ascii="Amiri" w:hAnsi="Amiri" w:eastAsia="Amiri" w:cs="Amiri"/>
          <w:color w:val="111111"/>
          <w:sz w:val="28"/>
          <w:sz w:val="28"/>
          <w:szCs w:val="28"/>
          <w:rtl w:val="true"/>
          <w:lang w:bidi="ar-SA"/>
        </w:rPr>
        <w:t>، وقد كان لعدد من المستشرقين الألمان أدوارًا ملموسة سوف نتعرف على بعضهم لندرك تواصل جهود المدرسة الاستشراقيّة الألمانية في دراسة علوم الشرق عامّة، والقرآن ،خاصّة، ومنهم من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ميخائيليس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Michaelis,J</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جوستاف تيخسن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Tychsen,O.G</w:t>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سبون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Sbohn</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مکسیمیلیان ها بیخت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Habicht,C.M</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كوزيجارتن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Kosegarten,J.GL</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إبراهام وليم جوينبول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Juynboll, A.W.Th</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يونج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Jong,P.de</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فاندن برج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Vanden berg,L.W.E</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فلوتن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Vloten, G.Van</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فيلمار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Vilmar,E</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أرنولد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Arnold,Fr</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Flugel,G</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مرقس يوسف موللر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Muller,M.J</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سيمون فايل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Weil,s</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pHill,R.L (1875-1950)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رانکه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RankeH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بروكلمان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Brockelmann</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إسهامات كثيرة في التأليف والتحقيق؛ أهمّها كتابه الأشهر في الأوساط العربيّة والأجنبيّة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والمستشرق فلهوزن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Wellhausen.J</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مستشرق ألماني مسيحيّ مؤرّخ لليهوديّة وصدر الإسلام 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تاريخ</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الوثنية العربيّة“، و”المدينة قبل الإسلام، وتنظيم محمد للجماعة الإسلامية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دستور المدينة أيّام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ورسائل النبي والوفود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 المعارضة في صدر الإسلام سياسيًّا ودينيًّا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العربيّة وسقوطها “، و”الخوارج والشيعة“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جوزیف شاخت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Schacht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متخصّص في الفقه الإسلاميّ كان ساخطًا على النازيّة عمل في إذاعة إنجلترا وتزوّج إنجليزيّة، وتجنّس بالجنسيّة البريطانيّة، واشتهر بدراسة التشريع الإسلاميّ ونشأته وتطوّره وأثره، ومعظم مؤلّفاته وتحقيقاته هي لتراث الفقه الإسلاميّ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بيكر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Becker 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تخرّج باللغات الشرقيّة على بتسولد ويليوث بارث، وعُيّن أستاذًا في هامبورغ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عن معهد اللغات الشرقيّة في جامعة هامبورغ الألمانيّة اهتمّ بالتاريخ الإسلاميّ، وأثر العوامل الاقتصاديّة والتاريخيّة والإغريقيّة والنصرانيّة في الحضارة الإسلاميّة، وعيّن وزيرًا للمعارف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لغة القرآن في دراسات نولدكه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هامبورغ من أسرة عريقة، وهو شيخ المستشرقين الألمان، تعلّم اللغات السامية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جوتنجين، ونال الدكتوراه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سور القرآن وتركيبها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ونال عليه جائزة مجمع الآداب في باريس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نشرها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ليتعلّم في فيينا وليدن فقابل كبار المستشرقين، ومن ثمّ أتى جوتا الألمانية، وعُيّن أستاذًا للغات الشرقيّين في سترازبورغ، وجعلها مركزًا للدراسات الشرقيّة، وله في النحو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اللغة العربية الفصحى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الرسمي في قراءة أهل مصر</w:t>
      </w:r>
      <w:r>
        <w:rPr>
          <w:rStyle w:val="FootnoteAnchor"/>
          <w:rtl w:val="true"/>
        </w:rPr>
        <w:footnoteReference w:id="123"/>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النصّ القرآنّي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برجشتراسر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مستشرق ألماني بروتستنتي لوثري تعلّم فى جامعة ليبستك الألمانيّة؛ وأستاذه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أوجست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 على الدكتوراه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بأطروحة تناولت حنين بن إسحاق ومدرسته، وبعد انتهاء الحرب العالميّة الأولى عُيّن أستاذًا في جامعة برلين، واستقدمته الجامعة المصريّة من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فألقى فيها محاضرات في فقه اللغة وأثناء وجوده في مصر 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الجزري</w:t>
      </w:r>
      <w:r>
        <w:rPr>
          <w:rStyle w:val="FootnoteAnchor"/>
          <w:rtl w:val="true"/>
        </w:rPr>
        <w:footnoteReference w:id="124"/>
      </w:r>
      <w:r>
        <w:rPr>
          <w:rFonts w:ascii="Amiri" w:hAnsi="Amiri" w:eastAsia="Amiri" w:cs="Amiri"/>
          <w:color w:val="111111"/>
          <w:sz w:val="28"/>
          <w:sz w:val="28"/>
          <w:szCs w:val="28"/>
          <w:rtl w:val="true"/>
          <w:lang w:bidi="ar-SA"/>
        </w:rPr>
        <w:t xml:space="preserve">، كما كان له جهود في القراءات القرآنيّة، حيث 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الشاذّة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خالويه ونشر القراءات الشاذّة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القاهرة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المستشرقة زيجريد هونكه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مدينة كِيل الألمانيّة، وهي ابنة الناشر هاينريش هونكه وزوجة المستشرق الألماني شولتزا، دفعت مغالطات الغرب الكاذبة عن اضطهاد الإسلام للمرأة، وهُوجِمت بسببه، 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الله تسطع على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الأوروبيّ إلى العرب والإسلام حقيقة قادمة وقدر محتوم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وغيرهم كثير من المستشرقين الألمان الذين اعتنوا بدراسة الشرق وكان لهم أدوارهم المؤثّرة، بحيث تنوّعت دراساتهم بين اللغة والتاريخ والأدب والشعر، وسائر العلوم والفنون المختلفة، فضلًا عن دراسة الإسلام ومصادره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اللغوي الاستشراقي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اهتمّ الألمان بدراسة اللغات الشرقيّة؛ نظرًا لمصالحها السياسيّة والاقتصاديّة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وروابطها مع الدولة العثمانيّة؛ لذا أنشأت في جامعاتها معاهد اللغات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أنشأ فلايشر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Fleischer 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الجمعيّة الشرقيّة الألمانيّة المعنيّة بنشر التراث العربيّ والإسلاميّ ونشر ذخائره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سار المستشرق هارتمان</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Hartmann,M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خطى أستاذه فلايشر؛ فأسّس الجمعيّة الشرقيّة الألمانيّة للدراسات الإسلاميّة، التي أصدرت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بداية هذا القرن ازداد اهتمام الجامعات الألمانيّة بالدراسات العربيّة والإسلاميّة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إدوارد سعيد إلى وضع الاستشراق الألمانيّ فترة ما بين الحربين العالميّتين، فيوضّح أنّ المستشرقين الألمان عادوا للاهتمام بالشّرق من جديد، وكان الهدف الذي قصدوا إلى تحقيقه أنْ يفتحوا الطريق أمام التّراث الحقيقي للشعر الشرقيّ؛ حتّى يشيروا إلى شعر أوروبا، لكنّ الشعور بالقوّة والسيطرة في القرن التاسع عشر أغلق الباب في وجه مطلبهم إغلاقًا حاسمًا، وأمّا اليوم فتبدو لنا بعضُ دلائل التغيير؛ إذ بدأت دراسة الأدب الشرقيّ في ذاته ومن أجله، وبدأنا نفهم الشرق من جديد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أشار العقيقي إلى اشتراك مستشرقين ألمان في كتابة المقالات المختلفة في دائرة المعارف الإسلاميّة،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زايبولد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seybold,G.F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کارل هنریخ بیکر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Becker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وكارل بروكلمان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Brockelmmann, 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وموريتس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Moritz,B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وريتير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Ritter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وميتفوخ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Mittooch Eng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Kahle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وفيشير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Fischer 1865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Aug-1949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وإنو ليتمان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Littmann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أستاذ اللغات الشرقيّة في توبنجين في الجامعة المصريّة عند إنشائها، وكذلك زوبرنایم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Sobernheim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وإرنست هرسفيلد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Herzfeld, E.E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وغيرهم كثير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مدرسة الاستشراق الألماني في الدراسات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حجم مدرسة الاستشراق الألمانيّ وأثرها في الدراسات القرآنيّة له ثقله بين المدارس الاستشراقيّة الأخرى، فلا تخفى مكانة الاستشراق الألمانيّ وعظيم أثره على دارس الاستشراق ومدارسه؛ إذ تعتبر مدرسة الاستشراق الألمانيّ من أهمّ مدارس الاستشراق، ومانتج عنها يكاد يفوق مجموع ما نتج عن المدارس الاستشراقيّة الأخرى مجتمعة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درس المستشرقون الألمان الإسلام من شتّى جوانبه، وتكاد لا تسلم جهة من جهاته وحيثيّة من حيثيّاته إلا ووقعت موقع دراسات المستشرقين الألمان، ولا سيّما القرآن الكريم ومباحثه التي شغلت اهتمام الباحثين الألمان، فاهتمّوا بالقرآن الكريم اهتمامًا بالغًا، بدءًا من طباعته وترجمته، والخوض في بعض مباحث علومه من قبيل جمعه، وتاريخ تدوینه وكيفية ترتيب سوره ،وآياته وبحث القراءات القرآنيّة مرورًا بالدراسات اللغويّة القرآنيّة، ووصولًا إلى تفسيره، سواء على مستوى دراساتهم للتفاسير التي كتبها علماء الإسلام، أو على مستوى محاولاتهم لفهمه وتفسيره، أو على مستوى التفسير الموضوعيّ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درسوا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العربيّة التي كُتِبَت حول القرآن، فاهتمّوا بعمل الفهارس لها، وجمعوا مخطوطاتها، وتناولوها دراسةً وبحثًا وتحقيقًا، بل لم يسلم مؤلّفوها وكتّابها من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تختلف دوافع المستشرقين الألمان وأهدافهم عندما درسوا الإسلام والقرآن وكذلك وسائلهم عن سائر المستشرقين والمدارس الاستشراقية الأخرى، وإن حاول بعضهم إضفاء طابع من الموضوعيّة على دراستهم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مدارس استشراقيّة ظهر التواصل في ما بينها في الأهداف والدوافع من خلال الدرس والبحث مثل مدرسة الاستشراق الإنجليزيّ، والأسبانيّ والإيطاليّ، والهولندي وغيرها من المدارس بحيث تتحرّك حركتها العلميّة تلقائيًا، وتتحكّم فيها أجهزة قويّة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تراقب حركتها، وترصد مواقفها وتتتبّع بدقّة نتائج بحوثها ودراساتها، ضمن استراتيجيّة غربيّة مدروسة توفّر للغرب حماية مصالحه، وتكرّس سيطرته على الشرق؛ فاستشراق الغد أشدّ من استشراق الأمس، فقد تواصلت تلك المدارس بإنشاء المعاهد والكلّيّات التي تدرّس علوم الشرق ؛ ومنها 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تختلف أهمّيّة مدارس الاستشراق؛ تبعًا لعطاء المستشرقين المنتسبين إليها، ولا يخفى ما للنظام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استشراقيّ استكشافيّ؛ بغرض التوجيه والمواجهة لكلّ ما يتعلّق بالإسلام أو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أهمّ المدارس الاستشراقيّة وأخطرها حاليًّا مدرسة الاستشراق الفرنسيّ ومدرسة الاستشراق الألمانيّ، حيث يجمع بينهما دراسة القرآن على مستوى مخطوطاته، والبحث فی مسألة تدوينه وتكوينه، وتعدّ المدرسة الألمانيّة أهمّ وأعمق هذه المدارس؛ لعودتها وإحيائها تراث اليهود ذوي الدراسات القرآنيّة ولقد اهتمّت أنجليكا نويفرت بعرض هذا الجانب من الدراسات الاستشراقيّة التي تحمل أسوأ هموم الاستشراق، وأشدّ دوافعه عداوة ضد القرآن؛ وأكثرها خروجًا عن المنهج العلميّ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العاقبة عند علماء هذه الأمّة أن تلملم ما بقي لديها من رمق متحضّر، وتوفّر جهودَها المبذولة في التناحر والتشاحن، وأن توحّد هدفها، وتولي وجهها شطر قبلة الحقيقة الأبديّة التي يصرفها عنها أعداؤها بألوان من الصروف والاعتراض، وليعرف المسلمون المختلفون في التوجهات أنّ هويّتهم في خطر، وأنّ كتابهم قد تكالب عليه أهل الاستشراق بزائف من دعوى البحث والدرس، وما هو بدرس أو بحث وإنّما هو انتهاز لفرصة من حالٍ عامّ يجتاز هذه الأمّة، وصفه النبي محمّد صلی الله علیه و آله و سلم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وكراهية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أعداء هذه الأمّة يتخطّفون مسلّماتها ومبادئها وأسسها وقواعدها، قاعدة تلو أخرى من كلّ جانب، وتنتقص قواهم بإشعال الضغائن والفتن في ما بينهم، ولا مُعقَّب لأمر الله في أمّة رسوله، ولنا في القرآن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كَرِهَ الْكَفِرُونَ</w:t>
      </w:r>
      <w:r>
        <w:rPr>
          <w:rFonts w:ascii="Amiri" w:hAnsi="Amiri" w:eastAsia="Amiri" w:cs="Amiri"/>
          <w:color w:val="111111"/>
          <w:sz w:val="28"/>
          <w:sz w:val="28"/>
          <w:szCs w:val="28"/>
          <w:rtl w:val="true"/>
          <w:lang w:bidi="ar-SA"/>
        </w:rPr>
        <w:t xml:space="preserve">، ولله الأمر من قبل ومن بعد،وهذا ما سنبيّنه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 الاستشراقي للقرآن</w:t>
      </w:r>
      <w:r>
        <w:rPr>
          <w:rFonts w:eastAsia="Amiri" w:cs="Amiri" w:ascii="Amiri" w:hAnsi="Amiri"/>
          <w:color w:val="111111"/>
          <w:sz w:val="28"/>
          <w:szCs w:val="28"/>
          <w:rtl w:val="true"/>
          <w:lang w:bidi="ar-SA"/>
        </w:rPr>
        <w:t xml:space="preserve">). </w:t>
      </w:r>
      <w:bookmarkStart w:id="13" w:name="pg8849_82390"/>
    </w:p>
    <w:p>
      <w:pPr>
        <w:pStyle w:val="Heading3"/>
        <w:numPr>
          <w:ilvl w:val="2"/>
          <w:numId w:val="1"/>
        </w:numPr>
        <w:rPr/>
      </w:pPr>
      <w:bookmarkStart w:id="14" w:name="__RefHeading___Toc481629_2870459653"/>
      <w:bookmarkStart w:id="15" w:name="_Toc5"/>
      <w:bookmarkEnd w:id="13"/>
      <w:bookmarkEnd w:id="14"/>
      <w:r>
        <w:rPr>
          <w:rtl w:val="true"/>
        </w:rPr>
        <w:t>المبحث الرابع</w:t>
      </w:r>
      <w:r>
        <w:rPr>
          <w:rtl w:val="true"/>
        </w:rPr>
        <w:t>:</w:t>
      </w:r>
      <w:r>
        <w:rPr>
          <w:rtl w:val="true"/>
        </w:rPr>
        <w:t>الدرس الاستشراقي الفرنسي والألماني للقرآن</w:t>
      </w:r>
      <w:bookmarkEnd w:id="15"/>
    </w:p>
    <w:p>
      <w:pPr>
        <w:pStyle w:val="Heading4"/>
        <w:numPr>
          <w:ilvl w:val="3"/>
          <w:numId w:val="1"/>
        </w:numPr>
        <w:rPr/>
      </w:pPr>
      <w:bookmarkStart w:id="16" w:name="__RefHeading___Toc481631_2870459653"/>
      <w:bookmarkStart w:id="17" w:name="_Toc6"/>
      <w:bookmarkEnd w:id="16"/>
      <w:r>
        <w:rPr/>
        <w:t>1</w:t>
      </w:r>
      <w:r>
        <w:rPr>
          <w:rtl w:val="true"/>
        </w:rPr>
        <w:t xml:space="preserve">- </w:t>
      </w:r>
      <w:r>
        <w:rPr>
          <w:rtl w:val="true"/>
        </w:rPr>
        <w:t>إسهام الاستشراق الفرنسي في مجال القرآن الكريم</w:t>
      </w:r>
      <w:r>
        <w:rPr>
          <w:rtl w:val="true"/>
        </w:rPr>
        <w:t>:</w:t>
      </w:r>
      <w:bookmarkEnd w:id="17"/>
    </w:p>
    <w:p>
      <w:pPr>
        <w:pStyle w:val="BookText"/>
        <w:rPr/>
      </w:pPr>
      <w:r>
        <w:rPr>
          <w:rFonts w:ascii="Amiri" w:hAnsi="Amiri" w:eastAsia="Amiri" w:cs="Amiri"/>
          <w:color w:val="111111"/>
          <w:sz w:val="28"/>
          <w:sz w:val="28"/>
          <w:szCs w:val="28"/>
          <w:rtl w:val="true"/>
          <w:lang w:bidi="ar-SA"/>
        </w:rPr>
        <w:t>نلاحظ مساهمة المستشرقين الفرنسيّين في تحقيق التراث القرآني،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بوتيه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Pauthier,G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قدّم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درس الشرق الأقصى، فبحث الصين دينًا وأدباً وفلسفة، وتدرّج منها إلى الكتابة المصريّة، والفينيقيّة وغيرها، ثمّ خصّ القرآن بدراسته وجهده ووقته، فصنّف فيه بحثًا مستفيضًا، ودرس العرب قبل النبي، فإذا فيهم المسيحيّون، ثمّ درسهم قبل تنصّرهم فإذا هم عبّاد أوثان ويهود، فاستطرد في درسهم، ثمّ عكف على القرآن وتأثّره بما تقدّمه من ديانات والظروف التي أحاطت بنزوله، وغايته، والعقائد الموافقة والمضادّة له في غيره من الأديان، وتأثيره في الاجتماع والتمدين ثمّ الأشهر والجمع التي يقدّسها والمذاهب التي نشأت عنه لدى المسلمين، وقد نُشِر في باريس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رينيه باسيه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Rene Basset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عُيّن مدرسًا للعربيّة في مدرسة الجزائر العليا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تولى إدارتها، 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المجامع العلميّة، كما ترأّس مؤتمر المستشرقين في الجزائر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الزمان أو فتوح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نُشِرَ بالعربيّة مع ترجمة فرنسيّة،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بلاد ندرومة وترارة بعد خروج الموحّدين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مقالات بالفرنسيّة في المجلات الشرقيّة في فرنسا والجزائر وتونس وفصول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الجزائر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موريس ديموبين غود فروا </w:t>
      </w:r>
      <w:r>
        <w:rPr>
          <w:rFonts w:eastAsia="Times New Roman" w:cs="Times New Roman" w:ascii="Times New Roman" w:hAnsi="Times New Roman"/>
          <w:color w:val="111111"/>
          <w:sz w:val="28"/>
          <w:szCs w:val="28"/>
          <w:lang w:val="en-US" w:bidi="en-US"/>
        </w:rPr>
        <w:t>Gaudefroy Demombnes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1862-1957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الدكتوراه في الآداب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بعد الستين من </w:t>
      </w:r>
    </w:p>
    <w:p>
      <w:pPr>
        <w:pStyle w:val="BookText"/>
        <w:rPr/>
      </w:pPr>
      <w:r>
        <w:rPr>
          <w:rFonts w:ascii="Amiri" w:hAnsi="Amiri" w:eastAsia="Amiri" w:cs="Amiri"/>
          <w:color w:val="111111"/>
          <w:sz w:val="28"/>
          <w:sz w:val="28"/>
          <w:szCs w:val="28"/>
          <w:rtl w:val="true"/>
          <w:lang w:bidi="ar-SA"/>
        </w:rPr>
        <w:t xml:space="preserve">عمره، 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النظام القضائيّ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نشأة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وهي نسخة أهداها لرينيه ديسو،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مع ريجيس بلاشير،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في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عنه 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نظرنا أفضل كتاب في اللغة الفرنسيّة عن النبي محمّد يتّسم بموضوعيّة وتعميق وشمول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لويس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Massignon,L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قدّم أعمالا خادمة للاستشراق، وأعدّ في الحلاج رسالتين للدكتوراه، وهو صاحب نظرة عميقة في الجانب الروحيّ، فقرأ أشعار فريد الدين العطّار الشاعر الفارسي الصوفي، وهي تدور حول مصرع الحلاج، فأعجب بشخصيّة الحلاج وقام بدراسته في رحلته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ضيفًا على بيت الشيخ الألوسي ونشر كتابه عن الحلاج، ووكلت إليه 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مادّة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فكتبهما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درس فرقة الشيعة بكلّ تطوّراتها وفروعها، وخاصّة المغالية منها من القرامطة والنصيريّة والإسماعيليّة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المشاهد الشيعية كلّها، وحاضر في الجامعة المصريّة، وألقى محاضرات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الاصطلاحات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طلّابها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المستشرق ريجيس بلاشير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R.L.Blachere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يعمل في وزارة الخارجيّة الفرنسيّة خبيراً في شؤون العرب والمسلمين، وقدّم للمكتبة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الفرنسيّة، ويشتمل على مقدّمة طويلة وتفسير قصير ولقد رتّب القرآن وفقًا لما ظنّ أنّه ترتيب للسور والآيات وأصدره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للترتيب المصحفي في طبعة أخرى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إلى العربيّة الدكتور إبراهيم الكيلاني،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العربيّة الدكتور </w:t>
      </w:r>
      <w:bookmarkStart w:id="18" w:name="pg8849_82392"/>
    </w:p>
    <w:p>
      <w:pPr>
        <w:pStyle w:val="BookText"/>
        <w:rPr/>
      </w:pPr>
      <w:bookmarkEnd w:id="18"/>
      <w:r>
        <w:rPr>
          <w:rFonts w:ascii="Amiri" w:hAnsi="Amiri" w:eastAsia="Amiri" w:cs="Amiri"/>
          <w:color w:val="111111"/>
          <w:sz w:val="28"/>
          <w:sz w:val="28"/>
          <w:szCs w:val="28"/>
          <w:rtl w:val="true"/>
          <w:lang w:bidi="ar-SA"/>
        </w:rPr>
        <w:t xml:space="preserve">أحمد بدوي،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عربي فرنسي إنجليزي</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وهو معروف باطّلاعه العميق على اللغة العربيّة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الفرنسي 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Jacques Augustin Berque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من أحدث المستشرقين الفرنسيّين، قدّم ترجمةً للقرآن وتفسيره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كنت أعيد قراءة القرآن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وبينَّ أنّ من أسباب ترجمته للقرآن أنّ كثيرًا من النّاس ينبذون الآن الصورة المادّيّة للحياة المعاصرة، ويرفضون مجتمع الاستهلاك، هذا المجتمع المادّي المحض، ويفضّلون عليه المدنيّة المعاصرة، مدنيّة الإسلام الروحيّة، وينادون بالعودة إليها؛ لذا ترجم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وترجمته تتكوّن من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القرآن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اللغة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المعنى، كما لا يخفى أنّ عرضه لدراسة القرآن وترجمته يحمل في طيّاته مقولات لا تخالف كثيرًا الطرح الاستشراقيّ؛ من بيان مرحليّة النزول ذي المراحل الثلاث واقتباس القرآن من التوراة خاصّة سفر التكوين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عرض بيرك في ترجمته بعض آراء المستشرقين وانجلت ترجمته عن بعض الهنات والأخطاء عبَّر عنها بعض الباحثين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مسلسل التشكيكِ والتزييفِ يواصل حلقاتِه على يد عميد المستشرقين الفرنسيّين جاك بيرك“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481633_2870459653"/>
      <w:bookmarkStart w:id="20" w:name="_Toc7"/>
      <w:bookmarkEnd w:id="19"/>
      <w:r>
        <w:rPr/>
        <w:t>2</w:t>
      </w:r>
      <w:r>
        <w:rPr>
          <w:rtl w:val="true"/>
        </w:rPr>
        <w:t xml:space="preserve">- </w:t>
      </w:r>
      <w:r>
        <w:rPr>
          <w:rtl w:val="true"/>
        </w:rPr>
        <w:t>إسهام الاستشراق الألْمَاني في مجال القرآن الكريم</w:t>
      </w:r>
      <w:r>
        <w:rPr>
          <w:rtl w:val="true"/>
        </w:rPr>
        <w:t>:</w:t>
      </w:r>
      <w:bookmarkEnd w:id="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المساهمة النظرية العلميّة غنيّةً في وضع منهجيّة؛ لتحقيق التراث العربيّ والإسلاميّ وتأليف ما يُغذّي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إسهامات الاستشراق الألمانيّ في هذا المجال، نذكر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اهتمام الاستشراق الألمانيّ بأصول الإسلام، فقد أظهر الألماني غوستاف ليبرشت فلوجل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Gustav Leberecht Fluegel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اهتمامًا بذلك، فأخرج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في أطراف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 مرّة في ليبزيج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يُؤخذ على ترجمة فلوجل أنّه غيّر ترتيب السور والآيات، وهذا عمل من شأنه أن يخدم الرأي المزعوم بأنّ ترتيب سور القرآن وآياته ليس توقيفيًّا، وهذا مخالف الإجماع المسلمين؛ لذلك عُورضت تلك الترجمة من المستشرق برجشتر،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الطبعة المصريّة الرسمية للقرآن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الآن فصاعدًا مرجعًا للباحث الأوروبيّ، ومنذ ظهورها لم يعد هناك ما يُبرّر استخدام طبعة فلوجل للنصّ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هذا قال بدوي عن 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هذه الترجمة هي المعتمدة عند المستشرقين من ذلك العصر إلى اليوم على الأقلّ في ترتيب الآيات القرآنيّة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فبعد ظهور ترجمة الأزهر للقرآن لا حاجة للتطوّع بترجمة أخرى للقرآن؛ لأنّ من نشأ في معاني القرآن، وتربّى على مقاصد لغته، وتقلّب في مقاصده وهضم ألفاظه قلبًا وقالبًا، هم أدرى الناس بالقرآن لفظًا ومعنّى حقيقةً ومجازًا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جوستاف فایل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Gustav Fail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مستشرق ألمانيّ من أصل يهوديّ، رحل إلى باريس والجزائر؛ ومنها إلى مصر، حيث اشتغل مدرّسًا ومترجمًا مدّة خمس سنوات، وتضلّع في اللغة العربيّة على يد الشيخين محمّد عيّاد وأحمد التونسيّ، ثمّ رحل إلى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أهمّ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القرآن أو مقدّمة تاريخية نقديّة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مدخل تاريخيّ نقدي للقرآن عرض فيه لمسألة جمع القرآن والتسلسل التاريخيّ لسوره ،وآياته كما أنّه قام بتقسيم السور المكّيّة إلى ثلاث مجموعات تقسيمًا أخذ به نولدكه في ما بعد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شتوتغارت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 إلى الألمانيّة سيرة النبي لابن هشام في مجلّدين وألحقها بحواشي وتعاليق وشروح </w:t>
      </w:r>
    </w:p>
    <w:p>
      <w:pPr>
        <w:pStyle w:val="BookText"/>
        <w:rPr/>
      </w:pPr>
      <w:r>
        <w:rPr>
          <w:rFonts w:ascii="Amiri" w:hAnsi="Amiri" w:eastAsia="Amiri" w:cs="Amiri"/>
          <w:color w:val="111111"/>
          <w:sz w:val="28"/>
          <w:sz w:val="28"/>
          <w:szCs w:val="28"/>
          <w:rtl w:val="true"/>
          <w:lang w:bidi="ar-SA"/>
        </w:rPr>
        <w:t xml:space="preserve">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شتوتغارت بين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ومختصر تاريخ الشعوب الإسلاميّة من محمّد إلى سليم الأوّل، وهو أوّل تاريخ عامّ يعتمد على المصادر العربيّة شتوتغارت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التسلسل التاريخيّ لسور القرآن أخذ به كثير من مستشرقي ألمانيا وفرنسا وغيرهم، وهو خلط غير واضح يدلّ على اجترار الدرس الاستشراقيّ بعضه من بعض، كما أنّ دعوى اقتباس القرآن من التوراة دعوى استشراقيّة متوارثة، يقع الردّ عليها بأنّ اليهود في عصر النبي محمّد لم يفضحوا النبيّ لمّا أخذ عنهم، ولمّا خالف قبلتهم، ولمّا خالفهم في كثير من الأحكام الشرعيّة؛ كحكم التوبة من الذنب، وحكم قبلة الصلاة، وحكم الربا،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ألويس اشبرنجر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Aloys,Sprenger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وتعاليمه حسب مصادر لم تستخدم غالبيّتها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برلين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أنّ كتاب اشبرنجر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أوروبي استغلّ معظم المصادر العربيّة المتعلّقة بسيرة النبي، وعلى الرغم من أنّه عاش قرابة أربعة عشر عامًا بين المسلمين في الهند، فإنّ كتابه هذا حافل بالأحكام المسبقة والتصوّرات الزائفة، والأحكام المبالغ فيها؛ ابتغاء المناقضة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ففي هذا الكتاب كثير من المغالطات المتعلّقة بالإسلام وكتابه ونبيّه، فضلًا عن عصبيّته وعنصريّته الواضحة في أحكامه على بعض المواقف من سيرة النبيّ محمدصلی الله علیه و آله و 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تيودور نولدکه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Noldeke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المستشرقين الألمان في عصره، وقد شارف على التسعين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انتقد نفسه من خلال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فيجيب على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شعر بالندم؟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من </w:t>
      </w:r>
    </w:p>
    <w:p>
      <w:pPr>
        <w:pStyle w:val="BookText"/>
        <w:rPr/>
      </w:pPr>
      <w:r>
        <w:rPr>
          <w:rFonts w:ascii="Amiri" w:hAnsi="Amiri" w:eastAsia="Amiri" w:cs="Amiri"/>
          <w:color w:val="111111"/>
          <w:sz w:val="28"/>
          <w:sz w:val="28"/>
          <w:szCs w:val="28"/>
          <w:rtl w:val="true"/>
          <w:lang w:bidi="ar-SA"/>
        </w:rPr>
        <w:t>ندم؛ فلأنّني درست علومًا لم أظفر منها في النهاية بنتائج حاسمة 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ووجدنا الحكم بالظّن عند تقسيمه للسور المكّية، حيث اعترف أنّه غير 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وضع ترتيب زمنيٍّ تقريبٍّي للسور المكّيّة؛ إلا بقدر قليل جدًّا من الدقّة، وذلك بسبب أنّها نادرًا ما تذكر فيها الأحداث التاريخيّة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صحّة ما ذكرناه كما يدلّ على صدق نولدكه مع نفسه، ومع أن التعميم مطيّة الزلل، لكنّ الأمر المسلَّم بحكم الاطّراد أنّ معظم النتائج السلبيّة التي توصّل إليها المستشرقون في مؤلّفاتهم صدرت عنهم جزافًا من غير جزم دليل، أو حسم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برجشتراسر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Bergstrasser, 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حصل على درجة الدكتوراه في أدوات النفي والاستفهام في القرآن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عمقًا في هذا المجال، وكان ما قدّمه من تحقيق ودراسات قرآنيّة من أظهر إنتاجه العلميّ؛ فحقّق كتاب اللامات لأحمد بن فارس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وقراءة الحسن البصري،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وقراءة القرآن في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والقراءات الشاذّة في كتاب المحتسب لابن جنّي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نشر كتاب القراءات الشاذّة في القرآن لابن خالويه، وقد نُشِرَ في مجموعة المنشورات الإسلاميّة بالمعهد الألماني في إسطنبول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وطبقات القرّاء لابن الجزري في المجموعة نفسها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نشر برجشتراسر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نقد النصوص ونشر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مجموعة محاضرات ألقاها في الجامعة المصريّة،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أظهر فيها اهتمامًا منهجيًّا بتحقيق التراث، إذ كانت له عناية بنشر التراث العربيّ والإسلاميّ، فاهتمّ بجمع النُّسخ، ونقد النصوص مع انتقاد ،شرحها، مبيّنًا منهجًا جادًّا في تحقيق التراث</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والوثائق القومية مركز تحقيق التراث،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برجشتراسر للقاهرة أستاذًا في الجامعة المصريّة وفي رحلته قام بالتعرّف على عدد من كبار علماء القراءة المصرييّن؛ كالشيخ المقرئ محمد بن علي الحسينيّ، والشيخ </w:t>
      </w:r>
    </w:p>
    <w:p>
      <w:pPr>
        <w:pStyle w:val="BookText"/>
        <w:rPr/>
      </w:pPr>
      <w:r>
        <w:rPr>
          <w:rFonts w:ascii="Amiri" w:hAnsi="Amiri" w:eastAsia="Amiri" w:cs="Amiri"/>
          <w:color w:val="111111"/>
          <w:sz w:val="28"/>
          <w:sz w:val="28"/>
          <w:szCs w:val="28"/>
          <w:rtl w:val="true"/>
          <w:lang w:bidi="ar-SA"/>
        </w:rPr>
        <w:t>المقرئ علي محمّد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مرةٍ يجد نسخته من طبعة فلوجيل لدى الشيخ ،الحسيني الذي يظنّ بها عليه؛ إلّا بعد تعهّدات طوال بأن يستدرك على تلك الطبعة ويُبيّن ما فيها من الغلط والتحريف، وهو الأمر الذي فعله برجشتراسر بكلّ تفانٍ، حتّى قام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الداني،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رسم مصاحف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للكسائي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للفرّاء، وغيرها من الكتب المعتنية بالبحث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 برتسل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Otto, Pretzel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يرتبط هذا الاسم بالدراسات الخاصّة بقراءات القرآن، وهو إلى جانب جوتهلف برجشتراسر وآرثر جيفري أبرز المستشرقين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المجمع العلميّ البافاري في ميونيخ جمع المصادر الخاصّة بالقرآن الكريم وعلومه وضبط قراءاته لنشرها، فتولّى الأستاذ جوتهلف برجشتراسر المهمّة، وعاونه في بعضها بريتسل، فلمّا توفّي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المجمع برتسيل لاستكمالها، وقد انجلت تلك المهمّة عن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عمرو الداني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رسم مصاحف الأمصار من كتاب 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خالويه،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الجزري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للفرّاء النحوي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بن الأنباري</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البحثية وخليفته في ريادة الاستشراق الألماني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وصنّف بريتسل كتابًا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القرآن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تاريخ علم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واشترك مع برجشتراسر في نشر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لنولدكه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للكسائي ومحقّق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 قراءة القرآن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يكون برتسل خادمًا وفيًا للتراث القرآني، لتقديمه تلك الأصول القرآنيّة للمكتبة </w:t>
      </w:r>
    </w:p>
    <w:p>
      <w:pPr>
        <w:pStyle w:val="BookText"/>
        <w:rPr/>
      </w:pPr>
      <w:r>
        <w:rPr>
          <w:rFonts w:ascii="Amiri" w:hAnsi="Amiri" w:eastAsia="Amiri" w:cs="Amiri"/>
          <w:color w:val="111111"/>
          <w:sz w:val="28"/>
          <w:sz w:val="28"/>
          <w:szCs w:val="28"/>
          <w:rtl w:val="true"/>
          <w:lang w:bidi="ar-SA"/>
        </w:rPr>
        <w:t>الإسلاميّة، لكن لماذا خدم برتسل التراث القرآنيّ؟ يبدو الجواب في أنّ بريتسل خدم التراث القرآنيّ؛ ليخدم المشروع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مشروع استعمال أسلوب النقد في نشرالقرآن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معاونًا لجوتهلف برجشتراسر حينما سعى لدى الأكاديميّة البافاريّة في منشن 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نقدي لنصّ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الفيلولوجيّ التاريخيّ، فهو من حَمَل المسؤوليّة العلميّة بعد برجشتر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المستشرقين الألمان المستشرق كارل هنريخ بيكر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1876-1933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Becker, 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اشتهر بتضلّعه في التاريخ الإسلاميّ، وبدراسته عن أثر العوامل الاقتصاديّة والتفاصيل التاريخيّة والعناصر الإغريقيّة والنصرانيّة في الحضارة الإسلاميّة، كما اعتنى بتاريخ مصر الإسلاميّ وأنشأ مجلة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عن الفتح العربيّ، ومصر في عهد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ستراسبورج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دراساته ذات العلاقة بالقرآن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توبنجين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دراسات نولدكه في مجلة الإسلام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أفاد الدكتور بدوي أنّه التقى مع الشيخ محمّد عبده أثناء زيارته لمصر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وتعلّم العربيّة على يد معلّم مصري، وكان ممّن يميلون إلى النظرة الكلّيّة القائمة على نفوذ البصيرة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رودي بارت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اهتمامًا كبيرًا بالقرآن الكريم، فقام بمشروع ترجمة للقرآن الكريم إلى الألمانية، وقال عن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ثمرة اشتغال عميق بالنصّ القرآنيّ استغرقت سنوات طويلة، وذلك حتى خرج للنور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جهد طيّب من حيث الجملة، لكنّ هذه الترجمة جاءت مليئة بأخطاء ناتجة عن عدم فهم النصّ القرآنيّ؛ كما عبّر عن ذلك ألبرت ديتريش، وفيشر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1" w:name="pg8849_82398"/>
    </w:p>
    <w:p>
      <w:pPr>
        <w:pStyle w:val="BookText"/>
        <w:rPr/>
      </w:pPr>
      <w:bookmarkEnd w:id="21"/>
      <w:r>
        <w:rPr>
          <w:rFonts w:ascii="Amiri" w:hAnsi="Amiri" w:eastAsia="Amiri" w:cs="Amiri"/>
          <w:color w:val="111111"/>
          <w:sz w:val="28"/>
          <w:sz w:val="28"/>
          <w:szCs w:val="28"/>
          <w:rtl w:val="true"/>
          <w:lang w:bidi="ar-SA"/>
        </w:rPr>
        <w:t>وبهذا العرض السابق لإسهامات الاستشراق الألمانيّ ندرك تواصل مدرسة الاستشراق الألمانيّ بتقديم العديد من الإسهامات المتعلّقة بالقرآن الكريم بصفة خاصّة ما يدلّ على خصوصيّة تلك الدراسات، لكنّ القرآن واسع الأطناب، عظيم المأخذ،معجز اللّفظ حمالًا للأوجه ريان المعاني غزيرها، وهذا ما لا يقف عليه كثير من المستشرقين الألمان في دراساتهم المتعلّقة بالقرآن المجيد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81635_2870459653"/>
      <w:bookmarkStart w:id="23" w:name="_Toc8"/>
      <w:bookmarkEnd w:id="22"/>
      <w:r>
        <w:rPr/>
        <w:t>3</w:t>
      </w:r>
      <w:r>
        <w:rPr>
          <w:rtl w:val="true"/>
        </w:rPr>
        <w:t xml:space="preserve">- </w:t>
      </w:r>
      <w:r>
        <w:rPr>
          <w:rtl w:val="true"/>
        </w:rPr>
        <w:t>إسهام الاستشراق في تحقيق التراث الإسلاميّ</w:t>
      </w:r>
      <w:r>
        <w:rPr>
          <w:rtl w:val="true"/>
        </w:rPr>
        <w:t>:</w:t>
      </w:r>
      <w:bookmarkEnd w:id="23"/>
    </w:p>
    <w:p>
      <w:pPr>
        <w:pStyle w:val="BookText"/>
        <w:rPr/>
      </w:pPr>
      <w:r>
        <w:rPr>
          <w:rFonts w:ascii="Amiri" w:hAnsi="Amiri" w:eastAsia="Amiri" w:cs="Amiri"/>
          <w:color w:val="111111"/>
          <w:sz w:val="28"/>
          <w:sz w:val="28"/>
          <w:szCs w:val="28"/>
          <w:rtl w:val="true"/>
          <w:lang w:bidi="ar-SA"/>
        </w:rPr>
        <w:t>يعتبر من أهمّ إسهامات الاستشراق ما صدر من دراسات لها علاقة بتحقيق التراث العربيّ والإسلاميّ، وربّما كان السبب في ذلك إحالة الكثير من مخطوطات تراثنا الإسلاميّ بل ومخطوطات القرآن الكريم إلى مكتبات غربيّة في حواضر أوروبا، وذلك حال دالّ على واقعنا الثقافي، وعلى أيّ حال فمع أنّ تحقيق الاستشراق لتراثنا العربيّ والإسلاميّ إسهام مفيد وجهد مشكور، فإنّ تساؤلات عدّة تطرح نفسها تدور حول أغراض المستشرقين من تلك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تحقيق تراث المسلمين ونشره بتحقيق علميّ نزيه وفق منهج علميّ معلوم لذات التراث الإسلاميّ؟ وهل خدم المستشرقون التراث تزلّفا وتواصلاً مع تراث الإسلام وأهله ؟ وهل أراد المستشرقون نشر ألفاظ القرآن ومعانيه في أوروبا والغرب؟ وهل نجح الاستشراق في تقديم القرآن بصورة حسنة إلى الغرب بصفة عامّة وأوروبا خاصّة؟ هل كان للمستشرقين أنفسهم مقاصد ونوايا أخرى؟</w:t>
      </w:r>
    </w:p>
    <w:p>
      <w:pPr>
        <w:pStyle w:val="BookText"/>
        <w:rPr/>
      </w:pPr>
      <w:r>
        <w:rPr>
          <w:rFonts w:ascii="Amiri" w:hAnsi="Amiri" w:eastAsia="Amiri" w:cs="Amiri"/>
          <w:color w:val="111111"/>
          <w:sz w:val="28"/>
          <w:sz w:val="28"/>
          <w:szCs w:val="28"/>
          <w:rtl w:val="true"/>
          <w:lang w:bidi="ar-SA"/>
        </w:rPr>
        <w:t>حقيقة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بمقصد واحد من تحقيق المستشرقين للتراث الإسلاميّ حيث تعدّدت مقاصدهم في دراسة القرآن بين مقصد مقبول لموضوعيّة صاحبه بتمام حياد، أو مقصد مردود يحفّه العناد ويكتنفه شرود وأحقاد، ومن صحَّ قصدُه في دراسته، فلا نأمن أن يصيب المنهجية العلميّة السليمة؛ فتسدّد نتائج بحثه، أو يخطئ المنهج فيخفق فيها؛ ما يدلّ على أنّ دراسات الاستشراق معظمها على خطر عظيم، والأشدّ خطرًا حينما تتعلّق بالقرآن الكريم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جلّ اعتناء المستشرقين بنشر الكتب ذات الصلة بالقرآن الكريم من حيثيّات عدّة؛ منها ما يتعلّق بلفظ القرآن وقراءاته ورسمه ومفرداته وأسالي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وإعرابه، ومن </w:t>
      </w:r>
      <w:bookmarkStart w:id="24" w:name="pg8849_82399"/>
    </w:p>
    <w:p>
      <w:pPr>
        <w:pStyle w:val="BookText"/>
        <w:rPr/>
      </w:pPr>
      <w:bookmarkEnd w:id="24"/>
      <w:r>
        <w:rPr>
          <w:rFonts w:ascii="Amiri" w:hAnsi="Amiri" w:eastAsia="Amiri" w:cs="Amiri"/>
          <w:color w:val="111111"/>
          <w:sz w:val="28"/>
          <w:sz w:val="28"/>
          <w:szCs w:val="28"/>
          <w:rtl w:val="true"/>
          <w:lang w:bidi="ar-SA"/>
        </w:rPr>
        <w:t>حيث تفسير معانيه وتحقيق مقدّمات بعض التفاسير فكان معظم اهتمامهم منصبًّا على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المخطوطات ونشرها وفهرستها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خاصّ بالجانب الفيلولوجي مع تنزيل مقتضيات علم الفيلولوجيا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philologie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 xml:space="preserve">على القرآن، والاهتمام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الصوفّي والأدبّي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بوضع معاجم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بالنصّ القرآنيّ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481637_2870459653"/>
      <w:bookmarkStart w:id="26" w:name="_Toc9"/>
      <w:bookmarkEnd w:id="25"/>
      <w:r>
        <w:rPr/>
        <w:t>4</w:t>
      </w:r>
      <w:r>
        <w:rPr>
          <w:rtl w:val="true"/>
        </w:rPr>
        <w:t>-</w:t>
      </w:r>
      <w:r>
        <w:rPr>
          <w:rtl w:val="true"/>
        </w:rPr>
        <w:t xml:space="preserve">علاقة الاستشراق بالقرآن بين عموم وخصوص </w:t>
      </w:r>
      <w:r>
        <w:rPr>
          <w:rtl w:val="true"/>
        </w:rPr>
        <w:t>:</w:t>
      </w:r>
      <w:bookmarkEnd w:id="26"/>
    </w:p>
    <w:p>
      <w:pPr>
        <w:pStyle w:val="BookText"/>
        <w:rPr/>
      </w:pPr>
      <w:r>
        <w:rPr>
          <w:rFonts w:ascii="Amiri" w:hAnsi="Amiri" w:eastAsia="Amiri" w:cs="Amiri"/>
          <w:color w:val="111111"/>
          <w:sz w:val="28"/>
          <w:sz w:val="28"/>
          <w:szCs w:val="28"/>
          <w:rtl w:val="true"/>
          <w:lang w:bidi="ar-SA"/>
        </w:rPr>
        <w:t xml:space="preserve">إنّ علاقة أيّ باحث بالقرآن تكون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كونه شرقيًّا أو غربيًّا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موضوعيًّا ينشد الحقيقة العلميّة، ويبحث عنها في كافّة قضايا القرآن ومسائله؛ بوصفها أصلًا لتدوين النصّ القرآنيّ، ولكلّ الأمور المطروحة المتعلّقة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 بعض الكتابات الاستشراقيّة قد شهدت بإحداث القرآن تأثيرات إيجابيّة أصلحت من المجتمع العربيّ والبشريّ؛ خصوصًا في الدراسات الاستشراقيّة المتعلّقة بالسيرة والتاريخ بعد هجرة النبي إلى المدينة،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غوستاف حضارة العرب،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الهيئة المصرية العامة للكتاب،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أرمستروج، لكارين سيرة النبي محمد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نصر،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سطور،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سعت بعض دراسات الاستشراق الحاليّة بالفصل بين القرآن وبين المجتمع والبيئة والتاريخ، في حين اعتبر بعض الدراسات الاستشراقيّة الجماعة عاملّا من عوامل تكوين النصّ القرآنيّ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بعض المستشرقين صدّروا مسلمة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بشريّة القرآن، لذلك أقحموا علائق </w:t>
      </w:r>
      <w:bookmarkStart w:id="27" w:name="pg8849_82400"/>
    </w:p>
    <w:p>
      <w:pPr>
        <w:pStyle w:val="BookText"/>
        <w:rPr/>
      </w:pPr>
      <w:bookmarkEnd w:id="27"/>
      <w:r>
        <w:rPr>
          <w:rFonts w:ascii="Amiri" w:hAnsi="Amiri" w:eastAsia="Amiri" w:cs="Amiri"/>
          <w:color w:val="111111"/>
          <w:sz w:val="28"/>
          <w:sz w:val="28"/>
          <w:szCs w:val="28"/>
          <w:rtl w:val="true"/>
          <w:lang w:bidi="ar-SA"/>
        </w:rPr>
        <w:t>بشرية بالقرآن وصِلّات فخالفوا الموضوعيّة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الاستشراق أخذ يبحث عن صلة تاريخ ما قبل الإسلام ،بالقرآن وأثر البيئة العربيّة في مكّة في بناء القرآن، وأثر الجماعة العربيّة فيه؛ على أنّه منتَج بشريّ أدبيّ ولغويّ، وقصيدة شعريّة من عيون الشعر العربيّ، أو نثر عربيّ، متغافلين عن دور الوحي في القرآن بل وتكلّف الاستشراق عرض دعاوى الاقتباس والتناصّ بين القرآن والتوراة؛ بغية إثبات تأثر القرآن بمعادل مغاير في 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العموم فإنّ الموضوعيّة تقتضي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الدّرس الاستشراقيّ يقوم في بعض الأحيان بتخصيص القرآن بدراسات تعتني باهتمام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قضاياه المختلفة من حيث بيان جمع القرآن، وتدوينه وكتابته ورسمه ومراحل ذلك من أوّله إلى آخرِه، وبعضهم يعرض للنسخ فيه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81639_2870459653"/>
      <w:bookmarkStart w:id="29" w:name="_Toc10"/>
      <w:bookmarkEnd w:id="28"/>
      <w:r>
        <w:rPr/>
        <w:t>5</w:t>
      </w:r>
      <w:r>
        <w:rPr>
          <w:rtl w:val="true"/>
        </w:rPr>
        <w:t xml:space="preserve">- </w:t>
      </w:r>
      <w:r>
        <w:rPr>
          <w:rtl w:val="true"/>
        </w:rPr>
        <w:t>علاقة الدرس الاستشراقي بالقرآن بين الانتقائية والمنهجية العلمية</w:t>
      </w:r>
      <w:r>
        <w:rPr>
          <w:rtl w:val="true"/>
        </w:rPr>
        <w:t>:</w:t>
      </w:r>
      <w:bookmarkEnd w:id="29"/>
    </w:p>
    <w:p>
      <w:pPr>
        <w:pStyle w:val="BookText"/>
        <w:rPr/>
      </w:pPr>
      <w:r>
        <w:rPr>
          <w:rFonts w:ascii="Amiri" w:hAnsi="Amiri" w:eastAsia="Amiri" w:cs="Amiri"/>
          <w:color w:val="111111"/>
          <w:sz w:val="28"/>
          <w:sz w:val="28"/>
          <w:szCs w:val="28"/>
          <w:rtl w:val="true"/>
          <w:lang w:bidi="ar-SA"/>
        </w:rPr>
        <w:t>إنّ دراسة القرآن لها وجوه عديدة، وقد تناول الدرس الاستشراقيّ بعضها، ولم يكن كلّه خطأ أو صوابًا، فإن أصاب في جوانب فقد أخفق في أخرى؛ لأسباب تتعلّق بمدى استيعاب المستشرق لمعاني القرآن أو تتعلّق باستخراج المستشرق بعض الدلالات التي يرى أنْ يلصقها بالقرآن؛ جملةً وتفصيلا، أو تتعلّق بمنهج المستشرق العلميّ الذي اتّبعه في دراسته للقرآن الكريم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تنوّع في الدراسات القرآنيّة بين التشريع واللّغة والفكر والقصّة والمثل، وغير ذلك، وإن أقرب مجال للدرس القرآنيّ هو الدرس اللّغويّ؛ لأنّ القرآن نزل بلغة العرب، فلمّا كانت دراسة المفردة القرآنيّة في الدرس الإسلاميّ باب كبير تناوله علماء الإسلام من جهات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المفردات القرآنيّة العربيّة ذات التنوّع الدلاليّ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 ودلالتها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جهة أنّها من المفردات المعرَّبة القرآنيّة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وجهة غرابة بعض المفردات القرآنيّة في باب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وجهة </w:t>
      </w:r>
    </w:p>
    <w:p>
      <w:pPr>
        <w:pStyle w:val="BookText"/>
        <w:rPr/>
      </w:pPr>
      <w:r>
        <w:rPr>
          <w:rFonts w:ascii="Amiri" w:hAnsi="Amiri" w:eastAsia="Amiri" w:cs="Amiri"/>
          <w:color w:val="111111"/>
          <w:sz w:val="28"/>
          <w:sz w:val="28"/>
          <w:szCs w:val="28"/>
          <w:rtl w:val="true"/>
          <w:lang w:bidi="ar-SA"/>
        </w:rPr>
        <w:t xml:space="preserve">المفردات العربيّة المبهمة القرآنيّة في باب 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وغير ذلك من جهات المفردة القرآنيّة التي يضيق المقام بسردها كالحقيقة والمجاز، والاشتراك، والترادف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تلقّف الدرس الاستشراقيّ بأسلوب انتقائيّ المفردات المعرَّبة القرآنيّة من لغات غير عربيّة، محاولاً دراسة المفردة القرآنيّة وتفسيرها؛ ليضع علاقة بينها وبين النصوص الكتابية السابقة، حيث يدخل الدرس الاستشراقيّ إلى القرآن من ناحية اللغة؛ لأنّ بعض المفردات القرآنيّة معرَّبة أو غريبة على ذائقة المستشرق، ثمّ يتكلّف إيجاد علاقات بينها وبين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ترجمة القرآن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حظها من الدرس الاستشراقيّ، مع قابليّة مفردات القرآن عربيّة الأصل للترجمة إلى لغة أخرى، فقد قام الدرس الاستشراقيّ بترجمة القرآن إلى لغات أخرى، وهذا لم يسلم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المفردات القرآنيّة التي لا يقابلها مفردة في اللّغات الأخرى، كما تحتاج المعاني القرآنيّة إلى تفصيل وشرح قد يدركه المستشرق المترجم، أو لا يدركه؛ وقد يسلم قصده من الأحقاد أو لا يسلم منها، لذا فلا بدّ من ضوابط لترجمة القرآن، أو أن يقوم بها العارفون باللغات، والعارفون بمعاني القرآن السليمة حتّى تسلم الترجمة من الأخطاء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 الدرس الاستشراقيّ بدراسة قضيّة تاريخ جمع القرآن وتدوينه برؤية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القرآنيّ من خلال مناهج محدثة؛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التاريخيّ، والاجتماعيّ كما درس قضايا قرآنيّة أخرى من خلال معارفه المختلفة، فدرس عقائد القرآن وتشريعاته وقيمه، كما درس القرآن من ناحية بعض علومه التي أوردها علماء القرآن المسلمين من قبل وغير ذلك من إسهامات فرعيّة من الاستشراق للقرآن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فإنَّ الدرس الاستشراقيّ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والألمانيّ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منهجيّة نقديّة تُخرِجُ القرآن عن كونه كتابًا مقدسًا يتّسم بالوحي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الكتاب المقدّس بعهديه تعرّض لهذا المنهج نفسه منذ عصر التنوير الأوروبيّ، وكأنّ هذا هو الهدف والغرض والدافع من دراسة المخطوط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سوف تتناول الدراسة بشيء من التفصيل أنموذجين من المدرستين الفرنسيّة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الأنموذج الأوّل لمدرسة الاستشراق الفرنسيّ متمثّلة بالمستشرق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ديروش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طرحه لدراسة المخطوط القرآني وبيان مقولاته التي عرضها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الأنموذج الثاني لمدرسة الاستشراق الألمانيّ متمثّلة بالمستشرقة الألمانيّة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إنجيلكا نویفرت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لبيان مقولاتها التي عرضتها في تدوين النصّ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الأنموذجان هما محور الفصل الثاني، حيث يتطرّق إلى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بالمستشرق بتقديم نبذة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بيان مقولات كلّ منهما، ومحاولة إيراد آراء المستشرق من خلال مؤلّفاته؛ بالاستعانة ببعض المقالات العلميّة والدراسات المعنيّة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المقولات ونقدها عقب عرضها مباشرة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849_82404"/>
      <w:bookmarkStart w:id="31" w:name="pg8849_82404"/>
      <w:bookmarkEnd w:id="31"/>
    </w:p>
    <w:p>
      <w:pPr>
        <w:pStyle w:val="Heading2"/>
        <w:numPr>
          <w:ilvl w:val="1"/>
          <w:numId w:val="1"/>
        </w:numPr>
        <w:rPr/>
      </w:pPr>
      <w:bookmarkStart w:id="32" w:name="pg8849_82404"/>
      <w:bookmarkStart w:id="33" w:name="__RefHeading___Toc481641_2870459653"/>
      <w:bookmarkStart w:id="34" w:name="_Toc11"/>
      <w:bookmarkEnd w:id="32"/>
      <w:bookmarkEnd w:id="33"/>
      <w:r>
        <w:rPr>
          <w:rtl w:val="true"/>
        </w:rPr>
        <w:t>الفصل الثانى نماذج من الدراسات الفرنسية والالمانية حول القرآن الكريم</w:t>
      </w:r>
      <w:bookmarkEnd w:id="34"/>
    </w:p>
    <w:p>
      <w:pPr>
        <w:pStyle w:val="Heading3"/>
        <w:numPr>
          <w:ilvl w:val="2"/>
          <w:numId w:val="1"/>
        </w:numPr>
        <w:rPr/>
      </w:pPr>
      <w:bookmarkStart w:id="35" w:name="__RefHeading___Toc481643_2870459653"/>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المستشرق الفرنسي فرانسوا ديروش</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المستشرقة الألمانية أنجيلكا نويفرت</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849_82406"/>
      <w:bookmarkStart w:id="38" w:name="pg8849_82406"/>
      <w:bookmarkEnd w:id="38"/>
    </w:p>
    <w:p>
      <w:pPr>
        <w:pStyle w:val="Heading3"/>
        <w:numPr>
          <w:ilvl w:val="2"/>
          <w:numId w:val="1"/>
        </w:numPr>
        <w:rPr/>
      </w:pPr>
      <w:bookmarkStart w:id="39" w:name="pg8849_82406"/>
      <w:bookmarkStart w:id="40" w:name="__RefHeading___Toc481645_2870459653"/>
      <w:bookmarkStart w:id="41" w:name="_Toc13"/>
      <w:bookmarkEnd w:id="39"/>
      <w:bookmarkEnd w:id="40"/>
      <w:r>
        <w:rPr>
          <w:rtl w:val="true"/>
        </w:rPr>
        <w:t xml:space="preserve">المبحث الأول </w:t>
      </w:r>
      <w:r>
        <w:rPr>
          <w:rtl w:val="true"/>
        </w:rPr>
        <w:t>(</w:t>
      </w:r>
      <w:r>
        <w:rPr>
          <w:rtl w:val="true"/>
        </w:rPr>
        <w:t xml:space="preserve">المستشرق الفرنسي فرانسوا ديروش </w:t>
      </w:r>
      <w:r>
        <w:rPr>
          <w:rtl w:val="true"/>
        </w:rPr>
        <w:t xml:space="preserve">- </w:t>
      </w:r>
      <w:r>
        <w:rPr>
          <w:rtl w:val="true"/>
        </w:rPr>
        <w:t xml:space="preserve">أنموذجاً </w:t>
      </w:r>
      <w:r>
        <w:rPr>
          <w:rtl w:val="true"/>
        </w:rPr>
        <w:t>)</w:t>
      </w:r>
      <w:bookmarkEnd w:id="41"/>
    </w:p>
    <w:p>
      <w:pPr>
        <w:pStyle w:val="Heading4"/>
        <w:numPr>
          <w:ilvl w:val="3"/>
          <w:numId w:val="1"/>
        </w:numPr>
        <w:rPr/>
      </w:pPr>
      <w:bookmarkStart w:id="42" w:name="__RefHeading___Toc481647_2870459653"/>
      <w:bookmarkStart w:id="43" w:name="_Toc14"/>
      <w:bookmarkEnd w:id="42"/>
      <w:r>
        <w:rPr/>
        <w:t>1</w:t>
      </w:r>
      <w:r>
        <w:rPr>
          <w:rtl w:val="true"/>
        </w:rPr>
        <w:t xml:space="preserve">- </w:t>
      </w:r>
      <w:r>
        <w:rPr>
          <w:rtl w:val="true"/>
        </w:rPr>
        <w:t>التعريف بفرانسوا ديروش ومؤلّفاته</w:t>
      </w:r>
      <w:r>
        <w:rPr>
          <w:rtl w:val="true"/>
        </w:rPr>
        <w:t>:</w:t>
      </w:r>
      <w:bookmarkEnd w:id="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فرانسوا ديروش مستشرق فرنسيّ ولد في مدينة ميتز الفرنسيّة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تخرّج في المدرسة العليا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 على شهادة التبريز في الآداب القديمة، والكتابات القديمة تحديدًا، فهو متخصّص في علم المخطوطات، وقد اشتغل بوجه أخصّ بالمخطوط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المكتبة الوطنيّة</w:t>
      </w:r>
      <w:r>
        <w:rPr>
          <w:rStyle w:val="FootnoteAnchor"/>
          <w:rtl w:val="true"/>
        </w:rPr>
        <w:footnoteReference w:id="155"/>
      </w:r>
      <w:r>
        <w:rPr>
          <w:rFonts w:ascii="Amiri" w:hAnsi="Amiri" w:eastAsia="Amiri" w:cs="Amiri"/>
          <w:color w:val="111111"/>
          <w:sz w:val="28"/>
          <w:sz w:val="28"/>
          <w:szCs w:val="28"/>
          <w:rtl w:val="true"/>
          <w:lang w:bidi="ar-SA"/>
        </w:rPr>
        <w:t xml:space="preserve">في باريس انكبّ على دراسة مخطوطات القرآن، وفي 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حصل على كرسي القرآن في كلّيّة دي فرانس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College de France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 كلّيّة عريقة في التاريخ الاستشراقيّ، وكرسي القرآن فيها كرسيّ أكاديميّ متخصّص</w:t>
      </w:r>
      <w:r>
        <w:rPr>
          <w:rStyle w:val="FootnoteAnchor"/>
          <w:rtl w:val="true"/>
        </w:rPr>
        <w:footnoteReference w:id="156"/>
      </w:r>
      <w:r>
        <w:rPr>
          <w:rFonts w:ascii="IRNazanin" w:hAnsi="IRNazanin" w:eastAsia="IRNazanin"/>
          <w:color w:val="111111"/>
          <w:sz w:val="28"/>
          <w:sz w:val="28"/>
          <w:szCs w:val="28"/>
          <w:rtl w:val="true"/>
          <w:lang w:bidi="fa-IR"/>
        </w:rPr>
        <w:t>، كما اختار فرانسوا ديروش المدرسة التطبيقيّة العليا؛ لأنَّها الأفضل في مجال الدّراسات الشرقيّة من جميع أقسام الجامعات الفرنسیَّة الأخرى، ثمَّ إنَّه رغب في تكوين مدرسة علميّة تجتذب طلبة يكونون على منواله في التخصُّص في دراسة البيبليوغرافيا الإسلاميَّة، كما قد انتخب فرانسوا ديروش لأكاديميَّة النقوش والآداب الرفيعة وهو دون سنّ التقاعد، وعمل في أكثر من جمعيّة علميّة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4" w:name="pg8849_82407"/>
    </w:p>
    <w:p>
      <w:pPr>
        <w:pStyle w:val="BookText"/>
        <w:rPr/>
      </w:pPr>
      <w:bookmarkEnd w:id="44"/>
      <w:r>
        <w:rPr>
          <w:rFonts w:ascii="Amiri" w:hAnsi="Amiri" w:eastAsia="Amiri" w:cs="Amiri"/>
          <w:color w:val="111111"/>
          <w:sz w:val="28"/>
          <w:sz w:val="28"/>
          <w:szCs w:val="28"/>
          <w:rtl w:val="true"/>
          <w:lang w:bidi="ar-SA"/>
        </w:rPr>
        <w:t>ومؤلّفات المستشرق فرانسوا ديروش كثيرة ومتنوّعة؛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في المكتبة الوطنية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العربيّة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ما بين القرنين الثامن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لندن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كوديكولوجيا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في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العربيّ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في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ماذا أعرف ؟ ضمن المنشورات الجامعيّة في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الكتاب المخطوط بالحرف العربيّ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أقوال متعدّدة عن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في تشكّل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مقالات عدّة ضمنها أفكاره وتجربته مع دراسة القرآن؛ بوصفه مخطوطّا، وغير ذلك من مؤلّفات معنيّة بدراسة القرآن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81649_2870459653"/>
      <w:bookmarkStart w:id="46" w:name="_Toc15"/>
      <w:bookmarkEnd w:id="45"/>
      <w:r>
        <w:rPr/>
        <w:t>2</w:t>
      </w:r>
      <w:r>
        <w:rPr>
          <w:rtl w:val="true"/>
        </w:rPr>
        <w:t xml:space="preserve">- </w:t>
      </w:r>
      <w:r>
        <w:rPr>
          <w:rtl w:val="true"/>
        </w:rPr>
        <w:t>أهمّيّة دراسات ديروش للمخطوط القرآني وخطورتها</w:t>
      </w:r>
      <w:r>
        <w:rPr>
          <w:rtl w:val="true"/>
        </w:rPr>
        <w:t>:</w:t>
      </w:r>
      <w:bookmarkEnd w:id="46"/>
    </w:p>
    <w:p>
      <w:pPr>
        <w:pStyle w:val="BookText"/>
        <w:rPr/>
      </w:pPr>
      <w:r>
        <w:rPr>
          <w:rFonts w:ascii="Amiri" w:hAnsi="Amiri" w:eastAsia="Amiri" w:cs="Amiri"/>
          <w:color w:val="111111"/>
          <w:sz w:val="28"/>
          <w:sz w:val="28"/>
          <w:szCs w:val="28"/>
          <w:rtl w:val="true"/>
          <w:lang w:bidi="ar-SA"/>
        </w:rPr>
        <w:t>تبدو أهمّيّة طرح ديروش من جهات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ديروش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مؤتمرًا لعلم كوديكلوجيّة مخطوطات الشرق الأوسط في إسطنبول، وقد ساعده عمله في الفترة الممتدّة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الوطنيّة في باريس على أن يطّلع على رصيد من المخطوطات القرآنيّة بالمكتبة فوضع فهرس للمصاحف المخطوطة فيها، كما اهتمّ بدراستها؛ بوصفها أمثل وسيلة لدراسة الحضارة العربيّة الإسلاميّة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جهود ديروش في درسه للمخطوطات القرآنيّة نجح في تصنيف المخطوط القرآنيّ، ودراسته في رحاب المكتبة الوطنيّة في باريس بمبادرة كلّيّة دي ،فرانس، حيث أُحدِث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 النصّ والنّقل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وعُهِدَ به إلى فرانسوا ديروش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إقرارًا منه بأهمّيّة الموضوع ومركزيّته في الدرس الاستشراقيّ والتاريخيّ المعاصر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ديروش أعمال المستشرقين السابقين في مجال دراسة المخطوط القرآنيّ، فاطّلع على الدراسات التوثيقيّة السابقة ؛ كمشروع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المخطوطات الألمانيّة في الثلاثينيّات للمستشرق الألماني ،برجشتراس، وتلميذه بريتسل وقد سبقت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انطلق في بداية القرن العشرين لإصدار نسخة نقديّة محقَّقة من معاني القرآن الكريم، لكنّه لم يكتمل، ولم يفضِ إلى نتائج تدحض الرواية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اطّلع ديروش على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تعود إلى عصر البعثة النبويّة</w:t>
      </w:r>
      <w:r>
        <w:rPr>
          <w:rStyle w:val="FootnoteAnchor"/>
          <w:rtl w:val="true"/>
        </w:rPr>
        <w:footnoteReference w:id="161"/>
      </w:r>
      <w:r>
        <w:rPr>
          <w:rFonts w:ascii="IRNazanin" w:hAnsi="IRNazanin" w:eastAsia="IRNazanin"/>
          <w:color w:val="111111"/>
          <w:sz w:val="28"/>
          <w:sz w:val="28"/>
          <w:szCs w:val="28"/>
          <w:rtl w:val="true"/>
          <w:lang w:bidi="fa-IR"/>
        </w:rPr>
        <w:t>، وهذا يجعلنا نتنبّه عند التعامل مع دراسات ديروش؛ لما لها من دراسات دیروش؛ لما لها من أهمّيّة علميّة حيث إنّها تجربة اكتسبت خبرة من دراسات تراكميّة 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اعتنى ديروش بدراسة المخطوط القرآنيّ بصورة مادّيّة؛ بمعنى دراسة مادّة المخطوط ونسخِه وخطّه وحَرفه وما احتوى من فنون فقد قطع شوطًا لا بأس به حتّى أعتبر مؤسِّس هذا العلم الجديد؛ ما أتاح له عمليّة التدوين والتأليف، فأصدر ما يزيد على أربعين دراسة في التاريخ الإسلاميّ والكتابة والمخطوطات العربيّة القديمة والقرآن</w:t>
      </w:r>
      <w:r>
        <w:rPr>
          <w:rStyle w:val="FootnoteAnchor"/>
          <w:rtl w:val="true"/>
        </w:rPr>
        <w:footnoteReference w:id="162"/>
      </w:r>
      <w:r>
        <w:rPr>
          <w:rFonts w:ascii="Amiri" w:hAnsi="Amiri" w:eastAsia="Amiri" w:cs="Amiri"/>
          <w:color w:val="111111"/>
          <w:sz w:val="28"/>
          <w:sz w:val="28"/>
          <w:szCs w:val="28"/>
          <w:rtl w:val="true"/>
          <w:lang w:bidi="ar-SA"/>
        </w:rPr>
        <w:t>وهذا يعطي كذلك ثقلًا علميًّا لفرانسوا ديروش من خلال دراساته العديدة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تجرّد دوافع فرانسوا ديروش إلى حدّ ما في دراسة المخطوط القرآنيّ، بخلاف ما كان عليه مستشرقون سابقون قاموا ببخس الموروث الإسلاميّ شططًا غريبًا حتّى ادُّعي تأخّر تدوين النصّ القرآنيّ إلى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إسهامات فرانسوا ديروش من أبرز الجهود العلميّة المعاصرة التي دفعت ذلك الافتراء الاستشراقيّ وتمثّل ذلك بقوّة في دراساته التي أكّدت على أنّ المخطوطَتَين القرآنيَّتين اللَّتَين أقام عليهما دراسته تعودان إلى القرن الأوّل الهجريّ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47" w:name="pg8849_82409"/>
    </w:p>
    <w:p>
      <w:pPr>
        <w:pStyle w:val="BookText"/>
        <w:rPr/>
      </w:pPr>
      <w:bookmarkEnd w:id="47"/>
      <w:r>
        <w:rPr>
          <w:rFonts w:ascii="Amiri" w:hAnsi="Amiri" w:eastAsia="Amiri" w:cs="Amiri"/>
          <w:color w:val="111111"/>
          <w:sz w:val="28"/>
          <w:sz w:val="28"/>
          <w:szCs w:val="28"/>
          <w:rtl w:val="true"/>
          <w:lang w:bidi="ar-SA"/>
        </w:rPr>
        <w:t>بعدما تعرّفنا على المستشرق فرانسوا ديروش، وأهميّة دراساته للمخطوط القرآنيّ، وجانب من دراسات مستشرقين سبقوه، يجدر بنا قراءة مقولاته؛ بغية أن نضعها على معيار المنهج العلميّ التحليليّ، لنرى مدى موافقتها أو مخالفتها له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81651_2870459653"/>
      <w:bookmarkStart w:id="49" w:name="_Toc16"/>
      <w:bookmarkEnd w:id="48"/>
      <w:r>
        <w:rPr/>
        <w:t>3</w:t>
      </w:r>
      <w:r>
        <w:rPr>
          <w:rtl w:val="true"/>
        </w:rPr>
        <w:t xml:space="preserve">- </w:t>
      </w:r>
      <w:r>
        <w:rPr>
          <w:rtl w:val="true"/>
        </w:rPr>
        <w:t>مقولات ديروش؛ تحليلًا ونقدًا وتقويمًا</w:t>
      </w:r>
      <w:r>
        <w:rPr>
          <w:rtl w:val="true"/>
        </w:rPr>
        <w:t>:</w:t>
      </w:r>
      <w:bookmarkEnd w:id="49"/>
    </w:p>
    <w:p>
      <w:pPr>
        <w:pStyle w:val="Heading5"/>
        <w:numPr>
          <w:ilvl w:val="4"/>
          <w:numId w:val="1"/>
        </w:numPr>
        <w:rPr/>
      </w:pPr>
      <w:bookmarkStart w:id="50" w:name="__RefHeading___Toc481653_2870459653"/>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أتيح لديّ من مؤلّفات فرانسوا ديروش ما يُبيّن أنّ هناك بعض النّقاط التي تُعدّ مادّة خصبة يشرح فيها ديروش مقولاته المرتبطة بالمخطوط القرآنيّ، والتي سوف أقف عليها واحدة تلو الأخرى، مراعيًا فيها الحياد، وموجّهًا إليها ما يناسبها من تحليل ونقد وتقويم أو تعقيب مجرّد</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81655_2870459653"/>
      <w:bookmarkStart w:id="53" w:name="_Toc18"/>
      <w:bookmarkEnd w:id="52"/>
      <w:r>
        <w:rPr>
          <w:rtl w:val="true"/>
        </w:rPr>
        <w:t>أ</w:t>
      </w:r>
      <w:r>
        <w:rPr>
          <w:rtl w:val="true"/>
        </w:rPr>
        <w:t xml:space="preserve">. </w:t>
      </w:r>
      <w:r>
        <w:rPr>
          <w:rtl w:val="true"/>
        </w:rPr>
        <w:t>الْمَقولة الأولى</w:t>
      </w:r>
      <w:r>
        <w:rPr>
          <w:rtl w:val="true"/>
        </w:rPr>
        <w:t>: (</w:t>
      </w:r>
      <w:r>
        <w:rPr>
          <w:rtl w:val="true"/>
        </w:rPr>
        <w:t>الاعتراف بصعوبة الدراسة</w:t>
      </w:r>
      <w:r>
        <w:rPr>
          <w:rtl w:val="true"/>
        </w:rPr>
        <w:t>):</w:t>
      </w:r>
      <w:bookmarkEnd w:id="53"/>
    </w:p>
    <w:p>
      <w:pPr>
        <w:pStyle w:val="BookText"/>
        <w:rPr/>
      </w:pPr>
      <w:r>
        <w:rPr>
          <w:rFonts w:ascii="Amiri" w:hAnsi="Amiri" w:eastAsia="Amiri" w:cs="Amiri"/>
          <w:color w:val="111111"/>
          <w:sz w:val="28"/>
          <w:sz w:val="28"/>
          <w:szCs w:val="28"/>
          <w:rtl w:val="true"/>
          <w:lang w:bidi="ar-SA"/>
        </w:rPr>
        <w:t>اعترف فرانسوا ديروش بصعوبة تقديم كتاب عظيم أسّس الحضارة عظيمة، وتكمن الصعوبة من وجهة نظره في أنّ القرآن بالنسبة إلى المسلمين كلام الله الواجب اتّباعه من جهة، كما أنّه يُمثّل من وجهة نظر المؤرّخ نصًّا ظهر في القرن السابع الميلاديّ، فهو ليس نصًّا تاريخيًا فحسب، بل هو نصّ عبرت رسالته كلّ الأزمنة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اعتراف دالًّ على موضوعيّة ديروش بصفةٍ عامةٍ، ومن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استحضار ذلك الاعتراف ذهنيًّا، فيوضع نصب العين على طول دراسة مقولاته؛ لنتعرّف على مدى صحّة نتائج ديروش التي توصَّل إليها، ونسبة إصابة الحقيقة العلميّة التي يرشد إليها المنهج العلميّ الذي هو محطّ أيّ باحث جادّ يطلب الحقيقة وينشد إصابتها في درسه وبحثه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اقترح ديروش على القارئ أن يستزيد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العقيدة السياسة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باريس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أعيد طبعه للأستاذ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دومينيك </w:t>
      </w:r>
    </w:p>
    <w:p>
      <w:pPr>
        <w:pStyle w:val="BookText"/>
        <w:rPr/>
      </w:pPr>
      <w:r>
        <w:rPr>
          <w:rFonts w:ascii="IRNazanin" w:hAnsi="IRNazanin" w:eastAsia="IRNazanin"/>
          <w:color w:val="111111"/>
          <w:sz w:val="28"/>
          <w:sz w:val="28"/>
          <w:szCs w:val="28"/>
          <w:rtl w:val="true"/>
          <w:lang w:bidi="fa-IR"/>
        </w:rPr>
        <w:t>سوردال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Sourdel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Amiri" w:hAnsi="Amiri" w:eastAsia="Amiri" w:cs="Amiri"/>
          <w:color w:val="111111"/>
          <w:sz w:val="28"/>
          <w:sz w:val="28"/>
          <w:szCs w:val="28"/>
          <w:rtl w:val="true"/>
          <w:lang w:bidi="ar-SA"/>
        </w:rPr>
        <w:t xml:space="preserve">، وكذا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 الجزائري علي مراد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كما تعلم بالمدرسة الفرنسية، ثم بكلية الآداب جامعة الجزائر، ثم حصل على الإجازة في اللغة العربية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دراساته العليا بجامعة السوربون لينال شهادة التبريز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التخصص، ثم نال شهادة دكتوراه الدولة في الآداب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أطروحة حول الحركات الإصلاحية في الجزائر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تفرغ للتدريس والبحث في مجال التاريخ والدراسات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الذي صدر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فيه رسم لوحة لمختلف المناهج المعتمدة من طرف المسلمين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يتبادر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اكتفى ديروش من بين مصادره بهذين العلمين؟ يبدو أنّه اختار سوردال الفرنسيّ لِمَا له من اهتمامٍ بالعربيّة، من حيث الكتابة والخطّ على وجه خاصّ، ومن الواضح أنّ ديروش قد انتفع بتجربة سوردال وكتابه الذي يحمل دراسة للإسلام دينًا وحضارة والمسلمين؛ بصفتهم حمَلَةً للإسلام؛ حيث إنّهم جماعةً بشريّةً متميّزة، وهذا اتّجاهُ يسعَى ليؤطّره بسِمَةٍ من الموضوعيّة، لكنّ أحكامه ونتائجه لا تخرج عن كونها تعبيراً عن نرجسيّة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أنّه اختار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جامعًا بين الثقافتين الغربيّة ممثّلة في سوردال والثقافة العربيّة ممثّلة في علي مراد الباحث العربيّ الجزائريّ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فقد أراد ديروش أن يُوحي إلى القارئ بأنّه سيحدّد نفسه ضمن دائرة لا يخرج منها، حيث يُقدّم قراءته للقرآن بصورةٍ مستمدّة من رؤية موضوعيّة ومنصفة؛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نصّ القرآن نفسه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فهل فعلاً كانت دراسة ديروش بهذه المثوبة ؟ لقد فات ديروش تعميم الرؤية، وتعدّد المصادر، وعدم الانكفاء على أفراد بأعينهم، والاكتفاء بمن ذكرهما لتشمل رؤيتُه تناول علماء المسلمين للقرآن بالدرس، فإنّهم أهل الشأن والاختصاص، فهناك مئات الكتب المترجمة بتحقيق مستشرقين كان يجب عليه الرجوع إليها في درسه</w:t>
      </w:r>
      <w:r>
        <w:rPr>
          <w:rFonts w:eastAsia="Amiri" w:cs="Amiri" w:ascii="Amiri" w:hAnsi="Amiri"/>
          <w:color w:val="111111"/>
          <w:sz w:val="28"/>
          <w:szCs w:val="28"/>
          <w:rtl w:val="true"/>
          <w:lang w:bidi="ar-SA"/>
        </w:rPr>
        <w:t xml:space="preserve">. </w:t>
      </w:r>
      <w:bookmarkStart w:id="54" w:name="pg8849_82411"/>
    </w:p>
    <w:p>
      <w:pPr>
        <w:pStyle w:val="Heading5"/>
        <w:numPr>
          <w:ilvl w:val="4"/>
          <w:numId w:val="1"/>
        </w:numPr>
        <w:rPr/>
      </w:pPr>
      <w:bookmarkStart w:id="55" w:name="__RefHeading___Toc481657_2870459653"/>
      <w:bookmarkStart w:id="56" w:name="_Toc19"/>
      <w:bookmarkEnd w:id="54"/>
      <w:bookmarkEnd w:id="55"/>
      <w:r>
        <w:rPr>
          <w:rtl w:val="true"/>
        </w:rPr>
        <w:t>ب</w:t>
      </w:r>
      <w:r>
        <w:rPr>
          <w:rtl w:val="true"/>
        </w:rPr>
        <w:t xml:space="preserve">. </w:t>
      </w:r>
      <w:r>
        <w:rPr>
          <w:rtl w:val="true"/>
        </w:rPr>
        <w:t>الْمَقولة الثانية</w:t>
      </w:r>
      <w:r>
        <w:rPr>
          <w:rtl w:val="true"/>
        </w:rPr>
        <w:t xml:space="preserve">: </w:t>
      </w:r>
      <w:r>
        <w:rPr>
          <w:rtl w:val="true"/>
        </w:rPr>
        <w:t>المخطوطات المعتمدة في الدراسة</w:t>
      </w:r>
      <w:r>
        <w:rPr>
          <w:rtl w:val="true"/>
        </w:rPr>
        <w:t>):</w:t>
      </w:r>
      <w:bookmarkEnd w:id="56"/>
    </w:p>
    <w:p>
      <w:pPr>
        <w:pStyle w:val="BookText"/>
        <w:rPr/>
      </w:pPr>
      <w:r>
        <w:rPr>
          <w:rFonts w:ascii="Amiri" w:hAnsi="Amiri" w:eastAsia="Amiri" w:cs="Amiri"/>
          <w:color w:val="111111"/>
          <w:sz w:val="28"/>
          <w:sz w:val="28"/>
          <w:szCs w:val="28"/>
          <w:rtl w:val="true"/>
          <w:lang w:bidi="ar-SA"/>
        </w:rPr>
        <w:t>المخطوطات القرآنية محطّ دراسة ديروش وقد قامت دراسته على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سانت بيترسبورغ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 Peterspourg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مؤكدًا أنّها تعود إلى القرن الأوّل الهجري، حيث كانت هناك مصاحف مبكرة لها طبيعة في خطوطها، وأنماط كتابتها يمكن أن تسهم في إثراء قضايا علوم القرآن التي تتّصل برسم المصحف والرسم العثمانيّ، ومسائل عدد الآيات، كما تعنى بتاريخ المصاحف وتطوّر كتابتها</w:t>
      </w:r>
      <w:r>
        <w:rPr>
          <w:rStyle w:val="FootnoteAnchor"/>
          <w:rtl w:val="true"/>
        </w:rPr>
        <w:footnoteReference w:id="168"/>
      </w:r>
      <w:r>
        <w:rPr>
          <w:rFonts w:ascii="IRNazanin" w:hAnsi="IRNazanin" w:eastAsia="IRNazanin"/>
          <w:color w:val="111111"/>
          <w:sz w:val="28"/>
          <w:sz w:val="28"/>
          <w:szCs w:val="28"/>
          <w:rtl w:val="true"/>
          <w:lang w:bidi="fa-IR"/>
        </w:rPr>
        <w:t>، ومن هنا نسائل دیروش تساؤلات عدّة؛ من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دَرْس القرآن مخطوطًا له فائدة ؟ الجواب نعم فدراسة المخطوط القرآنيّ له فائدة من ناحية كونه يحمل دلالات على عصره، كما يحتوي على دوال فنّيّة في نوع الخطّ وحجمه بين كبير وصغير ، فضلًا عن التنميق والتزيين والزخرفة في صفحاته وورقاته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قيمة المخطوط القرآنيّ اليوم بعد مصحف الإمام؟ وما هي القيمة العلميّة في إثبات مغايرة المخطوطات بعضها بعضًا أو اتفاقها في ما بينها؟ وهل إثبات النصّ القرآنيّ يتعلّق بالمخطوطات القرآنيّة اليوم أو قديمًا ؟ ويتحتّم طرح تلك التساؤلات؛ لأنّه لا قيمة علميّة تُذكر في اتّفاق المخطوطات أو اختلافها لأسباب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ثقتنا في المخطوطة من الناحية الدينيّة؛ لأنّها لا تثبت قرآنًا أو تنفيه، كما أنّ ثبوت القرآن له شروط دوَّنها العلماء، وساروا عليها بعد العرضة الأخيرة على النبي محمّد صلی الله علیه و آله و سلم، وبعد اتّفاق الصحابة على مصحف عثمان الإمام، حيث تتوفّر الثّقة في المصحف الحالي المثبت بنقل متواترٍ جيلًا عن جيل إلى النبي محمّد صلی الله علیه و آله و سلم، وهذا ما لا يتوفّر في أيّ مخطوط من المخطوطات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 العلميّة للمخطوطات القرآنيّة اليوم تتمثّل في القيمة التاريخيّة ثمّ في قيمته الفنيّة، بوصفه برهانًا دالًّا على عصره من ناحية المستوى الفنّي والرسم والخطّ لا أكثر وهذا ما أقرّ به ديروش،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تمنح الزخارف مؤشّرًا زمنيًّا مهمًّا إذ إنّها تستعمل المعجم التزييني نفسه الذي نجده في معالم الفترة الأمويّة وأشباهها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رأينا ما يتّصل بالزخرفة والكتابة، ومن زاوية شكليّة حضور </w:t>
      </w:r>
    </w:p>
    <w:p>
      <w:pPr>
        <w:pStyle w:val="BookText"/>
        <w:rPr/>
      </w:pPr>
      <w:r>
        <w:rPr>
          <w:rFonts w:ascii="Amiri" w:hAnsi="Amiri" w:eastAsia="Amiri" w:cs="Amiri"/>
          <w:color w:val="111111"/>
          <w:sz w:val="28"/>
          <w:sz w:val="28"/>
          <w:szCs w:val="28"/>
          <w:rtl w:val="true"/>
          <w:lang w:bidi="ar-SA"/>
        </w:rPr>
        <w:t>هوامش معبّرة؛ وهو تطوّر محسوس رائج للنّسخ المنتمية إلى الطراز الحجازيّ</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وهذا إقرار يُضعف من القيمة الدينيّة للمخطوط، ويبقي لنا فيه 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تاريخيّة الفنّيّة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يضرّ بثقة المسلم بما بين يديه من المصحف الشريف اليوم، وأنّه هو نفسه القرآن الذي أوحى به جبريل علیه السلام إلى النبي صلی الله علیه و آله و سلم، لعدم توقّف ثبوت النصّ القرآنيّ على المخطوط، وإنّما على شروط أخرى؛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بالتواتر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يوجَّه إلى ديروش سؤالًا؛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الاكتفاء بما أورده من مخطوطات مع أنّ هناك مخطوطات قرآنيّة أخرى ؟ ربّما يُجيب لوضوحها أو لِمَا اشتملت عليه من آثار فنّيّة في خطها، أو ما تعلّق بها من نقوش ورسومات فنّيّة دالّة على الحالة الفنّيّة في عصرها، وربّما تكون هذه هي الفائدة المعتبرة من دراسة ديروش، حيث تُبيّن الحالة الفنّيّة في العصر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وسؤال أخير؛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المخطوطات القرآنيّة محلّ الدراسة تمثّل القرآن كله بسوره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أجزائه ؟ نجد ديروش يُبيّن أنّ إحدى المخطوطات تتكوّن من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جيء بها من الفسطاط، وأنّه يُشكّل النصَّ حوالي ربع القرآن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وهذا يؤكّد ما سبق أنّ الفائدة المعتبرة من دراسة ديروش هي بيان الحالة الفنّيّة في العصر الأمويّ دون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أنْ توجَّه إليه تساؤلاتٍ عامّة تدور في فلكها الدراسة والبحث؛ بغية أن يضع لها جوابًا أقرب إلى الواقع والصواب من المنطق العقليّ، أو تمثل قضيّة محوريّة معيّنة يريد أن يسبر غورها، ويستقصي أبعادها حتى يُشبع رغبته العقليّة، أو يضيف جديدًا إلى المكتبة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التساؤلات الملحّة للطرح على البحث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كان للمصحف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جانبه 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مهُمٌّ في ترسيخ الإيمان بالدين الجديد داخل الجماعة الإسلاميّة ؟ والمصحف في جانبه المادّيّ يُقصد منه كونه</w:t>
      </w:r>
      <w:bookmarkStart w:id="57" w:name="pg8849_82413"/>
    </w:p>
    <w:p>
      <w:pPr>
        <w:pStyle w:val="BookText"/>
        <w:rPr/>
      </w:pPr>
      <w:bookmarkEnd w:id="57"/>
      <w:r>
        <w:rPr>
          <w:rFonts w:ascii="Amiri" w:hAnsi="Amiri" w:eastAsia="Amiri" w:cs="Amiri"/>
          <w:color w:val="111111"/>
          <w:sz w:val="28"/>
          <w:sz w:val="28"/>
          <w:szCs w:val="28"/>
          <w:rtl w:val="true"/>
          <w:lang w:bidi="ar-SA"/>
        </w:rPr>
        <w:t>مكتوبًا بين لوحين بألفاظ ثابتة ومادّة الورق ولون المداد وحجم المخطوط، وعدد ورقاته، ونوع الخطّ المنسوخ به ومَنْ الناسخ وديروش بذلك يقوم بنظر مادّيّ مجرّد، ولكن لا يعني ذلك أنّ رؤيته بعيدةٌ كلّ البعد عن مدى تأثير القرآن في الجماعة المسلمة، بل إنّه يبحث عن مدى تأثير القرآن المخطوط في العقول والقلوب المؤمنة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مدى علاقة الألواح والمخطوطات القديمة بتحديد زمن تدوين القرآن؛ سواء من حيث قِدَم العصر أو حداثته؟ وما هو تاريخ المصاحف حيث تتبّع ديروش تطوّر المصحف الكريم مع تبنّي رؤية أنّ الوحي كان قديمًا قبل التدوين؟ لما لم يلاحظ بحث ديروش العمق التشريعيّ في القرآن كما لم يبحث عن فنّ الأداء القرآنيّ، وعن أثر تلاوة المسلم له في صلاته، وعن مدى تأثير المصحف في القارئ، وأنّ المسلم يزداد إيمانًا بمجرّد 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إِذَا ذُكِرَ اللَّهُ وَجِلَتْ قُلُوبُهُمْ وَإِذَا تُلِيَتْ عَلَيْهِمْ ءَايَتْهُ زَادَتْهُمْ إِيمَنَا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علاقة القارئ به من حيث التعبّد أو التضرّع لله تعالى؟ إذًا تبدو جليّة علاقة المسلم بكتاب ربّه لدى المسلمين في شتّى ربوع الأرض، وبقدر أقل تبدو الأهمّيّة الفنّيّة والتاريخيّة جليّةً في المخطوطات القرآنيّة التي وقف عليها ديروش</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81659_2870459653"/>
      <w:bookmarkStart w:id="59" w:name="_Toc20"/>
      <w:bookmarkEnd w:id="58"/>
      <w:r>
        <w:rPr>
          <w:rtl w:val="true"/>
        </w:rPr>
        <w:t>ج</w:t>
      </w:r>
      <w:r>
        <w:rPr>
          <w:rtl w:val="true"/>
        </w:rPr>
        <w:t xml:space="preserve">. </w:t>
      </w:r>
      <w:r>
        <w:rPr>
          <w:rtl w:val="true"/>
        </w:rPr>
        <w:t>الْمَقولة الثالثة</w:t>
      </w:r>
      <w:r>
        <w:rPr>
          <w:rtl w:val="true"/>
        </w:rPr>
        <w:t xml:space="preserve">: </w:t>
      </w:r>
      <w:r>
        <w:rPr>
          <w:rtl w:val="true"/>
        </w:rPr>
        <w:t>انتفاء العلم بمكان نسخ المخطوطات</w:t>
      </w:r>
      <w:r>
        <w:rPr>
          <w:rtl w:val="true"/>
        </w:rPr>
        <w:t>):</w:t>
      </w:r>
      <w:bookmarkEnd w:id="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ديروش في دراسته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المتعذّر علينا حاليًّا أن نعرف على وجه اليقين الأماكن التي جرى فيها نسخ مختلف المخطوطات التي سأعرضها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كما أكّد قوله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مكان النسخ مسألة شائكة من جهة أخرى، فالفرضيّات التي قيلت حول أصل الخطّاطين، ومن ثمّ حول الأماكن التي تعلّموا فيها الكتابة تحظى جميعها بالقبول، ومن الجائز بالمقابل أن يكونوا منحدرين من بيئات مختلفة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الصعب أن نفضي إلى يقين بخصوص أصل هذه المخطوطات، فقد تكون مُستقدمة من مخزن الفسطاط، أو مخزن دمشق، ولا نملك فهرسًا لمخطوطات صنعاء لننظر إن كان </w:t>
      </w:r>
    </w:p>
    <w:p>
      <w:pPr>
        <w:pStyle w:val="BookText"/>
        <w:rPr/>
      </w:pPr>
      <w:r>
        <w:rPr>
          <w:rFonts w:ascii="Amiri" w:hAnsi="Amiri" w:eastAsia="Amiri" w:cs="Amiri"/>
          <w:color w:val="111111"/>
          <w:sz w:val="28"/>
          <w:sz w:val="28"/>
          <w:szCs w:val="28"/>
          <w:rtl w:val="true"/>
          <w:lang w:bidi="ar-SA"/>
        </w:rPr>
        <w:t>هذا النّوع موجودًا فيها أم لا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إنّ هذا يدلّ على قيام دراسة ديروش على الاحتمال والظنّ في معرفة مكان النسخ ومعرفة أصل الناسخ والمكان الذي تعلّم فيه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يرد عليه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للظنون والاحتمالات في مقام المنهج العلميّ القويم؛ لأنّ الظنّ والاحتمال لا ينتج يقينًا، ثمّ إن دراسات دیروش تتعلّق بكتاب يعظّمه ملايين البشر، فمن الواجب أن ينحو منحى المبادئ اليقينيّة لدى أهل العلم والاعتبار، وألّا يكون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ديروش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لاعبًا، أو في مقام العابث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ديروش مكان نَسْخِ المخطوطات القرآنيّة وكتابتها، ومن الممكن الميسور أن يكتب إنسانُ في أقصى الأرض مخطوطاً، ثمّ يذهب به إلى أقصاها؛ ليدخلها على أناس لم يكتبوها، وهذا ما أقرّ به ديروش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يكون المصحف مستجلبًا من مصر، حيث عثر عليه في الفسطاط، أن يكون قد وقع نسخه هنالك</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وهذا إقرار يضعف من القيمة الدينيّة للمخطوط، ويبقي لنا فيه قيمة تاريخيّة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القِدَم التاريخيّ أمارة على صحّة المخطوط، فربّما يكون ممّا كُتِبَ قبل الاتّفاق على المصحف الإمام، وفي ذلك تغيير قراءات وتصحيف، ثمّ لا يُؤْمَن أن يكون النّاسخ أمينًا صادقًا قد تلقّى ما كتبت يده عن طريق صحيح؛ عن الصحابة؛ عن النبي، أو لا يكون ذلك؛ لأنّ قيمة درس القرآن من ناحية كونه مخطوطًا يُقبل من ناحية الدلالة على عصر كتابته فقط، ولا قيمة له لنفي نصّ للقرآن أو إثباته، كما أنّه لا قيمة له أو فائدة لإثبات عقيدة أو شريعة أو قيمة خلقيّة، لكن يثبت قيمة جماليّة فنّيّة وتاريخية فقط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اعتراف ضمنِيّ لِمَا سبقت الإشارة إليه من أنّ حملة بونابرت الفرنسيّة سرقت مخطوطات الشرق وسلبت الأوطان إرثها، وأنّ هذه المخطوطات القرآنيّة محلّ </w:t>
      </w:r>
      <w:bookmarkStart w:id="60" w:name="pg8849_82415"/>
    </w:p>
    <w:p>
      <w:pPr>
        <w:pStyle w:val="BookText"/>
        <w:rPr/>
      </w:pPr>
      <w:bookmarkEnd w:id="60"/>
      <w:r>
        <w:rPr>
          <w:rFonts w:ascii="Amiri" w:hAnsi="Amiri" w:eastAsia="Amiri" w:cs="Amiri"/>
          <w:color w:val="111111"/>
          <w:sz w:val="28"/>
          <w:sz w:val="28"/>
          <w:szCs w:val="28"/>
          <w:rtl w:val="true"/>
          <w:lang w:bidi="ar-SA"/>
        </w:rPr>
        <w:t>الدراسة، أو غيرها ليست ملكًا لفرنسا</w:t>
      </w:r>
      <w:r>
        <w:rPr>
          <w:rStyle w:val="FootnoteAnchor"/>
          <w:rtl w:val="true"/>
        </w:rPr>
        <w:footnoteReference w:id="176"/>
      </w:r>
      <w:r>
        <w:rPr>
          <w:rFonts w:ascii="Amiri" w:hAnsi="Amiri" w:eastAsia="Amiri" w:cs="Amiri"/>
          <w:color w:val="111111"/>
          <w:sz w:val="28"/>
          <w:sz w:val="28"/>
          <w:szCs w:val="28"/>
          <w:rtl w:val="true"/>
          <w:lang w:bidi="ar-SA"/>
        </w:rPr>
        <w:t>، أو ألمانيا، أو غيرهما، وإنّما هذه المخطوطات ملك أوطان سليبة الإرث والحضارة وقد أخذها المحتلّ الغربيّ في غفلة من الزمان، ولو أنصف دارسو المخطوطات لأقرّوا بذلك وأعادوا الأمانة إلى أهلها، ومع هذا، فإنّني أرى إمكانية التعرّف على مكان نسخ المخطوط القرآنيّ، من خلال التتبّع والمقارنة بين سلسلة تاريخ المخطوط وبين مدارس الخطوط في الوطن الأمّ، وهذا جهد مضنيّ لا يقدر عليه ديروش وحده، لذلك اعترف بالعجز</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81661_2870459653"/>
      <w:bookmarkStart w:id="62" w:name="_Toc21"/>
      <w:bookmarkEnd w:id="61"/>
      <w:r>
        <w:rPr>
          <w:rtl w:val="true"/>
        </w:rPr>
        <w:t>د</w:t>
      </w:r>
      <w:r>
        <w:rPr>
          <w:rtl w:val="true"/>
        </w:rPr>
        <w:t>.</w:t>
      </w:r>
      <w:r>
        <w:rPr>
          <w:rtl w:val="true"/>
        </w:rPr>
        <w:t>الْمَقولة الرابعة</w:t>
      </w:r>
      <w:r>
        <w:rPr>
          <w:rtl w:val="true"/>
        </w:rPr>
        <w:t>: (</w:t>
      </w:r>
      <w:r>
        <w:rPr>
          <w:rtl w:val="true"/>
        </w:rPr>
        <w:t xml:space="preserve">القرآن والتجربة الروحيّة </w:t>
      </w:r>
      <w:r>
        <w:rPr>
          <w:rtl w:val="true"/>
        </w:rPr>
        <w:t xml:space="preserve">- </w:t>
      </w:r>
      <w:r>
        <w:rPr>
          <w:rtl w:val="true"/>
        </w:rPr>
        <w:t>بين إنكار الوحي وإقراره</w:t>
      </w:r>
      <w:r>
        <w:rPr>
          <w:rtl w:val="true"/>
        </w:rPr>
        <w:t>):</w:t>
      </w:r>
      <w:bookmarkEnd w:id="62"/>
    </w:p>
    <w:p>
      <w:pPr>
        <w:pStyle w:val="BookText"/>
        <w:rPr/>
      </w:pPr>
      <w:r>
        <w:rPr>
          <w:rFonts w:ascii="Amiri" w:hAnsi="Amiri" w:eastAsia="Amiri" w:cs="Amiri"/>
          <w:color w:val="111111"/>
          <w:sz w:val="28"/>
          <w:sz w:val="28"/>
          <w:szCs w:val="28"/>
          <w:rtl w:val="true"/>
          <w:lang w:bidi="ar-SA"/>
        </w:rPr>
        <w:t>سار ديروش في نظرته إلى الوحي القرآنيّ على نهج المستشرقين السالفين، حيث أنكر وحيانيّة القرآن ولم يعترف به كتابًا سماويًا موحىً به، وعبّر عنه بالتجربة الروحيّة</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إنكار ديروش لوحيانيّة القرآن تعدّ تفرقةً بين المتماثلين وهي ثغرة كبرى في منهجيّته؛ لأنّ الوحي سمة القرآن والتوراة والإنجيل على حدّ سواء، وهذه عقيدة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يبدو أنّ ديروش يتبنّى مفهومًا للوحي مخالفًا لمفهوم الوحي في الإسلام</w:t>
      </w:r>
      <w:r>
        <w:rPr>
          <w:rStyle w:val="FootnoteAnchor"/>
          <w:rtl w:val="true"/>
        </w:rPr>
        <w:footnoteReference w:id="178"/>
      </w:r>
      <w:r>
        <w:rPr>
          <w:rFonts w:ascii="Amiri" w:hAnsi="Amiri" w:eastAsia="Amiri" w:cs="Amiri"/>
          <w:color w:val="111111"/>
          <w:sz w:val="28"/>
          <w:sz w:val="28"/>
          <w:szCs w:val="28"/>
          <w:rtl w:val="true"/>
          <w:lang w:bidi="ar-SA"/>
        </w:rPr>
        <w:t>، وهذه المسألة من أصول الرسالات السماويّة التي ينتمي إليها ديروش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التعبير الذي استخدمه ديروش للدلالة عن الوحي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تعد تطرح مسألة أصالة التجربة الروحيّة عند الرسول</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وهو إنكار لوحي القرآن وإيماء إلى انّه یرجع الی تجربة روحيّة للنبي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القرآن بالفعل روح البشريّة كلّها، وفيه تكمن استقامة حياة البشر ، لذلك كان التعبير بأنّه تجربة روحيّة اصطلاحًا غير مناسب وغير صالح في مقام التعبير عن القرآن؛ وذلك لأسباب عديدة منها ما يلي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بالتجربة الروحية غير مناسب للقرآن؛ لأنّ هذا التعبير قاصرُ على شخص في نفسه حيث لا تتعدّى التجربة صاحبها إلى غيره، أمّا القرآن فهو رسالة </w:t>
      </w:r>
    </w:p>
    <w:p>
      <w:pPr>
        <w:pStyle w:val="BookText"/>
        <w:rPr/>
      </w:pPr>
      <w:r>
        <w:rPr>
          <w:rFonts w:ascii="IRNazanin" w:hAnsi="IRNazanin" w:eastAsia="IRNazanin"/>
          <w:color w:val="111111"/>
          <w:sz w:val="28"/>
          <w:sz w:val="28"/>
          <w:szCs w:val="28"/>
          <w:rtl w:val="true"/>
          <w:lang w:bidi="fa-IR"/>
        </w:rPr>
        <w:t>سماويّة يتعدّى أثرها إلى غير من نزلت عليه، فقد تعدّى بالفعل أثر وحي القرآن النبيّ محمّد صلی الله علیه و آله و سلم إلى كلّ مؤمن بالقرآن في حياته وبعد وفاته، وقد بلغ عدد الأتباع في حياته المئة ألف مقتدٍ به أو يزيدون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التجربة الروحيّة مقيّد ببيئته الاجتماعيّة ونشأته فيها، بينما نجد صلاحيّة العمل بالقرآن في كلّ زمان ومكان، ومن غير صدام بيئة مع أخرى، أو تنشئة مع أخرى؛ ما استقامت فطرة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الروحيّة لا يعدو أثرها العاطفة القلبية، فهي عاطفيّة غير عاقلة، بينما كانت القناعة العقليّة والطمأنينة القلبيّة وصفين تحلّى بهما كلّ مقتدٍ متّبعٍ للنبي محمّد صلی الله علیه و آله و سلم لأنّ أتباع النبي من قبائل متنوّعة وألوان مختلفة، يبلغون حدّ التواتر؛ فيُؤمن تواطؤهم على متابعته لغرض دنيويُّ أو عصبيُّة لقبيلته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بالتجربة الروحيّة فيه قصور؛ لأنّ من تأمّل رسالة وحي القرآن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رسالة تُعجز حكماء البشريّة مجتمعين عن وضعها؛ لأنّها تحمل رؤية عامّة شاملة واقعيّة لحياة البشر بصورة متوازنة بين الرّوح والجسد والعقل والقلب والدين والدنيا دون أن يجور جانب على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منهج دراسة المستشرقين لوحي الإسلام غير موضوعيّ أو منصف، ومن الحكمة إدراك هذا المنهج؛ فقد خلص ديروش إلى دراسة القرآن من ناحية تاريخيّة، أو من ناحية كونه مخطوطًا تراثيًّا فما باله يحكم على القرآن بأنّه تجربة روحيّة، وهذا يدعو إلى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الذي تغيّاه ديروش من وصف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 التمحّل الاستشراقيّ التحليليّ لعمليّة الوحي، حيث يفسّر الوحي بحالة نفسيّة شعوريّة مستعلية، وهو نتاج التجربة الخاصّة للنبي من التركيز والانتباه، ثمّ التعبير عنه في قالب لغويّ بليغ؛ حتى أخرج لنا هذا القرآن وما هذه إلّا مهاترة استشراقيّة، فلا يمكن التعبير عن القرآن بهذه الصورة الاختزاليّة، وإنّ ديروش قد سار مع من سار فيها، مع أنّه مستشرق يدين بالمسيحيّة التي تؤمن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تغيّر حكمه على القرآن فنفى الوحي عنه ؟</w:t>
      </w:r>
      <w:r>
        <w:rPr>
          <w:rFonts w:eastAsia="Amiri" w:cs="Amiri" w:ascii="Amiri" w:hAnsi="Amiri"/>
          <w:color w:val="111111"/>
          <w:sz w:val="28"/>
          <w:szCs w:val="28"/>
          <w:rtl w:val="true"/>
          <w:lang w:bidi="ar-SA"/>
        </w:rPr>
        <w:t xml:space="preserve">!. </w:t>
      </w:r>
      <w:bookmarkStart w:id="63" w:name="pg8849_82417"/>
    </w:p>
    <w:p>
      <w:pPr>
        <w:pStyle w:val="Heading5"/>
        <w:numPr>
          <w:ilvl w:val="4"/>
          <w:numId w:val="1"/>
        </w:numPr>
        <w:rPr/>
      </w:pPr>
      <w:bookmarkStart w:id="64" w:name="__RefHeading___Toc481663_2870459653"/>
      <w:bookmarkStart w:id="65" w:name="_Toc22"/>
      <w:bookmarkEnd w:id="63"/>
      <w:bookmarkEnd w:id="64"/>
      <w:r>
        <w:rPr>
          <w:rtl w:val="true"/>
        </w:rPr>
        <w:t>ه</w:t>
      </w:r>
      <w:r>
        <w:rPr>
          <w:rtl w:val="true"/>
        </w:rPr>
        <w:t>.</w:t>
      </w:r>
      <w:r>
        <w:rPr>
          <w:rtl w:val="true"/>
        </w:rPr>
        <w:t>المَقولة الخامسة</w:t>
      </w:r>
      <w:r>
        <w:rPr>
          <w:rtl w:val="true"/>
        </w:rPr>
        <w:t>: (</w:t>
      </w:r>
      <w:r>
        <w:rPr>
          <w:rtl w:val="true"/>
        </w:rPr>
        <w:t>الكتابة بين كتب الديانات</w:t>
      </w:r>
      <w:r>
        <w:rPr>
          <w:rtl w:val="true"/>
        </w:rPr>
        <w:t>):</w:t>
      </w:r>
      <w:bookmarkEnd w:id="65"/>
    </w:p>
    <w:p>
      <w:pPr>
        <w:pStyle w:val="BookText"/>
        <w:rPr/>
      </w:pPr>
      <w:r>
        <w:rPr>
          <w:rFonts w:ascii="Amiri" w:hAnsi="Amiri" w:eastAsia="Amiri" w:cs="Amiri"/>
          <w:color w:val="111111"/>
          <w:sz w:val="28"/>
          <w:sz w:val="28"/>
          <w:szCs w:val="28"/>
          <w:rtl w:val="true"/>
          <w:lang w:bidi="ar-SA"/>
        </w:rPr>
        <w:t>أتساءل مع ديروش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 الانتقال من الوحي الشفهيّ إلى النصّ الكتابي؟ في هذه النقطة حاول ديروش أن يُبيّن مشروع ضبط القرآن عن طريق الكتابة من خلال النصّ القرآنيّ،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آيتي سورة آل عمران من القرآن؛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الْكِتَبَ بِالْحَقِّ مُصَدِّقًا لِمَا بَيْنَ يَدَيْهِ وَأَنزَلَ التَّوْرَنَةَ وَالْإِنجِيلَ مِن قَبْلُ هُدًى لِلنَّاسِ وَأَنزَلَ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تشيران إلى أنّ الكتاب الذي أرسل إلى المسلمين يمكن مقارنته تمامًا بالكتب التي تُوجد من قبل عند الديانتين الأخريين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ثمّ حاول أن يستكشف تاريخ كتابة القرآن في عهد النبي ومواضع ذلك من التاريخ مستبعدًا أن يكون قد كُتِبَ القرآن كاملًا في حياة النبي محمّد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المستبعد أن تكون نسخة مكتوبة كاملة قد رأت النّور في حياة النبي وتحت إشرافه</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وقع ديروش في مجازفة بتوسّعه في استدلاله على مطلوبه لأسباب،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دیروش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عَلَيْكَ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وأداة التعريف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منها جنس الكتاب، فيفيد كلَّه ،وبعضَه، أو يفهم منها شخص الكتاب فيفيد كلّه فقط، ومن الواضح أن ديروش فهم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نفسه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مستبعد عقلًا، وغير واقع فعلاً أنْ يراد منه اسم الشخص؛ لعدم انتهاء وحي القرآن بعد، كما اعترف ديروش بذلك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تكون نسخة مكتوبة كاملة قد رأت النور في حياة النبي وتحت إشرافه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إذن أن يُراد بالكتاب ويفهم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ما نزل من الكتاب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وارد كثيرًا في القرآن؛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وَيُعَلِّمُهُمُ الْكِتَابَ وَالْحِكْمَةَ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المفهوم في لغة العرب أن يطلق الكتاب على الشخص كلّه، وعلى الجنس الشامل لبعض سوره وآياته، وعلى الشامل لكلّه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مقارنة كتابة القرآن بكتابة الديانتين الأخريين مقارنةً غير مستقيمة ولا صالحة؛ لاختلافهما في النزول؛ فنزول التوراة والإنجيل هو نزول دفعيّ جمليّ، بينما نزول القرآن بسوره وآياته هو نزول تدريجيّ منجّمًا طيلة مدّة البعثة النبويّة الشريفة، وهذا فرق كبير يحتّم أن يكون وحي التوراة مكتوبًا في حياة النبي موسى علیه السلام، وكذلك وحي الإنجيل مكتوبًا في حياة النبي عيسى علیه السلام بينما النزول التدريجيّ للقرآن منجَّمًا</w:t>
      </w:r>
      <w:r>
        <w:rPr>
          <w:rStyle w:val="FootnoteAnchor"/>
          <w:rtl w:val="true"/>
        </w:rPr>
        <w:footnoteReference w:id="182"/>
      </w:r>
      <w:r>
        <w:rPr>
          <w:rFonts w:ascii="Amiri" w:hAnsi="Amiri" w:eastAsia="Amiri" w:cs="Amiri"/>
          <w:color w:val="111111"/>
          <w:sz w:val="28"/>
          <w:sz w:val="28"/>
          <w:szCs w:val="28"/>
          <w:rtl w:val="true"/>
          <w:lang w:bidi="ar-SA"/>
        </w:rPr>
        <w:t>، لا ينفي جملةً كتابة النجوم المنزَّلة من القرآن وإن انتفت الكتابة الكاملة له؛ لعدم انتهاء إرسال وحي القرآن نجومًا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فوائد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السائلين، وبيان أخبار الأحداث الواقعة؛ لذلك ترتّب على هذا النوع من النزول مئات أسباب النزول، وهو علم مستقلّ، ولا يتوفّر عند</w:t>
      </w:r>
    </w:p>
    <w:p>
      <w:pPr>
        <w:pStyle w:val="BookText"/>
        <w:rPr/>
      </w:pPr>
      <w:r>
        <w:rPr>
          <w:rFonts w:ascii="Amiri" w:hAnsi="Amiri" w:eastAsia="Amiri" w:cs="Amiri"/>
          <w:color w:val="111111"/>
          <w:sz w:val="28"/>
          <w:sz w:val="28"/>
          <w:szCs w:val="28"/>
          <w:rtl w:val="true"/>
          <w:lang w:bidi="ar-SA"/>
        </w:rPr>
        <w:t>الكتب السماويّة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يعني نزول القرآن منجَّمًا أنّ آياته وسوره وأجزائه التي تنزّلت منه لم تُكتَب؛ لأنّ كتابة القرآن كانت كتابة جزئيّة لكلّ ما ينزل مباشرة قبل انتهاء نزول القرآن كلّه</w:t>
      </w:r>
    </w:p>
    <w:p>
      <w:pPr>
        <w:pStyle w:val="BookText"/>
        <w:rPr/>
      </w:pPr>
      <w:r>
        <w:rPr>
          <w:rFonts w:ascii="IRNazanin" w:hAnsi="IRNazanin" w:eastAsia="IRNazanin"/>
          <w:color w:val="111111"/>
          <w:sz w:val="28"/>
          <w:sz w:val="28"/>
          <w:szCs w:val="28"/>
          <w:rtl w:val="true"/>
          <w:lang w:bidi="fa-IR"/>
        </w:rPr>
        <w:t xml:space="preserve">عهد النبي صلی الله علیه و آله و سلم، وقد اعترف ديروش بذلك، فكُتِبت النجوم القرآنيّة أولاً بأوّل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الكتفي، وسيقان النخل، وقطع الحجارة وورق البردي، والجلود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اعترف ديروش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كان النبي على قيد الحياة فالرسالة القرآنية في تطوّر، وثمّة وحي مستمرّ حال دون نسخة كاملة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فهو يعترف باختلاف طبيعة نزول القرآن عماّ سبق، وديروش يقصد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زيادة الآيات التي تتنزّل على النبي محمّد صلی الله علیه و آله و سلم بين الحين والآخر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لدى علماء المسلمين تحديد بداية أوّل نجم نزل من القرآن في سورة العلق وبيان آخر نجم نزل منه؛ وهذا ما لا يتوفّر مثاله في الكتب السابقة</w:t>
      </w:r>
      <w:r>
        <w:rPr>
          <w:rFonts w:eastAsia="Amiri" w:cs="Amiri" w:ascii="Amiri" w:hAnsi="Amiri"/>
          <w:color w:val="111111"/>
          <w:sz w:val="28"/>
          <w:szCs w:val="28"/>
          <w:rtl w:val="true"/>
          <w:lang w:bidi="ar-SA"/>
        </w:rPr>
        <w:t>.</w:t>
      </w:r>
      <w:bookmarkStart w:id="66" w:name="pg8849_82419"/>
    </w:p>
    <w:p>
      <w:pPr>
        <w:pStyle w:val="Heading5"/>
        <w:numPr>
          <w:ilvl w:val="4"/>
          <w:numId w:val="1"/>
        </w:numPr>
        <w:rPr/>
      </w:pPr>
      <w:bookmarkStart w:id="67" w:name="__RefHeading___Toc481665_2870459653"/>
      <w:bookmarkStart w:id="68" w:name="_Toc23"/>
      <w:bookmarkEnd w:id="66"/>
      <w:bookmarkEnd w:id="67"/>
      <w:r>
        <w:rPr>
          <w:rtl w:val="true"/>
        </w:rPr>
        <w:t xml:space="preserve">هـ </w:t>
      </w:r>
      <w:r>
        <w:rPr>
          <w:rtl w:val="true"/>
        </w:rPr>
        <w:t>.</w:t>
      </w:r>
      <w:r>
        <w:rPr>
          <w:rtl w:val="true"/>
        </w:rPr>
        <w:t>الْمَقولة السادسة</w:t>
      </w:r>
      <w:r>
        <w:rPr>
          <w:rtl w:val="true"/>
        </w:rPr>
        <w:t>:(</w:t>
      </w:r>
      <w:r>
        <w:rPr>
          <w:rtl w:val="true"/>
        </w:rPr>
        <w:t>التشكيك في دافع أبي بكر لجمع القرآن</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شكَّك ديروش في الدافع الذي دفع أبا بكر لجمع القرآن بين لوحين،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الذي يفترض أنّه أثار هذه التخوّفات؛ وهو معركة اليمامة</w:t>
      </w:r>
      <w:r>
        <w:rPr>
          <w:rStyle w:val="FootnoteAnchor"/>
          <w:rtl w:val="true"/>
        </w:rPr>
        <w:footnoteReference w:id="184"/>
      </w:r>
      <w:r>
        <w:rPr>
          <w:rFonts w:ascii="IRNazanin" w:hAnsi="IRNazanin" w:eastAsia="IRNazanin"/>
          <w:color w:val="111111"/>
          <w:sz w:val="28"/>
          <w:sz w:val="28"/>
          <w:szCs w:val="28"/>
          <w:rtl w:val="true"/>
          <w:lang w:bidi="fa-IR"/>
        </w:rPr>
        <w:t>كان في الواقع أقلّ هلاکًا بالنسبة إلى الحفاظ ممّا يفهم من كلام عمر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وهذا مردود لأسباب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 المحدِّثون والمؤرّخون المسلمون لحدث جمع أبي بكر الذي بيَّن فيه عمر الدافع لجمع القرآن وضرورته لأبي بكر ، وهو الخليفة وصاحب القرار الأوّل والأخير،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الْقَتْلَ قَدِ اسْتَحَرَّ يَوْمَ الْيَمَامَةِ بِالنَّاسِ، وَإِنِّي أَخْشَى أَنْ يَسْتَحِرَّ الْقَتْلُ بِالْقُرَّاءِ فِي الْمَوَاطِنِ فَيَذْهَبَ كَثِيرٌ مِنَ الْقُرْآنِ إِلَّا أَنْ تَجْمَعُوهُ، وَإِنِّي لأَرَى أَنْ تَجْمَعَ الْقُرْآنَ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دوافع الجمع تدور بين قتل بعض قرّاء القرآن والخشية على ذهاب كثير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ديروش بحقيقة جمع أبي بكر للقرآن وهذا أمر يحسب له؛ إذ أنصف التاريخ، وأمّا اعتبار قتلى اليمامة قلّة أو كثرة، فهذا أمر نسبيّ قد نتّفق مع ديروش فيه أو نختلف، ولن يُضيف جديدًا لحدث الجمع نفسه بعد الاعتراف به، وإن كنت أختلف معه؛ لأنّ معركة اليمامة</w:t>
      </w:r>
      <w:r>
        <w:rPr>
          <w:rStyle w:val="FootnoteAnchor"/>
          <w:rtl w:val="true"/>
        </w:rPr>
        <w:footnoteReference w:id="187"/>
      </w:r>
      <w:r>
        <w:rPr>
          <w:rFonts w:ascii="Amiri" w:hAnsi="Amiri" w:eastAsia="Amiri" w:cs="Amiri"/>
          <w:color w:val="111111"/>
          <w:sz w:val="28"/>
          <w:sz w:val="28"/>
          <w:szCs w:val="28"/>
          <w:rtl w:val="true"/>
          <w:lang w:bidi="ar-SA"/>
        </w:rPr>
        <w:t>إحدى المعارك التي خاضها أبو بكر، وكانت ضمن حروب عديدة سمّيت في التاريخ بحروب الردّة لها الأثر نفسه، ولكنّ أشهرها معركة اليمامة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القرآن في عهد أبي بكر</w:t>
      </w:r>
      <w:r>
        <w:rPr>
          <w:rStyle w:val="FootnoteAnchor"/>
          <w:rtl w:val="true"/>
        </w:rPr>
        <w:footnoteReference w:id="188"/>
      </w:r>
      <w:r>
        <w:rPr>
          <w:rFonts w:ascii="Amiri" w:hAnsi="Amiri" w:eastAsia="Amiri" w:cs="Amiri"/>
          <w:color w:val="111111"/>
          <w:sz w:val="28"/>
          <w:sz w:val="28"/>
          <w:szCs w:val="28"/>
          <w:rtl w:val="true"/>
          <w:lang w:bidi="ar-SA"/>
        </w:rPr>
        <w:t xml:space="preserve">تدلّ في جملتها بما لا يدع مجالاً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69" w:name="pg8849_82420"/>
    </w:p>
    <w:p>
      <w:pPr>
        <w:pStyle w:val="BookText"/>
        <w:rPr/>
      </w:pPr>
      <w:bookmarkEnd w:id="69"/>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استجابة أبي بكر لمطلب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عهد هذا الجمع من وفاة النبي، فقد كان بعد سنة أو أقلّ من ذلك من وفاة النبي وانتهاء وحي القرآن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حرص كبار الصحابة على المحافظة على نصّ القرآن وتدوينه وتوثيقه وذلك بعد وفاة النبي محمد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ديناميّة الفكر الإسلاميّ وعدم الوقوف على نمط واحد؛ فلم يكتفِ المسلمون الأوائل بجمع القرآن كلّه جزئيًّا عند كلّ الصحابة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للقرآن بين لوحين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لتدوين القرآن الكريم وهي غير مسبوقة، أو ثابتة السائر الكتب السابقة؛ لذا فإنّ المقارنة بين القرآن وسائر الكتب السابقة لا تصحّ</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81667_2870459653"/>
      <w:bookmarkStart w:id="71" w:name="_Toc24"/>
      <w:bookmarkEnd w:id="70"/>
      <w:r>
        <w:rPr>
          <w:rtl w:val="true"/>
        </w:rPr>
        <w:t>و</w:t>
      </w:r>
      <w:r>
        <w:rPr>
          <w:rtl w:val="true"/>
        </w:rPr>
        <w:t xml:space="preserve">. </w:t>
      </w:r>
      <w:r>
        <w:rPr>
          <w:rtl w:val="true"/>
        </w:rPr>
        <w:t>الْمَقولة السابعة</w:t>
      </w:r>
      <w:r>
        <w:rPr>
          <w:rtl w:val="true"/>
        </w:rPr>
        <w:t>:(</w:t>
      </w:r>
      <w:r>
        <w:rPr>
          <w:rtl w:val="true"/>
        </w:rPr>
        <w:t>مرحليّة كتاب القرآن</w:t>
      </w:r>
      <w:r>
        <w:rPr>
          <w:rtl w:val="true"/>
        </w:rPr>
        <w:t>):</w:t>
      </w:r>
      <w:bookmarkEnd w:id="71"/>
    </w:p>
    <w:p>
      <w:pPr>
        <w:pStyle w:val="BookText"/>
        <w:rPr/>
      </w:pPr>
      <w:r>
        <w:rPr>
          <w:rFonts w:ascii="Amiri" w:hAnsi="Amiri" w:eastAsia="Amiri" w:cs="Amiri"/>
          <w:color w:val="111111"/>
          <w:sz w:val="28"/>
          <w:sz w:val="28"/>
          <w:szCs w:val="28"/>
          <w:rtl w:val="true"/>
          <w:lang w:bidi="ar-SA"/>
        </w:rPr>
        <w:t xml:space="preserve">يكتفي ديروش في هذا السياق بالإحالة على رؤية المستشرق الإنجليزيّ ريتشارد بيل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Bell (R)</w:t>
      </w:r>
      <w:r>
        <w:rPr>
          <w:rStyle w:val="FootnoteAnchor"/>
          <w:rtl w:val="true"/>
        </w:rPr>
        <w:footnoteReference w:id="189"/>
      </w:r>
      <w:r>
        <w:rPr>
          <w:rFonts w:ascii="Amiri" w:hAnsi="Amiri" w:eastAsia="Amiri" w:cs="Amiri"/>
          <w:color w:val="111111"/>
          <w:sz w:val="28"/>
          <w:sz w:val="28"/>
          <w:szCs w:val="28"/>
          <w:rtl w:val="true"/>
          <w:lang w:bidi="ar-SA"/>
        </w:rPr>
        <w:t>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نزل أوّلاً في مقطوعات صغيرة كوَّنت السور في ما بعد على ثلاثة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جدًّا ومبكرة، وهي مرحلة الآيات التي تتحدّث عن آيات الكون وأدلّة قدرة الله، وهي الآيات التي تمثّل المرحلة المكّيّة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القرآن التي تمثّل من وجهة نظره مجموعة فصول أريد لها أن تُقرأ، وأن تكون بمنزلة القدّاس في الكنائس لأغراض بعيدة، وهي التي هيمنت فيها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تغطي السنوات الأخيرة بمكّة وبداية الإقامة في المدينة إلى حدود غزوة بدر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مرحلة الكتاب ويشار فيها إلى الكتاب ویراد به مجمل التنزيل وهي التي هيمنت فيها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استعمال كلمة القرآن وفي المقابل تضاعفت إحالات الكتاب التي تمثّل استمرار الوحي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وتجدر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الأسماء التي تطلق على القرآن الكريم،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أَنزَلْتَهُ مُبَارَكٌ مُصَدِّقُ الَّذِى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ونردّ على تلك المرحلية التي ادّعاها ديروش من جهات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المرحليّ يستمدّه ديروش ممّن سبقه من المستشرقين؛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بيل وتيودور نولدكه وغيرهما ، فهو اجترار لأقوالهم من غير تعقّل لما وقعوا فيه من أخطاء، كما أنّه تكرارٌ لا يليق مع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بالقول بهذه المرحليّة، فإنّها تؤكّد على تقسيم القرآن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كما تؤكّد صعوبة تدوين القرآن بين لوحين في العهد النبويّ، وليس في ذلك تقصيراً من النبيّ صلی الله علیه و آله و سلم، وإنّما ملائمة لطبيعة التنزيل القرآنيّ، كما تؤكّد على ضعف مغايرة كتابة القرآن عن سائر الكتب السابقة، فلا تصلح المقارنة بينهما للنزول المنجَّم؛ وبذلك يكون ديروش يتناقض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سبق عرضه في المقالة الثانية، فكلامه متناقض مع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تلك المرحليّة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أرى الإيماء والتلميح إلى تناوب مَن بالمدينة من أهل ذمّة وكتّاب يقرأون التوراة وإشارة لما أثير من أخذ محمّد كتابه من تلك الثقافات الكتابيّة الأولى لدى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وينقض تلك المرحليّة من الأساس تداخل 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ويبدو هذا التداخل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 مدنيّة بلا خلاف؛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المدنيّة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الْقُرْءَانُ هُدًى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وردت في سورة النساء المدنيّة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المائدة المدنيّة؛ وهي من أواخر السور المنزلة في القرآن، 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تَسْتَلُواْ عَنْ أَشْيَاءَ إِن تُبْدَ لَكُمْ تَسُؤْكُمْ وَإِن تَسْلُوا عَنْهَا حِينَ يُنَزَّلُ الْقُرْءَانُ تُبْدَ لَكُمْ عَفَا اللَّهُ عَنْهَا وَاللَّهُ غَفُورٌ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الكهف المدنيّة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فِي هَذَا الْقُرْءَانِ لِلنَّاسِ مِن كُلِّ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الحشر المدنيّة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عَلَى جَبَلٍ لَرَأَيْتَهُ خَشِعًا مُّتَصَدِّعًا مِنْ خَشْيَةِ اللَّهِ وَتِلْكَ الْأَمْثَلُ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 ، الآية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 مكّيّة؛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مجموع الوحي المعصوم في صدر بعض السور ذات الحروف المقطّعة، وكثير منها نزل بمكّة؛ من ذلك ما ورد في صدر سورة يونس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ءَايَتُ الْكِتَبِ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صدر سورة يوسف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ايَتُ الْكِتَبِ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 الأية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صدر سورة الرعد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 تِلْكَ عَايَتُ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صدر سورة القصص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الحواميم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سور مكّيّات؛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ءَامَنتُ بِمَا أَنزَلَ اللَّهُ مِن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المكّيّة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الْقُرْهَانُ أَن يُفْتَرَى مِن دُونِ اللَّهِ وَلَكِن تَصْدِيقَ الَّذِى بَيْنَ يَدَيْهِ وَتَفْصِيلَ الْكِتَبِ لَا رَيْبَ فِيهِ مِن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آية واحدة وأُريد بالأولى وحي القرآن، وأريد بالثانية ما أنزل قبله من التوراة والإنجيل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 إِلَيْكَ الْكِتَبَ فَالَّذِينَ ءَانَيْنَهُمُ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بها غير القرآن؛ كما في سورة هود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وَعَاتَيْنَا مُوسَى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إِسْرَاءِيلَ فِي الْكِتَابِ لَنُفْسِدُنَّ فِي الْأَرْضِ مَرَّتَيْنِ وَلَنَعْلُنَ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ذهل ديروش عن أنّ دلالة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وغير قابلة للتأويل؛ فمعناها ،قطعيّ، والمراد به هو الوحي المنزّل على النبي محمّد صلی الله علیه و آله و سلم، وذلك في المواضع كلّها الواردة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تأتي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 كثيرة منها اللّوح المحفوظ، ومنها عموم الكتاب المنزل من قبل من عند الله كالتوراة،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يَيَحْيَى خُذِ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يَبْتَغُونَ الْكِتَبَ مِمَّا مَلَكَتْ أَيْمَنُكُمْ فَكَاتِبُوهُمْ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الْكِتَبَ يَأْخُذُونَ عَرَضَ هَذَا الْأَدْنَى وَيَقُولُونَ سَيُغْفَرُ لَنَا وَإِن يَأْتِهِمْ عَرَضُ مِثْلُهُ يَأْخَذُوهُ أَلَمْ مِيثَقُ الْكِتَابِ أَن لَّا</w:t>
      </w:r>
    </w:p>
    <w:p>
      <w:pPr>
        <w:pStyle w:val="BookText"/>
        <w:rPr/>
      </w:pPr>
      <w:r>
        <w:rPr>
          <w:rFonts w:ascii="Amiri" w:hAnsi="Amiri" w:eastAsia="Amiri" w:cs="Amiri"/>
          <w:color w:val="111111"/>
          <w:sz w:val="28"/>
          <w:sz w:val="28"/>
          <w:szCs w:val="28"/>
          <w:rtl w:val="true"/>
          <w:lang w:bidi="ar-SA"/>
        </w:rPr>
        <w:t>يُوجَد عليهم يَقُولُوا عَلَى اللَّهِ إِلَّا الْحَقَّ وَدَرَسُواْ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المتداخلة عرفًا وعادة بين القراءة والكتابة؛ فمن البديهي أنّ القراءة تكون لشيء مكتوب، وأنّ كلّ قارئ لا بدّ أنْ يكون كاتبًا غالبًا، وما دام القرآن مقروءًا، فلا بدّ أن يكون مكتوبًا بأيّ وسيلة كانت الكتابة حتّى وإنّ كانت وسيلة مناسبة لأهل العصر النبويّ الأوّل، وبطريقة أوّليّة وبدائيّة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كلّ ما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مرحلة أوّليّة تدلّ على تدوين أوّليّ قائم على التلقّي الشفهيّ، ولا كلّ ما ورد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مرحلة أخيرة دالّة على استقرار التدوين بالكتابة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يطابق في جوهر التطوّر الذي يقود تعاليم الوحي إلى الكتابة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في زعمه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العجيب أن نرصد تداخل التلاوة مع الكتابة نظريًّا وعمليًّا؛ أما نظريًّا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أمر بتلاوة المكتوب والتلاوة هي قراءة القرآن، وأمّا عمليًّا ففي تعظيم الوحي لأدوات الكتابة من المحبرة والقلم والورق وعملية الكتابة نفسها،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القلم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مَسْطُورٍ فِي رَةٍ مَّنشُورٍ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الطور، الآيتان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فأقسم بها وتلك أدوات يستعملها </w:t>
      </w:r>
      <w:bookmarkStart w:id="72" w:name="pg8849_82424"/>
    </w:p>
    <w:p>
      <w:pPr>
        <w:pStyle w:val="BookText"/>
        <w:rPr/>
      </w:pPr>
      <w:bookmarkEnd w:id="72"/>
      <w:r>
        <w:rPr>
          <w:rFonts w:ascii="IRNazanin" w:hAnsi="IRNazanin" w:eastAsia="IRNazanin"/>
          <w:color w:val="111111"/>
          <w:sz w:val="28"/>
          <w:sz w:val="28"/>
          <w:szCs w:val="28"/>
          <w:rtl w:val="true"/>
          <w:lang w:bidi="fa-IR"/>
        </w:rPr>
        <w:t xml:space="preserve">الكتبة في كتابة وحي ،القرآن وغاية ما في الأمر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مفردتان تَسمَّى بهما الوحي القرآني للنبي الخاتمّ صلی الله علیه و آله و سلم، وتدلّان عليه،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 وحي،مقروء،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 وحي مكتوب؛ وذلك لارتباط القرآن بالإعجاز؛ أكان مقروءًا أم مكتوبًا</w:t>
      </w:r>
      <w:r>
        <w:rPr>
          <w:rFonts w:eastAsia="IRNazanin" w:cs="IRNazanin"/>
          <w:color w:val="111111"/>
          <w:sz w:val="28"/>
          <w:szCs w:val="28"/>
          <w:rtl w:val="true"/>
          <w:lang w:bidi="fa-IR"/>
        </w:rPr>
        <w:t>.</w:t>
      </w:r>
    </w:p>
    <w:p>
      <w:pPr>
        <w:pStyle w:val="Heading5"/>
        <w:numPr>
          <w:ilvl w:val="4"/>
          <w:numId w:val="1"/>
        </w:numPr>
        <w:rPr/>
      </w:pPr>
      <w:bookmarkStart w:id="73" w:name="__RefHeading___Toc481669_2870459653"/>
      <w:bookmarkStart w:id="74" w:name="_Toc25"/>
      <w:bookmarkEnd w:id="73"/>
      <w:r>
        <w:rPr>
          <w:rtl w:val="true"/>
        </w:rPr>
        <w:t>ز</w:t>
      </w:r>
      <w:r>
        <w:rPr>
          <w:rtl w:val="true"/>
        </w:rPr>
        <w:t>.</w:t>
      </w:r>
      <w:r>
        <w:rPr>
          <w:rtl w:val="true"/>
        </w:rPr>
        <w:t>المقولة الثامنة</w:t>
      </w:r>
      <w:r>
        <w:rPr>
          <w:rtl w:val="true"/>
        </w:rPr>
        <w:t xml:space="preserve">: </w:t>
      </w:r>
      <w:r>
        <w:rPr>
          <w:rtl w:val="true"/>
        </w:rPr>
        <w:t>دوافع جمع عثمان للقرآن</w:t>
      </w:r>
      <w:r>
        <w:rPr>
          <w:rtl w:val="true"/>
        </w:rPr>
        <w:t>):</w:t>
      </w:r>
      <w:bookmarkEnd w:id="74"/>
    </w:p>
    <w:p>
      <w:pPr>
        <w:pStyle w:val="BookText"/>
        <w:rPr/>
      </w:pPr>
      <w:r>
        <w:rPr>
          <w:rFonts w:ascii="Amiri" w:hAnsi="Amiri" w:eastAsia="Amiri" w:cs="Amiri"/>
          <w:color w:val="111111"/>
          <w:sz w:val="28"/>
          <w:sz w:val="28"/>
          <w:szCs w:val="28"/>
          <w:rtl w:val="true"/>
          <w:lang w:bidi="ar-SA"/>
        </w:rPr>
        <w:t>قام فرانسوا ديروش بوصف أسباب جمع عثمان ودوافعه بحسب الرواية التقليديّة، وحاول إظهار وجود اختلافات في تلاوة النصّ، فيلفت انتباه القارئ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الصعوبات التي تثيرها النسخ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المصاحف التي أرسلها عثمان إلى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يُبيّن أنّ أقدم المخطوطات القرآنيّة التي تعود للنّصف الثاني من القرن السابع غير قادرة على تقديم الحلّ الموثوق للمشكلة، التي يفترض أن يحلّه مصحف عثمان</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ونردّ على ذلك من جهات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دوافع عثمان كانت جادّة، وهي تدلّ على اهتمام الصحابة والتابعين بجمع القرآن؛ باعتباره سببَ جمع المسلمين واتّفاقهم ووحدتهم، لذلك أرسل عثمان سبع نسخٍ من المصحف الإمام إلى الأمصار، ففي كتاب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كتب عثمان المصاحف حين جمع القرآن كتب سبعة مصاحف، فبعث واحدًا إلى مكّة، وآخر إلى الشام، وآخر إلى ،اليمن، وآخر إلى البحرين وآخر إلى البصرة، وآخر إلى الكوفة، وحبس بالمدينة واحدًا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الاختلاف حول التلاوة؛ فهو أمر طبيعيّ؛ نتيجة اختلاف اللهجات وطبيعة الخطّ والرسم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يضرّ بالإسلام أو بالقرآن في قليل أو كثير؛ ففرق بين النصّ القرآنيّ وقراءة النصّ القرآنيّ ومجرّد الاختلاف في القراءة لا يعني الاختلاف في النصّ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أودّ الإشارة إلى أمور ضروريّة؛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 الصّحابة المعاصرين على هذا الجمع العثمانيّ للقراءات، فلم ينكره أحد منهم، والإجماع حجّة، فقد قال مصعب بن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مُتَوَافِرِينَ فَمَا رَأَيْتُ أَحَدًا مِنْهُم عَابَ مَا صَنَعَ عُثْمَانُ فِي الْمَصَاحِفِ</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ومهما كان من تشكّك في مصحف عثمان ودعوى أنّه لم يلقَ قبولاً من كلّ المسلمين</w:t>
      </w:r>
      <w:r>
        <w:rPr>
          <w:rStyle w:val="FootnoteAnchor"/>
          <w:rtl w:val="true"/>
        </w:rPr>
        <w:footnoteReference w:id="196"/>
      </w:r>
      <w:r>
        <w:rPr>
          <w:rFonts w:ascii="Amiri" w:hAnsi="Amiri" w:eastAsia="Amiri" w:cs="Amiri"/>
          <w:color w:val="111111"/>
          <w:sz w:val="28"/>
          <w:sz w:val="28"/>
          <w:szCs w:val="28"/>
          <w:rtl w:val="true"/>
          <w:lang w:bidi="ar-SA"/>
        </w:rPr>
        <w:t>، فهي دعاوى مرسلة لا يشهد بها التاريخ ولا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عثمان جمع القراءات، قال الإمام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لم يقصد قصد أبي بكر في جمع القرآن نفسه بين لوحين، وإنّما قصد جمعهم على القراءات الثابتة المعروضة على الرسول، وإلغاء ما لم يجرِ مجرى ذلك</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وهذا ما اعترف به دیروش سلفًا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الطبيعي أن يأخذ النّاس فترةً زمنيّة حتّى يستقرّوا على مصحف الإمام؛ قراءة ورسم كتابةٍ؛ لذا فإنّ أيَّ اختلاف عن مصحف عثمان بعد جمع القراءات أمرٌ طبيعيٌّ؛ كالذي جرى في حياة النبي محمّد صلی الله علیه و آله و سلم وإنّ المستشرق ديروش لو تحلّى بمنهجيّته التاريخيّة التي يؤمن بها لِعلم بناءً على ما سبق أنّ هذه طبيعة الأشياء، وهو ما لا ينسجم مع ثقافة ديروش أو غيره من المستشرقين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الكريم بقراءاته المعتمدة لدى المسلمين هو ما توفّرت فيه شروط؛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النّص القرآنيّ، وصحة النسبة إلى النبي محمّد صلی الله علیه و آله و سلم، والموافقة لرسم مصحف عثمان، وموافقة الأفصح والأفشى من لسان العرب، وشهرة القراءة بين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جمعٌ حديث صوتيّ للقرآن وقراءاته عاصره المستشرق الألماني برجشتراس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شيخ ديروش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أقرّه وثمَّنه؛ وهو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الصوتي الأوّل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bookmarkStart w:id="75" w:name="pg8849_82426"/>
    </w:p>
    <w:p>
      <w:pPr>
        <w:pStyle w:val="BookText"/>
        <w:rPr/>
      </w:pPr>
      <w:bookmarkEnd w:id="75"/>
      <w:r>
        <w:rPr>
          <w:rFonts w:ascii="Amiri" w:hAnsi="Amiri" w:eastAsia="Amiri" w:cs="Amiri"/>
          <w:color w:val="111111"/>
          <w:sz w:val="28"/>
          <w:sz w:val="28"/>
          <w:szCs w:val="28"/>
          <w:rtl w:val="true"/>
          <w:lang w:bidi="ar-SA"/>
        </w:rPr>
        <w:t xml:space="preserve">نفذت الفكرة بعدما رحَّب بِها علماء الإسلام وأثنوا عليها؛ لأنّها جمع صوتيّ للقرآن مسموع لذلك كانت تسميته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أبدى الإمام الأكبر الشيخ محمود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الجامع الأزهر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ارتياحه ورضاه عنها، حتّى ظهرت في الواقع بأوّل مصحف مرتّلٍ برواية حفص عن عاصم بصوت الشيخ الحُصري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ثمّ اشترط الدكتور لبيب السعيد عدم تسجيل شوَّاذ القراءات تسجيلا صوتيًّا؛ لئِلًا تَختلط بِمتواتر القراءات ومشهورها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81671_2870459653"/>
      <w:bookmarkStart w:id="77" w:name="_Toc26"/>
      <w:bookmarkEnd w:id="76"/>
      <w:r>
        <w:rPr>
          <w:rtl w:val="true"/>
        </w:rPr>
        <w:t>ح</w:t>
      </w:r>
      <w:r>
        <w:rPr>
          <w:rtl w:val="true"/>
        </w:rPr>
        <w:t xml:space="preserve">. </w:t>
      </w:r>
      <w:r>
        <w:rPr>
          <w:rtl w:val="true"/>
        </w:rPr>
        <w:t>الْمَقولة التاسعة</w:t>
      </w:r>
      <w:r>
        <w:rPr>
          <w:rtl w:val="true"/>
        </w:rPr>
        <w:t xml:space="preserve">: </w:t>
      </w:r>
      <w:r>
        <w:rPr>
          <w:rtl w:val="true"/>
        </w:rPr>
        <w:t>تعديلات على القرآن في العصر الأموي</w:t>
      </w:r>
      <w:r>
        <w:rPr>
          <w:rtl w:val="true"/>
        </w:rPr>
        <w:t>:</w:t>
      </w:r>
      <w:bookmarkEnd w:id="77"/>
    </w:p>
    <w:p>
      <w:pPr>
        <w:pStyle w:val="BookText"/>
        <w:rPr/>
      </w:pPr>
      <w:r>
        <w:rPr>
          <w:rFonts w:ascii="Amiri" w:hAnsi="Amiri" w:eastAsia="Amiri" w:cs="Amiri"/>
          <w:color w:val="111111"/>
          <w:sz w:val="28"/>
          <w:sz w:val="28"/>
          <w:szCs w:val="28"/>
          <w:rtl w:val="true"/>
          <w:lang w:bidi="ar-SA"/>
        </w:rPr>
        <w:t xml:space="preserve">ادّعى ديروش 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w:t>
      </w:r>
      <w:r>
        <w:rPr>
          <w:rStyle w:val="FootnoteAnchor"/>
          <w:rtl w:val="true"/>
        </w:rPr>
        <w:footnoteReference w:id="200"/>
      </w:r>
      <w:r>
        <w:rPr>
          <w:rFonts w:ascii="Amiri" w:hAnsi="Amiri" w:eastAsia="Amiri" w:cs="Amiri"/>
          <w:color w:val="111111"/>
          <w:sz w:val="28"/>
          <w:sz w:val="28"/>
          <w:szCs w:val="28"/>
          <w:rtl w:val="true"/>
          <w:lang w:bidi="ar-SA"/>
        </w:rPr>
        <w:t xml:space="preserve">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المراجعات التي بادر الحجّاج إلى القيام بها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وتطوّر الرسم القرآنيّ إلى حدود القرن التاسع يُبيّن أنّ النصّ لم يبلغ في تدوينه درجة من الدقّة من أجل تحقيق المهمّة المسندة إلى المصحف العثماني</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الحجّاج على تيسير قراءة رسم النصّ القرآنيّ من خلال إضافة النّقط، وتعديل الرسم في بعض المواضع</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ونردّ على ذلك من جهات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بالرجوع إلى كتاب المصاحف نجد إيراده لرواية سندها ضعيف</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غير الحجاج في مصحف عثمان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تُسنِد إلى الحجّاج ذلك، لكن لا يُؤسّس عليها علم ظنّيّ أو يقينيّ؛ لأنّ هذه الرواية أحالها السجستاني إلى عبّاد بن صهيب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تحقيق عبد الفتاح أبو غدة،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البشائر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الرازي أبو زرعة الضعفاء من رسالة علمية لسعدي بن مهدي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عمادة البحث العلمي بالجامعة الإسلامية، المدينة النبوية، المملكة العربية السعودية،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أبو عبد الرحمن أحمد بن شعيب بن علي الخراساني الضعفاء والمتروكون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إبراهيم زايد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حلب، دار الوعي،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التَّابِعين الصغار تَركه غير وَاحِد</w:t>
      </w:r>
    </w:p>
    <w:p>
      <w:pPr>
        <w:pStyle w:val="BookText"/>
        <w:rPr/>
      </w:pPr>
      <w:r>
        <w:rPr>
          <w:rFonts w:ascii="Amiri" w:hAnsi="Amiri" w:eastAsia="Amiri" w:cs="Amiri"/>
          <w:color w:val="111111"/>
          <w:sz w:val="28"/>
          <w:sz w:val="28"/>
          <w:szCs w:val="28"/>
          <w:rtl w:val="true"/>
          <w:lang w:bidi="ar-SA"/>
        </w:rPr>
        <w:t>وَبَعْضهمْ رَمَاهِ بِالْكَذِبِ</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وعن عوف بن أبي جميلة</w:t>
      </w:r>
      <w:r>
        <w:rPr>
          <w:rStyle w:val="FootnoteAnchor"/>
          <w:rtl w:val="true"/>
        </w:rPr>
        <w:footnoteReference w:id="205"/>
      </w:r>
      <w:r>
        <w:rPr>
          <w:rFonts w:ascii="Amiri" w:hAnsi="Amiri" w:eastAsia="Amiri" w:cs="Amiri"/>
          <w:color w:val="111111"/>
          <w:sz w:val="28"/>
          <w:sz w:val="28"/>
          <w:szCs w:val="28"/>
          <w:rtl w:val="true"/>
          <w:lang w:bidi="ar-SA"/>
        </w:rPr>
        <w:t>وكلاهما ضعيف، لا تقبل مثل هذه الرواية عنه، فلِمَ أخذ ديروش،بالضعيف وترك الصحيح المجمع عليه من</w:t>
      </w:r>
    </w:p>
    <w:p>
      <w:pPr>
        <w:pStyle w:val="BookText"/>
        <w:rPr/>
      </w:pPr>
      <w:r>
        <w:rPr>
          <w:rFonts w:ascii="IRNazanin" w:hAnsi="IRNazanin" w:eastAsia="IRNazanin"/>
          <w:color w:val="111111"/>
          <w:sz w:val="28"/>
          <w:sz w:val="28"/>
          <w:szCs w:val="28"/>
          <w:rtl w:val="true"/>
          <w:lang w:bidi="fa-IR"/>
        </w:rPr>
        <w:t>المصحف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أقوال ثابتة في أوّل من نقّط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بأنّ أبا الأَسْوَد الدّوَّلِي</w:t>
      </w:r>
      <w:r>
        <w:rPr>
          <w:rStyle w:val="FootnoteAnchor"/>
          <w:rtl w:val="true"/>
        </w:rPr>
        <w:footnoteReference w:id="206"/>
      </w:r>
      <w:r>
        <w:rPr>
          <w:rFonts w:ascii="Amiri" w:hAnsi="Amiri" w:eastAsia="Amiri" w:cs="Amiri"/>
          <w:color w:val="111111"/>
          <w:sz w:val="28"/>
          <w:sz w:val="28"/>
          <w:szCs w:val="28"/>
          <w:rtl w:val="true"/>
          <w:lang w:bidi="ar-SA"/>
        </w:rPr>
        <w:t>هو أوّل من نقط المصحف، ورُويت قصة في ذلك</w:t>
      </w:r>
      <w:r>
        <w:rPr>
          <w:rStyle w:val="FootnoteAnchor"/>
          <w:rtl w:val="true"/>
        </w:rPr>
        <w:footnoteReference w:id="207"/>
      </w:r>
      <w:r>
        <w:rPr>
          <w:rFonts w:ascii="Amiri" w:hAnsi="Amiri" w:eastAsia="Amiri" w:cs="Amiri"/>
          <w:color w:val="111111"/>
          <w:sz w:val="28"/>
          <w:sz w:val="28"/>
          <w:szCs w:val="28"/>
          <w:rtl w:val="true"/>
          <w:lang w:bidi="ar-SA"/>
        </w:rPr>
        <w:t>تدلّ على أنّ أبا الأسود الدّؤلي أوّل من نقّط المصاحف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بأنّ نصر بن عَاصِم اللَّيْثِيّ </w:t>
      </w:r>
      <w:r>
        <w:rPr>
          <w:rStyle w:val="FootnoteAnchor"/>
          <w:rtl w:val="true"/>
        </w:rPr>
        <w:footnoteReference w:id="208"/>
      </w:r>
      <w:r>
        <w:rPr>
          <w:rFonts w:ascii="Amiri" w:hAnsi="Amiri" w:eastAsia="Amiri" w:cs="Amiri"/>
          <w:color w:val="111111"/>
          <w:sz w:val="28"/>
          <w:sz w:val="28"/>
          <w:szCs w:val="28"/>
          <w:rtl w:val="true"/>
          <w:lang w:bidi="ar-SA"/>
        </w:rPr>
        <w:t>هو أوّل من نقّط المصاحف، قال أبو عمرو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نقّط الْمَصَاحِف نصر بن عَاصِم اللَّيْثِيّ</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وهذا قول ثانٍ في أوّل من نقّط </w:t>
      </w:r>
    </w:p>
    <w:p>
      <w:pPr>
        <w:pStyle w:val="BookText"/>
        <w:rPr/>
      </w:pPr>
      <w:r>
        <w:rPr>
          <w:rFonts w:ascii="Amiri" w:hAnsi="Amiri" w:eastAsia="Amiri" w:cs="Amiri"/>
          <w:color w:val="111111"/>
          <w:sz w:val="28"/>
          <w:sz w:val="28"/>
          <w:szCs w:val="28"/>
          <w:rtl w:val="true"/>
          <w:lang w:bidi="ar-SA"/>
        </w:rPr>
        <w:t>المصحف؛ كما بيّن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 لأهل الْبَصْرَة أَخذه النَّاس كلّهم عَنْهُم حَتَّى أهل الْمَدِينَة وَكَانُوا ينقطون على غير هَذَا النقط، فَتَرَكُوهُ، ونقطوا نقط أهل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بأن يحيى بن يعمر</w:t>
      </w:r>
      <w:r>
        <w:rPr>
          <w:rStyle w:val="FootnoteAnchor"/>
          <w:rtl w:val="true"/>
        </w:rPr>
        <w:footnoteReference w:id="210"/>
      </w:r>
      <w:r>
        <w:rPr>
          <w:rFonts w:ascii="Amiri" w:hAnsi="Amiri" w:eastAsia="Amiri" w:cs="Amiri"/>
          <w:color w:val="111111"/>
          <w:sz w:val="28"/>
          <w:sz w:val="28"/>
          <w:szCs w:val="28"/>
          <w:rtl w:val="true"/>
          <w:lang w:bidi="ar-SA"/>
        </w:rPr>
        <w:t>هو أوّل من نقط المصاحف، قال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نقّط المصحف يحيى بن يعمر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يدور أمر تنقيط المصاحف بين هذه الأقوال الثلاثة، التي تعود إلى ثلاثة من العلماء لهم قدم راسخة في العلم ولا يقاس الحجّاج بأحدهم، فما صلة الحجَّاج بنقط المصحف، مع العلم أنّ تجربته في الحياة كونه رجل حرب، فمهما أوتي من قوّة أو سلطان، لا يتسنّى له أن يعدّل في رسم مصحف عثمان كما يريد أو يحلو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أنّ الحجَّاج أمر بالقيام بهذا العمل أو ذاك المشروع فمن الذي أمره بالقيام بهذا المشروع؟</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المصحف الإمام كان ينسخ منه الصحابة والتابعون مصاحف خاصّة بهم، لذلك 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بدؤوا فنقطوا ثمَّ خمَّسوا ثمَّ عشروا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وعقَّب عليه الإمام الداني،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يدلّ على أَنْ الصَّحَابَة وأكابر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المبتدئون بالنقط؛ لِأَن حِكَايَة قَتَادَة لا تكون إِلَّا عَنْهُم إِذْ هُوَ من التّابعين،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بدؤوا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ذَلِكَ كَانَ عَن اتِّفَاقِ مِن جَمَاعَتِهِمْ، وَمَا اتَّفقُوا عَلَيْهِ، أَو أَكْثَرهم فَلَا إشكال في صحته، وَلَا حرج في اسْتِعْمَاله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وهذا يوضّح أنّ المسألة كانت عرفًا عامًّا بين الصحابة دالَّا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عمل عثمان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والضرورة لوقوع اللّحن والعجمة على ألسنة العرب بعد الاحتكاك بالموالي ،وغيرهم وهذا ما أشار إليه أبو عمرو الداني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الْأَمر على ذَلِكَ إِلَى </w:t>
      </w:r>
    </w:p>
    <w:p>
      <w:pPr>
        <w:pStyle w:val="BookText"/>
        <w:rPr/>
      </w:pPr>
      <w:r>
        <w:rPr>
          <w:rFonts w:ascii="Amiri" w:hAnsi="Amiri" w:eastAsia="Amiri" w:cs="Amiri"/>
          <w:color w:val="111111"/>
          <w:sz w:val="28"/>
          <w:sz w:val="28"/>
          <w:szCs w:val="28"/>
          <w:rtl w:val="true"/>
          <w:lang w:bidi="ar-SA"/>
        </w:rPr>
        <w:t>أن حدث فِي النَّاس ما أوجب نقطها وشكلها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فالضابط أنّ الصحابة والتابعين كانوا في حاجة إلى تيسير القراءة بالنّقط، فقاموا به في خصوص مصاحفهم حتى عمّم بعمل أبي الأسود الدؤلي لمّا وقع اللّحن، وأمّا بالنسبة لتعشير المصحف وتسبيعه وتربيعه وتخميسه، فهذا كلّه لا يضرّ المصحف ولا يُؤثّر في النّص القرآنيّ في قليل أو كثير، بل يخدم قرًّاء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الصحابة والتابعين من النقط والشكل كان بين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الصحابة والتابعون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وعبد الله بن مسعود وقَتَادَة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جرِّدُوا الْقُرْآنَ وَلَا تخلطوه بِشَيْءٍ</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كانت تلك الرؤية بسبب الخوف على نصّ القرآن، وخشية الخروج عن مصحف الإمام؛ باعتبار أنّ النقط والشكل خروجٌ عن حدّ المصحف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بعض علماء التابعين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وربيعَة بن أبي عبد الرَّحْمَن والليث</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إباحة نقط المصحف من باب تيسير القراءة ولضرورة اللحن، ويبدو غلبة هذا الاتّجاه؛ لأنّ قتادة مع أنّه ممّن كره نقط المصحف لكنّه أخبر عن الواقع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بدؤوا فنقطوا ثمَّ خمسوا ثمَّ عشروا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،كأنّ هذا النقط وقع فعلاً فأخبر به، كما أنّ هناك مصاحف للصحابة ومصاحف أخرى دوَّنها أصحابها مشتملة على قراءات شاذّة على سبيل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تعديل الحجّاج بعض الألفاظ أمرٌ مفترى لا أصل له، ولو وقع منه لمّا وافقه عليه علماء التابعين من السّلف ممّن كره النقط والشكل، أو الأئمّة الأعلام؛ خاصّة وأنّ سبب كراهة من كره النقط والشكل هو التخوّف من الزيادة أو النقص في النّص أو مصحف عثمان، وحتّى من استحسن النقط والشكل يكره مخالفة النّص ويحذره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مالك النّقط في مصاحف الصغار للتعليم،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الْإِنْسَانِ يسألني عَن نقط الْقُرْآن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من الْمَصَاحِف فَلَا أرى أن ينقط، وَلَا </w:t>
      </w:r>
      <w:bookmarkStart w:id="78" w:name="pg8849_82430"/>
    </w:p>
    <w:p>
      <w:pPr>
        <w:pStyle w:val="BookText"/>
        <w:rPr/>
      </w:pPr>
      <w:bookmarkEnd w:id="78"/>
      <w:r>
        <w:rPr>
          <w:rFonts w:ascii="Amiri" w:hAnsi="Amiri" w:eastAsia="Amiri" w:cs="Amiri"/>
          <w:color w:val="111111"/>
          <w:sz w:val="28"/>
          <w:sz w:val="28"/>
          <w:szCs w:val="28"/>
          <w:rtl w:val="true"/>
          <w:lang w:bidi="ar-SA"/>
        </w:rPr>
        <w:t>يُزَادٍ فِي الْمَصَاحِفِ مَا لم يكن فِيهَا وَأما الْمَصَاحِف الصغار الَّتِي يَتَعَلَّم فِيهَا الصّبيان وألواحهم فَلَا أرى بذلك بأسا ،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مَالِكًا وَسُئِلَ عَن شكل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الْأُمَّهَات فَلَا أَرَاهُ وَأَما الْمَصَاحِف الَّتِي يَتَعَلَّم فِيهَا الغلمان فَلَا بَأْس</w:t>
      </w:r>
      <w:r>
        <w:rPr>
          <w:rStyle w:val="FootnoteAnchor"/>
          <w:rtl w:val="true"/>
        </w:rPr>
        <w:footnoteReference w:id="218"/>
      </w:r>
      <w:r>
        <w:rPr>
          <w:rFonts w:ascii="IRNazanin" w:hAnsi="IRNazanin" w:eastAsia="IRNazanin"/>
          <w:color w:val="111111"/>
          <w:sz w:val="28"/>
          <w:sz w:val="28"/>
          <w:szCs w:val="28"/>
          <w:rtl w:val="true"/>
          <w:lang w:bidi="fa-IR"/>
        </w:rPr>
        <w:t>وفي كلام الإمام مالك وصفان للمصاحف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يدلّ على أنّ هناك مصاحف تقع موقع القدوة والاحتذاء والقيادة وهي المصاحف التي يصطفيها الإمام لنفسه، أو يوردها مكتبته الخاصّة أو العامّة، وهذا يرى فيه الإمام مالك ضرورة التقيّد فيها بالكتب الأولى، وكأنّه يشير إلى مصحف عثمان أو المنسوخ منه وعنه، أو  هی المصاحف التي يُرجع إليها الحجّة في النقل الكتابي والشفاهي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مصاحف الصغار الَّتِي يتَعَلَّم فِيهَا الصّبيان وألواحهم تكتب للتعليم، فربّما استخدم فيها النقط والشّكل تيسيرًا عليهم</w:t>
      </w:r>
      <w:r>
        <w:rPr>
          <w:rFonts w:eastAsia="IRNazanin" w:cs="IRNazanin"/>
          <w:color w:val="111111"/>
          <w:sz w:val="28"/>
          <w:szCs w:val="28"/>
          <w:rtl w:val="true"/>
          <w:lang w:bidi="fa-IR"/>
        </w:rPr>
        <w:t>.</w:t>
      </w:r>
    </w:p>
    <w:p>
      <w:pPr>
        <w:pStyle w:val="Heading4"/>
        <w:numPr>
          <w:ilvl w:val="3"/>
          <w:numId w:val="1"/>
        </w:numPr>
        <w:rPr/>
      </w:pPr>
      <w:bookmarkStart w:id="79" w:name="__RefHeading___Toc481673_2870459653"/>
      <w:bookmarkStart w:id="80" w:name="_Toc27"/>
      <w:bookmarkEnd w:id="79"/>
      <w:r>
        <w:rPr>
          <w:rtl w:val="true"/>
        </w:rPr>
        <w:t>ط</w:t>
      </w:r>
      <w:r>
        <w:rPr>
          <w:rtl w:val="true"/>
        </w:rPr>
        <w:t xml:space="preserve">. </w:t>
      </w:r>
      <w:r>
        <w:rPr>
          <w:rtl w:val="true"/>
        </w:rPr>
        <w:t>الْمَقولة العاشرة</w:t>
      </w:r>
      <w:r>
        <w:rPr>
          <w:rtl w:val="true"/>
        </w:rPr>
        <w:t>: (</w:t>
      </w:r>
      <w:r>
        <w:rPr>
          <w:rtl w:val="true"/>
        </w:rPr>
        <w:t>الدور الموهوم لعبيد الله بن زياد والحجاج الثقفي</w:t>
      </w:r>
      <w:r>
        <w:rPr>
          <w:rtl w:val="true"/>
        </w:rPr>
        <w:t>):</w:t>
      </w:r>
      <w:bookmarkEnd w:id="80"/>
    </w:p>
    <w:p>
      <w:pPr>
        <w:pStyle w:val="BookText"/>
        <w:rPr/>
      </w:pPr>
      <w:r>
        <w:rPr>
          <w:rFonts w:ascii="Amiri" w:hAnsi="Amiri" w:eastAsia="Amiri" w:cs="Amiri"/>
          <w:color w:val="111111"/>
          <w:sz w:val="28"/>
          <w:sz w:val="28"/>
          <w:szCs w:val="28"/>
          <w:rtl w:val="true"/>
          <w:lang w:bidi="ar-SA"/>
        </w:rPr>
        <w:t>إنّ ديروش يبحث عن دور لكلّ من عبيد الله بن زياد والحجّاج في المصاحف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نظرنا من زاويةٍ تاريخيّة؛ فإنَّ ما نَعْلَمه عن الإمبراطورية الأُموية يتطابق تمامًا شهادة المخطوطات يُمكن ربط مشروع ضبط النصّ الذي ارتبط بشخصيّات؛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أو الحجاج بإدخال الفواصل بين مجموعات الآيات، وتعديلات الإملاء، أو أيضًا بإدخال إشارات خطّيّة محدّدة</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ونردّ ذلك من جهات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قيام الحجّاج بشيء مع المصحف، فلن يكون هذا بالنقط أو الرسم في كَلِم ،القرآن وإنّما يكون في تسبيع المصحف وتخميسه؛ بغرض تيسير القراءة على القرّاء، دون تدخّلٍ في النّص في قليل أو كثير، وإن كنت أتشكّك في ثبوت ذلك من</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ديروش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رسم النّصّ القرآنيّ من خلال إضافة النقط وتعديل </w:t>
      </w:r>
    </w:p>
    <w:p>
      <w:pPr>
        <w:pStyle w:val="BookText"/>
        <w:rPr/>
      </w:pPr>
      <w:r>
        <w:rPr>
          <w:rFonts w:ascii="Amiri" w:hAnsi="Amiri" w:eastAsia="Amiri" w:cs="Amiri"/>
          <w:color w:val="111111"/>
          <w:sz w:val="28"/>
          <w:sz w:val="28"/>
          <w:szCs w:val="28"/>
          <w:rtl w:val="true"/>
          <w:lang w:bidi="ar-SA"/>
        </w:rPr>
        <w:t>الرسم في بعض المواضع</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فيه إيماء إلى وقوع تغيير رسم بعض المواضع؛ ما يُفهم منه زيادة أو نقصان على نصّ القرآن،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ورؤية ديروش لمشروع الحجاج رؤية مغالطة من الأساس؛ لعدم صحّة تلك النسبة إلى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فضلاً عن أن تكون تعديلاً لرسم بعض ألفاظ القرآن، فيُردّ عليه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النقط والشّكل لم تخرج عن حدّ الاعتدال، والتحفّظ لكتاب الله، وأنّه كان لحاجة ملحّة، وما وقع من تغيير فمن النسَّاخ، وهذه طبيعة العمل البشريّ، ولا قيمة علميّة، كما لا يضرّ بإجماع المسلمين على نقل نصّ القرآن بالتلقّي والمشافهة وبعد الجمع النبويّ، ثمّ البكريّ، ثمّ العثمانيّ، فمن المستبعد التعديل في عدد كَلِم ،القرآن أو التساهل في لفظه بالتغيير والرسم حتّى لسهولة القراءة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كتب التاريخ تبيّن أنّ كلَّا من عبيد الله بن زياد</w:t>
      </w:r>
      <w:r>
        <w:rPr>
          <w:rStyle w:val="FootnoteAnchor"/>
          <w:rtl w:val="true"/>
        </w:rPr>
        <w:footnoteReference w:id="222"/>
      </w:r>
      <w:r>
        <w:rPr>
          <w:rFonts w:ascii="Amiri" w:hAnsi="Amiri" w:eastAsia="Amiri" w:cs="Amiri"/>
          <w:color w:val="111111"/>
          <w:sz w:val="28"/>
          <w:sz w:val="28"/>
          <w:szCs w:val="28"/>
          <w:rtl w:val="true"/>
          <w:lang w:bidi="ar-SA"/>
        </w:rPr>
        <w:t>والحجاج رجلا حربٍ وفتكٍ، لا علم وقرآن وسنّة، وتخيّل أيّ دور لهؤلاء ضربُ من الخيال يُعاف عن ذكره أهل العلم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كتاب المصاحف نجده أورد رواية سندها ضعيف، تسند إلى عبيد الله بن زياد في حديث يزيد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عبيد الله بن زياد في المصحف ألفي ،حرف فلمّا قدم الحجّاج بن يوسف 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ذَلِكَ لِعُبَيدِ اللهِ؟قالوا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ذاك له يزيد الفارسي، فأرسل إلي، فانطلقت إليه وأنا لا أشكّ أن سيقتلني، فلمّا دخلت عليه قال ما بال ابن زياد زاد في المصحف ألفي 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 ولد بكلاء البصرة فتوالت تلك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فخلَّا عنّي</w:t>
      </w:r>
      <w:r>
        <w:rPr>
          <w:rStyle w:val="FootnoteAnchor"/>
          <w:rtl w:val="true"/>
        </w:rPr>
        <w:footnoteReference w:id="223"/>
      </w:r>
      <w:r>
        <w:rPr>
          <w:rFonts w:ascii="IRNazanin" w:hAnsi="IRNazanin" w:eastAsia="IRNazanin"/>
          <w:color w:val="111111"/>
          <w:sz w:val="28"/>
          <w:sz w:val="28"/>
          <w:szCs w:val="28"/>
          <w:rtl w:val="true"/>
          <w:lang w:bidi="fa-IR"/>
        </w:rPr>
        <w:t xml:space="preserve">، فهذا </w:t>
      </w:r>
      <w:bookmarkStart w:id="81" w:name="pg8849_82432"/>
    </w:p>
    <w:p>
      <w:pPr>
        <w:pStyle w:val="BookText"/>
        <w:rPr/>
      </w:pPr>
      <w:bookmarkEnd w:id="81"/>
      <w:r>
        <w:rPr>
          <w:rFonts w:ascii="Amiri" w:hAnsi="Amiri" w:eastAsia="Amiri" w:cs="Amiri"/>
          <w:color w:val="111111"/>
          <w:sz w:val="28"/>
          <w:sz w:val="28"/>
          <w:szCs w:val="28"/>
          <w:rtl w:val="true"/>
          <w:lang w:bidi="ar-SA"/>
        </w:rPr>
        <w:t>أثر لا يُبنى عليه علم؛ لضعف يزيد الفارسي؛ وهو إسحاق بن عبد الصمد بن خالد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يحمل هذا على اختلاف القراءات؛ وإنّما يُحمل على أنّه رأيٌ شخصيٌّ غير صالح، لا تُحمل عليه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فإنّ القرآن له 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شفاهيّ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ديروش بالتنبيه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ديروش به وسار خلف عرضه، ولقد أقرّ ديروش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بات من الواضح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معارفنا التي لا تفتأ تزداد دقّةً، لا بالمصاحف وحدها فحسب بل بالمصادر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فترة الأمويّين كانت شاهدًا على انقلابٍ حقيقيُّ في مجال النّقل الكتابيّ للنصّ القرآنيّ</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وهذا إن دلّ؛ فإنمّا يدلّ على تقدّم فنّ الكتابة والنسخ والخطّ في عصر الدولة الأمويّة، لا أن تغييرات وتعديلات أدخلت على القرآن في عهد عبد الملك بن مروان</w:t>
      </w:r>
      <w:r>
        <w:rPr>
          <w:rStyle w:val="FootnoteAnchor"/>
          <w:rtl w:val="true"/>
        </w:rPr>
        <w:footnoteReference w:id="226"/>
      </w:r>
      <w:r>
        <w:rPr>
          <w:rFonts w:ascii="Amiri" w:hAnsi="Amiri" w:eastAsia="Amiri" w:cs="Amiri"/>
          <w:color w:val="111111"/>
          <w:sz w:val="28"/>
          <w:sz w:val="28"/>
          <w:szCs w:val="28"/>
          <w:rtl w:val="true"/>
          <w:lang w:bidi="ar-SA"/>
        </w:rPr>
        <w:t>، أو غيره من ولاته، حيث سعى لضبط النصّ؛ لأنّ العصر الأمويّ شهد نهضةً كبيرةً في مجال النقل الكتابيّ للنصّ القرآنيّ، وربّما يعبّر عن ذلك تناول الصحابة والتابعين النقط والشكل؛ كما سلف بيانه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81675_2870459653"/>
      <w:bookmarkStart w:id="83" w:name="_Toc28"/>
      <w:bookmarkEnd w:id="82"/>
      <w:r>
        <w:rPr>
          <w:rtl w:val="true"/>
        </w:rPr>
        <w:t>ي</w:t>
      </w:r>
      <w:r>
        <w:rPr>
          <w:rtl w:val="true"/>
        </w:rPr>
        <w:t>.</w:t>
      </w:r>
      <w:r>
        <w:rPr>
          <w:rtl w:val="true"/>
        </w:rPr>
        <w:t>المَقولة الحادية عشرة</w:t>
      </w:r>
      <w:r>
        <w:rPr>
          <w:rtl w:val="true"/>
        </w:rPr>
        <w:t>:(</w:t>
      </w:r>
      <w:r>
        <w:rPr>
          <w:rtl w:val="true"/>
        </w:rPr>
        <w:t>المخطوطات كتبت بالخطّ الحجازي</w:t>
      </w:r>
      <w:r>
        <w:rPr>
          <w:rtl w:val="true"/>
        </w:rPr>
        <w:t>):</w:t>
      </w:r>
      <w:bookmarkEnd w:id="83"/>
    </w:p>
    <w:p>
      <w:pPr>
        <w:pStyle w:val="BookText"/>
        <w:rPr/>
      </w:pPr>
      <w:r>
        <w:rPr>
          <w:rFonts w:ascii="Amiri" w:hAnsi="Amiri" w:eastAsia="Amiri" w:cs="Amiri"/>
          <w:color w:val="111111"/>
          <w:sz w:val="28"/>
          <w:sz w:val="28"/>
          <w:szCs w:val="28"/>
          <w:rtl w:val="true"/>
          <w:lang w:bidi="ar-SA"/>
        </w:rPr>
        <w:t>أوضح ديروش أنّ المخطوطات القرآنيّة التي بين يديه مكتوبة بخطّ حجازيّ</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دیروش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القرآن الكريم كان يكتب بخطّ حجازي، ومن بعده بخطّ كوفيّ، فهما من الخطوط المعتادة في ذلك العصر، ومن أوّل من اشتهر بالخطّ الحسن في هذا العصر المبكّر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 المصاحف في الصدر الأوّل، ويُوصف بحسن الخطّ خالد بن أبي الهيّاج رأيت مصحفًا</w:t>
      </w:r>
      <w:bookmarkStart w:id="84" w:name="pg8849_82433"/>
    </w:p>
    <w:p>
      <w:pPr>
        <w:pStyle w:val="BookText"/>
        <w:rPr/>
      </w:pPr>
      <w:bookmarkEnd w:id="84"/>
      <w:r>
        <w:rPr>
          <w:rFonts w:ascii="Amiri" w:hAnsi="Amiri" w:eastAsia="Amiri" w:cs="Amiri"/>
          <w:color w:val="111111"/>
          <w:sz w:val="28"/>
          <w:sz w:val="28"/>
          <w:szCs w:val="28"/>
          <w:rtl w:val="true"/>
          <w:lang w:bidi="ar-SA"/>
        </w:rPr>
        <w:t xml:space="preserve">بخطّه، وكان سعد نصَّبَه لكتب المصاحف والشعر والأخبار للوليد بن عبد الملك، ويقال إنّ عمر بن عبد العزيز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تكتب لي مصحفًا على هذا المثال ؟ فكتب له مصحفًا تنوَّق فيه، فأقبل عمر يَقلِبُه ويَستحْسِنه، واستكثر ثمنه فردَّه عليه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ممارسة الخطّ والكتابة كلاهما مهنة ممارَسَة في ذلك العصر المبكر نسبيًّا، وإنّ طبيعة تلك الفترة الأولى من الكتابة قبل ظهور فنّ الطباعة بصورة عامّة، فكانت مهنة النسخ والكتابة من المهن التي يتقاضى عليها الأجر الكبير، ويؤكّد ذلك قول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تكتب المصاحف بأجرة</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فكان الناسخ يتقوّت من مهنته، ويتقاضى عليها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يجري في تلك المهنة ما يجري على سائر المهن البشريّة من مهارة الناسخ وإتقانه أو ضعفه وتصحيفه وتحريفه ، ولا أرى ضرورة لإثبات ذلك نفيه، فالتاريخ خیر شاهد</w:t>
      </w:r>
      <w:r>
        <w:rPr>
          <w:rFonts w:eastAsia="IRNazanin" w:cs="IRNazanin"/>
          <w:color w:val="111111"/>
          <w:sz w:val="28"/>
          <w:szCs w:val="28"/>
          <w:rtl w:val="true"/>
          <w:lang w:bidi="fa-IR"/>
        </w:rPr>
        <w:t>.</w:t>
      </w:r>
    </w:p>
    <w:p>
      <w:pPr>
        <w:pStyle w:val="Heading4"/>
        <w:numPr>
          <w:ilvl w:val="3"/>
          <w:numId w:val="1"/>
        </w:numPr>
        <w:rPr/>
      </w:pPr>
      <w:bookmarkStart w:id="85" w:name="__RefHeading___Toc481677_2870459653"/>
      <w:bookmarkStart w:id="86" w:name="_Toc29"/>
      <w:bookmarkEnd w:id="85"/>
      <w:r>
        <w:rPr>
          <w:rtl w:val="true"/>
        </w:rPr>
        <w:t>ك</w:t>
      </w:r>
      <w:r>
        <w:rPr>
          <w:rtl w:val="true"/>
        </w:rPr>
        <w:t xml:space="preserve">. </w:t>
      </w:r>
      <w:r>
        <w:rPr>
          <w:rtl w:val="true"/>
        </w:rPr>
        <w:t>الْمَقولة الثانية عشرة</w:t>
      </w:r>
      <w:r>
        <w:rPr>
          <w:rtl w:val="true"/>
        </w:rPr>
        <w:t>: (</w:t>
      </w:r>
      <w:r>
        <w:rPr>
          <w:rtl w:val="true"/>
        </w:rPr>
        <w:t>أصل كلمة القرآن</w:t>
      </w:r>
      <w:r>
        <w:rPr>
          <w:rtl w:val="true"/>
        </w:rPr>
        <w:t>):</w:t>
      </w:r>
      <w:bookmarkEnd w:id="86"/>
    </w:p>
    <w:p>
      <w:pPr>
        <w:pStyle w:val="Heading5"/>
        <w:numPr>
          <w:ilvl w:val="4"/>
          <w:numId w:val="1"/>
        </w:numPr>
        <w:rPr/>
      </w:pPr>
      <w:bookmarkStart w:id="87" w:name="__RefHeading___Toc481679_2870459653"/>
      <w:bookmarkStart w:id="88" w:name="_Toc30"/>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حاول دیروش دراسة دلالة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اللغوية، معتبراً أنّها تعود إلى الجذر اللّغوي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تكشف الطابع الشفهيّ للوحي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481681_2870459653"/>
      <w:bookmarkStart w:id="90" w:name="_Toc31"/>
      <w:bookmarkEnd w:id="89"/>
      <w:r>
        <w:rPr>
          <w:rtl w:val="true"/>
        </w:rPr>
        <w:t>أولًا</w:t>
      </w:r>
      <w:r>
        <w:rPr>
          <w:rtl w:val="true"/>
        </w:rPr>
        <w:t xml:space="preserve">: </w:t>
      </w:r>
      <w:r>
        <w:rPr>
          <w:rtl w:val="true"/>
        </w:rPr>
        <w:t>أصل كلمة القرآن في اللغة</w:t>
      </w:r>
      <w:r>
        <w:rPr>
          <w:rtl w:val="true"/>
        </w:rPr>
        <w:t>:</w:t>
      </w:r>
      <w:bookmarkEnd w:id="90"/>
    </w:p>
    <w:p>
      <w:pPr>
        <w:pStyle w:val="BookText"/>
        <w:rPr/>
      </w:pPr>
      <w:r>
        <w:rPr>
          <w:rFonts w:ascii="Amiri" w:hAnsi="Amiri" w:eastAsia="Amiri" w:cs="Amiri"/>
          <w:color w:val="111111"/>
          <w:sz w:val="28"/>
          <w:sz w:val="28"/>
          <w:szCs w:val="28"/>
          <w:rtl w:val="true"/>
          <w:lang w:bidi="ar-SA"/>
        </w:rPr>
        <w:t xml:space="preserve">إنّ علماء اللغة العربيّة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الداودي،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بیروت، دار القلم الدار الشامية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تحقيق محمود ،خاطر لا ط، القاهرة، دار الحديث، ص</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لا ط، القاهرة، دار الحديث،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اختلفوا فِي أصل اشتقاق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فما اليقين في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وجذره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أختلف في كون القرآن يهمز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عَلَم غير مشتقّ خاصّ بكلام الله غير مهموز وبه قرأ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القرّاء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وهذا أيضًا مرويٌّ عن الإمام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bookmarkStart w:id="91" w:name="pg8849_82434"/>
    </w:p>
    <w:p>
      <w:pPr>
        <w:pStyle w:val="BookText"/>
        <w:rPr/>
      </w:pPr>
      <w:bookmarkEnd w:id="91"/>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يهمز قرأت، ولا يهمز ،القرآن،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اسم، وليس بمهموز ، ولم يُؤخَذ من قَرَأْتُ، ولكنّه لكتاب الله مثل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منهم الإمام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قَرَنْتُ الشيءَ بِالشيء، إِذَا ضَمَمْت أحدهما إلى الآخر، وسمّي به القرآن لقِرَانِ ،السور والآيات، والحروف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هو مشتقّ من القرائن؛ لأنّ الآيات منه يصدّق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منهم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وَصْفٌ على فُعْلَان مشتقّ من القُرْءِ بمعنى الجَمعِ، ومنه قَرَأْتُ المَاءَ في الحَوض أي جَمعتُه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هذه من أقوال العلماء في معنى القرآن لغة، ورجَّح الإمام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والمختار عندي في هذه المسألة ما نصَّ عليه الشافعيُّ</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رجَّح الشيخ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اللغة مصدر مرادف للقراءة، ومنه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جَمْعَهُ، وَقُرْهَانَهُ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قَرَأْنَهُ فَاتَّبِعْ قُرْهَانَهُ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الآيتان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من هذا المعنى المصدري، وجُعل اسمًا للكلام المُنزَّل على النَّبيِّ من باب إطلاق المصدر على مَفعولِه، ذلك ما نختاره استنادًا إلى موارد اللّغة وقوانين الاشتقاق وإليه ذهب اللحيَانِي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الشيخ محمد عبد العظيم مناهل العرفان في علوم القرآن،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عيسى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81683_2870459653"/>
      <w:bookmarkStart w:id="93" w:name="_Toc32"/>
      <w:bookmarkEnd w:id="92"/>
      <w:r>
        <w:rPr>
          <w:rtl w:val="true"/>
        </w:rPr>
        <w:t xml:space="preserve">- </w:t>
      </w:r>
      <w:r>
        <w:rPr>
          <w:rtl w:val="true"/>
        </w:rPr>
        <w:t>ثانيًا</w:t>
      </w:r>
      <w:r>
        <w:rPr>
          <w:rtl w:val="true"/>
        </w:rPr>
        <w:t xml:space="preserve">: </w:t>
      </w:r>
      <w:r>
        <w:rPr>
          <w:rtl w:val="true"/>
        </w:rPr>
        <w:t>تعدّد دلالة القرآن في اللغة</w:t>
      </w:r>
      <w:r>
        <w:rPr>
          <w:rtl w:val="true"/>
        </w:rPr>
        <w:t>:</w:t>
      </w:r>
      <w:bookmarkEnd w:id="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اختلاف العلماء في أصل كلمة القرآن إلى تعدّد دلالته في اللغة، فإنّ لكلّ أصلٍ معنى ودلالة تُفيدان مفهوم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أنّ القرآن مَصدرُ بمعنى القِرَاءةِ لآية سورة المزمل؛ لأنّها وضعت القرآن موضع المصدر لفعل قرأ،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أوّل آية نزلت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للإشارة إلى كونه معجزة مقروءة، كما اتّفق كثير من علماء </w:t>
      </w:r>
    </w:p>
    <w:p>
      <w:pPr>
        <w:pStyle w:val="BookText"/>
        <w:rPr/>
      </w:pPr>
      <w:r>
        <w:rPr>
          <w:rFonts w:ascii="Amiri" w:hAnsi="Amiri" w:eastAsia="Amiri" w:cs="Amiri"/>
          <w:color w:val="111111"/>
          <w:sz w:val="28"/>
          <w:sz w:val="28"/>
          <w:szCs w:val="28"/>
          <w:rtl w:val="true"/>
          <w:lang w:bidi="ar-SA"/>
        </w:rPr>
        <w:t xml:space="preserve">التفسير واللغة على القول بهَمْزِ القُرآنِ فاتّفق صبحي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الرابع عشر،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،لبنان، دار المعرفة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الزرقاني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بعدم الهمز في هذه الآراء الثلاثة كافٍ للحكم ببُعْدِها عن قواعد الاشتقاق، وموارد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رأى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 الزَّجَّاج وجماعة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 أنّ الإمام الشافعي حجّة في اللغة، لكن يحمل قوله على تخفيف الهمز، أو تسهيلها، وهي قراءة معتبرة للإمام ابن كثير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محاولات فرانسوا دیروش اعتمدت على أقوالٍ مرسلةٍ مستنبطة من مخطوطات جزئيّة لا تمثّل القرآن كلّه جملة، ولا تمثّل بعضًا من أبعاضه تفصيلًا كما أنّها شدّت عن مصحف عثمان وخرقت إجماع الأمّة المسلمة، ثمّ قام ديروش بتعميم نتائجه على القرآن بإصدار أحكام عامّة على القرآن كله بناءً على بعض المواضع، لا على استقراء كلّيّ للقرآن كلّه</w:t>
      </w:r>
      <w:r>
        <w:rPr>
          <w:rFonts w:eastAsia="IRNazanin" w:cs="IRNazanin"/>
          <w:color w:val="111111"/>
          <w:sz w:val="28"/>
          <w:szCs w:val="28"/>
          <w:rtl w:val="true"/>
          <w:lang w:bidi="fa-IR"/>
        </w:rPr>
        <w:t xml:space="preserve">. </w:t>
      </w:r>
      <w:bookmarkStart w:id="94" w:name="pg8849_82436"/>
    </w:p>
    <w:p>
      <w:pPr>
        <w:pStyle w:val="Heading3"/>
        <w:numPr>
          <w:ilvl w:val="2"/>
          <w:numId w:val="1"/>
        </w:numPr>
        <w:rPr/>
      </w:pPr>
      <w:bookmarkStart w:id="95" w:name="__RefHeading___Toc481685_2870459653"/>
      <w:bookmarkStart w:id="96" w:name="_Toc33"/>
      <w:bookmarkEnd w:id="94"/>
      <w:bookmarkEnd w:id="95"/>
      <w:r>
        <w:rPr>
          <w:rtl w:val="true"/>
        </w:rPr>
        <w:t>المبحث الثاني</w:t>
      </w:r>
      <w:r>
        <w:rPr>
          <w:rtl w:val="true"/>
        </w:rPr>
        <w:t>:(</w:t>
      </w:r>
      <w:r>
        <w:rPr>
          <w:rtl w:val="true"/>
        </w:rPr>
        <w:t xml:space="preserve">المستشرقة الألمانية أنجليكا نويفرت </w:t>
      </w:r>
      <w:r>
        <w:rPr>
          <w:rtl w:val="true"/>
        </w:rPr>
        <w:t xml:space="preserve">- </w:t>
      </w:r>
      <w:r>
        <w:rPr>
          <w:rtl w:val="true"/>
        </w:rPr>
        <w:t xml:space="preserve">أنموذجاً </w:t>
      </w:r>
      <w:r>
        <w:rPr>
          <w:rtl w:val="true"/>
        </w:rPr>
        <w:t>)</w:t>
      </w:r>
      <w:bookmarkEnd w:id="96"/>
    </w:p>
    <w:p>
      <w:pPr>
        <w:pStyle w:val="Heading4"/>
        <w:numPr>
          <w:ilvl w:val="3"/>
          <w:numId w:val="1"/>
        </w:numPr>
        <w:rPr/>
      </w:pPr>
      <w:bookmarkStart w:id="97" w:name="__RefHeading___Toc481687_2870459653"/>
      <w:bookmarkStart w:id="98" w:name="_Toc34"/>
      <w:bookmarkEnd w:id="97"/>
      <w:r>
        <w:rPr/>
        <w:t>1</w:t>
      </w:r>
      <w:r>
        <w:rPr>
          <w:rtl w:val="true"/>
        </w:rPr>
        <w:t xml:space="preserve">- </w:t>
      </w:r>
      <w:r>
        <w:rPr>
          <w:rtl w:val="true"/>
        </w:rPr>
        <w:t>التعريف بأنجليكا نويفرت ومؤلّفاتها</w:t>
      </w:r>
      <w:r>
        <w:rPr>
          <w:rtl w:val="true"/>
        </w:rPr>
        <w:t>:</w:t>
      </w:r>
      <w:bookmarkEnd w:id="98"/>
    </w:p>
    <w:p>
      <w:pPr>
        <w:pStyle w:val="BookText"/>
        <w:rPr/>
      </w:pPr>
      <w:r>
        <w:rPr>
          <w:rFonts w:ascii="Amiri" w:hAnsi="Amiri" w:eastAsia="Amiri" w:cs="Amiri"/>
          <w:color w:val="111111"/>
          <w:sz w:val="28"/>
          <w:sz w:val="28"/>
          <w:szCs w:val="28"/>
          <w:rtl w:val="true"/>
          <w:lang w:bidi="ar-SA"/>
        </w:rPr>
        <w:t xml:space="preserve">المستشرقة الألمانيّة أنجليكا نويفرت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Angelika Neuwrith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نونبرغ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Nienburg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درست الدراسات الإسلاميَّة، والدراسات الدلالية وفقه اللغة الكلاسيكيّة في الجامعات الآتية برلين وطهران ،وغوتنغن والقدس وميونيخ وتعتبر</w:t>
      </w:r>
    </w:p>
    <w:p>
      <w:pPr>
        <w:pStyle w:val="BookText"/>
        <w:rPr/>
      </w:pPr>
      <w:r>
        <w:rPr>
          <w:rFonts w:ascii="Amiri" w:hAnsi="Amiri" w:eastAsia="Amiri" w:cs="Amiri"/>
          <w:color w:val="111111"/>
          <w:sz w:val="28"/>
          <w:sz w:val="28"/>
          <w:szCs w:val="28"/>
          <w:rtl w:val="true"/>
          <w:lang w:bidi="ar-SA"/>
        </w:rPr>
        <w:t xml:space="preserve">المشرف العامّ على مشروع الموسوعة القرآنيّة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مشروع بحثيّ ترعاه أكاديميَّة برلين براندنبرج للعلوم</w:t>
      </w:r>
      <w:r>
        <w:rPr>
          <w:rStyle w:val="FootnoteAnchor"/>
          <w:rtl w:val="true"/>
        </w:rPr>
        <w:footnoteReference w:id="238"/>
      </w:r>
      <w:r>
        <w:rPr>
          <w:rFonts w:ascii="Amiri" w:hAnsi="Amiri" w:eastAsia="Amiri" w:cs="Amiri"/>
          <w:color w:val="111111"/>
          <w:sz w:val="28"/>
          <w:sz w:val="28"/>
          <w:szCs w:val="28"/>
          <w:rtl w:val="true"/>
          <w:lang w:bidi="ar-SA"/>
        </w:rPr>
        <w:t>، يهدف إلى تحقيق أمرين أساسيَّين في البحث القرآنيّ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النصّ القرآنيّ من خلال مخطوطاته، ومن خلال نقله الشفاهيّ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تفسير مستفيض يضع القرآن في سياق ظهوره التاريخيّ وقد حظي المشروع بتمويل يمتدّ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عملت نويفرت بعد نيلها شهادة التأهيل لدرجة الأستاذيَّة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أستاذة زائرة في الجامعة الأردنيّة في عمان، كما كانت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مديرة المعهد الألمانيّ للدراسات الشرقيَّة في بيروت وإسطنبول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عضوًا فخريًا في الأكاديميَّة الأمريكيَّة للفنون والعلوم وفي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درجة الدكتوراه الفخريَّة من قسم الدراسات الدينيَّة في جامعة ييل، وتعمل حاليَّا أستاذة في جامعة فراي في برلين وأستاذة زائرة في الجامعة الأردنيَّة في عمان، وتتركَّز أبحاثها على القرآن ومناهج تفسيره، وعلى الأدب العربيّ الحديث في شرق البحر الأبيض المتوسِّط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حازت في يوليو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جائزة سيغموند فرويد للكتابات العلميَّة؛ تكريماً لها </w:t>
      </w:r>
      <w:bookmarkStart w:id="99" w:name="pg8849_82437"/>
    </w:p>
    <w:p>
      <w:pPr>
        <w:pStyle w:val="BookText"/>
        <w:rPr/>
      </w:pPr>
      <w:bookmarkEnd w:id="99"/>
      <w:r>
        <w:rPr>
          <w:rFonts w:ascii="Amiri" w:hAnsi="Amiri" w:eastAsia="Amiri" w:cs="Amiri"/>
          <w:color w:val="111111"/>
          <w:sz w:val="28"/>
          <w:sz w:val="28"/>
          <w:szCs w:val="28"/>
          <w:rtl w:val="true"/>
          <w:lang w:bidi="ar-SA"/>
        </w:rPr>
        <w:t xml:space="preserve">على أبحاثها في القرآن وهي تجيد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الألمانيَّة والعربيَّة، والعبريَّة، والإنكليزيَّة، والفرنسيَّة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81689_2870459653"/>
      <w:bookmarkStart w:id="101" w:name="_Toc35"/>
      <w:bookmarkEnd w:id="100"/>
      <w:r>
        <w:rPr/>
        <w:t>2</w:t>
      </w:r>
      <w:r>
        <w:rPr>
          <w:rtl w:val="true"/>
        </w:rPr>
        <w:t xml:space="preserve">- </w:t>
      </w:r>
      <w:r>
        <w:rPr>
          <w:rtl w:val="true"/>
        </w:rPr>
        <w:t>مؤلّفاتها وآثارها العلميّة</w:t>
      </w:r>
      <w:r>
        <w:rPr>
          <w:rtl w:val="true"/>
        </w:rPr>
        <w:t>:</w:t>
      </w:r>
      <w:bookmarkEnd w:id="101"/>
    </w:p>
    <w:p>
      <w:pPr>
        <w:pStyle w:val="BookText"/>
        <w:rPr/>
      </w:pPr>
      <w:r>
        <w:rPr>
          <w:rFonts w:ascii="Amiri" w:hAnsi="Amiri" w:eastAsia="Amiri" w:cs="Amiri"/>
          <w:color w:val="111111"/>
          <w:sz w:val="28"/>
          <w:sz w:val="28"/>
          <w:szCs w:val="28"/>
          <w:rtl w:val="true"/>
          <w:lang w:bidi="ar-SA"/>
        </w:rPr>
        <w:t>من مؤلّفاتها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من حيث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تاريخيَّة وأدبيَّة في البيئة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بوصفه نصًّا من العصور القديمة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المقدَّس، الشعر ، وصناعة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بوصفه نصًّا أدبيًّا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القرآن في الفضاء المعرفيّ للعصور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الاستشراق في الدراسات الاستشراقيَّة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القرآنيّة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منشورة في مجلَّة دراسات قرآنيَّة، ومقالة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نظرتان للتاريخ والمستقبل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تفسيرات قرآنيَّة وإنجيليَّة لوعود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في مجلَّة دراسات قرآنيَّة أيضًا، ومقالة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في مجلَّة التقاليد الشفويَّة، ولها مقالات كثيرة جدًّا نشرت في مواقع كثيرة، يمكن الرجوع إليها عبر المواقع الإلكترونيّة؛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ويكيبيديا باللغة الإنجليزيَّة، وموقع أكاديميا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ولها مئات البحوث والمقالات في النظرة البنيويّة والتأويليّة والأدبية، فهي تعدّ رائدة البحث في الدراسات القرآنيّة، كما أنّها تعتبر الأب الروحى 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481691_2870459653"/>
      <w:bookmarkStart w:id="103" w:name="_Toc36"/>
      <w:bookmarkEnd w:id="102"/>
      <w:r>
        <w:rPr/>
        <w:t>2</w:t>
      </w:r>
      <w:r>
        <w:rPr>
          <w:rtl w:val="true"/>
        </w:rPr>
        <w:t xml:space="preserve">- </w:t>
      </w:r>
      <w:r>
        <w:rPr>
          <w:rtl w:val="true"/>
        </w:rPr>
        <w:t>مشروع الموسوعة القرآنيّة الألمانيّة</w:t>
      </w:r>
      <w:r>
        <w:rPr>
          <w:rtl w:val="true"/>
        </w:rPr>
        <w:t>:</w:t>
      </w:r>
      <w:bookmarkEnd w:id="1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مشروع موسوعة القرآن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تشرف عليه المستشرقة الألمانيّة أنجيلكا نويفرت</w:t>
      </w:r>
      <w:r>
        <w:rPr>
          <w:rStyle w:val="FootnoteAnchor"/>
          <w:rtl w:val="true"/>
        </w:rPr>
        <w:footnoteReference w:id="241"/>
      </w:r>
      <w:r>
        <w:rPr>
          <w:rFonts w:ascii="Amiri" w:hAnsi="Amiri" w:eastAsia="Amiri" w:cs="Amiri"/>
          <w:color w:val="111111"/>
          <w:sz w:val="28"/>
          <w:sz w:val="28"/>
          <w:szCs w:val="28"/>
          <w:rtl w:val="true"/>
          <w:lang w:bidi="ar-SA"/>
        </w:rPr>
        <w:t xml:space="preserve">، وهو من المشاريع الموسوعيّة الخاصّة بتراث العالم القديم والوسيط وإدارة هذا المشروع لمايكل ماركس تلميذ أنجيلكا، وطابع هذا المشروع مؤسَّسي له أهداف استراتيجيّة، بدأ الإعداد له منذ سنوات بعيدة، وبدأ تنفيذه الفعليّ منذ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ويشارك في المشروع اثنا عشر باحثًا ومحققًا، ومن المقدّر له أن يكتمل 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تلقّى البعض هذا المشروع باعتباره فتحًا علميًّا منتظرًا سينتهي بالخروج بنسخة نقديّة تامّة وعامة وشاملة للقرآن، الأمر الذي سيثير حفيظة المسلمين، ويغذِّي غضبًا عربيًّا تجاه الغرب، بينما يرى آخرون جدّة وأصالة على مستوى المنهج والرؤية؛ إلا على مستوى شمول العمل وسعة 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إزالة اللّبس حول المشروع استدعى قيام بعض القائمين عليه بجولات في البلدان الإسلاميّة للتعريف بالموسوعة وأنّه مشابه لمّا في التّراث الإسلاميّ من البحث في أسباب النزول، وما شابه ذلك، ويهدف المشروع إلى 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النصّ القرآنيّ من خلال مخطوطاته ونقله الشفاهيّ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تفسير مستفيض يضع القرآن في سياقات ظهوره التاريخيّ،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القرآن من منظور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تعاقبيّ؛ أي باعتباره نصًّا نشأ في عقدين من الزمن، مع إسقاط ما طرأ على النصوص القرآنيّة من إعادة تأويل أو تغيير في الدلالة عبر إحالات أو إضافات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التفسير؛ باعتبار السورة القرآنية؛ فالسور المكّيّة تتسم أنماطها المعهودة بالوحدات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التفسير على قراءة النصوص الموازية لنصوص اليهوديّة والمسيحيّة، انطلاقًا من رؤيةٍ استشراقيّةٍ تُؤمن بخضوع القرآن لتأثيرات النصوص الدينيّة السابقة عليه، لكنّه لم ينطبع بالأشكال والمضامين السابقة نفسها، بل عدّلها أو أعاد عرضها أو نقدها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 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المشاريع العلميّة الألمانيّة التي توارثها بعض علماء الاستشراق الألمان ویبدو انه يعود إلى فكرة المستشرق الألمانيّ برجشتراسر فهو الذي ابتدأ فيه، ثمّ تبعه تلميذه برتسل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سبقت الإشارة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وأحيته الدراسات الاستشراقيّة الألمانيّة، وقد تولّت</w:t>
      </w:r>
    </w:p>
    <w:p>
      <w:pPr>
        <w:pStyle w:val="BookText"/>
        <w:rPr/>
      </w:pPr>
      <w:r>
        <w:rPr>
          <w:rFonts w:ascii="Amiri" w:hAnsi="Amiri" w:eastAsia="Amiri" w:cs="Amiri"/>
          <w:color w:val="111111"/>
          <w:sz w:val="28"/>
          <w:sz w:val="28"/>
          <w:szCs w:val="28"/>
          <w:rtl w:val="true"/>
          <w:lang w:bidi="ar-SA"/>
        </w:rPr>
        <w:t>المستشرقة إنجيلكا نويفرت إدارة هذا المشروع، ثمّ خلفها عليه تلميذها ميخائيل 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 علماء الاستشراق الألمان هذا المشروع بصورة تدلّ على الاهتمام العلميّ حيث يرث التلميذ أستاذه؛ لضمان أن تتّصل الفكرة الرئيسة له، ويتوحّد المنهج المتّبع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يهدف المشروع إلى الوفاء بأمرين يتعلّقان بالبحث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النّص القرآنيّ من خلال مخطوطات نقله الشفاهي المسمّى في العلوم الإسلاميّة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تفسير مستفيض يضع القرآن في سياق ظهوره التاريخيّ، فعلى خلاف النُّسَخ المتداولة للقرآن في يومنا هذا التي تستند إلى طبعة الملك فؤاد القاهريّة الصادرة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المشروع يرمي إلى استقراء شامل لشهادات المخطوطات الأولى للقراءات القرآنيّة التي تمّ حفظها، ووثّقها التراث الإسلاميّ، ويعتبر هذا المشروع جمعًا لقراءات القرآن المختلفة لأهدافه وسياقه الزمانيّ، وطبيعة ما ينجزه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الهدف الأوّل لهذا المشروع المتمثّل في محاولة توثيق النّصّ القرآنيّ من خلال مخطوطاته أمر خَطِرٌ لأسباب؛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توقف توثيق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تدوينا وجمعًا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المخطوط القرآنيّ، إنّما يتوقّف التوثيق على تلقّي القرآن والمشافهة بلفظه وأدائه بين قارئ للقرآن وسامع له، أو بين مُعلّم ومتعلّم، أو بين والد وولده،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دور النّسخ الأصليّة بمصحف الإمام بعدما وُزّع على الأمصار، وتناوله النُسّاخ والكتبة للأمراء والعلماء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الاعتماد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النّص القرآنيّ؛ لأنّ القرآن يثبت بالنقل الشفاهيّ والنقل الكتابيّ على حدّ سواء، ولعدم ضمان احتواء المخطوط </w:t>
      </w:r>
    </w:p>
    <w:p>
      <w:pPr>
        <w:pStyle w:val="BookText"/>
        <w:rPr/>
      </w:pPr>
      <w:r>
        <w:rPr>
          <w:rFonts w:ascii="Amiri" w:hAnsi="Amiri" w:eastAsia="Amiri" w:cs="Amiri"/>
          <w:color w:val="111111"/>
          <w:sz w:val="28"/>
          <w:sz w:val="28"/>
          <w:szCs w:val="28"/>
          <w:rtl w:val="true"/>
          <w:lang w:bidi="ar-SA"/>
        </w:rPr>
        <w:t xml:space="preserve">القرآنيّ على نصّ كامل للقرآن الكريم؛ سواء من ناحية السور نفسها، أو من ناحية آيات السور، وأقصى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القيمة التاريخيّة والفنيّة، وأعتقد أنّ هذا ما دلّ عليه المشروع، حيث إنّه لم يثبت بعد وجود المخطوطات القرآنيّة المشتملة على نصّ القرآن بصورته الحاليّة، وهذا لا يضرّ القرآن اليوم؛ لثبوت النّصّ القرآنيّ بالنقل المتواتر منذ العهد النبويّ، وإلى يومنا هذا، ولا ندري ربّما لدى المكتبات العامّة في العالم أو المكتبات الخاصّة بالأفراد مخطوطًا قرآنيًّا كاملًا لم تتوفّر إرادة المستشرقين بإظهاره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ثمّ اعتراه النقص؛ إمّا بفعل الزمن، أو للإعارة، أو لتناول الكتبة والنسَّاخ كتابة بعض السور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 في إثبات النصّ القرآنيّ يعارض بأنّه لم يعتمد عليه أحد من العلماء قديمًا، وهذا مخالف لفكرة المصحف الإمام التي أجمع عليها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الهدف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تفسير مستفيض يضع القرآن في سياق ظهوره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أطروحة جديدة مردودة؛ لأنّها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تقوم على منهجيّة تاريخيّة تستعلي على النصّ القرآنيّ، حيث تضع القرآن في سياق جديد غير مسبوق، وهذا غير مقبول؛ لأنّ هذه المنهجيّة نفسَها محدثةٌ ظنّيّة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تحتاج المنهجيّة التاريخيّة للدرس الاستشراقيّ إلى اختبار صحّتها في ذاتها، فضلًا عن ضرورة إثبات صلاحيّتها لتقديم أحكام جديدة من خلال هذا الدرس الاستشراقيّ الباحث في القرآن؛ إمّا إثباتًا أو نفيًا؛ لذا يستحيل إقامة تفسير قرآنيّ، وفق هذه المنهجيّة الغريبة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حمل الدرس الاستشراقيّ مقولات غريبة على النصّ القرآني، وإرسال أقوال ظنّيّة واعتبارها أصليّة فدون ذلك مهلكة بعيدة لا يحتملها النصّ</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المخالفة لمنهجيّة أصول علوم إسلاميّة مستقرّة؛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اللّفظ لا بخصوص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فأسباب النزول </w:t>
      </w:r>
    </w:p>
    <w:p>
      <w:pPr>
        <w:pStyle w:val="BookText"/>
        <w:rPr/>
      </w:pPr>
      <w:r>
        <w:rPr>
          <w:rFonts w:ascii="IRNazanin" w:hAnsi="IRNazanin" w:eastAsia="IRNazanin"/>
          <w:color w:val="111111"/>
          <w:sz w:val="28"/>
          <w:sz w:val="28"/>
          <w:szCs w:val="28"/>
          <w:rtl w:val="true"/>
          <w:lang w:bidi="fa-IR"/>
        </w:rPr>
        <w:t xml:space="preserve">الخاصّة لا تختزل النصّ، وأسباب النزول تشير إلى بيان جانب من مقاصد النصّ ومعانيه كذلك مخالفتها لما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التفسير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علم قديم يرجع إلى عهد النبي محمّد صلی الله علیه و آله و سلم، و إلى عهد الصحابة والتابعين وتابعيهم، تلقّاه النّاس بالقبول ومنها مخالفتها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بمذاهبه المختلفة</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منهجيّة المستشرق في حاجة ماسّة إلى مقدرة فائقة على فهم القرآن واستيعابه فكيف تتغيّر قواعد وضوابط هذه العلوم الإسلاميّة الأصليّة والرئيسة بتلك المنهجيّة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يسمح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كيف يصح حمل القرآن بأحكامه الشرعيّة الثابتة في عقل الأمّة كلّها ووجدانها على تلك المنهجيّة ؟ هذه تساؤلات أتوجّه بها إلى أصحاب الدّرس الاستشراقيّ، ثمّ إلى خصوص المستشرقة إنجيلكا نويفرت، وهذا ما يصعب كثيرا الجواب عليه؛ لأنّ الجواب يحتاج إلى فهم القرآن واستيعاب علومه وتفسيره ثمّ فهم السنّة وعلومها، ثمّ فهم الفقه وأصوله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المنهجيّة مخالفة كذلك لِمَا يمكن تفسير النصّ القرآنيّ من خلاله، بمراعاة المنهج اللّغوي وعبقريّة المفردة القرآنيّة وغزارة دلالاتها، والمنهج البلاغي في اللفظ والمعنى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اختيار الفصل بين نتائج البحث في المخطوطات وهو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نتائج البحث الخاصّة بالقراءات القرآنيّة، ووفقًا لذلك، فإنّ التوثيق النصّيّ يتّخذ شكلاً في العرض المزدوج والمتوازي لكلا الطريقتين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الفصل بين نتائج البحث في المخطوطات وبين نتائج البحث في القراءات القرآنيّة ربّما يكون في صالح تدقيق الدّرس الاستشراقيّ، أو لسهولة البحث على الدارسين في الموسوعة، لكن أعتقد بضرورة الربط بينهما في بعض الأحيان؛ لأّن بعض نسخ المخطوطات القرآنية مكتوبةٌ وفق قراءة من القراءات القرآنيّة، ولأنّ البحث في المخطوطات القرآنيّة أعمّ من البحث في القراءات القرآنيّة من ناحية</w:t>
      </w:r>
      <w:r>
        <w:rPr>
          <w:rFonts w:eastAsia="Amiri" w:cs="Amiri" w:ascii="Amiri" w:hAnsi="Amiri"/>
          <w:color w:val="111111"/>
          <w:sz w:val="28"/>
          <w:szCs w:val="28"/>
          <w:rtl w:val="true"/>
          <w:lang w:bidi="ar-SA"/>
        </w:rPr>
        <w:t xml:space="preserve">. </w:t>
      </w:r>
      <w:bookmarkStart w:id="104" w:name="pg8849_82442"/>
    </w:p>
    <w:p>
      <w:pPr>
        <w:pStyle w:val="BookText"/>
        <w:rPr/>
      </w:pPr>
      <w:bookmarkEnd w:id="104"/>
      <w:r>
        <w:rPr>
          <w:rFonts w:ascii="Amiri" w:hAnsi="Amiri" w:eastAsia="Amiri" w:cs="Amiri"/>
          <w:color w:val="111111"/>
          <w:sz w:val="28"/>
          <w:sz w:val="28"/>
          <w:szCs w:val="28"/>
          <w:rtl w:val="true"/>
          <w:lang w:bidi="ar-SA"/>
        </w:rPr>
        <w:t>ومن ناحيةٍ أخرى، فإنّ طبيعة البحث في المخطوطات القرآنيّة يختلف عن طبيعة البحث في موضوع القراءات القرآنيّة، وفي تقديري لهذا الفصل بين البحثين أرى أنّه رؤيةً غير صائبة؛ لِمَا يعتور ذلك الفصل من خللٍ بسبب التّداخل المؤكّد بين البحثين ولأنّ من المخطوطات القرآنيّة ما كتبه النُسَّاخ بقراءات القرآن المختلفة، ولأنّ من القراءات ما له حكم القرآن المنزَّل من الوحي والإعجاز والتحدّي وجواز التعبّد بتلاوته، وهي القراءات المشتملة على ضوابط القراءة الصحيحة</w:t>
      </w:r>
      <w:r>
        <w:rPr>
          <w:rStyle w:val="FootnoteAnchor"/>
          <w:rtl w:val="true"/>
        </w:rPr>
        <w:footnoteReference w:id="246"/>
      </w:r>
      <w:r>
        <w:rPr>
          <w:rFonts w:ascii="Amiri" w:hAnsi="Amiri" w:eastAsia="Amiri" w:cs="Amiri"/>
          <w:color w:val="111111"/>
          <w:sz w:val="28"/>
          <w:sz w:val="28"/>
          <w:szCs w:val="28"/>
          <w:rtl w:val="true"/>
          <w:lang w:bidi="ar-SA"/>
        </w:rPr>
        <w:t>، ومن القراءات ما هو شاذٌّ، ومنها ما ورد عن طريق الآحاد فليست القراءات القرآنيّة تسير على وتيرة واحدة ؛ فهو علم كبير له علماؤه المحقّقون، وهذا يحتاج إلى جهود مضنية يبذلها العلماء المختصّون في هذا العلم الشريف حتّى يتميّز بعضُها من بعض</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81693_2870459653"/>
      <w:bookmarkStart w:id="106" w:name="_Toc37"/>
      <w:bookmarkEnd w:id="105"/>
      <w:r>
        <w:rPr/>
        <w:t>3</w:t>
      </w:r>
      <w:r>
        <w:rPr>
          <w:rtl w:val="true"/>
        </w:rPr>
        <w:t>-</w:t>
      </w:r>
      <w:r>
        <w:rPr>
          <w:rtl w:val="true"/>
        </w:rPr>
        <w:t>مشروع قرآنيكا الألمانيّ الفرنسيّ</w:t>
      </w:r>
      <w:r>
        <w:rPr>
          <w:rtl w:val="true"/>
        </w:rPr>
        <w:t>:</w:t>
      </w:r>
      <w:bookmarkEnd w:id="106"/>
    </w:p>
    <w:p>
      <w:pPr>
        <w:pStyle w:val="BookText"/>
        <w:rPr/>
      </w:pPr>
      <w:r>
        <w:rPr>
          <w:rFonts w:ascii="Amiri" w:hAnsi="Amiri" w:eastAsia="Amiri" w:cs="Amiri"/>
          <w:color w:val="111111"/>
          <w:sz w:val="28"/>
          <w:sz w:val="28"/>
          <w:szCs w:val="28"/>
          <w:rtl w:val="true"/>
          <w:lang w:bidi="ar-SA"/>
        </w:rPr>
        <w:t xml:space="preserve">ثمَّة مشروع آخر 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جاء داعمًا لمشروع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مشروعٌ ألمانيٌّ فرنسيٌّ يتألَّف من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ألمانيّ بإشراف أنجليكا نويفرت، وفريق فرنسيّ بإشراف فرانسوا ديروش، وهدف هذا المشروع يدور بين أمرين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دراسة المخطوطات باهتمام خاصّ بتحديد تاريخها بدقَّة، باستخدام تقنيّات علميّة حديثة؛ وهي الكربون المشعّ، وقد سبقت الإشارة إليه، وبيان مدى دقّته وقبوله في مجال الدراسة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أرى مزيدًا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علاقة القرآن ببيئته اللغويَّة والثقافيَّة؛ إذ إنَّ الدراسة المعجميَّة تكشف عن أنَّ القرآن بحسب مشروع كورانيكا استعار على نطاق واسع من اللّغات العظيمة في الشرق الأدنى في العصور القديمة المتأخّرة؛ كاللّغة العبريَّة، واليهوديَّة الآراميَّة، والسريانيَّة، والإثيوبيَّة القديمة والفارسيَّة واليونانيَّة واللاتينيَّة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أكثر دراسات إنجيليكا نويفريت اتّخذت القرآن موضوعًا لها، سواءً من الناحية التوثيقيّة للنّص القرآنيّ وما طرح من قضايا ترتبط بتوثيق النّصّ القرآنيّ </w:t>
      </w:r>
      <w:bookmarkStart w:id="107" w:name="pg8849_82443"/>
    </w:p>
    <w:p>
      <w:pPr>
        <w:pStyle w:val="BookText"/>
        <w:rPr/>
      </w:pPr>
      <w:bookmarkEnd w:id="107"/>
      <w:r>
        <w:rPr>
          <w:rFonts w:ascii="Amiri" w:hAnsi="Amiri" w:eastAsia="Amiri" w:cs="Amiri"/>
          <w:color w:val="111111"/>
          <w:sz w:val="28"/>
          <w:sz w:val="28"/>
          <w:szCs w:val="28"/>
          <w:rtl w:val="true"/>
          <w:lang w:bidi="ar-SA"/>
        </w:rPr>
        <w:t>أو من الناحية التفسيريّة وما لذلك من مؤثّرات؛ ذلك أنّ شأن دراساتها شأن الدرس الاستشراقيّ العامّ، حيث تدرس القرآن من منظور غربيّ يدور بين اعتبار القرآن نصًّا أدبيًّا تارة أو باعتباره نصًّا تاريخيًّا تراثيًّا قديمًا قابلاً للنقد؛ كسائر نصوص التراث تارة أخرى</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81695_2870459653"/>
      <w:bookmarkStart w:id="109" w:name="_Toc38"/>
      <w:bookmarkEnd w:id="108"/>
      <w:r>
        <w:rPr/>
        <w:t>4</w:t>
      </w:r>
      <w:r>
        <w:rPr>
          <w:rtl w:val="true"/>
        </w:rPr>
        <w:t>-</w:t>
      </w:r>
      <w:r>
        <w:rPr>
          <w:rtl w:val="true"/>
        </w:rPr>
        <w:t>مقولات أنجليكا نويفرت بين التحليل والنقد والتقويم</w:t>
      </w:r>
      <w:r>
        <w:rPr>
          <w:rtl w:val="true"/>
        </w:rPr>
        <w:t>.</w:t>
      </w:r>
      <w:bookmarkEnd w:id="109"/>
    </w:p>
    <w:p>
      <w:pPr>
        <w:pStyle w:val="Heading5"/>
        <w:numPr>
          <w:ilvl w:val="4"/>
          <w:numId w:val="1"/>
        </w:numPr>
        <w:rPr/>
      </w:pPr>
      <w:bookmarkStart w:id="110" w:name="__RefHeading___Toc481697_2870459653"/>
      <w:bookmarkStart w:id="111" w:name="_Toc3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هناك أربعة مداخل عامّة رئيسة لمشروع الموسوعة القرآنيّة،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المخطوطات القرآنيّة،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قراءات القرآن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الظروف التاريخيّة والدينيّة والثقافيّة والاجتماعيّة والسياسيّة في عصر نزول القرآن،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التاريخيّة والأدبيّة للنصّ القرآنيّ</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النقاط خير ما يعبّر عن فكر مدرسة الاستشراق الألمانيّ المعاصر، وعلى رأسها المستشرقة إنجيليكا، التي سنعرض أقوالها قدر الجهد بشيء من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حاولت إنجليكا نويفرت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 التاريخيّة والدينيّة والثقافيّة والاجتماعيّة والسياسيّة في عصر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نتناول محاولتها بالتحليل؛ بغية بيان وجه تحليلها هذا في تكوين القرآن ودوره في إيجاد الجماعة المؤمنة، ودور الجماعة المؤمنة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كارول كرستين دراسة جون وانسبرو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وبحثه في مسألة تكوين القرآن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شديدة التخصّصيّة والغموض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مشكِلٌ للغاية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وعلى الرغم من ذلك، فقد استمدّت إنجليكا نويفرت كثيرًا من مقولاته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نويفرت وخطابات القرآن والتاريخانيّة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بيّنت نويفرت أنّ هناك خطابين للقرآن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الخطابان معًا لم يتم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تأصيليّ تمّ إنتاجه عن طريق تكوين المجتمع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gemeindebildung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وعمل مقارن مُنصَبٌ على إعادة كتابة النصوص المقدّسة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fortschreibung haggadic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12" w:name="pg8849_82444"/>
    </w:p>
    <w:p>
      <w:pPr>
        <w:pStyle w:val="BookText"/>
        <w:rPr/>
      </w:pPr>
      <w:bookmarkEnd w:id="112"/>
      <w:r>
        <w:rPr>
          <w:rFonts w:ascii="Amiri" w:hAnsi="Amiri" w:eastAsia="Amiri" w:cs="Amiri"/>
          <w:color w:val="111111"/>
          <w:sz w:val="28"/>
          <w:sz w:val="28"/>
          <w:szCs w:val="28"/>
          <w:rtl w:val="true"/>
          <w:lang w:bidi="ar-SA"/>
        </w:rPr>
        <w:t>إنّ اعتبار خطاب القرآن يدور بين الخطاب المؤسّس من المجتمع والبيئة الذي عاش فيها النبيّ محمّد، وبين خطاب آخر مقارن بين القرآن والنصوص القديمة أمرٌ غير مقبول؛ لأنّ هذه ازدواجيّة تقوم على تحليلات غير ثابتة واستدلالات غير واثقة؛ لذلك نتوجّه إلى هذه الخطابات بالنّقد والتقويم، وبتحليل ما قامت به المستشرقة إنجليكا نويفرت فى ما يلي</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81699_2870459653"/>
      <w:bookmarkStart w:id="114" w:name="_Toc40"/>
      <w:bookmarkEnd w:id="113"/>
      <w:r>
        <w:rPr>
          <w:rtl w:val="true"/>
        </w:rPr>
        <w:t>*(</w:t>
      </w:r>
      <w:r>
        <w:rPr>
          <w:rtl w:val="true"/>
        </w:rPr>
        <w:t>القرآن خطاب نبوي عفوي أو مبلغ كاريزميّ</w:t>
      </w:r>
      <w:r>
        <w:rPr>
          <w:rtl w:val="true"/>
        </w:rPr>
        <w:t>):</w:t>
      </w:r>
      <w:bookmarkEnd w:id="114"/>
    </w:p>
    <w:p>
      <w:pPr>
        <w:pStyle w:val="BookText"/>
        <w:rPr/>
      </w:pPr>
      <w:r>
        <w:rPr>
          <w:rFonts w:ascii="Amiri" w:hAnsi="Amiri" w:eastAsia="Amiri" w:cs="Amiri"/>
          <w:color w:val="111111"/>
          <w:sz w:val="28"/>
          <w:sz w:val="28"/>
          <w:szCs w:val="28"/>
          <w:rtl w:val="true"/>
          <w:lang w:bidi="ar-SA"/>
        </w:rPr>
        <w:t>لم تخرج نويفرت عن رأيها في أنّ القرآن خارج عن كونه وحيًا سماويًا، ثمّ أوغلت في التحليل،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يتمّ تقديم الشّكل العامّ للتعبير القرآنيّ باعتباره خطابًا نبويًّا عفويًّا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فأطلقت نويفرت مصطلحًا على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نَبَوِيِّ عَفَوِيّ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يُوهم بأن القرآن هو خطاب نبويّ المصدر، وليس إلهيًّا؛ بمعنى أنّ النبيّ صلی الله علیه و آله و سلم هو من أتى بهذا القرآن من عند نفسه، أو أنّه اقتبس ما اقتبسه، ثمّ أوهم جمهوره بأنّه وحيٌ ،إلهيٌّ ، وفي هذا اتّهام ،واضح، نردّ عليها بأمور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معرفة قدر وضاعة هذا بسؤال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أتى النبي محمّد صلی الله علیه و آله و سلم بالقرآن من عند نفسه لِمَا لديه من فصاحة وبلاغة 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تزعم نويفرت مع أنّ هناك عربًا أفصح بلاغة وأغزر شعرًا، وأكثر خطبًا ؟ فإثبات تلك الفصاحة والبلاغة بين</w:t>
      </w:r>
    </w:p>
    <w:p>
      <w:pPr>
        <w:pStyle w:val="BookText"/>
        <w:rPr/>
      </w:pPr>
      <w:r>
        <w:rPr>
          <w:rFonts w:ascii="IRNazanin" w:hAnsi="IRNazanin" w:eastAsia="IRNazanin"/>
          <w:color w:val="111111"/>
          <w:sz w:val="28"/>
          <w:sz w:val="28"/>
          <w:szCs w:val="28"/>
          <w:rtl w:val="true"/>
          <w:lang w:bidi="fa-IR"/>
        </w:rPr>
        <w:t>سائر العرب لمحمّد يثير التساؤل؛ ولم يُعرف النبي محمّد صلی الله علیه و آله و سلم بالبلاغة قبل ظهور القرآن، فلم يكن شاعرًا أو كاتبًا أو خطيبًا يومًا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الزعم بأنّ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ضمنيٌّ لمن سمع القرآن من سائر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والمشرك، حيث يتهاوى هذا الزعم من خلال عربيّة العرب وذائقتهم</w:t>
      </w:r>
    </w:p>
    <w:p>
      <w:pPr>
        <w:pStyle w:val="BookText"/>
        <w:rPr/>
      </w:pPr>
      <w:r>
        <w:rPr>
          <w:rFonts w:ascii="Amiri" w:hAnsi="Amiri" w:eastAsia="Amiri" w:cs="Amiri"/>
          <w:color w:val="111111"/>
          <w:sz w:val="28"/>
          <w:sz w:val="28"/>
          <w:szCs w:val="28"/>
          <w:rtl w:val="true"/>
          <w:lang w:bidi="ar-SA"/>
        </w:rPr>
        <w:t xml:space="preserve">اللّغويّة، ومعرفتهم الفرق بين كلام الله وكلام البشر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القرآن خطابًا نبويًا فلِمَ ترك العرب كلام مسيلمة الكذّاب، وسجاح وغيرهما ممّن ادّعى النبوّة، وأتى بكلام مدّعيًا أنّه كلام الله تعالى عن ذلك علوًّا؟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إمكانيّة الوقوف على فروق جوهريّة بين القرآن والسنّة بأدنى مقارنة بين كلام الله المعجز؛ وهو القرآن وبين كلام النبوّة؛ وهي السنّة؛ حيث تتبيّن الفروق بينهما بالوقوف على خصائص ذاتيّة أساسيّة للقرآن والسنّة؛ لأنّ في الإسلام نصوصًا مقدّسة جليلة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النبويّة، فالذي يعنينا هو بيان الفرق بين القرآن الكريم والسنّة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له خصائص ذاتيّة؛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مجموع ما بين دفّتي المصحف، ووحي من الله بلفظه ومعناه معجز بلفظه ومعناه متعبّد بتلاوته، متحدَّى به أصدق الحديث ليس فيه فاضل ومفضول كلّ ألفاظه في قمّة كمال اللغة والبيان، أمّا السنّة فلفظها نبويّ، ولا تُوصف بخصائص القرآن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اتّحاد القرآن والسنّة كلاهما في أنّهما وحي الله للنبي محمّد صلی الله علیه و آله و سلم يفرّق بينهما أنّ وحي القرآن باللّفظ والمعنى، أمّا وحي السنّة بالمعنى دون اللّفظ؛ لذا لم يختلط على الصحابة الفرق بين وحي القرآن والسنّة، فكانوا يقرأون القرآن تعبّدًا في صلاتهم، ثمّ يستوضحون النبيَّ عن معانيه فيبيّنه لهم بالسنّة، ولو أديرت ألسنة البشر ليأتوا بكلمة تقوم مقام كلمة قرآنيّة لتؤدّي غرضَها لَعَجَزُوا عنه، فما أمكنهم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اتّحاد القرآن والسنّة في الفصاحة يعود إلى أنّ النبيّ أوتي جوامع الكلم، واتّسم ببلاغة وحسن بيان للبشر، لكن لم يغلط أحد من المسلمين في التفرقة بين القرآن وتمييزه عن السنّة، فذائقة العرب والمسلمين تدلّ بوضوح على التفرقة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كلّه متواتر بسند صحيح النسبة إلى الله تعالى، أمّا السنة فمنها المتواتر بسند صحيح النسبة إلى النبي محمّد صلی الله علیه و آله و سلم و منها الأخبار الآحاد الصحيحة والحسنة والضعيفة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القرآن قرآن بخصائصه الذاتيّة والسنّة سنّة بخصائصها الذّاتيّة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نويفرت صرَّحت فوصفت النبيّ محمّد صلی الله علیه و آله و سلم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المبلِّغ الكاريزمي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وهذا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الكاريزمي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عن الحكمة والاتّزان؛ لأنّ وحيَ القرآن أثّر في شخصيّة النبيّ محمّد صلی الله علیه و آله و سلم دون العكس، وكمال شخصيّة النبي تظهر في جانبها الخُلقيّ، والبلاغيّ</w:t>
      </w:r>
      <w:bookmarkStart w:id="115" w:name="pg8849_82446"/>
    </w:p>
    <w:p>
      <w:pPr>
        <w:pStyle w:val="BookText"/>
        <w:rPr/>
      </w:pPr>
      <w:bookmarkEnd w:id="115"/>
      <w:r>
        <w:rPr>
          <w:rFonts w:ascii="IRNazanin" w:hAnsi="IRNazanin" w:eastAsia="IRNazanin"/>
          <w:color w:val="111111"/>
          <w:sz w:val="28"/>
          <w:sz w:val="28"/>
          <w:szCs w:val="28"/>
          <w:rtl w:val="true"/>
          <w:lang w:bidi="fa-IR"/>
        </w:rPr>
        <w:t>والعقليّ والحكمة؛ بسبب القرآن دون العكس وهذا التعبير يُسقط هذا الزعم بأدنى نظر وتأمّل في شخصيّة النبيّ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16" w:name="__RefHeading___Toc481701_2870459653"/>
      <w:bookmarkStart w:id="117" w:name="_Toc41"/>
      <w:bookmarkEnd w:id="116"/>
      <w:r>
        <w:rPr>
          <w:rtl w:val="true"/>
        </w:rPr>
        <w:t>*(</w:t>
      </w:r>
      <w:r>
        <w:rPr>
          <w:rtl w:val="true"/>
        </w:rPr>
        <w:t>المتحدث القرآني</w:t>
      </w:r>
      <w:r>
        <w:rPr>
          <w:rtl w:val="true"/>
        </w:rPr>
        <w:t>):</w:t>
      </w:r>
      <w:bookmarkEnd w:id="117"/>
    </w:p>
    <w:p>
      <w:pPr>
        <w:pStyle w:val="BookText"/>
        <w:rPr/>
      </w:pPr>
      <w:r>
        <w:rPr>
          <w:rFonts w:ascii="IRNazanin" w:hAnsi="IRNazanin" w:eastAsia="IRNazanin"/>
          <w:color w:val="111111"/>
          <w:sz w:val="28"/>
          <w:sz w:val="28"/>
          <w:szCs w:val="28"/>
          <w:rtl w:val="true"/>
          <w:lang w:bidi="fa-IR"/>
        </w:rPr>
        <w:t>تری نويفرت أنّ هناك من يسمّى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المتحدّث القرآنيّ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المتحدّث القرآنيّ باستمرار إلى الكتب المقدّسة السابقة من خلال تكييفها مع الآفاق المعرفية لجمهوره ومع ذلك يتمّ تقديم الشّكل العامّ للتعبير القرآنيّ باعتباره خطابًا نبويًا عفويًا يبدو انّه قد بقي طوال العصور القديمة المتأخّرة في شبه الجزيرة العربيّة خلافًا لإسرائيل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وإنّ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المتحدّث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أطلقته نويفرت لتعبّر عن إنكارها وحي القرآن من الله، وزعمها في أنّ المتكلّم به هو النبيّ محمّد صلی الله علیه و آله و سلم ونردّ عليها بأمور عدّة في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أنّي لست في مضمار إثبات وحي القرآن بعد إثبات أوصاف ثلاثة للنبي محمّد صلی الله علیه و آله و سلم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والأميّة، والعربية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الشاهدة بأمانة الدّور الذي قام به النبي محمّد صلی الله علیه و آله و سلم تجاه وحي ،القرآن فلم يُبدِّل أو يُغيّر، لكن تعدّدت أوجه حقائق المتحدّث القرآنيّ بين جوانب عديدة من أظهرها جانب التشريع والتكليف بالأمر والنهي وهذه اعتبرها حقائق مستقلّة للمتحدّث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المتحدّث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الضرورة أن نبيّن لإنجليكا نويفرت أنّ من تحدّث بالقرآن هو أوّل من أمر بالقراءة، فهو الآمر والمخبر عن عشرات الأخبار الغيبيّة سواء في الماضي أو الحاضر أو المستقبل، التي وردت في القرآن وصدّقت أخبارها في ما يستقبل؛ ممّا لم يقع فوقع؛ كما أخبر القرآن</w:t>
      </w:r>
      <w:r>
        <w:rPr>
          <w:rStyle w:val="FootnoteAnchor"/>
          <w:rtl w:val="true"/>
        </w:rPr>
        <w:footnoteReference w:id="254"/>
      </w:r>
      <w:r>
        <w:rPr>
          <w:rFonts w:ascii="Amiri" w:hAnsi="Amiri" w:eastAsia="Amiri" w:cs="Amiri"/>
          <w:color w:val="111111"/>
          <w:sz w:val="28"/>
          <w:sz w:val="28"/>
          <w:szCs w:val="28"/>
          <w:rtl w:val="true"/>
          <w:lang w:bidi="ar-SA"/>
        </w:rPr>
        <w:t>فكيف لا تصدق أخبار الغيب الماضي وإن خالف الكتب السابقة؟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المتحدّث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كلَّف المسلمين بعشرات التشريعات الإسلاميّة من عبادات ومعاملات وأحوال شخصيّة، والتي أسّس النبيّ محمّد صلی الله علیه و آله و سلم على </w:t>
      </w:r>
      <w:bookmarkStart w:id="118" w:name="pg8849_82447"/>
    </w:p>
    <w:p>
      <w:pPr>
        <w:pStyle w:val="BookText"/>
        <w:rPr/>
      </w:pPr>
      <w:bookmarkEnd w:id="118"/>
      <w:r>
        <w:rPr>
          <w:rFonts w:ascii="IRNazanin" w:hAnsi="IRNazanin" w:eastAsia="IRNazanin"/>
          <w:color w:val="111111"/>
          <w:sz w:val="28"/>
          <w:sz w:val="28"/>
          <w:szCs w:val="28"/>
          <w:rtl w:val="true"/>
          <w:lang w:bidi="fa-IR"/>
        </w:rPr>
        <w:t>ضوئها المجتمع المسلم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المتحدّث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تحدَّى البشريّة بأن يأتوا بمثل آية من القرآن في لفظه ومعناه، فتحدّاهم النبيّ محمّد صلی الله علیه و آله و سلم، به فعجزوا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المتحدّث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الغالب على أمره، الفعّال لما يريد، القادر على كلّ شيء، الذي ترك للإنسان حرّيّة القناعة العقليّة والطمأنينة القلبيّة في اختيار الدّين الذي يريده الإنسان ويرضاه، وما للنبي محمّد صلی الله علیه و آله و سلم حيال ذلك؛ إلا أن يبلّغ ذلك إلى الناس نظريًّا وتطبيقيًّا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ذلك فلا داعي للإيهام والتوهيم بانفصال القرآن عن نبوّة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التلميح إلى أنّ هناك متحدّثاً بالقرآن غير معلوم، وغرض إنجليكا في ذلك التبرير غير المنطقيّ لتحليلاتها في مصدر القرآن الكريم؛ لتبرّر تدخُّل البيئة والتاريخ ودعوى اقتباس القرآن من النصوص القديمة أو مقارنتها بينه وبينها</w:t>
      </w:r>
      <w:r>
        <w:rPr>
          <w:rFonts w:eastAsia="IRNazanin" w:cs="IRNazanin"/>
          <w:color w:val="111111"/>
          <w:sz w:val="28"/>
          <w:szCs w:val="28"/>
          <w:rtl w:val="true"/>
          <w:lang w:bidi="fa-IR"/>
        </w:rPr>
        <w:t>.</w:t>
      </w:r>
    </w:p>
    <w:p>
      <w:pPr>
        <w:pStyle w:val="Heading5"/>
        <w:numPr>
          <w:ilvl w:val="4"/>
          <w:numId w:val="1"/>
        </w:numPr>
        <w:rPr/>
      </w:pPr>
      <w:bookmarkStart w:id="119" w:name="__RefHeading___Toc481703_2870459653"/>
      <w:bookmarkStart w:id="120" w:name="_Toc42"/>
      <w:bookmarkEnd w:id="119"/>
      <w:r>
        <w:rPr>
          <w:rtl w:val="true"/>
        </w:rPr>
        <w:t>*(</w:t>
      </w:r>
      <w:r>
        <w:rPr>
          <w:rtl w:val="true"/>
        </w:rPr>
        <w:t>تاريخانيّة القرآن وتسجيل مواقف أهل مكّة</w:t>
      </w:r>
      <w:r>
        <w:rPr>
          <w:rtl w:val="true"/>
        </w:rPr>
        <w:t>):</w:t>
      </w:r>
      <w:bookmarkEnd w:id="120"/>
    </w:p>
    <w:p>
      <w:pPr>
        <w:pStyle w:val="BookText"/>
        <w:rPr/>
      </w:pPr>
      <w:r>
        <w:rPr>
          <w:rFonts w:ascii="Amiri" w:hAnsi="Amiri" w:eastAsia="Amiri" w:cs="Amiri"/>
          <w:color w:val="111111"/>
          <w:sz w:val="28"/>
          <w:sz w:val="28"/>
          <w:szCs w:val="28"/>
          <w:rtl w:val="true"/>
          <w:lang w:bidi="ar-SA"/>
        </w:rPr>
        <w:t xml:space="preserve">هل كان لأهل مكة موقفٌ واحدٌ من القرآن أو مواقف عديدة؟ لقد أوهمت أو توهّمت نويفرت إلى وحدة موقف أهل مكّة من الإنكار؛ لتبيّن ضرورة الوقوف على مراحل تكوين القرآن مع أنّ القرآن سجّل مواقف عدّة لأهل مكّة من وحي القرآن لكنّ السؤال الذي يطرح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تخيّرت نويفرت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تلك المواقف المحتملة والمعقولة من دون الإشارة إلى بقيّة الاحتمالات الأكثر واقعيّة ومعقوليّة، والأقرب إلى روح الإيمان بالله تعالى؟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وتؤكّد نويفرت على أنّ القرآن في بداياته الأولى كان مجرّد كلام أنكره أهل مكّة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آنذاك خطابًاً موجَّهًا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سيصبحون مسلمين فقط من خلال اعتماد الرسالة القرآنيّة نصًّا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بالأحرى إلى طبقة من المتلقّين لم يُسلموا بعد، والذين يُمكن وصفهم بمثقّفي العصور القديمة المتأخّرة، غير أنّ البحث الغربيّ دون تقيّد بالتقليد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القرآن نصًّا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أصبح في ما بعد، ويفسّره بطريقةٍ غائيّة، كما لو أنّ المعنى والسلطة اللّتين سوف </w:t>
      </w:r>
    </w:p>
    <w:p>
      <w:pPr>
        <w:pStyle w:val="BookText"/>
        <w:rPr/>
      </w:pPr>
      <w:r>
        <w:rPr>
          <w:rFonts w:ascii="Amiri" w:hAnsi="Amiri" w:eastAsia="Amiri" w:cs="Amiri"/>
          <w:color w:val="111111"/>
          <w:sz w:val="28"/>
          <w:sz w:val="28"/>
          <w:szCs w:val="28"/>
          <w:rtl w:val="true"/>
          <w:lang w:bidi="ar-SA"/>
        </w:rPr>
        <w:t>تكتسبهما الرسالة القرآنيّة هما طابع كامن ومركوز في الوضع الأصليّ</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فالمستشرقة نویفرت تفرَّق بين موقفين حُرّين مستقلّين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موقف من أنكر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موقف من آمن به وصدّقه فإذا بها تدوّن وتسجّل وتُعلي من شأن المنكر الجاحد من دون ذِكرها لموقف المذعن المقرّ بصدق القرآن ،وصحّته، وتلك مفارقة غريبة ويردّ عليها بما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 المستشرقة نويفرت لا يناسب إلا منهجها الوهمي الذي استخدمته، بل ومنهج أساتذتها المستشرقين كذلك، فما إنجليكا إلا فرع من شجرة الاستشراق التي تضرب بجذورها في تاريخ الفكر الغربيّ عامّة، والألمانيّ خاصّة، كما أنّه أنسب المواقف الهواها؛ لأنّه أظهر المواقف دلالةً على موقفها في تحليلها الانتقائيّ المستمدّ من منهجها، فإذا بها تشير نویفرت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تاريخانيّة البلاغ الأوّلي للقرآن إلى المستمعين؛ أي الأخذ بعين الاعتبار التفاعل بين المبلِّغ الكاريزمي والمجتمع الناشيء</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المواقف المحتملة المعقولة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التامّ،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التامّ،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والاضطراب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تلك المواقف السنّة والسيرة والواقع الإنسانيّ من كلّ أمر جديد لم يألفه النّاس، ولم يتعوّدوه، فضرورة النّظر في البدايات الأولى لنزول القرآن وموقف الناس منه، نجد أنّ القرآن لم يصبح مصدرًا للمسلمين في استمداد الأحكام؛ إلا بعد 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خطاب إلى البشريّة كلّها منذ باكورة عهده في مكّة المكرّمة، وليس لمن آمن به من المسلمين فقط، فهذا الخطاب العامّ والشامل مثار مدح للقرآن، لا أنّه مثار قدح كما تصوّر،نويفرت، فكلّما عمَّ خطابُه كثرَ أتباعُه مِن كلّ ألوان البشر، وبلدانهم وهذا طبيعة تنوّع أصحاب النبيّ صلی الله علیه و آله و سلم  في ما بعد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الخطاب القرآنيّ بمكّة لا يضرّ ؛ فمن المعلوم أنّ القرآن لم يجبر أحدًا على الإيمان به أو الإذعان له وإنّما ترك النّاس وما يدينون؛ ولأنّ حكمة عموم خطاباته </w:t>
      </w:r>
      <w:bookmarkStart w:id="121" w:name="pg8849_82449"/>
    </w:p>
    <w:p>
      <w:pPr>
        <w:pStyle w:val="BookText"/>
        <w:rPr/>
      </w:pPr>
      <w:bookmarkEnd w:id="121"/>
      <w:r>
        <w:rPr>
          <w:rFonts w:ascii="IRNazanin" w:hAnsi="IRNazanin" w:eastAsia="IRNazanin"/>
          <w:color w:val="111111"/>
          <w:sz w:val="28"/>
          <w:sz w:val="28"/>
          <w:szCs w:val="28"/>
          <w:rtl w:val="true"/>
          <w:lang w:bidi="fa-IR"/>
        </w:rPr>
        <w:t>أن تبلغ رسالته جميع البشر، فيؤمن الجاحد ويذعن الكافر، وإنّ فترة عشرين سنة أو يزيد ليست بطويلة في عمر البشريّة حتّى ينتشر خبر القرآن الموحى بلفظه إلى النبي محمّد صلی الله علیه و آله و سلم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سجّل القرآن نفسه مواقف اتّخذها أهل مكّة من وحي القرآن تنوّعت بين الإنكار التامّ والتذبذب ،والتحيّر والذي يعنينا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موقف التحيّر والتذبذب والاضطراب من بعض أهل مكّة، فقد ورد في آيات سوره الأوائل ما يدلّ على ذلك على مستوى بعض الأفراد، 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وَاسْتَكْبَرَ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تسجيل لحال أحد المشركين المنكرين للقرآن في بداية وحيه؛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قطعًا على تنبيه وحي القرآن وتسجيله وجه تلقّي المنكرين للوحي القرآني حتّى نتعرّف على طبيعة البيئة الأولى في الأيّام المبكّرة لنزول القرآن وتبيّن البيئة الأولى لنزول القرآن لم يكن تصديقًا مطّردًا أو إنكارًا دائما، وإنّما كان تحيّرًا من البعض، وهذا ما غفلت عنه المستشرقة إنجليكا نويفرت ولقد أبرزه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أوضحه القرآن ،كذلك هو موقف الإنكار التامّ، ويظهر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لَنَعْلَمُ أَنَّ مِنكُم 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ومن المعلوم أنّ الإنكار للنبوّات سبيل عامّ وسنّة مطردة في جميع الرسالات السماويّة السابقة والأمر شديد الجلاء والوضوح، فلو آمن كلّ أهل مكّة بالنبي محمّد صلی الله علیه و آله و سلم لقيل إنّها عصبيّة للقبيلة، أو للجنس العربيّ، أو للغة العربيّة</w:t>
      </w:r>
      <w:r>
        <w:rPr>
          <w:rFonts w:eastAsia="IRNazanin" w:cs="IRNazanin"/>
          <w:color w:val="111111"/>
          <w:sz w:val="28"/>
          <w:szCs w:val="28"/>
          <w:rtl w:val="true"/>
          <w:lang w:bidi="fa-IR"/>
        </w:rPr>
        <w:t>.</w:t>
      </w:r>
    </w:p>
    <w:p>
      <w:pPr>
        <w:pStyle w:val="Heading5"/>
        <w:numPr>
          <w:ilvl w:val="4"/>
          <w:numId w:val="1"/>
        </w:numPr>
        <w:rPr/>
      </w:pPr>
      <w:bookmarkStart w:id="122" w:name="__RefHeading___Toc481705_2870459653"/>
      <w:bookmarkStart w:id="123" w:name="_Toc43"/>
      <w:bookmarkEnd w:id="122"/>
      <w:r>
        <w:rPr>
          <w:rtl w:val="true"/>
        </w:rPr>
        <w:t>(</w:t>
      </w:r>
      <w:r>
        <w:rPr>
          <w:rtl w:val="true"/>
        </w:rPr>
        <w:t>القرآن</w:t>
      </w:r>
      <w:r>
        <w:rPr>
          <w:rtl w:val="true"/>
        </w:rPr>
        <w:t xml:space="preserve">) </w:t>
      </w:r>
      <w:r>
        <w:rPr>
          <w:rtl w:val="true"/>
        </w:rPr>
        <w:t>والخطاب الشعائريّ</w:t>
      </w:r>
      <w:r>
        <w:rPr>
          <w:rtl w:val="true"/>
        </w:rPr>
        <w:t>):</w:t>
      </w:r>
      <w:bookmarkEnd w:id="123"/>
    </w:p>
    <w:p>
      <w:pPr>
        <w:pStyle w:val="Heading6"/>
        <w:numPr>
          <w:ilvl w:val="5"/>
          <w:numId w:val="1"/>
        </w:numPr>
        <w:rPr/>
      </w:pPr>
      <w:bookmarkStart w:id="124" w:name="__RefHeading___Toc481707_2870459653"/>
      <w:bookmarkStart w:id="125" w:name="_Toc44"/>
      <w:bookmarkEnd w:id="124"/>
      <w:r>
        <w:rPr>
          <w:rtl w:val="true"/>
        </w:rPr>
        <w:t>اشارة</w:t>
      </w:r>
      <w:bookmarkEnd w:id="1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تدّعي نويفرت أنّ خطاب القرآن شعائريٌّ،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الخطاب الأوّل من هذين الخطابين القرآنيّين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شعائريَّاً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وتستدلّ بآياتٍ من صدر سورة العلق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 الآيات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قام بردّها جميعًا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القرآن ضد منتقديه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تقول نویفرت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الآيات هي آيات إنشاديّة مأخوذة من مصدر المزمور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ظهر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الحدث الإلهيّ الأكثر احتفالًا به ومع ذلك، فهي تقترح قراءة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يشكّل الجود الإلهيّ ليس هو الحفاظ على خلقه بشكل أساس؛ كما هو الشأن بالنسبة إلى المزامير بل هو تزويد مخلوقاته بخاصّيّة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المعرفة الإلهيّة التي يمنحها فعل الكتابة المتعالي عبر أداة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يتقاسمها الله بسخاء مع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وتلك سفسطة بقول مرسل، بلا نتيجة معقولة أو مقبولة، ونردّ عليها بأمور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وصف نويفرت للقرآن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شعائري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ذو جرس شعريّ،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يعتريه الموسيقى الشعريّة، لذا وصفته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إنشاديّة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بيانيّة،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الإنشاد نوع من الشعر، فهل في القرآن نوع من الشعر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أخبر خبرًا واضحًا بلا لبس أو غموض أنّه ليس بقول 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شَاعِرٍ قَلِيلًا مَا نُؤْمِنُونَ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الحاقّة مكيّة  النزول، نزلت قبل الهجرة، كما أخبر القرآن أنّ النبيّ محمّد صلی الله علیه و آله و سلم ليس بشاعر،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عَلَّمْنَهُ الشَّعْرَ وَمَا يَنْبَغِى لَهُ إِنْ هُوَ إِلَّا ذِكْرٌ وَقُرْهَانٌ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سورة يس كذلك مكّيّة النزول، نزلت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تموّه نويفرت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إنشاديّة مأخوذة من مصدر المزمور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استمداد القرآن من المزامير حيث تسير بذلك وفق زيف قولها المسلّم المزعوم بأنّ القرآن نسخةٌ منسلّة من النصوص القديمة، وهذا الكلام مردود؛ لانقطاع صلة النبي محمّد صلی الله علیه و آله و سلم بالنصوص ،القديمة، فلم يكن له علم بها إلّا من خلال ما أوحي إليه في القرآن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مستقل التكوين؛ لأنّه وحيٌ من الله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وبالرجوع إلى مزامير داود تبيّن أنّ 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مزمورًا، والسؤال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المماثلة بين آيات سورة العلق وبين مزامير داود خاصّة بموضع معيّن أو مماثلة عامّة بسمة 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كانت المماثلة خاصّة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موضع من المزامير كانت المماثلة؟ لم نجد ذلك، ولم تذكرها نويفرت فتبيّن أنّها تقصد المماثلة العامّة، لذا نقول المماثلة العامّة أمرٌ نسبيٌّ لا بدّ فيه من أدلّة متواطئة على تلك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نزول سورة العلق تبيّن أنّ صدر سورة العلق هو أوّل نجم نزل من القرآن على أرجح أقوال علوم القرآن والتفسير، وبه نوع من البديع</w:t>
      </w:r>
      <w:r>
        <w:rPr>
          <w:rStyle w:val="FootnoteAnchor"/>
          <w:rtl w:val="true"/>
        </w:rPr>
        <w:footnoteReference w:id="261"/>
      </w:r>
      <w:r>
        <w:rPr>
          <w:rFonts w:ascii="Amiri" w:hAnsi="Amiri" w:eastAsia="Amiri" w:cs="Amiri"/>
          <w:color w:val="111111"/>
          <w:sz w:val="28"/>
          <w:sz w:val="28"/>
          <w:szCs w:val="28"/>
          <w:rtl w:val="true"/>
          <w:lang w:bidi="ar-SA"/>
        </w:rPr>
        <w:t xml:space="preserve">، وانتهاء مقطع آيتين متتاليتين بالقاف؛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وعَلَق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مقطع ثلاث آيات متتاليات بالميم؛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الْأَكْرَم والقَلَم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أجل ذلك يوصم القرآن بأنّه نشيد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تحليل هشٌّ لا حظّ له من التوفيق؛ لأنّ القرآن عربيٌّ نزل بلغة العرب وأساليبهم، واتِّبع فنون القول المختلفة في علوم البلاغة، فقد خاطب بهذا القول قومًا تستهويهم الكلمة وجرسها ليرتقي بفكر القوم، ويعلو بعقلهم، وليس فيه من قريب أو بعيد سمة الشعر من الوزن الشعريّ المعلوم لدى الشعراء، فضلًا عن أن يكون مستمدًّا شيئًا من أناشيد المزامير، فهذا خرص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تقارب صوتيّ في الكلمات يدلّ على تقاربٍ في المعنى، ومن رأى أنّ كلّ تقارب صوتيّ تقاربُ معنويٌّ إنّما يتكلّف بقول ما ليس من الحقّ في شيء، كما أنّ السياق له دور في استدرار المعاني النسبيّة التي تُقوّى وتضعّف بناء على قوّة الترابط السياقي وضعفه، بناء على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أغراض لا أراها بريئة القصد لدراسات استشراقيّة عديدة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سبق لا أعتقد قيام بحوث نويفرت على إخلاص للدرس العلميّ والبحث الأكاديميّ؛ لأنّ منهجها العلميّ المتّبع لم تستنتج من خلاله النتائج العلميّة الصحيحة، كما أنّها انتقائيّة في اختيار ما تعرضه من نتائج مرسلة غير مدعمة بالدليل العلميّ المعتبر، وأيضًا فهي تُرسل أقوالًا دون تمحيصٍ أو تدقيقٍ علميُّ؛ لذلك أرى يقينًا </w:t>
      </w:r>
      <w:bookmarkStart w:id="126" w:name="pg8849_82452"/>
    </w:p>
    <w:p>
      <w:pPr>
        <w:pStyle w:val="BookText"/>
        <w:rPr/>
      </w:pPr>
      <w:bookmarkEnd w:id="126"/>
      <w:r>
        <w:rPr>
          <w:rFonts w:ascii="Amiri" w:hAnsi="Amiri" w:eastAsia="Amiri" w:cs="Amiri"/>
          <w:color w:val="111111"/>
          <w:sz w:val="28"/>
          <w:sz w:val="28"/>
          <w:szCs w:val="28"/>
          <w:rtl w:val="true"/>
          <w:lang w:bidi="ar-SA"/>
        </w:rPr>
        <w:t xml:space="preserve">أنّ من أغراض إنجليكا في وضعها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الشعائريّ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علاقة ارتباط بين القرآن والنصوص القديمة مستدلّةً بهذا الشاهد، أو غرضها إثبات مماثلة هذا الشاهد المستدلّ به لمزامير داود، أو غرضها إثبات تأثير النصوص القديمة على القرآن، وأنّ القرآن نسخة منسلَّة من الكتاب المقدّس، وهذه الأغراض أوهن وأوهَى من بيت العنكبوت وهي في الواقع دعاوى استشراقيّة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أشار الدكتور عبد الرحمن بدوي إلى بعض تلك النماذج وتولّى الردّ عليها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نجد ذلك العمى المرضي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اليهودية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مساهمات حول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ليبزج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 ولذلك فهي كتب لا تستحقّ أن ندرسها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وهذه الأعمال التي أوردها بدوي هي للمستشرق الألماني هرتفيك هيرشفليد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481709_2870459653"/>
      <w:bookmarkStart w:id="128" w:name="_Toc45"/>
      <w:bookmarkEnd w:id="127"/>
      <w:r>
        <w:rPr>
          <w:rtl w:val="true"/>
        </w:rPr>
        <w:t>ب</w:t>
      </w:r>
      <w:r>
        <w:rPr>
          <w:rtl w:val="true"/>
        </w:rPr>
        <w:t xml:space="preserve">- </w:t>
      </w:r>
      <w:r>
        <w:rPr>
          <w:rtl w:val="true"/>
        </w:rPr>
        <w:t>المَقولة الثانية</w:t>
      </w:r>
      <w:r>
        <w:rPr>
          <w:rtl w:val="true"/>
        </w:rPr>
        <w:t>:(</w:t>
      </w:r>
      <w:r>
        <w:rPr>
          <w:rtl w:val="true"/>
        </w:rPr>
        <w:t>الظروف التاريخية والدينية والثقافيّة</w:t>
      </w:r>
      <w:r>
        <w:rPr>
          <w:rtl w:val="true"/>
        </w:rPr>
        <w:t>):</w:t>
      </w:r>
      <w:bookmarkEnd w:id="128"/>
    </w:p>
    <w:p>
      <w:pPr>
        <w:pStyle w:val="BookText"/>
        <w:rPr/>
      </w:pPr>
      <w:r>
        <w:rPr>
          <w:rFonts w:ascii="Amiri" w:hAnsi="Amiri" w:eastAsia="Amiri" w:cs="Amiri"/>
          <w:color w:val="111111"/>
          <w:sz w:val="28"/>
          <w:sz w:val="28"/>
          <w:szCs w:val="28"/>
          <w:rtl w:val="true"/>
          <w:lang w:bidi="ar-SA"/>
        </w:rPr>
        <w:t xml:space="preserve">تعدّدت رؤية إنجيلكا نويفرت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ادّعت انقطاع القرآن مدّة عقدين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يكتسب القرآن صفة العمل المُؤَسِّس للإسلام، كان لأكثر من عقدين من الزمن تواصلًا شفويّاً، ولم تكن رسالته آنذاك خطابًا موجّهًا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سيصبحون مسلمين فقط من خلال اعتماد الرسالة القرآنية نصًّا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بالأحرى إلى طبقة من المتلقّين لم يُسلِموا بعد، والذين يمكن وصفهم بمثقّفي العصور القديمة المتأخّرة</w:t>
      </w:r>
      <w:r>
        <w:rPr>
          <w:rStyle w:val="FootnoteAnchor"/>
          <w:rtl w:val="true"/>
        </w:rPr>
        <w:footnoteReference w:id="265"/>
      </w:r>
      <w:r>
        <w:rPr>
          <w:rFonts w:ascii="Amiri" w:hAnsi="Amiri" w:eastAsia="Amiri" w:cs="Amiri"/>
          <w:color w:val="111111"/>
          <w:sz w:val="28"/>
          <w:sz w:val="28"/>
          <w:szCs w:val="28"/>
          <w:rtl w:val="true"/>
          <w:lang w:bidi="ar-SA"/>
        </w:rPr>
        <w:t>، وهذا كلام يعتوره أغلاط أغلاط من جهات عدّة؛</w:t>
      </w:r>
    </w:p>
    <w:p>
      <w:pPr>
        <w:pStyle w:val="Heading5"/>
        <w:numPr>
          <w:ilvl w:val="4"/>
          <w:numId w:val="1"/>
        </w:numPr>
        <w:rPr/>
      </w:pPr>
      <w:bookmarkStart w:id="129" w:name="__RefHeading___Toc481711_2870459653"/>
      <w:bookmarkStart w:id="130" w:name="_Toc46"/>
      <w:bookmarkEnd w:id="129"/>
      <w:r>
        <w:rPr>
          <w:rtl w:val="true"/>
        </w:rPr>
        <w:t>*(</w:t>
      </w:r>
      <w:r>
        <w:rPr>
          <w:rtl w:val="true"/>
        </w:rPr>
        <w:t>سيرة النبي محمّد قبل النبوّة تكذّب دعوى نويفرت</w:t>
      </w:r>
      <w:r>
        <w:rPr>
          <w:rtl w:val="true"/>
        </w:rPr>
        <w:t>):</w:t>
      </w:r>
      <w:bookmarkEnd w:id="1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النبيّ محمّد صلی الله علیه و آله و سلم قرابة أربعين عامًّا قبل البعثة يعيش بين الناس، يسافر ويقيم، والتاريخ الخليق بالذِكْر هو ما يُعبّر عن شخصيّة النبيّ، فهل كان يطلب رئاسة، أو يسعى لردّ ملك آبائه، أو يطلب مكانة بين الناس ؟ الجواب لم يكن كذلك؛ إنّما كان</w:t>
      </w:r>
      <w:bookmarkStart w:id="131" w:name="pg8849_82453"/>
    </w:p>
    <w:p>
      <w:pPr>
        <w:pStyle w:val="BookText"/>
        <w:rPr/>
      </w:pPr>
      <w:bookmarkEnd w:id="131"/>
      <w:r>
        <w:rPr>
          <w:rFonts w:ascii="Amiri" w:hAnsi="Amiri" w:eastAsia="Amiri" w:cs="Amiri"/>
          <w:color w:val="111111"/>
          <w:sz w:val="28"/>
          <w:sz w:val="28"/>
          <w:szCs w:val="28"/>
          <w:rtl w:val="true"/>
          <w:lang w:bidi="ar-SA"/>
        </w:rPr>
        <w:t xml:space="preserve">رجلًا طبيعيًّا يعيش بين الناس فمن له عقل يُدرك أنّ الناس في مكّة بلدة منشأ النبي محمّد عصلی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من خلال مواقفهم واحتكاكهم به ومعه مدّة عمره قبل النبوّة، أنّه رجل صادق لا يكذب أمين لا يخون فكيف لا يصدّقون أنّه نبيّ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يشير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لَبِثْتُ فِيكُمْ عُمُرًا مِّن قَبْلِهِ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عَابِلًا فَأَغْنَى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الضحى،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فالقرآن يُبيّن حياة محمّد قبل البعثة؛ من يُتمّ الأبوين، وعيش مشترك بين الناس، وعون للمحتاجين، فضلاً عن الجانب الأسريّ من إعالة الأهل إذ تزوّج، وإنجاب أولاده قبل البعثة لندرك وقوف القرآن على أثر سيرة النبي وتاريخه قبل البعثة في بيان حقيقة شخصية النبي محمّد ومعرفة أخلاقه وأوصافه، إذ البيئة العربيّة لا أثر لها في تكوين القرآن، وهذا ما انصرفت عنه إنجليكا نويفرت؛ لعلمها يقينًا أنّها إن دخلت مجال البيان لدور شخصيّة النبي محمّد صلی الله علیه و آله و سلم قبل البعثة لفشلت تحليلاتها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81713_2870459653"/>
      <w:bookmarkStart w:id="133" w:name="_Toc47"/>
      <w:bookmarkEnd w:id="132"/>
      <w:r>
        <w:rPr>
          <w:rtl w:val="true"/>
        </w:rPr>
        <w:t>*(</w:t>
      </w:r>
      <w:r>
        <w:rPr>
          <w:rtl w:val="true"/>
        </w:rPr>
        <w:t>توسّع الإيمان بوحي القرآن يكذب دعوى نويفرت</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التاريخ الخليق بالذكر دالٌّ على خطأ تحليل نويفرت؛ لأنّ القرآن نال القبول في قلوب بعض أهل مكّة منذ أوّل أيّام نزول الوحي، ثمّ تتابع إيمان الناس بالقرآن ومعلوم أنّ باكورة إيمان العدد القليل ما لبثت أن تضاعفت أعداده وكثرت وازداد في أيّام الإسلام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أوّل آيات أنزلت سجَّلها هؤلاء المؤمنون الأوائل</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81715_2870459653"/>
      <w:bookmarkStart w:id="135" w:name="_Toc48"/>
      <w:bookmarkEnd w:id="134"/>
      <w:r>
        <w:rPr>
          <w:rtl w:val="true"/>
        </w:rPr>
        <w:t>*(</w:t>
      </w:r>
      <w:r>
        <w:rPr>
          <w:rtl w:val="true"/>
        </w:rPr>
        <w:t>الواقع والتاريخ وزعم نويفرت بقاء القرآن في شبه الجزيرة العربيّة</w:t>
      </w:r>
      <w:r>
        <w:rPr>
          <w:rtl w:val="true"/>
        </w:rPr>
        <w:t>):</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استمرّت نويفرت بالسّير في مضمار تمحّل النتائج المرسلة؛ بغية اتّساق زعمها إنكار وحي القرآن مع ما تقرأه من كتابات المستشرقين السابقين،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طوال العصور القديمة المتأخّرة في شبه الجزيرة العربيّة؛ خلافًا لإسرائيل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الزعم بأنّ القرآن ظلّ خطابًا نبويًّا عفويًّا في شبه الجزيرة، وقبِلَه</w:t>
      </w:r>
    </w:p>
    <w:p>
      <w:pPr>
        <w:pStyle w:val="BookText"/>
        <w:rPr/>
      </w:pPr>
      <w:r>
        <w:rPr>
          <w:rFonts w:ascii="Amiri" w:hAnsi="Amiri" w:eastAsia="Amiri" w:cs="Amiri"/>
          <w:color w:val="111111"/>
          <w:sz w:val="28"/>
          <w:sz w:val="28"/>
          <w:szCs w:val="28"/>
          <w:rtl w:val="true"/>
          <w:lang w:bidi="ar-SA"/>
        </w:rPr>
        <w:t>الناس كذلك؛ هو مخالف تمام المخالفة للواقع والتاريخ لأسباب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القرآن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عالميّة رسالة النبي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العرب الذي يشهد له تاريخهم؛ إذ خرجوا برسالة القرآن إلى البشرية كلّها ويمكن تأكيد ذلك بأسباب تفصيليّة؛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التاريخ بأنّ بقاء القرآن في شبه الجزيرة محض افتراء؛ لأنّ خروج القرآن إلى آفاق الأرض أمرٌ مسَلَّمُ؛ لأنّ القرآن قد عَبَر المكان إلى مختلف جهات الأرض؛ شرقها وغربها، وقرأه المسلمون على مسامع النّاس؛ فمنهم من اهتدى فآمن، ومنهم من أنكر رسالته فلم يجبر عليه، ودخل أوروبا في الأندلس، وبلغ الصين في أقصى الشرق، وإنّ أكثرَ حواضر الأرض اليوم شاهدة بوصول القرآن إليها منذ قرون طويلة حاملًا إلى الناس مفاهيم رسالة النبي محمّد صلی الله علیه و آله و سلم ومعجزته، ومَنْ لم يدرك هذا في درسه الاستشراقي؛ فإنّه يلام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لغفلته عمّا شَهِدَ به كبارُ المستشرقين وأقرَّوه</w:t>
      </w:r>
      <w:r>
        <w:rPr>
          <w:rStyle w:val="FootnoteAnchor"/>
          <w:rtl w:val="true"/>
        </w:rPr>
        <w:footnoteReference w:id="266"/>
      </w:r>
      <w:r>
        <w:rPr>
          <w:rFonts w:ascii="Amiri" w:hAnsi="Amiri" w:eastAsia="Amiri" w:cs="Amiri"/>
          <w:color w:val="111111"/>
          <w:sz w:val="28"/>
          <w:sz w:val="28"/>
          <w:szCs w:val="28"/>
          <w:rtl w:val="true"/>
          <w:lang w:bidi="ar-SA"/>
        </w:rPr>
        <w:t>، ومرّة أخرى لعدم قراءة التاريخ؛ إذ تعدَّى القرآن جزيرة العرب إلى الناس؛ ليتعرّفوا على وحي الرسالة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الواقع بأنّ القرآن محطّ دراسة الباحثين في شتّى بقاع المعمورة، ومنها أوروبا كلّها، فإنّ عمل الأستاذة إنجليكا نفسه دليل على مغالطتها في دعواها بقاء القرآن في شبه الجزيرة العربيّة، ثمّ إنّ خروجَ القرآن خارج نطاق الجزيرة شأنٌ طبيعيّ؛ لأيّ رسالة تتّسم بالعالميّة بخلاف أيّ رسائل إقليميّة محلّيّة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ترجمة القرآن إلى سائر اللّغات الحيّة حتّى يُقبِل غيرُ المؤمن بالقرآن إلى اقتنائه مترجمًا ليطّلع عليه، وإنّني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ترجم أحبار اليهود وآباء الكنيسة القرآن إلى لغاتهم مع بقائه في جزيرة العرب ؟ بل لماذا ترجموه أصلا إلا للاطّلاع عليه ؟ </w:t>
      </w:r>
    </w:p>
    <w:p>
      <w:pPr>
        <w:pStyle w:val="BookText"/>
        <w:rPr/>
      </w:pPr>
      <w:r>
        <w:rPr>
          <w:rFonts w:ascii="Amiri" w:hAnsi="Amiri" w:eastAsia="Amiri" w:cs="Amiri"/>
          <w:color w:val="111111"/>
          <w:sz w:val="28"/>
          <w:sz w:val="28"/>
          <w:szCs w:val="28"/>
          <w:rtl w:val="true"/>
          <w:lang w:bidi="ar-SA"/>
        </w:rPr>
        <w:t>بغضّ النظر عمّا إذا كانت الترجمات لمعاني القرآن غير دقيقة أو صحيحة، أو كانت الترجمات غير محايدة وغير منصفة، تحمل الشبهات والزيف، لكنّ ترجمة الغرب للقرآن أمارة دالّة شاهدة على خروجه من جزيرة العرب، وتعدّيه حدود المكان والزمان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الله العقل للإنسان؛ ليُميّز بين صحيح الأشياء وسقيمها، ومن الواجب على الإنسان المنكر للشيء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يصدّقه ولم يؤمن به أنْ يكون إنكاره عن قناعة عقليّة تورث طمأنينة القلب، وإنّ إنجليكا نويفرت لم تقرأ القرآن حتّى يتبيّن لها الحقّ من الباطل، ولو اتّخذت قرارها ببحث القرآن ودراسته بجدّيّة وموضوعيّة وحياد دون تأثّر بآراء من سبق لأنصفت عقلها، ومارست حقّها في البحث والنّظر في القرآن ومعارفه العلميّة وأحكامه التشريعيّة، سواء آمنت مصدّقة بوحي القرآن أو أنكرته فهذا حقّها، والقرآن كتاب حكمة للإنسانيّة، وهو يمثّل رسالة محمّد صلی الله علیه و آله و سلم بغضّ النّظر عن إيمانك به، أو إنكارك له؛ فلسنا في مباراة عقديّة دينيّة، فما أنزل الله كتبه السماويّة جميعًا ليتقاذف أتباع دياناتها بعضهم بعضًا، فإنّك إن فعلت، فلا محالة تستمتعي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بحكمة القرآن؛ كتابًا من الكتب الكائنة بين أيدي البشريّة أمانةً مستودعة فيها، قبل أن يفوت أوان الدنيا، وإنَّكِ إذا فعَلتِ ذلك فسَوف تجدين فيه بغيتك المرتجاة، ونجاتك من كلّ معضلة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 النبي محمّد صلی الله علیه و آله و سلم في علاقة المسلم بالرسالات السابقة،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تُصَدِّقُوا أَهْلَ الكِتَابِ وَلَا تُكَذِّبُوهُمْ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وانتفاء التصديق والتكذيب؛ لاحتماليّة تصديق شيء ممّا حصل فيه تحريف، أو تكذيب شيء ممّا بقي من غير تحريف وعموم الإيمان بالله ربّ العالمين الخالق المطلق لهذا الكون واجب، والإيمان بما أنزل من كتاب واجب؛ لأنّ هذا قاسم مشترك بين جميع الرسالات السماوية وتلك رؤية النبي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ليس هناك مضرّة أن تبدو قواسم مشتركة بين أصول الرسالات السماويّة، أو اتّحاد الرسالات في القيم المتتابعة في دعوات الرّسل، وليس من المعقول أن يقف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أدري كيف يكون القرآن باق في جزيرة العرب، وهو في شتّى بقاع أرض الله العامرة؟ بل كيف يكون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والتوراة قد امّحى أصلها، ولم يبَق منها سوی ذر الرماد من بقية باقية من أصل مندرس منطمس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إنكار قريش على النبي محمّد صلی الله علیه و آله و سلم من وجه معلوم؛ هو إنكارهم دعوى إتيان الوحي من ليل أو نهار، لذا وصفوا القرآن بأنّه كهانة وأساطير الأوّلين</w:t>
      </w:r>
      <w:r>
        <w:rPr>
          <w:rStyle w:val="FootnoteAnchor"/>
          <w:rtl w:val="true"/>
        </w:rPr>
        <w:footnoteReference w:id="268"/>
      </w:r>
      <w:r>
        <w:rPr>
          <w:rFonts w:ascii="IRNazanin" w:hAnsi="IRNazanin" w:eastAsia="IRNazanin"/>
          <w:color w:val="111111"/>
          <w:sz w:val="28"/>
          <w:sz w:val="28"/>
          <w:szCs w:val="28"/>
          <w:rtl w:val="true"/>
          <w:lang w:bidi="fa-IR"/>
        </w:rPr>
        <w:t xml:space="preserve">، فدعوی نویفرت هو عين دعوى كفّار قريش، فتأكّد أنّ وجه إنكارهم هو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النبوّة والوحي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أنكروا الوحي من الله، فلمّا كان إنكارهم الوحي من الله أيقنّا مخالفة زعم نويفرت للواقع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النبي محمّد صلی الله علیه و آله و سلم العرب و المنكرين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،كلامي، وأنا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 شرف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لاحتفوا به احتفائهم بشاعرهم وناثرهم وخطيبهم وساجعهم، ولو كان النبي محمّد صلی الله علیه و آله و سلم من أغنى قريش لآمنوا به، لذا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لَوْلَا نُزِلَ هَذَا الله الْقُرْءَانُ عَلَى رَجُلٍ مِنَ الْقَرْيَتَيْنِ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وأهل مكّة هم من قال ذلك؛ كذلك كان حال أهل الكتاب في المدينة؛ ذلك أنّهم استعظموا النبوّة أن تكون في بيت إسماعيل من العرب، وفضح الله تلك المقاصد والنوايا وسيأتي توضيح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أوصاف النبي محمّد صلی الله علیه و آله و سلم  شاهدة على الاتّصال الشفاهيّ للقرآن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دعوى انفصال التواصل الشفاهيّ لمدّة عِقدَيْن للقرآن</w:t>
      </w:r>
      <w:r>
        <w:rPr>
          <w:rStyle w:val="FootnoteAnchor"/>
          <w:rtl w:val="true"/>
        </w:rPr>
        <w:footnoteReference w:id="269"/>
      </w:r>
      <w:r>
        <w:rPr>
          <w:rFonts w:ascii="Amiri" w:hAnsi="Amiri" w:eastAsia="Amiri" w:cs="Amiri"/>
          <w:color w:val="111111"/>
          <w:sz w:val="28"/>
          <w:sz w:val="28"/>
          <w:szCs w:val="28"/>
          <w:rtl w:val="true"/>
          <w:lang w:bidi="ar-SA"/>
        </w:rPr>
        <w:t>لأنّ رسالته كانت موجَّهة إلى الناس الذين كانوا يعارضونه ويكفرون به، ثمّ صار منهم مسلمين، فتلقّوه بالقبول فهذا الكلام يدلّ على عين التكلّف، خاصّة إن عرفنا مدى تأثير القرآن في قلوب الكفرة، فضلًا عن أثره على المسلمين</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صفات شاهدة بالحفظ والبلاغ، إمّا تتعلق بشخصيّة محمّد بوصفه ممنوحًا له؛ كما منح غيره من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أو تتعلّق بخصوص مدى ثقافته وتعليمه، أو تتعلّق بعموم ثقافة مجتمعه العربي،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الوصف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النبي محمّد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Style w:val="FootnoteAnchor"/>
          <w:rtl w:val="true"/>
        </w:rPr>
        <w:footnoteReference w:id="270"/>
      </w:r>
      <w:r>
        <w:rPr>
          <w:rFonts w:ascii="IRNazanin" w:hAnsi="IRNazanin" w:eastAsia="IRNazanin"/>
          <w:color w:val="111111"/>
          <w:sz w:val="28"/>
          <w:sz w:val="28"/>
          <w:szCs w:val="28"/>
          <w:rtl w:val="true"/>
          <w:lang w:bidi="fa-IR"/>
        </w:rPr>
        <w:t>والنبوّة ولوازمها وما يترتّب عليها فكانت رسالة النبي محمّد صلی الله علیه و آله و سلم يلزمها وجوبًا البلاغ؛ مهما كان من إنكار المنكر، فلا يضرّ ذلك استكمال وحي القرآن؛ لأنّ مهمّة النبيّ محمّد صلی الله علیه و آله و سلم البلاغ لوحي القرآن بلفظه دون شطط أو غلوّ أو زيادة أو نقصان</w:t>
      </w:r>
      <w:r>
        <w:rPr>
          <w:rStyle w:val="FootnoteAnchor"/>
          <w:rtl w:val="true"/>
        </w:rPr>
        <w:footnoteReference w:id="271"/>
      </w:r>
      <w:r>
        <w:rPr>
          <w:rFonts w:ascii="Amiri" w:hAnsi="Amiri" w:eastAsia="Amiri" w:cs="Amiri"/>
          <w:color w:val="111111"/>
          <w:sz w:val="28"/>
          <w:sz w:val="28"/>
          <w:szCs w:val="28"/>
          <w:rtl w:val="true"/>
          <w:lang w:bidi="ar-SA"/>
        </w:rPr>
        <w:t>، ويلزم وصف الرسالة ثبوت العصمة حتّى يبلغ ما أمره الله ببلاغه؛ والعصمة سواء من أذى الناس وضرهم، أو من النسيان</w:t>
      </w:r>
      <w:r>
        <w:rPr>
          <w:rStyle w:val="FootnoteAnchor"/>
          <w:rtl w:val="true"/>
        </w:rPr>
        <w:footnoteReference w:id="272"/>
      </w:r>
      <w:r>
        <w:rPr>
          <w:rFonts w:ascii="IRNazanin" w:hAnsi="IRNazanin" w:eastAsia="IRNazanin"/>
          <w:color w:val="111111"/>
          <w:sz w:val="28"/>
          <w:sz w:val="28"/>
          <w:szCs w:val="28"/>
          <w:rtl w:val="true"/>
          <w:lang w:bidi="fa-IR"/>
        </w:rPr>
        <w:t>ويلزمها كذلك ثبوت أمانة النبي محمّد صلی الله علیه و آله و سلم عند أداء الوحي، وصدقه في الأداء، والتبليغ حيث عصمته من التقوّل على القرآن، ومن قبل ذلك يقينه في صحّة الوحي القرآني</w:t>
      </w:r>
      <w:r>
        <w:rPr>
          <w:rStyle w:val="FootnoteAnchor"/>
          <w:rtl w:val="true"/>
        </w:rPr>
        <w:footnoteReference w:id="273"/>
      </w:r>
      <w:r>
        <w:rPr>
          <w:rFonts w:ascii="IRNazanin" w:hAnsi="IRNazanin" w:eastAsia="IRNazanin"/>
          <w:color w:val="111111"/>
          <w:sz w:val="28"/>
          <w:sz w:val="28"/>
          <w:szCs w:val="28"/>
          <w:rtl w:val="true"/>
          <w:lang w:bidi="fa-IR"/>
        </w:rPr>
        <w:t>، وإنّ هذه الأوصاف كلّها وغيرها تؤكّد بما لا يدع مجالاً للشكّ في صحة بلاغ النبي محمّد صلی الله علیه و آله و سلم لوحي ،القرآن كما تدلّ على دقته في البلاغ؛ لأنّ القرآن وحي رسالة خاتمة، ومعجزتها في الوقت نفسه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صاحب وحي القرآن نبيًّ أميًّ غير قاريٍ ولا كاتب؛ وهذا ما ثبت في سيرته الحيّة، وعلاقاته مع كَتَبة الوحي، ومكاتبات الملوك، وكلّ من يكتب له ويقرأ تلك الرسائل المتبادلة، ففي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كِتَبِ وَلَا تَخطُهُ بِيَمِينِكَ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الوحي يتنزّل على النبيّ  محمّد صلی الله علیه و آله و سلم أراد حفظه بتكرار ما أوحي إليه، وهذا الشأن الطبيعيّ؛ والحال المعتاد لمن يحفظ لكنّ الله أراد من النبي محمّد صلی الله علیه و آله و سلم الاكتفاء</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يُوحى إليه، من دون معالجة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بِالْقُرْءَانِ مِن قَبْلِ أَن يُقْضَى إِلَيْكَ وَحْيُةٌ 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القيامة،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دلّ على نوع إعجاز في شخص النبي محمّد صلی الله علیه و آله و سلم التي وعت واستوعبت القرآن؛ حفظًا في الصدر؛ رواية بلفظه ومعناه؛ بقدرة الله تعالى، دون معالجة من النبي محمّد صلی الله علیه و آله و سلم</w:t>
      </w:r>
      <w:r>
        <w:rPr>
          <w:rStyle w:val="FootnoteAnchor"/>
          <w:rtl w:val="true"/>
        </w:rPr>
        <w:footnoteReference w:id="274"/>
      </w:r>
      <w:r>
        <w:rPr>
          <w:rFonts w:ascii="Amiri" w:hAnsi="Amiri" w:eastAsia="Amiri" w:cs="Amiri"/>
          <w:color w:val="111111"/>
          <w:sz w:val="28"/>
          <w:sz w:val="28"/>
          <w:szCs w:val="28"/>
          <w:rtl w:val="true"/>
          <w:lang w:bidi="ar-SA"/>
        </w:rPr>
        <w:t>ومعلوم أنّ دلالة الأمّيّ بين من لا يعرف القراءة والكتابة، وهو الراجح ، والبعض يعتبر النسبة إلى الأمّة؛ أي الأمّة الأمّيّة؛ وهم العرب وبعض المستشرقين يطلقون الأمّيّين إطلاقًا موازيًا للوثنيّين في مقابل أهل الكتاب أهل العلم بالكتاب الأوّل</w:t>
      </w:r>
      <w:r>
        <w:rPr>
          <w:rStyle w:val="FootnoteAnchor"/>
          <w:rtl w:val="true"/>
        </w:rPr>
        <w:footnoteReference w:id="275"/>
      </w:r>
      <w:r>
        <w:rPr>
          <w:rFonts w:ascii="Amiri" w:hAnsi="Amiri" w:eastAsia="Amiri" w:cs="Amiri"/>
          <w:color w:val="111111"/>
          <w:sz w:val="28"/>
          <w:sz w:val="28"/>
          <w:szCs w:val="28"/>
          <w:rtl w:val="true"/>
          <w:lang w:bidi="ar-SA"/>
        </w:rPr>
        <w:t>،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النبي القرآن ودوّنه بمواد الحفظ الأوّليّة وبطريقة أوّليّة تناسب عصره ، وذلك على قطع الجريد والحجر والورق، كما سبق بيانه فكان يستدعي الكتبة، فيكتبون ما أنزل عليه من آيات السور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 الثالث</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العربيّ عامّة كان اعتماده على الحفظ معروف بحافظة قويّة، وذائقة عربيّة مستوعبة تستهويه اللّغة العربيّة بأساليبها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اللفظيّة والمعنويّة وهم عرب ينقدون الكلمة، ويزنونها بميزان الحكمة وبراعة البيان وقد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قول مغاير لقول البشر، فليس من جنس أنواع القول العربيّ من نثر أو شعر أو كهانة مسجوعة، فالإنسان العربيّ حالة كفره بالقرآن أدرك مفارقة القرآن لكلام البشر ، ومعلوم أنّ العربيّ القرشيّ كانت له مواقف عدّة على إعجاب بعض المشركين وتعجّبهم من ذلك؛ كالوليد بن المغيرة، وأبي جهل بن هشام</w:t>
      </w:r>
      <w:r>
        <w:rPr>
          <w:rStyle w:val="FootnoteAnchor"/>
          <w:rtl w:val="true"/>
        </w:rPr>
        <w:footnoteReference w:id="276"/>
      </w:r>
      <w:r>
        <w:rPr>
          <w:rFonts w:ascii="Amiri" w:hAnsi="Amiri" w:eastAsia="Amiri" w:cs="Amiri"/>
          <w:color w:val="111111"/>
          <w:sz w:val="28"/>
          <w:sz w:val="28"/>
          <w:szCs w:val="28"/>
          <w:rtl w:val="true"/>
          <w:lang w:bidi="ar-SA"/>
        </w:rPr>
        <w:t>، ومن خلال هذه الأوصاف الثلاثة يمكن الوقوف على أمور في غاية الأهمّيّة؛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تاريخ النبي محمّد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اتّصال وحي القرآن في أيّامه الأولى بالبيئة العربيّة، وليس انقطاعه عقدين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الزمان،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من المتلقّين كما تزعم نويفرت، فلم ينقطع وصل القرآن بالمتلقّين ليومين؛ فضلًا عن عقدين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ندرك كذلك أنّ القرآن بيّن علاقة النبيّ محمّد صلی الله علیه و آله و سلم بوحي القرآن؛ كما بيّن طبيعة بيئته الأولى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القرآن الكريم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من خلال ما سبق ندرك أنّ نويفرت ترى أنّ القرآن يتأثّر بالبيئة العربيّة، وأنّه خطابٌ عفويٌّ للنبيّ محمّد صلی الله علیه و آله و سلم، كما أنّ المتحدّث القرآنيّ أشار إلى الكتب المقدّسة السابقة، وبناءً على ذلك، فإنّ رأي نويفرت المتعلّق بمصدر القرآن الكريم يتأرجّح بين مقولات عدّة؛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ذلك إلى البيئة العربيّة وكون المتحدّث القرآني هو النبي ،محمّد ودخالة النصوص القديمة في تكوين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ترى نویفرت؛ لذا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 المتحدّث القرآني باستمرار إلى الكتب المقدّسة السابقة من خلال تكييفها الآفاق المعرفيّة لجمهوره، ومع ذلك يتمّ تقديم الشّكل العامّ للتعبير القرآنيّ، باعتباره خطابًا نبويًّا عفويًّا يبدو أنّه قد بقي طوال العصور القديمة المتأخّرة في شبه الجزيرة العربيّة؛ خلافًا لإسرائيل</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نشأة القرآن يتزامن تقريبًا مع الفترة التي تمّ فيها تحريرُ ونشر المدوَّنات التفسيريّة الكبرى للتقاليد ،التوحيديّة من قبيل التلمودين في اليهوديّة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وهذه الفقرة وتلك بها شبهات عدّة أظهرها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الإشارات القرآنية للكتب السابقة بين الحقيقة والافتراء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بعدما عرفنا المتحدّث القرآنيّ الحقيقيّ؛ بخلاف ما توهّمته نويفرت فماذا تعني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المتحدّث القرآنيّ يشير باستمرار إلى الكتب المقدّسة السابقة من خلال تكييفها مع الآفاق المعرفيّة لجمهوره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فقضيّة إشارة القرآن إلى الكتب السابقة مسلّمة عند المستشرقة إنجليكا نويفرت، لذا قالت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النسخة القرآنيّة في الاستفادة</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سلطة النصّ القديم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إشارة القرآن إلى الكتب السابقة، فأمرٌ طبيعيٌّ؛ لوحدة المصدر بين القرآن والكتب السابقة، لكنّ نويفرت تتّهم القرآن بأنّه يُكيّف حديثه عن الكتب السابقة الآفاق المعرفيّة لجمهوره، وهي تقصد أنّه ذو وجهين يعمل بهما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مع الكتب السابقة ويندمج معها إن كان جمهور المخاطَبين كتابيًّا، 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ينفصل عن الكتب السابقة ويعاديها إن كان جمهور المخاطَبين غير كتابيّ، وهذا الكلام لا يليق مع مؤلّف صغير يتحسّس طريقه، أو صحفيّ يتدرّب على الكتابة والبحث؛ فكيف يليق مثل تلك المَغامِز في كتاب أخصّ سماته أنّه أُحكمت آياته ثمّ فصِّلَت، كتاب تعظّمه أمّة تضرب بجذورها ألف وخمسمئة عام في التاريخ وحديث القرآن عن الكتب السابقة محدَّد في نقاط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إنّ القرآن ذو وجهين أمرٌ مرفوض جملةً وتفصيلا، ويشهد لكذب الوجه الأوّل صراحة القرآن في انتقاد يهود المدينة عند حدث تحويل القبلة؛ إذ وصفهم بسفاهة المنطق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وَلَهُمْ عَن قِبْلَيْهِمُ الَّتِي كَانُوا عَلَيْهَا قُل لِلَّهِ الْمَشْرِقُ وَالْمَغْرِبُ يَهْدِى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الاستدلال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يمالئ اليهود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تدّعي نويفرت مع كونه ينكر عليهم موقفهم هذا من تحويل القبلة، ثمّ يصفهم بوصف أقلّ دلالاته سفاهة الفهم وسوء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السفيه غير حكيم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لكذب الوجه الثاني أن نجد القرآن يُطالب أهل مكّة بسؤال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بني إسرائيل عن مدى صحّة القرآن،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يَكُن لَّمْ ءَايَةً أَن يَعْلَمَهُ عُلَمَوا بَنِي إِسْرَءِيلَ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نَزَّلْتَهُ عَلَى بَعْضِ الْأَعْجَمِينَ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الاستدلال 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نجد القرآن يشتم أهل التوراة هنا بل يصفهم بالعلم عند المشركين من أهل مكّة، وهذا خلاف ما ادّعته نويفرت؛ لأنّ إقرار القرآن بمعرفة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بصحة القرآن، وصدق وحي النبيّ محمّد صلی الله علیه و آله و سلم لأنّهم أهل العلم بأيديهم حلّ المعضلات  والمشكلات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رؤية القرآن فقد آمن عددُ من علماء بني إسرائيل بالنبي محمّد صلی الله علیه و آله و سلم لمَّا هاجر إلى المدينة، فلو اقتبس أو تناصّ القرآن مع التوراة في شيءٍ؛ لأنكر عليه هؤلاء العلماء الذين آمنوا به، وإلّا فما بال من جَحَد رسالته منهم كان ساكتًا صامتًا إذا صحَّ اقتباسه شيئًا منها، إذن لاتّخذوه مغمزاً للنبي محمّد صلی الله علیه و آله و سلم، لكنّ معاصري النبي محمّد صلی الله علیه و آله و سلم من اليهود لم يتّهموه بشيءٍ من ذلك، لا قولًا ولا فعلًا، ويشهد التاريخ أنّهم عادوه وأنكروا وحي القرآن لأسباب قريبة الشّبه أو هي أسباب إنكار كفّار مكّة للقرآن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الفارق لكبير بين وحدة الأحكام العامة والعقائد الرئيسة للرسالات السماويّة وهذا مقبول لا يرفضه عاقل؛ لوحدة مصدر القرآن والتوراة وصحف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اقتباس جملة كاملة من ألفاظ التوراة، ثمّ يسكت عنها؛ فلم يقل به أحد من المسلمين، وهو غير مقبول بالمرّة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حال أهل الكتاب في المدينة أنّهم استعظموا النبوّة أن تكون في بيت إسماعيل من العرب، وفضح الله تلك المقاصد والنوايا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الْكِتَبِ أَلَّا يَقْدِرُونَ عَلَى شَيْءٍ مِن فَضْلِ اللَّهِ وَأَنَّ الْفَضْلَ بِيَدِ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من أهل الكتاب من أراد معاداة الله فأحبّ إطفاء نور الوحي ونوى كتمان حديثه، والتشغيب عليه، ومن أجلى ما ورد في وحي القرآن عن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الْكِتَبِ وَلَا الْمُشْرِكِينَ أَن يُنَزَّلَ عَلَيْكُم مِّنْ خَيْرٍ مِّن رَّبِّكُمْ وَاللَّهُ يَخْتَصُّ بِرَحْمَتِهِ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شدَّد القرآن الكريم النكير على عموم أهل الكتاب عامّة وبني إسرائيل على الخصوص في مواضع كثيرة؛ في مواضع تستحق الإنكار لمخالفتها أمانة حفظ كتاب نبيّها وخيانتها؛ إذ حرّف الأحبار التوراة وحرّف الرهبان الإنجيل، فبدّلوا في كتبهم المقدّسة بأهوائهم، ولو سكت القرآن عنها ولم ينكر عليهم لضاعت فائدة هيمنته على الكتب السابقة ولو اقتبس منها شيئًا كيف سكت أعداؤه من اليهود وكانوا معه في مجتمع واحد ؟ ثمّ كيف يتّهمهم بتحريف التوراة ثمّ يقتبس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غاية العجب، يدلّ على المغالطة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الكبيرة التي تدّعيها نويفرت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واضح في حكمه على الكتب السابقة؛ فحينما يأتي بحُكم مماثل لغيره من الكتب السابقة في المواعظ والنصائح والأحكام العامّة، فلا ضير، وفي القرآن إشارة إلى ذلك؛ منها ما ورد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يُنَتَأْ بِمَا فِي صُحُفِ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مُحُفِ إِبْرَاهِيمَ و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هذا الوضوح يدلّ على وحدة من أوحى بأصل التوراة وصحف إبراهيم، وهو نفسه من أوحى بالقرآن للنبي محمّد، وهذا يدلّ على الصراحة ويدلّل عليه موقف النبي نفسه من أهل الكتاب، ولا يدلّ على شيءٍ من الاقتباس </w:t>
      </w:r>
      <w:r>
        <w:rPr>
          <w:rStyle w:val="FootnoteAnchor"/>
          <w:rtl w:val="true"/>
        </w:rPr>
        <w:footnoteReference w:id="282"/>
      </w:r>
      <w:r>
        <w:rPr>
          <w:rFonts w:ascii="Amiri" w:hAnsi="Amiri" w:eastAsia="Amiri" w:cs="Amiri"/>
          <w:color w:val="111111"/>
          <w:sz w:val="28"/>
          <w:sz w:val="28"/>
          <w:szCs w:val="28"/>
          <w:rtl w:val="true"/>
          <w:lang w:bidi="ar-SA"/>
        </w:rPr>
        <w:t xml:space="preserve">كما تدّعي نويفرت </w:t>
      </w:r>
      <w:r>
        <w:rPr>
          <w:rStyle w:val="FootnoteAnchor"/>
          <w:rtl w:val="true"/>
        </w:rPr>
        <w:footnoteReference w:id="283"/>
      </w:r>
      <w:r>
        <w:rPr>
          <w:rFonts w:ascii="Amiri" w:hAnsi="Amiri" w:eastAsia="Amiri" w:cs="Amiri"/>
          <w:color w:val="111111"/>
          <w:sz w:val="28"/>
          <w:sz w:val="28"/>
          <w:szCs w:val="28"/>
          <w:rtl w:val="true"/>
          <w:lang w:bidi="ar-SA"/>
        </w:rPr>
        <w:t xml:space="preserve">؛ لأنّ الاقتباس دعوى مجرّدة تحتاج إلى دليل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الدلالة اللفظيّة خاصّة، وسوف أتناولها بمزيد إيضاح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ناحية أخرى هناك نماذج لأحكام شرعيّة عامّة يشابه حكم القرآن الشرّعي فيها لإخبار القرآن عن حكم شريعة التوراة، ولكلّ منهما نصّ قرآنيّ مستقلّ؛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فقد قصَّ الله قصة ابنَي آدم وبيَّن أنّه من أجل ذلك كتب حكم القصاص على بني إسرائيل، وحكم القصاص مستقرّ في شريعة الإسلام بدليل مستقلّ</w:t>
      </w:r>
      <w:r>
        <w:rPr>
          <w:rStyle w:val="FootnoteAnchor"/>
          <w:rtl w:val="true"/>
        </w:rPr>
        <w:footnoteReference w:id="284"/>
      </w:r>
      <w:r>
        <w:rPr>
          <w:rFonts w:ascii="Amiri" w:hAnsi="Amiri" w:eastAsia="Amiri" w:cs="Amiri"/>
          <w:color w:val="111111"/>
          <w:sz w:val="28"/>
          <w:sz w:val="28"/>
          <w:szCs w:val="28"/>
          <w:rtl w:val="true"/>
          <w:lang w:bidi="ar-SA"/>
        </w:rPr>
        <w:t xml:space="preserve">، ومن هذا القبيل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أخذ الله ميثاق بني إسرائيل عليها</w:t>
      </w:r>
      <w:r>
        <w:rPr>
          <w:rStyle w:val="FootnoteAnchor"/>
          <w:rtl w:val="true"/>
        </w:rPr>
        <w:footnoteReference w:id="285"/>
      </w:r>
      <w:r>
        <w:rPr>
          <w:rFonts w:ascii="Amiri" w:hAnsi="Amiri" w:eastAsia="Amiri" w:cs="Amiri"/>
          <w:color w:val="111111"/>
          <w:sz w:val="28"/>
          <w:sz w:val="28"/>
          <w:szCs w:val="28"/>
          <w:rtl w:val="true"/>
          <w:lang w:bidi="ar-SA"/>
        </w:rPr>
        <w:t>، فالوضوح القرآنّي يبدو في التفرقة بين حكم القرآن الشرعيّ للأمّة، وبين إخبار القرآن عن حكم شرعيّ لبني إسرائيل، ومن هنا كان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فقهاء المذاهب الفقهيّة في الشريعة هل يعمل بالأدلّة القرآنيّة المُخبِرة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من قبلنا هل يعمل بها أو لا ؟</w:t>
      </w:r>
      <w:r>
        <w:rPr>
          <w:rStyle w:val="FootnoteAnchor"/>
          <w:rtl w:val="true"/>
        </w:rPr>
        <w:footnoteReference w:id="286"/>
      </w:r>
      <w:r>
        <w:rPr>
          <w:rFonts w:ascii="Amiri" w:hAnsi="Amiri" w:eastAsia="Amiri" w:cs="Amiri"/>
          <w:color w:val="111111"/>
          <w:sz w:val="28"/>
          <w:sz w:val="28"/>
          <w:szCs w:val="28"/>
          <w:rtl w:val="true"/>
          <w:lang w:bidi="ar-SA"/>
        </w:rPr>
        <w:t>وهذا من مواطن اختلاف فقهاء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نشأة القرآن والتلمود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تُبيّن نويفرت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نشأة القرآن يتزامن تقريبًا مع الفترة التي تمّ فيها تحريرُ ونشرُ المدوَّنات التفسيريّة الكبرى للتقاليد التوحيديّة من قبيل التلمودين في اليهوديّة وكتابات آباء الكنيسة في المسيحيّة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وفي ذلك دعاوى عدّة،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لیست نشأة القرآن في عصر متزامن مع فترة تحرير المدوّنات التفسيريّة للتلموديّين، ولكتابات آباء الكنيسة، فهذا باطل لأسباب واضحة هي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التلمود كلمة عبريّة؛ بمعنى الدراسة، وهو كتاب تعليم الديانة اليهوديّة، وتدوين نقاش أحبار اليهود وحاخاماتهم وربّانيهم المنتمين لفرقة الفرّيسيّين حول شريعة اليهود، وأخلاقهم وأعرافهم،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ألّفت في القرنين الأوّل والثاني الميلاديّين، 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التكرار؛ بمعنى أنّها تكرار للشريعة ثمّ شرحت المشنا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الشرح والتعليق، وهذا الشرح ألّف بين القرنين الثاني وأواخر القرن السادس الميلاديّين، ومن المشنا والجمارا؛ أي المتن والشرح تتألف التلمود</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يُقارن بين القرآن العربيّ والتلمود العبريّ، فشتّان بينهما، وتكوين التلمود كان سرًّا بينما مراحل تدوين القرآن رسميًّة وجهرًا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تكوين التلمود سابقًا أو لاحقًا على تدوين القرآن، فمن المعلوم أنّ تكوينه تعدِّى خمسة قرون والغريب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تدّعي أنّها موحاة إلى موسى، فقد تسلّم موسى تفسيرات وشروحًا للقانون، أو ما يُدّعى بالقانون الشفويّ، وأنّ موسى نقل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إلى جوشوا </w:t>
      </w:r>
      <w:r>
        <w:rPr>
          <w:rFonts w:eastAsia="Times New Roman" w:cs="Times New Roman" w:ascii="Times New Roman" w:hAnsi="Times New Roman"/>
          <w:color w:val="111111"/>
          <w:sz w:val="28"/>
          <w:szCs w:val="28"/>
          <w:lang w:val="en-US" w:bidi="en-US"/>
        </w:rPr>
        <w:t>Joshua</w:t>
      </w:r>
      <w:r>
        <w:rPr>
          <w:rFonts w:ascii="Amiri" w:hAnsi="Amiri" w:eastAsia="Amiri" w:cs="Amiri"/>
          <w:color w:val="111111"/>
          <w:sz w:val="28"/>
          <w:sz w:val="28"/>
          <w:szCs w:val="28"/>
          <w:rtl w:val="true"/>
          <w:lang w:bidi="ar-SA"/>
        </w:rPr>
        <w:t xml:space="preserve">، وهذا نقله إلى الشيوخ السبعين وهؤلاء بدورهم نقلوه إلى الرسل الذين انتهوا بنقله إلى كبير اليهود ، ومن الواضح وجود مدارس لتعليم الأدب المقدّس في فلسطين وبابل وفي القرن الثاني بعد الميلاد كان الرَّابي جيهودا </w:t>
      </w:r>
      <w:r>
        <w:rPr>
          <w:rFonts w:eastAsia="Times New Roman" w:cs="Times New Roman" w:ascii="Times New Roman" w:hAnsi="Times New Roman"/>
          <w:color w:val="111111"/>
          <w:sz w:val="28"/>
          <w:szCs w:val="28"/>
          <w:lang w:val="en-US" w:bidi="en-US"/>
        </w:rPr>
        <w:t>Jejuda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لاحظ تناقض معرفة اليهود، وبدا أنّ قانونهم الشفويّ بدأ يندثر في عالم النسيان وعى جيهودا هذا الواقع فبادر إلى جمع اللوائح في كتاب دعي ميشناوات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Seher Mischnaioth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IRNazanin" w:hAnsi="IRNazanin" w:eastAsia="IRNazanin"/>
          <w:color w:val="111111"/>
          <w:sz w:val="28"/>
          <w:sz w:val="28"/>
          <w:szCs w:val="28"/>
          <w:rtl w:val="true"/>
          <w:lang w:bidi="fa-IR"/>
        </w:rPr>
        <w:t>، وهذا يدل على أنّ التلمود نشأ على مدى قرون بعيدة، وهذه طبيعة العمل البشريّ التراكميّ، بينما لم يستغرق تدوين القرآن وجمعه سوى فترة نبوّة النبي محمّد؛ أي قرابة ثلاث وعشرين سنة، حيث بدأ تدوينه بالفعل منذ عصر النبي محمّد صلی الله علیه و آله و سلم نفسه وبأدوات أوّليّة، ثمّ جاء عصر الصحابة فجمعوا القرآن بين لوحين بعد فترة وجيزة من رحيل النبيّ صلی الله علیه و آله و سلم ، ثمّ عصر عثمان، وثمّ الإجماع على المصحف الإمام الذي جمع القراءات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يقارن القرآن بالتلمود مع العلم أنّ القرآن وحي منزل، والتلمود أقوال جماعة اليهود؛ وهم جمع من البشر؛ سواء من الأحبار أو علماء اليهود ؟ هذا فارق يفسد المقارنة وينسفها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العلاقة بين التلمود والقرآن، حيث إنّه وجد ذِكْر للمسيحيّة في التلمود ولم يوجد ذِكْر للقرآن فيه؛ ما يدلّ على انقطاع علاقة التلمود بالقرآن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المقارنة تقع بين جمع القرآن على مدى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وبين تكوين التلمود في قرابة خمسة قرون، فشتان بين جمع القرآن المعلوم المحدَّد في محتواه حيث له بداية ونهاية، وبين تكوين التلمود غير المعلوم ولا محدَّد في محتواه هذا يؤكّد على أنّ المقارنة مجرّد دعوى مرسلة دليلها العصبيّة وحاديها التعصّب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الرؤية الاستشراقيّة حول مصدر القرآن تعدّدت لحالة التيه التي أوقع الاستشراق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فيها؛ فمن أجل أنّه تائه في درسه وبحثه القرآنيّ، فقد ضلَّ الطريق الواضح الجليّ، والسبيل السوي، فلم يقف على أرضية صلبة، فإذا بالدرس الاستشراقيّ يزعم مصدر القرآن الكتابات السابقة، أو التلمود خاصّة، وهي دعاوى مرسلة عارية عن أدلّة تعتمد عليها، أو حجج تسندها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المَقولة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إنجيلكا لتشكيل القرآن وعالميّته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بعدما قامت إنجليكا نويفرت بمزاعم حول تكوين القرآن الأوّل؛ إذ ادّعت أنّ القرآن قام بالتفاوض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التفاوض القرآنيّ مع النصوص القديمة غير مذكور في التقليد الإسلاميّ، ولا الأعمال الغربيّة على الرغم من التشابه بين سورة الإخلاص والعقيدة اليهوديّة؛ لأنّ مسح الذاكرة القرآنيّة من إشراك المجتمعات الأولى في المناظرات بين أهل النظر الجامع لحقبة العصور القديمة المتأخّرة من الوعي الجماعيّ بمنطق أن ما قبل تاريخ الإسلام عفا عليه الزمن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التفاوض القرآنيّ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اعتبرت نويفرت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وثيقة ناتجة عن عمليّة تواصل وتفاوض مستمرّ مع تقاليد العصور القديمة المتأخّرّة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وقالت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التفاوض القرآنيّ مع النصوص القديمة غير مذكور في التقليد الإسلاميّ، ولا الأعمال الغربيّة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أنّ هذا التفاوض القرآنيّ فيه نظر من جهات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التفاوض القرآنيّ</w:t>
      </w:r>
      <w:r>
        <w:rPr>
          <w:rStyle w:val="FootnoteAnchor"/>
          <w:rtl w:val="true"/>
        </w:rPr>
        <w:footnoteReference w:id="294"/>
      </w:r>
      <w:r>
        <w:rPr>
          <w:rFonts w:ascii="Amiri" w:hAnsi="Amiri" w:eastAsia="Amiri" w:cs="Amiri"/>
          <w:color w:val="111111"/>
          <w:sz w:val="28"/>
          <w:sz w:val="28"/>
          <w:szCs w:val="28"/>
          <w:rtl w:val="true"/>
          <w:lang w:bidi="ar-SA"/>
        </w:rPr>
        <w:t>مع النصوص القديمة يطرح سؤالاً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طبيعة المفاوضة القرآنيّة مع النصوص القديمة ؟ ومعلوم أنّ التفاوض أخذٌ وردٌّ بعطاء، فإن أخذ من النصوص القديمة فماذا أعطاها ؟ وهل كان التفاوض بالأخذ والاقتباس منها دون إثبات؟ وما هو ردّ فعل أصحاب النصوص القديمة تجاه هذا التفاوض في عصره؟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سكتوا أو أنكروا أو تركوه يأخذ بلا رقيب أو حسيب؟ ولن نجد جوابًا على سؤال من هذه الأسئلة الضروريّة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التفاوض بين الوحي الصحيح وبين ما فيه بقيّة باقيّة من أثر الوحي؟ وكيف يتفاوض القرآن مع النصوص القديمة مع اختلافهما في مفهوم الوحي؟ وهذا أمر واقع فعلماء التوراة يؤمنون بإمكانية الوحي بغير نبوّة، وأنّ ما يجري على لسان النبي وحي والنبي في بني إسرائيل نبي باختيار الشعب لا بعصمة أو بمعجزة؛ فهذا إقرار أرميا</w:t>
      </w:r>
      <w:r>
        <w:rPr>
          <w:rStyle w:val="FootnoteAnchor"/>
          <w:rtl w:val="true"/>
        </w:rPr>
        <w:footnoteReference w:id="295"/>
      </w:r>
      <w:r>
        <w:rPr>
          <w:rFonts w:ascii="Amiri" w:hAnsi="Amiri" w:eastAsia="Amiri" w:cs="Amiri"/>
          <w:color w:val="111111"/>
          <w:sz w:val="28"/>
          <w:sz w:val="28"/>
          <w:szCs w:val="28"/>
          <w:rtl w:val="true"/>
          <w:lang w:bidi="ar-SA"/>
        </w:rPr>
        <w:t>بتحريف مفهوم الوحي عند اليهود فيقول في السفر المنسوب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هذا الشعب أو نبي أو كاهن قائلًا ما وحي الربّ؟ فقل لهم أي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أرفضكم هو قول الربّ؛ فالنبي أو الكاهن أو الشعب الذي يقول وحي الربّ أعاقب ذلك الرجل وبيته هكذا تقولون الرجل لصاحبه والرجل لأخيه بماذا أجاب الربّ؟ وماذا تكلّم به الربّ؟ أمَّا وحي الربّ فلا تذكروه بعدُ؛ لأنّ كلمة كلّ إنسان وحيُه إذ قد حرَّفْتُم كلامَ الإله الحيّ ربِّ الجنود</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والكلام ينصّ صراحة على تحريف كلام الإله في العهد القديم 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كلّ إنسان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جملة في غاية الخطورة تدلّ على أنّ كلّ إنسان يسعى من رأسه، وهذه بداية الانفلات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بالنسبة لكتاب النصارى هل أوحى الله للمسيح إنجيلًا واحدًا أو أربعة أناجيل ؟ قطعًا كان إنجيلًا واحدًا، مع أنّنا في الواقع نجده مشتملًا على أربعة أناجيل،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ومرقس ولوقا، ويوحنا، فأيّها صحيح النسبة للمسيح ؟ فإن عيّنوا واحدًا منها للمسيح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واحدًا من الأربعة سنده متّصل بالمسيح، فهي منقطعة السند بالمسيح، فكيف تُنسَب إليه ؟ وكيف تدّعون وحي كاتبها ولم تعرف نبوّة لكاتب واحد منها بالتالي تكون صحّة دعوى وحي الأناجيل دعوى فيها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كان وحي القرآن بلفظه ومعناه بدلالة التحدّي بهما مع ثبوت الإعجاز عن الإتيان بمثله في الواقع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المُستقَر كذلك وقوع أوجه اختلاف عديدة بينهما؛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وحي القرآن عن شخص النبي محمّد صلی الله علیه و آله و سلم، واستقلاله عن النصوص القديمة، حيث إنّ له حقّين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التصديق للصواب من الحقّ فيها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الهيمنة بالتعديل والنفي والإثبات بموجب أنّ القرآن نزل بعدها ، فهو آخر وحي سماويّ منزّل من عند الله تعالى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دانیال بويارين والتفاوض القرآنيّ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تبيّن نويفرت أنّ التفاوض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مناقشته في الأعمال الغربيّة بجديّة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كما تُبيّن أنّ دانيال بویارین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Daniel Boyarin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ascii="Amiri" w:hAnsi="Amiri" w:eastAsia="Amiri" w:cs="Amiri"/>
          <w:color w:val="111111"/>
          <w:sz w:val="28"/>
          <w:sz w:val="28"/>
          <w:szCs w:val="28"/>
          <w:rtl w:val="true"/>
          <w:lang w:bidi="ar-SA"/>
        </w:rPr>
        <w:t>قد أكّد مرارًا على أنّ التلمود</w:t>
      </w:r>
      <w:r>
        <w:rPr>
          <w:rStyle w:val="FootnoteAnchor"/>
          <w:rtl w:val="true"/>
        </w:rPr>
        <w:footnoteReference w:id="300"/>
      </w:r>
      <w:r>
        <w:rPr>
          <w:rFonts w:ascii="Amiri" w:hAnsi="Amiri" w:eastAsia="Amiri" w:cs="Amiri"/>
          <w:color w:val="111111"/>
          <w:sz w:val="28"/>
          <w:sz w:val="28"/>
          <w:szCs w:val="28"/>
          <w:rtl w:val="true"/>
          <w:lang w:bidi="ar-SA"/>
        </w:rPr>
        <w:t>مُشبَع بالبلاغة اليونانية؛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آباء الكنيسة ، وقد ظهر القرآن في ظروف مماثلة، وتمّ إيصاله إلى جمهور ذي أفق ثقافيّ ربّما يغطّي التقاليد العربيّة والكتابيّة المتأخّرة المتراكمة؛ لذلك كان على هذا النصّ المقدّس الجديد أن يُوفّر للأسئلة المثارة من قبل التفاسير الكتابية إجابات مقنعة من وجهة نظر البلاغة ، وصياغتها في لغة تتّفق مع معايير الشعر العربيّ القديم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مماثلة بين القرآن وبين الكتابات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القراءة بين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والتوراة أنموذج استشراقي للمشابهة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اسم الفعل في العبريةً؛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أو تلاوة أو تسميع، وهذا اللفظ العبريّ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المقِرا؛ أي الشريعة المقروءة في اليهودية التي تشير إلى التسمية اليهوديّة لكتابهم المقدَّس المعروف في الأوساط العربية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القديم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سبق الردّ على فرانسوا ديروش في هذا الصدد، حيث تعدّدت أقوال علماء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حول أصل كلمة القرآن بين القرن والاقتران والقراءة والقرء، كما تعدّدت دلالة مفردة القرآن، وكانت علاقة القرآن بمفهوم القراءة إحدى هذه الدلالات</w:t>
      </w:r>
      <w:r>
        <w:rPr>
          <w:rStyle w:val="FootnoteAnchor"/>
          <w:rtl w:val="true"/>
        </w:rPr>
        <w:footnoteReference w:id="303"/>
      </w:r>
      <w:r>
        <w:rPr>
          <w:rFonts w:ascii="Amiri" w:hAnsi="Amiri" w:eastAsia="Amiri" w:cs="Amiri"/>
          <w:color w:val="111111"/>
          <w:sz w:val="28"/>
          <w:sz w:val="28"/>
          <w:szCs w:val="28"/>
          <w:rtl w:val="true"/>
          <w:lang w:bidi="ar-SA"/>
        </w:rPr>
        <w:t>، ويبدو أرجحها القراءة؛ لأنّ أوّل الوحي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لزعم اقتباس القرآن؛ بمعنى القراءة من اللفظ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 فهذا أمر غير مقبول؛ لأنّ أوجهًا عديدة تُبرز الفرق بين القراءة الإسلاميّة للقرآن وبين القراءة اليهوديّة للتوراة بصورة جليّة وواضحة؛ منها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أمرٌ شرعي واضح في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العلق،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وأزعم امحاء مثل هذا التشريع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اللغة الأصلية للتوراة العبريّة أو السريانيّة عن لغة القرآن العربيّة فاختلاف اللغات لا بدّ أن يُؤدّي إلى اختلاف جذر الكلمة،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العبريّة والعربيّة يرجعان إلى أصل لغويّ واحد، فربّما يتّحد الجذر، وحتّى إن اتّحد الجذر اللّغوي لكون اللغتين العبريّة والعربيّة يعودان إلى أصل واحد، فإنّ الاستعمال الشرعيّ والدينيّ لكلّ من المفردتين قد اختلف على سبيل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القراءة للقرآن وردت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والترتيل لآيات القرآن والتلاوة والترتيل لا تكونان إلا بلفظ وحي القرآن المقروء، وهذا دليل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الضرورة التنبيه على خصوص قراءة القرآن وتلاوته دون بقيّة النصوص المقدّسة في الإسلام؛ كالحديث النبويّ والحديث القدسي مع العلم أنّ هذه نصوص مقدّسة في الإسلام، وليس لها مزية التعبّد بالقراءة؛ كما للقرآن، 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فَأَقْرَءُوا مَا تَيَسَّرَ مِنَ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المزمل،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القرآنيّ خصوص قراءة وحي القرآن في الصلاة على سبيل التعبّد، فتلاوة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وما تيسّر من القرآن بعدها أحد أركان الصلاة، ولا تقبل إلا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أُوحِيَ إِلَيْكَ مِنَ الْكِتَبِ وَأَقِمِ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في تلاوة القرآن بالصلاة تعبّد يجب فيه الاتِّباع، وقال النبي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المسيء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اقْرَأْ مَا تَيَسَّرَ مَعَكَ مِنَ القُرْآنِ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والنبي قرأ القرآن في الصلاة؛ فالمسألة مستمدّة من أدلة الشرع الإسلاميّ؛ قرآنًا وسنّةً، وفي أوائل ما أنزل من القرآن تعلّق الوحي بالترتيل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أَوِ أنقُصْ مِنْهُ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الْقُرْءَانَ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المزمل،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لعلاقة قراءة التوراة في الصلاة، فلا يوجد فيها اقتران صلاة اليهود بقراءة التوراة، لكنْ وُجد في أسفار العهد القديم تحديد عدد الصلاة ومواقيتها،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 دانيال على ركبتيه ثلاث مرّات في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دانيال الإصحاح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عندهم صراخ ودعاء وتضرّع للربّ، ففي سفر المزامير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أصرخ والربّ يخلصني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 وصباحًا وظهرًا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عندهم ، ولم يظهر فيها قراءة شيء من النصوص</w:t>
      </w:r>
    </w:p>
    <w:p>
      <w:pPr>
        <w:pStyle w:val="BookText"/>
        <w:rPr/>
      </w:pPr>
      <w:r>
        <w:rPr>
          <w:rFonts w:ascii="Amiri" w:hAnsi="Amiri" w:eastAsia="Amiri" w:cs="Amiri"/>
          <w:color w:val="111111"/>
          <w:sz w:val="28"/>
          <w:sz w:val="28"/>
          <w:szCs w:val="28"/>
          <w:rtl w:val="true"/>
          <w:lang w:bidi="ar-SA"/>
        </w:rPr>
        <w:t>المقدّسة لديهم، وكانت الصلاة مركّبة غالبًا من النثر، ثمّ من النظم، وتتلى بغناء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مقصد القرآن من القراءة عموم التلاوة والترتيل للّفظ الموحى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اقتران وحي القرآن بقراءة لفظه الموحى به؛ كهيئة تعبّدية مستقلة على سبيل التعبّد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مَا أُوحِيَ إِلَيْكَ مِن كِتَابِ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توفّر للتوراة؛ فلغرض العلم والتعليم فقط، أمّا قراءة القرآن؛ فلأغراض علميّة وتعليميّة وإيمانيّة؛ لأنّ قراءة القرآن لأغراض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دليل أحكام الشرع، ومعجزة ،الرسالة ووحي نبوّة النبي محمّد صلی الله علیه و آله و سلمه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الدارسون تأثير التعاليم الإسلاميّة في الشعائر اليهوديّة في مظاهر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بغسل اليدين قبل صلاة اليهود واستقبال القبلة عندهم وغير ذلك</w:t>
      </w:r>
      <w:r>
        <w:rPr>
          <w:rStyle w:val="FootnoteAnchor"/>
          <w:rtl w:val="true"/>
        </w:rPr>
        <w:footnoteReference w:id="305"/>
      </w:r>
      <w:r>
        <w:rPr>
          <w:rFonts w:ascii="Amiri" w:hAnsi="Amiri" w:eastAsia="Amiri" w:cs="Amiri"/>
          <w:color w:val="111111"/>
          <w:sz w:val="28"/>
          <w:sz w:val="28"/>
          <w:szCs w:val="28"/>
          <w:rtl w:val="true"/>
          <w:lang w:bidi="ar-SA"/>
        </w:rPr>
        <w:t xml:space="preserve">، وهذه نقطة في غاية الخطورة، فأنجيلكا ومن اتّبعتهم من المستشرقين يصحّ </w:t>
      </w:r>
      <w:bookmarkStart w:id="136" w:name="pg8849_82470"/>
    </w:p>
    <w:p>
      <w:pPr>
        <w:pStyle w:val="BookText"/>
        <w:rPr/>
      </w:pPr>
      <w:bookmarkEnd w:id="136"/>
      <w:r>
        <w:rPr>
          <w:rFonts w:ascii="IRNazanin" w:hAnsi="IRNazanin" w:eastAsia="IRNazanin"/>
          <w:color w:val="111111"/>
          <w:sz w:val="28"/>
          <w:sz w:val="28"/>
          <w:szCs w:val="28"/>
          <w:rtl w:val="true"/>
          <w:lang w:bidi="fa-IR"/>
        </w:rPr>
        <w:t xml:space="preserve">فيهم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رمتني بدائها وانسلت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تأثّر بالآخر؟ هل الإسلام تأثّر باليهوديّة أم الحقيقة والواقع يشهدان على تأثّر اليهوديّة بالإسلام ؟ إنّ موسى بن ميمون شاهد علی تأثّره بالإسلام، حتّى أسلم بعض اليهود، وما زالوا على مدار التاريخ</w:t>
      </w:r>
      <w:r>
        <w:rPr>
          <w:rFonts w:eastAsia="IRNazanin" w:cs="IRNazanin"/>
          <w:color w:val="111111"/>
          <w:sz w:val="28"/>
          <w:szCs w:val="28"/>
          <w:rtl w:val="true"/>
          <w:lang w:bidi="fa-IR"/>
        </w:rPr>
        <w:t>.</w:t>
      </w:r>
    </w:p>
    <w:p>
      <w:pPr>
        <w:pStyle w:val="Heading5"/>
        <w:numPr>
          <w:ilvl w:val="4"/>
          <w:numId w:val="1"/>
        </w:numPr>
        <w:rPr/>
      </w:pPr>
      <w:bookmarkStart w:id="137" w:name="__RefHeading___Toc481717_2870459653"/>
      <w:bookmarkStart w:id="138" w:name="_Toc49"/>
      <w:bookmarkEnd w:id="137"/>
      <w:r>
        <w:rPr>
          <w:rtl w:val="true"/>
        </w:rPr>
        <w:t xml:space="preserve">دعوى نويفرت </w:t>
      </w:r>
      <w:r>
        <w:rPr>
          <w:rtl w:val="true"/>
        </w:rPr>
        <w:t>(</w:t>
      </w:r>
      <w:r>
        <w:rPr>
          <w:rtl w:val="true"/>
        </w:rPr>
        <w:t>دور الجماعة في تشكيل القرآن</w:t>
      </w:r>
      <w:r>
        <w:rPr>
          <w:rtl w:val="true"/>
        </w:rPr>
        <w:t>):</w:t>
      </w:r>
      <w:bookmarkEnd w:id="138"/>
    </w:p>
    <w:p>
      <w:pPr>
        <w:pStyle w:val="BookText"/>
        <w:rPr/>
      </w:pPr>
      <w:r>
        <w:rPr>
          <w:rFonts w:ascii="Amiri" w:hAnsi="Amiri" w:eastAsia="Amiri" w:cs="Amiri"/>
          <w:color w:val="111111"/>
          <w:sz w:val="28"/>
          <w:sz w:val="28"/>
          <w:szCs w:val="28"/>
          <w:rtl w:val="true"/>
          <w:lang w:bidi="ar-SA"/>
        </w:rPr>
        <w:t>بعد ما أفرغت نويفرت ما في جعبتها من دعوى أنّ القرآن خطاب نبويّ عفويّ وتمّ الردّ عليها، انتقلت بعد ذلك إلى دعوى أخرى؛ وهي دعوى دور الجماعة البشريّة في تشكيل القرآن وتكوينه،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وثيقة ناتجة عن عمليّة تواصل وتفاوض مستمرّ مع تقاليد العصور القديمة المتأخّرة، جعله يحقّق نجاحًا مزدوجًا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إلى ظهور كلّ من القانون والجماعة المؤمنة على حدّ سواء، علاوة على ذلك، فهو لم يسهم في تشكيل هذه الجماعة الجديدة وحسب، بل يشهد أيضًا على عمليّة تكوينها، وقد تمكّنوا من تحقيق إجماع بشأن المواقف اللاهوتيّة والتفسيريّة، وشكّلوا تدريجيًّا هويّة جماعيّة، ضمن عمليّة يمكن إعادة بنائها تقريبًا</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وقعت نويفرت في تناقض عجيب، ويمكن أن نردّ عليها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العلاقة بين تكوين القرآن مع تكوين الجماعة، فما علاقة الجماعة بتكوين القرآن ؟ وإنْ سلّمنا جدلًا بوجود علاقة بينهما، فربّما يكون في أنّ القرآن يتنزّل نجمًا تلو نجمٍ مع التشكيل التدريجيّ؛ كذلك تتشكّل الجماعة، 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وشكّلوا تدريجيًّا هويّة 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تدرّج نزول القرآن يلائم التدرّج في تكوين الجماعة ؟ إنّ هذه العلاقة فيها تكلّف؛ لأنّ تكوين الجماعة المؤمنة يتحقّق بأمرين؛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تشريع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وفق هذا التشريع، فإن قبل الإنسان وحي القرآن ولم يعمل به، فما يغني عنه شيئًا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إجماع بشأن المواقف اللاهوتيّة والتفسيريّة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الأمّة </w:t>
      </w:r>
    </w:p>
    <w:p>
      <w:pPr>
        <w:pStyle w:val="BookText"/>
        <w:rPr/>
      </w:pPr>
      <w:r>
        <w:rPr>
          <w:rFonts w:ascii="IRNazanin" w:hAnsi="IRNazanin" w:eastAsia="IRNazanin"/>
          <w:color w:val="111111"/>
          <w:sz w:val="28"/>
          <w:sz w:val="28"/>
          <w:szCs w:val="28"/>
          <w:rtl w:val="true"/>
          <w:lang w:bidi="fa-IR"/>
        </w:rPr>
        <w:t>شكَّلها القرآن أم شكَّلت الأمّةُ قرآنَها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هذه الأقوال السابقة شيئًا من التناقض في تحليلها لفعل الكتب السابقة في القرآن أو فعل الجماعة المسلمة في القرآن، فأيَّ منهما مؤثّر ومتأثّر؟ في الواقع هذا الخلط أدَّى بنويفرت إلى الوقوع في الأغلاط؛ لأنّ دور الجماعة لا يعدو أن يكون كتابة وحي القرآن بعد نزوله منجّمًا على قلب رسول الله صلی الله علیه و آله و سلم، وأمّا صلة وحي القرآن بالكتب السابقة فهذا أمر منصوص عليه؛ لأنّ القرآن إمّا مصدّق لما بين يديه، أو مفضِّل لكلّ شيء، أو مهيمن على ما سبق تعديلاً لما فيها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يبدو قول إنجليكا نویفرت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هذه الجماعة الجديدة وتكوينها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دور القرآن في تشكيل الجماعة الجديدة وهي تقصد بها جماعة الصحابة من المهاجرين، ممّن هاجروا مع النبي محمّد صلی الله علیه و آله و سلم من أهل مكّة إلى المدينة، والأنصار الذين ناصروا النبي محمّد صلی الله علیه و آله و سلم، وعاهدوه على السمع والطاعة، وأكّدت ذلك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نجاحًا مزدوجًا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أدّى إلى ظهور كلّ من القانون والجماعة المؤمنة على حدّ سواء</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نجاح القرآن في أمرين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القانون وتقصد به الشريعة الإسلاميّة التي تستمدّ أحكامها من القرآن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الجماعة المؤمنة، ثمّ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وشكّلوا تدريجيًّا هويّة 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شكّلت الجماعة المؤمنة هويّة الأمّة؛ فظهرت بعد استقرار مصادرها وبيئتها الفكريّة والثقافيّة العامّة وعقائدها حينما بدأت تستقرّ عقائد الإسلام في أنفس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القرآنية وتغيير العقيدة اليهوديّة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نويفرت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غيَّرت النسخة القرآنيّة العقيدة اليهوديّة؛ من أجل جعلها عقيدة عالميّة؛ إذ لم تعدّ خطابًا موجّهًا بشكل حصريّ إلى إسرائيل، بل إلى جميع المؤمنين، ومع ذلك من خلال الوجود المسموع للعقيدة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لتبين كيفيّة انتقال دعوة القرآن منالإقليميّة إلى العالميّة، ويمكن التوجّه إليها بما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علاقة استفادة القرآن من النصّ القديم بعالميّة القرآن؟ فهي لن تقدر على الجواب؛ لأنّ عموم رسالة القرآن مؤكّد في عشرات الآيات القرآنيّة المنزلة بالسور المكّية قبل هجرة النبي محمّد صلی الله علیه و آله و سلم بمعنى أنّه قبل ظهور دور لليهود في أحداث السيرة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السور المكّية ما يدلّ على عالميّة القرآن؛ ففي مواضع من السور المكّية ورد التصريح بنصّها الواضح بلا لبس أو غموض،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يَتأَيُّهَا النَّاسُ إِنِّي رَسُولُ اللَّهِ إِلَيْكُمْ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موضع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وهذه المواضع الثلاثة اجتمعت فيها أمور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مكّية سورها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والأنبياء، وسبأ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ودلالة مكّيّة هذه السور قدّم اعتبار عالميّة رسالة القرآن على استقلاليّة القرار القرآنيّ والله فعّال لما يريد، ولو سايرت المفهوم الاستشراقيّ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أيّ مؤثّرات خارجيّة، ففي ذلك دلالة على استقلاليّة البناء القرآني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كلمات دالّة على مفهوم العموم؛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الْعَالَمِينَ، جَمِيعًا،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اقترانها برسالة النبي محمّد صلی الله علیه و آله و سلم و الخطاب له، ومن المستغرب أن يخاطب المتكلّم نفسَه، وهذا لا يصدر من عاقل، فكيف يصدر عن نبي مؤيَّد بالوحي ؟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موضع الأعراف بنداء عامّ للناس، وانفرد موضعا الأنبياء وسبأ بنفي واستثناء وهو أسلوب دالّ على القصر عند علماء البلاغة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موضع سبأ بعموم البشارة والنذارة النبويّة، مع</w:t>
      </w:r>
    </w:p>
    <w:p>
      <w:pPr>
        <w:pStyle w:val="BookText"/>
        <w:rPr/>
      </w:pPr>
      <w:r>
        <w:rPr>
          <w:rFonts w:ascii="IRNazanin" w:hAnsi="IRNazanin" w:eastAsia="IRNazanin"/>
          <w:color w:val="111111"/>
          <w:sz w:val="28"/>
          <w:sz w:val="28"/>
          <w:szCs w:val="28"/>
          <w:rtl w:val="true"/>
          <w:lang w:bidi="fa-IR"/>
        </w:rPr>
        <w:t>انتفاء علم كثير من الناس بعموم رسالة النبي محمّد صلی الله علیه و آله و 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أشكّ في دخول أهل الكتاب في عمومات الخطابات القرآنيّة المكّيّة، وهي عشرات الآيات التي تخاطب الناس أجمعين بأسلوب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حثّ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شيء من الخير والفضائل، أو زجر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وصف ذميم أو فعل القبيح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ذلك العموم للرسالة قبل لقاء النبي محمّد صلی الله علیه و آله و سلم بأهل الكتاب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ما سبق على قلّة تدقيق الدرس الاستشراقيّ وتحقيقه للقرآن، وإرسال أقوال المستشرقين ،السابقين فرسالة القرآن عالميّة في مكّة قبل الهجرة للمدينة أصلا، كما يدلّ على تکذیب دعویى نويفرت السالفة حيث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النسخة القرآنية العقيدة اليهوديّة؛ من أجل جعلِها عقيدةً 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إيماءُ إلى أنّ القرآن له نُسَخ عديدة، وهذا أمر لا يُقبل في وصف القرآن بتعدّد نُسَخه؛ لأنّ قرآن اليوم هو نفسه ما أُنزل على النبي محمد صلی الله علیه و آله و سلم، بسنده المتّصل المتواتر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القرآن عالميّة منذ أوّل خطاب قرآنيّ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معرفة عموم رسالة القرآن منذ أنْ كان بمكّة؛ لتؤكّد ضعفَ تحليل المستشرقة إنجليكا نويفرت؛ لأنّ القرآن لم يبدأ بدعوة محلّيّة خاصّة، ثمّ اكتسب العالميّة على حساب نصوص الكتب القديمة؛ كما يُفهَم من تحليل نويفرت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سبق، ندرك مغالطة نويفرت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استمرّت النسخة القرآنيّة في الاستفادة من سلطة النصّ القديم، والتي تشكّل استراتيجيّة سياسيّة، ويبدو أنّ النسخة الجديدة عبارة عن تَحَدًّ موجّه بشكل خاصّ إلى المستمعين اليهود، الذي على الحركة الجديدة أن تكسبه خلال السنوات المدنية الأولى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فيه نظر وخطر؛ لِمَا يأتي من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النصّ القديم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القرآن ؟ وما مداها ؟ وهل استمرّت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انقطعت ؟ ومتى ثبتت استفادة القرآن من النصّ القديم ؟ فضلا عن استمراره في تلك الاستفادة المدّعاة ؟ ولقد سبق أنّ هذه الاستفادة؛ سواء من تفاوض أو تناصّ أو اقتباس كلّ ذلك دعاوى استشراقيّة مرسلة، إنّما هي ظنون أوهام أو ترّهات أحلام أو سوانح أقلام؛ لأنّ من أنزل التوراة، وأقام الإنجيل قد نزّل القرآن ليكون للعالمين نذيرًا، وكلّ قرين بالمقارن يقتدي، ولم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النصّ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قاطع، وإنّما ثبتت هيمنة القرآن على ما سبق</w:t>
      </w:r>
      <w:r>
        <w:rPr>
          <w:rFonts w:eastAsia="Amiri" w:cs="Amiri" w:ascii="Amiri" w:hAnsi="Amiri"/>
          <w:color w:val="111111"/>
          <w:sz w:val="28"/>
          <w:szCs w:val="28"/>
          <w:rtl w:val="true"/>
          <w:lang w:bidi="ar-SA"/>
        </w:rPr>
        <w:t xml:space="preserve">. </w:t>
      </w:r>
      <w:bookmarkStart w:id="139" w:name="pg8849_82474"/>
    </w:p>
    <w:p>
      <w:pPr>
        <w:pStyle w:val="Heading5"/>
        <w:numPr>
          <w:ilvl w:val="4"/>
          <w:numId w:val="1"/>
        </w:numPr>
        <w:rPr/>
      </w:pPr>
      <w:bookmarkStart w:id="140" w:name="__RefHeading___Toc481719_2870459653"/>
      <w:bookmarkStart w:id="141" w:name="_Toc50"/>
      <w:bookmarkEnd w:id="139"/>
      <w:bookmarkEnd w:id="140"/>
      <w:r>
        <w:rPr>
          <w:rtl w:val="true"/>
        </w:rPr>
        <w:t xml:space="preserve">* </w:t>
      </w:r>
      <w:r>
        <w:rPr>
          <w:rtl w:val="true"/>
        </w:rPr>
        <w:t>تحليل إنجيلكا لرؤية التقليد الإسلاميّ للقرآن</w:t>
      </w:r>
      <w:r>
        <w:rPr>
          <w:rtl w:val="true"/>
        </w:rPr>
        <w:t>):</w:t>
      </w:r>
      <w:bookmarkEnd w:id="141"/>
    </w:p>
    <w:p>
      <w:pPr>
        <w:pStyle w:val="BookText"/>
        <w:rPr/>
      </w:pPr>
      <w:r>
        <w:rPr>
          <w:rFonts w:ascii="IRNazanin" w:hAnsi="IRNazanin" w:eastAsia="IRNazanin"/>
          <w:color w:val="111111"/>
          <w:sz w:val="28"/>
          <w:sz w:val="28"/>
          <w:szCs w:val="28"/>
          <w:rtl w:val="true"/>
          <w:lang w:bidi="fa-IR"/>
        </w:rPr>
        <w:t>يسقط قول نویفرت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خطابًا موجّهًا بشكل حصريّ إلى إسرائيل، بل إلى جميع المؤمنين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بأنّ التقليد الإسلاميّ يقوم على إقرار تامّ بوحدة مصدر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كلّم الله ربّ العالمين موسى علیه السلام، ثمّ كتبها موسى علیه السلام على الألواح، وذلك مذكور في القرآن نفسه وفي السنة وهو أحد أركان عقيدة الإيمان لدى أهل الإسلام، ولأنّ الخطاب القرآنيّ عن بني إسرائيل خطاب مترامي الجنبات؛ لكثرة القضايا المتعلّقة بهذه الطائفة، وكثرة أغلاطهم وخطاياهم، فمن الممكن القيام بحصره في أنّه؛ إمّا أن يكون خطابًا لمن عاصر النبي محمّد صلی الله علیه و آله و سلم، منهم أو لمن كان عاصر النبي موسى علیه السلام</w:t>
      </w:r>
    </w:p>
    <w:p>
      <w:pPr>
        <w:pStyle w:val="BookText"/>
        <w:rPr/>
      </w:pPr>
      <w:r>
        <w:rPr>
          <w:rFonts w:ascii="IRNazanin" w:hAnsi="IRNazanin" w:eastAsia="IRNazanin"/>
          <w:color w:val="111111"/>
          <w:sz w:val="28"/>
          <w:sz w:val="28"/>
          <w:szCs w:val="28"/>
          <w:rtl w:val="true"/>
          <w:lang w:bidi="fa-IR"/>
        </w:rPr>
        <w:t xml:space="preserve">،أو بيان لمن كان قبل موسى علیه السلام كقصّة يوسف وأبيه يعقوب والأسباط، أو بيان لمن بَعده؛ كقصّة يوشع وداود وسليمان ويونس وأيوب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ومواضع تلك القصص لا تخفى على دارس جاد، أو باحث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حديث نويفرت قد انصبّ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الحصريّ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إسرائيل، فأخُصّ بالذكر خطاب القرآن لمن عاصر النبي محمد صلی الله علیه و آله و سلم من بني إسرائيل بالتفصيل، حيث يمكن أن يحصر في أنّ يكون بيانًا لأحوال بعض أفرادهم؛ مدحًا لمن يستحقّ من اليهود؛ ولو لم يكن مؤمنًا بالنبي محمّد صلی الله علیه و آله و سلم، أو قدحًا لمن يستحقّ؛ ولو كان مؤمنًا بالنبي محمّد صلی الله علیه و آله و سلم، وإنّ من أوضح الأمثلة على ذلك بما ورد في القرآن ففيما ورد في سورة النساء،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بِأَمَانِيكُمْ وَلَا أَمَانِي أَهْلِ الْكِتَبِ مَن يَعْمَلْ</w:t>
      </w:r>
    </w:p>
    <w:p>
      <w:pPr>
        <w:pStyle w:val="BookText"/>
        <w:rPr/>
      </w:pPr>
      <w:r>
        <w:rPr>
          <w:rFonts w:ascii="Amiri" w:hAnsi="Amiri" w:eastAsia="Amiri" w:cs="Amiri"/>
          <w:color w:val="111111"/>
          <w:sz w:val="28"/>
          <w:sz w:val="28"/>
          <w:szCs w:val="28"/>
          <w:rtl w:val="true"/>
          <w:lang w:bidi="ar-SA"/>
        </w:rPr>
        <w:t>ءًا يُجْزَ بِهِ وَلَا يَجِدُ لَهُ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منتهى الإنصاف بلا إجحاف في حقّ، أو إسفاف في باطل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النقد القرآنيّ شديدًا على طوائف اليهود وقاسيًا عليها؛ لسوء تصرّفاتهم؛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سورة الحشر والأحزاب</w:t>
      </w:r>
      <w:r>
        <w:rPr>
          <w:rStyle w:val="FootnoteAnchor"/>
          <w:rtl w:val="true"/>
        </w:rPr>
        <w:footnoteReference w:id="314"/>
      </w:r>
      <w:r>
        <w:rPr>
          <w:rFonts w:ascii="IRNazanin" w:hAnsi="IRNazanin" w:eastAsia="IRNazanin"/>
          <w:color w:val="111111"/>
          <w:sz w:val="28"/>
          <w:sz w:val="28"/>
          <w:szCs w:val="28"/>
          <w:rtl w:val="true"/>
          <w:lang w:bidi="fa-IR"/>
        </w:rPr>
        <w:t>، أو بيانًا لسوء عقائدهم وأحوالهم مع نبي الله موسى الكليم علیه السلام، وهذا حديث يطول على طول القرآن وعرضه</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إسرائيل في القرآن والسنة للإمام الدكتور محمد سيد طنطاوي، ط دار الشروق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الرحمن ، زام، ط المجلس الأعلى للشئون الإسلامية، لجنة التعريف بالإسلام، القاهرة،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القرآن تاريخهم وأحوالهم في جزيرة العرب بشكل عامّ؛ وذلك بتناول عددًا من القضايا المهمّة؛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نزولهم إلى مصر، ثمّ تاريخ خروجهم منها ، ثمّ تاريخهم منذ تأسيس مملكتهم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انقسامهم، ومنذ وفاة سليمان إلى خراب أورشليم؛ وصولًا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يتطرّق إلى مسالك اليهود في الكيد للإسلام والمسلمين على مرّ التاريخ، ثمّ يُحدّثنا عن تأديبهم في عدد من الوقائع ، ثمّ الحديث عمّا أنعم الله به على بني إسرائيل من المنن والنعم وجحودهم لها وكفرهم بها، كما يصوّر القرآن رذائلهم ودعاويهم الباطلة التي روّجوها عن الله وردّ القرآن عليهم وتوعّدهم عليها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إِسْرَاءِيلَ عَلَى لِسَانِ دَاوُدَ وَعِيسَى ابْنِ مَرْيَم ذَالِكَ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صلة لبني إسرائيل بالقرآن بعدما لعنهم القرآن، ثمّ تبيح عقلا أو عرفًا أو شرعًا بعد ذلك أنّ يقتبس من نصوصهم السابقة شيئًا ويصمتون عليه ؟</w:t>
      </w:r>
      <w:r>
        <w:rPr>
          <w:rFonts w:eastAsia="Amiri" w:cs="Amiri" w:ascii="Amiri" w:hAnsi="Amiri"/>
          <w:color w:val="111111"/>
          <w:sz w:val="28"/>
          <w:szCs w:val="28"/>
          <w:rtl w:val="true"/>
          <w:lang w:bidi="ar-SA"/>
        </w:rPr>
        <w:t xml:space="preserve">!. </w:t>
      </w:r>
      <w:bookmarkStart w:id="142" w:name="pg8849_82476"/>
    </w:p>
    <w:p>
      <w:pPr>
        <w:pStyle w:val="Heading5"/>
        <w:numPr>
          <w:ilvl w:val="4"/>
          <w:numId w:val="1"/>
        </w:numPr>
        <w:rPr/>
      </w:pPr>
      <w:bookmarkStart w:id="143" w:name="__RefHeading___Toc481721_2870459653"/>
      <w:bookmarkStart w:id="144" w:name="_Toc51"/>
      <w:bookmarkEnd w:id="142"/>
      <w:bookmarkEnd w:id="143"/>
      <w:r>
        <w:rPr>
          <w:rtl w:val="true"/>
        </w:rPr>
        <w:t xml:space="preserve">هـ </w:t>
      </w:r>
      <w:r>
        <w:rPr>
          <w:rtl w:val="true"/>
        </w:rPr>
        <w:t>:</w:t>
      </w:r>
      <w:r>
        <w:rPr>
          <w:rtl w:val="true"/>
        </w:rPr>
        <w:t xml:space="preserve">المقولة الخامسة </w:t>
      </w:r>
      <w:r>
        <w:rPr>
          <w:rtl w:val="true"/>
        </w:rPr>
        <w:t>: (</w:t>
      </w:r>
      <w:r>
        <w:rPr>
          <w:rtl w:val="true"/>
        </w:rPr>
        <w:t>مشابهة القرآن للعقائد السابقة</w:t>
      </w:r>
      <w:bookmarkEnd w:id="144"/>
    </w:p>
    <w:p>
      <w:pPr>
        <w:pStyle w:val="BookText"/>
        <w:rPr/>
      </w:pPr>
      <w:r>
        <w:rPr>
          <w:rFonts w:ascii="Amiri" w:hAnsi="Amiri" w:eastAsia="Amiri" w:cs="Amiri"/>
          <w:color w:val="111111"/>
          <w:sz w:val="28"/>
          <w:sz w:val="28"/>
          <w:szCs w:val="28"/>
          <w:rtl w:val="true"/>
          <w:lang w:bidi="ar-SA"/>
        </w:rPr>
        <w:t>تقول نويفرت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هو نتيجة عمليّة التفاعلات التي لا تختلف بالضرورة عن تلك التي أسهمت في تشكل الوثائق التأسيسيّة لليهوديّة والمسيحيّة، فاعتبار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نصًّا ناجزًا مدوّنًا؛ يعني فصله عن النصوص السابقة للعصور القديمة المتأخّرة، فالمشنا ،والإنجيل بطريقة مماثلة، نشأ نتيجة عمليّات تتضمّن فحصًا وتفاوضًا للتقاليد السابقة في المجتمع، فإنكار مثل هذا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يعود إلى جوهريّته، أو بشكل أوضح إلى السؤال عن كتابته المقدّسة المأصولة من العصور القديمة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التغيير في المنظور له نتائجه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وهذا ادّعاء نويفرت حول مشابهة القرآن للنصوص القديمة، وأوردت نماذج حاولت من خلالها إثبات تلك المشابهة، وسوف أبيّن تلك النماذج لندرك مدى صوابيّة المشابهة أو خطأها، وذلك في ما يلي</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81723_2870459653"/>
      <w:bookmarkStart w:id="146" w:name="_Toc52"/>
      <w:bookmarkEnd w:id="145"/>
      <w:r>
        <w:rPr>
          <w:rtl w:val="true"/>
        </w:rPr>
        <w:t>-(</w:t>
      </w:r>
      <w:r>
        <w:rPr>
          <w:rtl w:val="true"/>
        </w:rPr>
        <w:t>التوحيد بين القرآن والنصوص القديمة</w:t>
      </w:r>
      <w:r>
        <w:rPr>
          <w:rtl w:val="true"/>
        </w:rPr>
        <w:t>):</w:t>
      </w:r>
      <w:bookmarkEnd w:id="146"/>
    </w:p>
    <w:p>
      <w:pPr>
        <w:pStyle w:val="BookText"/>
        <w:rPr/>
      </w:pPr>
      <w:r>
        <w:rPr>
          <w:rFonts w:ascii="Amiri" w:hAnsi="Amiri" w:eastAsia="Amiri" w:cs="Amiri"/>
          <w:color w:val="111111"/>
          <w:sz w:val="28"/>
          <w:sz w:val="28"/>
          <w:szCs w:val="28"/>
          <w:rtl w:val="true"/>
          <w:lang w:bidi="ar-SA"/>
        </w:rPr>
        <w:t>تقول 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التفاوض القرآنيّ مع النصوص القديمة غير مذكور في التقليد الإسلاميّ، ولا الأعمال الغربيّة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ويُردّ هذا من نواحٍ؛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المستقرّ لدى علماء مقارنة الأديان وفلسفاتها أنّ الرسالات السماويّة الثلاث تمتاز بأنّها وقعت بوحي مستقلًّ عن الآخر ،ضرورة، وأيّ نصوص هي التي تفاوض القرآن عليها ؟ فتُبيّن نويفرت مثالاً لمشابهة سورة الإخلاص من القرآن مع التوحيد اليهوديّ من حيث مشابهة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الإخلاص،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يَا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إِلهُنَا رَبِّ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اقتبس التوحيد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لأنّ القرآن دعوة للتوحيد، وهذه الآية الكريمة بسورة الإخلاص لا تشبه أيّ موضع من سفر التثنية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والواحد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نويفرت لا تدرك أسرار اللغة العربيّة </w:t>
      </w:r>
    </w:p>
    <w:p>
      <w:pPr>
        <w:pStyle w:val="BookText"/>
        <w:rPr/>
      </w:pPr>
      <w:r>
        <w:rPr>
          <w:rFonts w:ascii="Amiri" w:hAnsi="Amiri" w:eastAsia="Amiri" w:cs="Amiri"/>
          <w:color w:val="111111"/>
          <w:sz w:val="28"/>
          <w:sz w:val="28"/>
          <w:szCs w:val="28"/>
          <w:rtl w:val="true"/>
          <w:lang w:bidi="ar-SA"/>
        </w:rPr>
        <w:t xml:space="preserve">فى مفرداتها، حيث إنّ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المفرد، ويوصف به غير الله تعالى، وأحد مطلقًا لا يوصف به غير الله تعالى</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ومعلوم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أنّه واحد في ذاته وصفاته؛ بانعدام عموم التعدّد؛ بتثنية وتثليث،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الواحد السابق؛ بالإضافة إلى أنّه لا يقبل التركيب من أجزاء، وهذا محلّ الإضافة القرآنيّة التي ذهلت عنها إنجيلكا نويفرت؛ لأنّ اليهود يؤمنون بأنّ الله قابل للتركيب من أعضاء كسائر الخلق تعالى الله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على سبيل التسليم أنّ دعوة جميع أنبياء الله ورسله إلى التوحيد الخالص لله ربّ العالمين فلماذا يعترض أهل الاستشراق على توحيد القرآن؛ وهو في الأصل دعوة كلّ نبي ورسول ؟ ومن هنا يتبّين بوضوح أنّه ليس مماثلة أو اقتباس؛ إلا في خیال نویفرت، ومن اتّبعتهم من أساتذتها المستشرقين؛ لأنّهم ببساطة يؤمنون بانتظار قدوم نبي بعد موسى يدعو للتوحيد، وكانوا يقرأون وصفه في كتابهم المقدّس، ويحدّثون العرب عنه، ويتوقّعون أن يكون من أحد بطون إسرائيل بيت يعقوب بن إسحاق، فجاء من بيت إسماعيل والعرب، فأنكروا رسالته عصبية للبيت والقبيلة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أصل اليهوديّة تؤمن بتوحيد الله تعالى، لكنّ التصوّر العقديّ لتوحيد الله تعالى غير مستقيم؛ فإنّهم يؤمنون بالتشبيه والتجسيم والصعود والنزول، وقد طلبوا من موسى رؤية الله جهرة بالعين المجرّدة، فهذا توحيد مَشُوب بجسميّة ماديّة ألحدت عن التوحيد الحقيقيّ لله ربّ العالمين؛ لذلك عارضهم القرآن وخالفهم في هذا التصوّر المغاير للتوحيد الخالص،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التنزيه الإلهيّ عن مماثلة الخَلق بقوانينه المادّيّة،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اللَّهِ عَمَّا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سورة الصافات،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سورة الحشر،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تنزيه لله بوصفه عمّا لا يليق وعن إشراك إله معه، سبحان ربّي عمَّا يقولون علوا كبيرًا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نويفرت أنّ هذا التفاوض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التقليد الإسلاميّ</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لكن أيَّ نصوصٍ قديمة تدَّعي وإنّ العهد القديم، أو ما يسمُّونه كذلك اليوم مخالف تمام المخالفة 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الأصليّة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نصوص حرّفت عن الأصل المنزَّل على موسى علیه السلام مبدّل بأيدي الرهبان ورجال الدين اليهود عبر القرون في السبي وقبله وبعده، فالنصوص القديمة مشكوك في صلتها بالنبي موسى علیه السلام، ولقد أخبر القرآن عن تحريف اليهود لكتابهم المقدّس عند كتابتهم له</w:t>
      </w:r>
      <w:r>
        <w:rPr>
          <w:rStyle w:val="FootnoteAnchor"/>
          <w:rtl w:val="true"/>
        </w:rPr>
        <w:footnoteReference w:id="321"/>
      </w:r>
      <w:r>
        <w:rPr>
          <w:rFonts w:ascii="Amiri" w:hAnsi="Amiri" w:eastAsia="Amiri" w:cs="Amiri"/>
          <w:color w:val="111111"/>
          <w:sz w:val="28"/>
          <w:sz w:val="28"/>
          <w:szCs w:val="28"/>
          <w:rtl w:val="true"/>
          <w:lang w:bidi="ar-SA"/>
        </w:rPr>
        <w:t>، وهذا لا يشهد بالتفاوض مع النصوص القديمة قيد أنملة، وإنّما شاهد بهيمنة القرآن عليها، لكنّ القوم يغيّرون الحقائق الواقعيّة، ويُزيّفون التاريخ، ويشبّهون على الناس بزيف وضلال ما في أنفسهم ساء ما يحكمون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ascii="Amiri" w:hAnsi="Amiri" w:eastAsia="Amiri" w:cs="Amiri"/>
          <w:color w:val="111111"/>
          <w:sz w:val="28"/>
          <w:sz w:val="28"/>
          <w:szCs w:val="28"/>
          <w:rtl w:val="true"/>
          <w:lang w:bidi="ar-SA"/>
        </w:rPr>
        <w:t xml:space="preserve"> والعقيدة النيقاويّة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ascii="Amiri" w:hAnsi="Amiri" w:eastAsia="Amiri" w:cs="Amiri"/>
          <w:color w:val="111111"/>
          <w:sz w:val="28"/>
          <w:sz w:val="28"/>
          <w:szCs w:val="28"/>
          <w:rtl w:val="true"/>
          <w:lang w:bidi="ar-SA"/>
        </w:rPr>
        <w:t xml:space="preserve"> والعقيدة النيقاويّة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تدّعي نويفرت مشابهة سورة الإخلاص من القرآن مع العقيدة النيقاويّة، أو الإيمان النيقاويّ، وضربت مثالاً لتلك المشابهة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الإخلاص،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تؤكّد العقيدة النيقاويّة التي تعتقد بأنّ المسيح مخلوق من مادّة مجانسة للإله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وهذا خلط غير مقبول بالمرّة؛ لِمَا يلي من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العجب أن يُدَّعى التوحيد في عبادة مثلّثة، فتلك طامة كبرى، فلا يوجد بعد تعظيم معبودات ومألوهات ثلاث؛ كما هو واضح في الإيمان النيقاوي؛ إلا تحقيق التثليث؛ فأنّى لهم بالتوحيد أو دعوى الإيمان بربّ واحد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نويفرت بين أمرين اثنين كليهما خروج عن حدّ الصواب؛ لأنّ الإيمان النيقاوي ليس وحيًا سماويًّا؛ كنصّ الآية، وهذا يعصف بالمقارنة والمشابهة من الأساس، فهل نویفرت ترى كلام القساوسة وحيًا مقدّسًا ؟ فإنّ هذا ما أزرى به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وَحِدَ الَّا إِلَهَ إِلَّا هُوَ سُبْحَنَهُ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فاعتبارها كلام الأحبار وحيًا خروجٌ عن المنطق العقليّ المستقيم، أو ترى أنّ كلام القرآن ليس بوحي؟ فإنكارها وحي القرآن خروجٌ عن اعتباره عند المسلمين، وهذا خروج عن حدّ الموضوعيّة والإنصاف العلميّ؛ وعلى كلا الأمرين لا تصحّ المشابهة والمقارنة بين نصّ الآية الكريمة وبين مقرّرات الإيمان النيقاوي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 العجب أن تدّعى مشابهة بين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العقيدة النيقاوية؛ لأنّهما متقابلان متعارضان تعارض التوحيد والتثليث؛ فالقرآن دعوة للتوحيد وآمر به وقائم علیه فلم تُخالف آيةَ الإخلاص نصوص القرآن الأخرى، وهذه الآية الكريمة وصف واحد محدَّد لموصوفٍ واحدٍ هو الله ربّ العالمين، ولقد أكّدت ذلك آيات قرآنيّة 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سُبْحَنَةٌ، هُوَ الْغَنِيُّ لَهُ مَا فِي السَّمَوَاتِ وَمَا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وَالِهَةٌ إِلَّا اللَّهُ لَفَسَدَنَا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الإيمان النيقاوي فهو مثلث معلوم من نصوصه التي أجمع عليها القساوسة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الاقتباس على مستوى الآراء العقديّة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ليس من شكّ أنّ دعوى اقتباس القرآن بعض العقائد الكتابية السابقة دعوى تنبعث من مسلّمة الفصل بين المتماثلين، وقطع الصّلة بين المشتركين، فالقرآن والتوراة والإنجيل كتب سماويّة أوحى الله بها إلى أنبيائه على التوالي موسى علیه السلام، فعيسى علیه السلام فمحمّد صلی الله علیه و آله و سلم، وكون القرآن يدعو إلى العقائد الأساس ذاتها لا يدلّ على الاقتباس؛ بقدر ما يدلّ على نقاط الصواب في هذه الكتب السابقة؛ لذا فإنّ الدرس الاستشراقيّ الذي تبنّته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نويفرت يزعم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العقديّة، تشمل أربعة عناوين كبيرة هي الخلق والقصاص؛ بما في ذلك الدينونة الأخيرة والقيامة وشكل الوحي، وعقيدة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العناوين الكبيرة الأربعة توجد تفاصيل يمكن النظر إلى تبنّيها من قبل النبي محمّد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والردّ على ذلك بالآتي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تلك المعضلة بعدم الفصل بين المتماثلين وضبط المنهجيّة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صحّة القرآن؛ لما تدلّ عليه من وحدة الوحي للكتب السماويّة، فبنظرة أعمق ندرك تصوّر علاقة القرآن بالكتب السابقة من الهيمنة عليها؛ إمّا للتأييد، أو للتفنيد، أو لتعديل بعض المعارف التي حرّفتها الكتب السابقة، ولا شكّ أنّ القضايا الكبرى التي أشارت إليها نويفرت داخلة ضمن الهيمنة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الخلق أوجدَت فروقًا جوهريّة بين عرض القرآن لقضيّة الخلق، وبين عرض التوراة والإنجيل لها، حيث ظهر تفوّق العرض القرآنيّ لمسألة الخلق</w:t>
      </w:r>
      <w:r>
        <w:rPr>
          <w:rStyle w:val="FootnoteAnchor"/>
          <w:rtl w:val="true"/>
        </w:rPr>
        <w:footnoteReference w:id="325"/>
      </w:r>
      <w:r>
        <w:rPr>
          <w:rFonts w:ascii="Amiri" w:hAnsi="Amiri" w:eastAsia="Amiri" w:cs="Amiri"/>
          <w:color w:val="111111"/>
          <w:sz w:val="28"/>
          <w:sz w:val="28"/>
          <w:szCs w:val="28"/>
          <w:rtl w:val="true"/>
          <w:lang w:bidi="ar-SA"/>
        </w:rPr>
        <w:t xml:space="preserve">، وكذلك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في الكتب السابقة يختلف عن شكل الوحي ومفهومه في القرآن الكريم، فهناك مفهوم لغويّ للوحي يعمّ الوحي للنحل ولأمّ موسى وللشياطين إلى أوليائهم وهناك مفهوم عقديّ عليه مدار صحّة النبوّة وقَبُول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الحساب يوم القيامة هي من أصول العقائد الإيمانية في جميع الرسالات السماويّة، ففي القرآن إشارة إلى هذا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هَادُوا وَالنَّصَرَى وَالصَّبِعِينَ مَنْ ءَامَنَ بِاللَّهِ وَالْيَوْمِ الْآخِرِ وَعَمِلَ صَلِحًا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فالقضية واحدة في جميع رسالات الله؛ لأنّ إقرار الثابت يشهد لصحّة القرآن، دون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عناد الإنسان يبدو جليًّا في تدخله في أمور لا سلطان له عليها كقضيّة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الوحي، فالله هو الذي يوحي إلى أنبيائه ورسله بما يريده ويرضاه، ولا دخل لأيّ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في طبيعة هذا الوحي سواء أكان الوحي كلامًا لله مباشرة؛ كما التوراة، أم كان عن طريق ملك الوحي جبريل الأمين؛ كما القرآن فلا دخل لبشر في ذلك، فالله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يلي بيان لشبهات بعض المستشرقين التي أخذت عنهم إنجليكا نويفرت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الْمَقولة 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إنجيلكا لرؤية الأعمال الغربية للقرآن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نويفرت مقولة أبراهام جايجر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تنقل إنجيلكا نويفرت كلام جايجر وتستدلّ به استدلالًا عرضته وتناولته بصورة جديدة، والغرض منه تبيّنه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اقترح أبراهام جايجر إعادة تقييم حاسمة للقرآن، ترتبط ارتباطًا وثيقًا بتصوّر جديد لمحمّد؛ باعتباره باحثًا مخلصًا عن الحقيقة، وكانت نتيجة عمله مع ذلك متناقضة بشكل واضح، فالنقد التاريخيّ لا يعدو أنّ يكون سعيًا وراء النصّ الأصليّ</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وهذا اتّهام جدید اتّهمت به نویفرت القرآن الكريم بأنّه انتحل من النصوص القديمة، وهو منحى خطير؛ نردّ عليه بما يلي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أبراهام جاجير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Abraham Geiger</w:t>
      </w:r>
      <w:r>
        <w:rPr>
          <w:rStyle w:val="FootnoteAnchor"/>
          <w:rtl w:val="true"/>
        </w:rPr>
        <w:footnoteReference w:id="327"/>
      </w:r>
      <w:r>
        <w:rPr>
          <w:rFonts w:ascii="Amiri" w:hAnsi="Amiri" w:eastAsia="Amiri" w:cs="Amiri"/>
          <w:color w:val="111111"/>
          <w:sz w:val="28"/>
          <w:sz w:val="28"/>
          <w:szCs w:val="28"/>
          <w:rtl w:val="true"/>
          <w:lang w:bidi="ar-SA"/>
        </w:rPr>
        <w:t xml:space="preserve">نشر عام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م 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استعار محمد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إعادة تقييم حاسمة للقرآن، فما دواعي هذا التقييم ؟ وهل من ضرورة إلى ذلك إلا أوهام جايجر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جايجر أنّ النبي محمّد جاء بتصوّر جديد؛ باعتباره باحثًا عن الحقيقة، ويبدو خلط جايجر واضحًا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النبوّة؛ فحقيقة محمّد أنّه نبيًّ اصطفاه الله دون</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منه، فالنبوّة في الإسلام اصطفاء يقع من غير ترقّب أو انتظار، أمّا دعوى جايجر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 مخلص عن الحقيقة فهذا شأن فلسفيّ جزئيّ يشترك فيه مئات البشر، حيث يختار الإنسان لنفسه القيام بالبحث والنظر والتأمّل، وهذا يختلف تمام الاختلاف عن النبوّة، ومعلوم دعوة الإسلام والنبي محمّد للنظر والتأمّل وتعقّل الأمور، فالفرق بين الكلّ ،والجزء أو العامّ والخاصّ، أو المطلق والمقيّد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جايجر على عمل النبي محمّد بالتناقض، فلِمَ ذلك؟ وكيف يحكم على أحد من الأنبياء بالتناقض ؟ وأين موطن التناقض ؟ فهذا اتّهام يخاطب به الرجل نفسه أو قومَه؛ لأنّ واقع وحي القرآن للنبي الدعوة للتدبّر في الآيات، والبحث عن مواطن الاختلاف من تناقض أو تضارب لإثبات تنزّه القرآن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إذًا يتحدّى، فلا القرآن أو النبي محمّد في السنّة يؤثر عنه مخالفة واحدة لحقائق العلم أو الطبيعة أو الكون؛ لذا فإنّ حكم جايجر على النبي محمّد متعسّف وعارٍ عن الدليل؛ لذا فإنّ اعتماد نويفرت كلام جايجر ونقله عنه يدلّ على ضعف أدلّتها، وقلّة بضاعتها، وطلبها المعونة ممّن سبقها من المستشرقين الألمان، وأنّى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بين أبراهام جايجر وآرثر جيفري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رجعت نویفرت إلى مقولة قديمة لأبراهام جايجر وآرثر جيفري؛ لتتعرف على بعض ملامح ما قالاه خاصّة في بعض المفردات القرآنيّة التي ادّعى جايجر أنّها مواضع اقتبسها القرآن من التوراة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جايجر القرآن نفسه على أنّه مختارات أدبيّة لعددٍ لا يُحصى من التقاليد الكتابيّة والحاخاميّة التي استعارها مؤلّف القرآن من اليهوديّة؛ ليُؤلّف كتابًا لترشيد مجتمعه كأيّ انحراف عن النصّ الأصليّ</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المستشرقين قد قرأوا الدرس العربيّ لعلوم القرآن فانتحلوا منها ما يخدم تطلّعهم إلى النيل من القرآن الكريم</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أورد جايجر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مستعارة من اليهوديّة أربع عشرة كلمة، فزعم أنّ اشتقاقاتها عبريّة في الأصل لا عربيّة، وهي على التوالي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تابوت، والتوراة أو الشريعة، وجنّة عدن أو الجنّة وجهنّم أو الجحيم، وأحبار ودَرَس وربّاني والسبت والسكينة وطاغوت وفرقان وماعون، ومثاني، وملكوت</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المفردات نماذج أشار من خلالها جايجر إلى اقتباس القرآن لها، وقد لوحظ من خلال سياقها العامّ دقّة اختيارها في ما له علاقة بالكتاب الأوّل من التابوت والتوراة والربّاني ،والسبت وبقيتها له علاقة بصورة ما بما ورد في العهد القديم؛ بغية إثبات استلال القرآن منها ، وبعد تدقيق النظر ندرك أنّ القرآن يُورد معاملة الأمم السابقة مع نبيّها إيجابًا أو سلبًا، فلو تتبّعنا هذه المواضع موضعًا تلو الآخر لتبيّن لنا مدى معالجة القرآن لها أنّه لم يوردها تعظيمًا لها، وإنّما أورد هذه المواضع لتدور في جملتها بين إخبار عنها لبني إسرائيل في عهد موسى أو نقد وتقييم لها، أو بيان وجه الصواب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كتاب آرثر جيفري</w:t>
      </w:r>
      <w:r>
        <w:rPr>
          <w:rStyle w:val="FootnoteAnchor"/>
          <w:rtl w:val="true"/>
        </w:rPr>
        <w:footnoteReference w:id="330"/>
      </w:r>
      <w:r>
        <w:rPr>
          <w:rFonts w:ascii="Amiri" w:hAnsi="Amiri" w:eastAsia="Amiri" w:cs="Amiri"/>
          <w:color w:val="111111"/>
          <w:sz w:val="28"/>
          <w:sz w:val="28"/>
          <w:szCs w:val="28"/>
          <w:rtl w:val="true"/>
          <w:lang w:bidi="ar-SA"/>
        </w:rPr>
        <w:t>، والمسمّى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الأجنبيَّة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يعتبر موردًا كذلك للمفردات المعرَّبة، وهو عمل مرجعيّ لهذه الدراسة، حيث يُعاد النظر في المعايير التي دفعت جيفري إلى التعبير عن مشاركة القرآن للّغات الأخرى في بعض المفردات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نال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الأجنبيّة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قبولًا واسعًا لدى المستشرقين، حيث بنى جيفري دعواه التي قدّمها في هذا الكتاب على كتابات الإمام السيوطي التي سبق ذكرها في هذا البحث، وأضاف للكلمات التي أوردها السيوطي وغيره عددًا آخر من الكلمات، ووصل بها إلى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وادّعى أنّها ليست عربيّةً الأصل استنادًا إلى البحوث اللغويّة والدراسات التاريخيّة والأثريّة الحديثة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أعمال المستشرقين الألمان، خاصّة اليهود في الكتابة في هذا الموضوع بشكل متواصل، وأبرز من كتبوا في هذا الاتّجاه كلّ من إجناتس جولد زيهر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Ignaz Goldziher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ascii="Amiri" w:hAnsi="Amiri" w:eastAsia="Amiri" w:cs="Amiri"/>
          <w:color w:val="111111"/>
          <w:sz w:val="28"/>
          <w:sz w:val="28"/>
          <w:szCs w:val="28"/>
          <w:rtl w:val="true"/>
          <w:lang w:bidi="ar-SA"/>
        </w:rPr>
        <w:t xml:space="preserve">، وجوزيف هوروفتش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Horowitz - 1931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الصلات العربيّة اليهوديّة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لفظ القرآن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وهارتويغ هيرشفيلد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Hirschfeld, 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ascii="Amiri" w:hAnsi="Amiri" w:eastAsia="Amiri" w:cs="Amiri"/>
          <w:color w:val="111111"/>
          <w:sz w:val="28"/>
          <w:sz w:val="28"/>
          <w:szCs w:val="28"/>
          <w:rtl w:val="true"/>
          <w:lang w:bidi="ar-SA"/>
        </w:rPr>
        <w:t xml:space="preserve">، وهاينريش شباير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peer,H-1935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الكتابيّ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جريفنانيخن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ويوحنا يعقوب رايسکه</w:t>
      </w:r>
      <w:r>
        <w:rPr>
          <w:rStyle w:val="FootnoteAnchor"/>
          <w:rtl w:val="true"/>
        </w:rPr>
        <w:footnoteReference w:id="336"/>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Johann Jacob Reiske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انتهج المستشرق الإسرائيلي أندريه شالوم زاوي منهج الاستشراق الألماني،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يهوديّة في القرآن</w:t>
      </w:r>
      <w:r>
        <w:rPr>
          <w:rStyle w:val="FootnoteAnchor"/>
          <w:rtl w:val="true"/>
        </w:rPr>
        <w:footnoteReference w:id="337"/>
      </w:r>
      <w:r>
        <w:rPr>
          <w:rFonts w:ascii="Amiri" w:hAnsi="Amiri" w:eastAsia="Amiri" w:cs="Amiri"/>
          <w:color w:val="111111"/>
          <w:sz w:val="28"/>
          <w:sz w:val="28"/>
          <w:szCs w:val="28"/>
          <w:rtl w:val="true"/>
          <w:lang w:bidi="ar-SA"/>
        </w:rPr>
        <w:t>الذي يعدُّ من المؤلَّفات النادرة التي تركِّز على تحليل الآيات القرآنيَّة ونقدها؛ إذْ شمل جميع سور القرآن الكريم، رادًّا عددًا كبيرًا من آياته إلى مصادر دينيَّة يهوديّة قديمة ومتأخّرة، والدرس الاستشراقيّ في هذا الكتاب يحتوي على قِسْمَين عن القرآن الكريم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لمعانيه إلى اللغة العبريَّة،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للآيات القرآنيّشة وردّها إلى مصادر يهوديَّة وأخرى أجنبيَّة غير أصيلة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وهذا التوجّه الاستشراقيّ القديم نسبيًّا قد أدّى إلى ظهور هذه المدرسة الاستشراقيّة المحدثة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فقد تتبّع هؤلاء الصِيَغَ القرآنيّة للموضوعات البيبليّة والأدبيّات اليهوديّة الشعبيّة بعد أزمنة العهد القديم وبذلك فقد أخرجوا القرآن من السياقات المكرَّرة التي كان قد وُضع فيها في مواجهة الجاهليّة العربيّة، ووسَّعوا آفاق تأمّله باتّجاه المشرق الكلاسيكي الأوسع</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بالذِكر قبل تناول موضوع هذه الشبهة أن نطرح ملاحظات عدّة لها أهميّة بالغة؛ لنتعرّف على تعلّقاتها بالدرس الإسلاميّ للقرآن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عند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تلقَّف المستشرقون، وخاصّة اليهود منهم، هذا الموضوع، وأدخلوه في دراساتهم اللّغوية والاستشراقيّة، وأقاموا عليها مناهجهم المختلفة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من الألفاظ من أخصّ القضايا العلميّة التي شغلت العقليّة المسلمة منذ قرون عديدة، والذائقة العربيّة قديمًا وحديثًا، كما شغلت علماء علوم القرآن واللّغة العربيّة على جهة الخصوص فلهذه القضيّة نوع تعلّق بعلوم القرآن وعلوم اللغة العربيّة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تنبّه علماء القرآن إلى هذه المفردات التي لا يوجد لها أصل اشتقاقيّ في لغة العرب، وأطلقوا عليها مصطلح خاصّ بها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ويعنون به ما دخل لغة العرب من خلال المخالطة أو الاستعمال، ولقد تناول الإمام السيوطي هذا الموضوع بالدرس في مصنّف خاصّ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فِي مَا وَقَعَ فِي القُرآنِ مِنَ 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الأئمّة في وقوع المعرَّب في القرآن فالأكثرون ؛ ومنهم الإمام الشافعي، وابن جرير وأبو عبيدة، والقاضي أبو بكر ، وابن فارس على عدم وقوعه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 ووصل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جَعَلْنَهُ قُرْءَانًا أَعْجَمِيّا لَقَالُوا لَوْلَا فُصِّلَتْ عَايَتُهُ أعْجَمِيٌّ وَعَرَبِيٌّ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للعرب العاربة التي نزل القرآن بلغتهم بعض مخالطة لسائر الألسنة في أسفار لهم فعلقت من لغاتهم ألفاظ غيّرت بعضها بالنّقص من حروفها، واستعملتها في أشعارها ومحاوراتها حتى جرّت مَجرى العربي الفصيح ووقع بها البيان، وعلى هذا الحدّ نزل بها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الألفاظ عربية صرفة، ولكن لغة العرب متّسعة جدًّا، ولا يبعد أن تخفى على الأكابر الجلَّة أي من العلماء ، وقد خفي على ابن عباس رضي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عنهما معنى فاطر، وأجابوا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الكلمات اليسيرة غير العربيّة لا تخرجه عن كونه عربيًّا، فالقصيدة الفارسيّة لا تخرج عن لغتها بلفظة عربيّة موجودة فيها،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 باللغة إلا نبي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اعْجَمِيٌّ وَعَرَبِىٌّ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من السياق أكلام أعجمي ومخاطب عربيّ، واستدلّوا باتّفاق النحاة على أنّ منع صرف نحو إبراهيم للعلميّة والعجمة، ومورد هذا الاستدلال بأنّ الأعلام ليست محلّ خلاف فالكلام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بأنّه إذا اتّفق على وقوع الأعلام فلا مانع من وقوع الأجناس</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انتهى الإمام السيوطي إلى أنّ ورود المعرّب في القرآن لا يخرجه عن عربيّته، وأنّ كلام الإمام الشافعي يدلّ عليه </w:t>
      </w:r>
      <w:r>
        <w:rPr>
          <w:rStyle w:val="FootnoteAnchor"/>
          <w:rtl w:val="true"/>
        </w:rPr>
        <w:footnoteReference w:id="342"/>
      </w:r>
      <w:r>
        <w:rPr>
          <w:rFonts w:ascii="Amiri" w:hAnsi="Amiri" w:eastAsia="Amiri" w:cs="Amiri"/>
          <w:color w:val="111111"/>
          <w:sz w:val="28"/>
          <w:sz w:val="28"/>
          <w:szCs w:val="28"/>
          <w:rtl w:val="true"/>
          <w:lang w:bidi="ar-SA"/>
        </w:rPr>
        <w:t>، وكذا ما ورد عن ابن عباس من أن القرآن نزل بكلّ لسان ولغة، فقد قام الإمام السيوطي بترجيح وجود المعرَّب في القرآن بناء على استدلال الإمام الطبري في تفسيره كما قال في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بإعرابه معرفة معاني ألفاظه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وقد عبّر عنه علماء القرآن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بالإعراب بمصطلح أهل النحو، إنّما المراد 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حروفه وإجادة ترتيله وتَحسين حلاوته وعدم اللحن فيه، على الوجه المتلقّى تواترًا عن النبي محمّد مع التفكّر والتدبّر، أو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معانِي ألفاظه؛ لأنّ القراءة مع فقده ليست قراءة ولا ثواب فيها إلا لمن كان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أمّيّ فهو مأجور بتلاوته، وإنْ أخلَّ بِموازين اللسان العربيّ؛ لأنّ ذلك مبلغ علمه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والدليل على ذلك 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القُرْآنَ وَالْتَمِسُوا غَرَائِبَهُ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وهذا الأثر يدلّ على ضرورة معرفة كلّ مفردة من مفردات القرآن بها غرابة من أي وجه من الوجوه، ومنها المُعرَّب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من الألفاظ</w:t>
      </w:r>
      <w:r>
        <w:rPr>
          <w:rFonts w:ascii="IRNazanin" w:hAnsi="IRNazanin" w:eastAsia="IRNazanin"/>
          <w:color w:val="111111"/>
          <w:sz w:val="28"/>
          <w:sz w:val="28"/>
          <w:szCs w:val="28"/>
          <w:rtl w:val="true"/>
          <w:lang w:bidi="fa-IR"/>
        </w:rPr>
        <w:t xml:space="preserve"> له تعلّقات عدّة بالاستشراق؛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أمثلة تناصّ القرآن أو اقتباسه من النصوص القديمة، وقد سبق تناولها بالعرض والتحليل والنقد، ولا أعيد ما سبق، فلهذا الموضوع نوع تعلّق بخصوص دعوی اقتباس بعض المفردات الأعجمية أو تناصّها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 أبراهام جايجر بالدراسة المشابه بين القرآن وبين الكتب المقدّسة عند اليهود، ومعظم إنتاج جايجر العلميّ يدور حول موضوعات يهوديّة، وأهمّ كتبه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الأصلي وترجمات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ويعنينا من إنتاجه هنا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أخذ محمد من اليهودية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م، وستتوالى الكتابة في هذا الموضوع عند المستشرقين الأوروبيّين بشكل متواصل، ومن أبرز من كتب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Ignaz Goldziher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ascii="IRNazanin" w:hAnsi="IRNazanin" w:eastAsia="IRNazanin"/>
          <w:color w:val="111111"/>
          <w:sz w:val="28"/>
          <w:sz w:val="28"/>
          <w:szCs w:val="28"/>
          <w:rtl w:val="true"/>
          <w:lang w:bidi="fa-IR"/>
        </w:rPr>
        <w:t>، وهرشفلد</w:t>
      </w:r>
      <w:r>
        <w:rPr>
          <w:rStyle w:val="FootnoteAnchor"/>
          <w:rtl w:val="true"/>
        </w:rPr>
        <w:footnoteReference w:id="347"/>
      </w:r>
      <w:r>
        <w:rPr>
          <w:rFonts w:ascii="Amiri" w:hAnsi="Amiri" w:eastAsia="Amiri" w:cs="Amiri"/>
          <w:color w:val="111111"/>
          <w:sz w:val="28"/>
          <w:sz w:val="28"/>
          <w:szCs w:val="28"/>
          <w:rtl w:val="true"/>
          <w:lang w:bidi="ar-SA"/>
        </w:rPr>
        <w:t>، وهو روفتش وغيرهم، كما أقرّ هؤلاء أنفسهم بأنّ كتاب جايجر حافل بالأخطاء، وبالآراء المتحيّزة غير القائمة على أسانيد وثيقة، وفيه نزعة مغالية إلى</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تلمّس أشباه ونظائر بين المشنا وبين القرآن على أسس واهية واعتبارات شكليّة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واقع هذه الشبهة أنّهم حاربوا بالقرآن بباب من أبواب علوم اللّغة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شبهة جايجر بالتحليل والنقد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هذه الدعوى من خلال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من المُحال أنْ يشتقّ الأعجميّ من العربيّ، أو أن يشتقّ العربيّ من الأعجميّ؛ لأنّ اللّغات لا تشتقّ الواحدة منها من الأخرى، سواء أكانت على سبيل المواضعة في الأصل أم على سبيل الإلهام، وإنّما يقع الاشتقاق في اللغة الواحدة بعضها مِنْ بعض؛ لأنّ الاشتقاق نتاج وتوليد ومحال أن تنتج النوق؛ إلا حورانًا، وتلد المرأة إلا إنسانًا؛ ومن اشتقّ الأعجميّ من العربيّ كان كمن ادَّعى أنّ الطير من الحوت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اقتباس القرآن مفردة واحدة من التوراة أمر مرفوض لا يقبله المسلم؛ جملةً وتفصيلاً، ولقد أورد علماء القرآن واللّغة نماذج عدّة وأمثلة شتّى لمفردات جرت على ألسنة العرب والعجم، وهذه أمارة تدلّ على عالميّة القرآن، وكذلك تدلّ على الإعجاز اللّغويّ في المفردة القرآنيّة ونحن ندرك أنّ اللّغة بنت المحاكاة، ومن علَّم آدم الأسماء كلّها نزّل القرآن بالألسنة كلّها؛ لذلك فمن المحال أن توجد مفردةٌ معرَّبةٌ غير مفهومة؛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يسَّر القرآن للذِكر؛ حيث يسهل إدراك المفردات على مَنْ 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تعريب المفردات القرآنيّة المعرَّبة يقع بالاستعمال العربيّ لها، وإنّ اللغات الإنسانيّة تتلاقح وتتلاقى ولا يضرّ تناول لغةٍ مفردة من لغة أخرى؛ ما دام أهل اللغة قبلها قد تناولوها بالاستعمال، ودرجت على الألسنة، وتواصلوا بها فهمّا وإفهامًا، وتعليمًا وإعلامًا، فما زالت مجامع اللغة العربيّة تقوم بتعريب بعض المصطلحات العلميّة من أسماء الآلات والنظريّات، فضلا عن أسماء الأعلام ، وهذا يدخل في باب الثقافة العامّة في لغة البشر، أمّا في لغة القرآن الكريم فلا يوجد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عربيّة أو أعجميّة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الْمُعرَّب له صلة موصولة من خلال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معرفة المعرَّب والغريب خدمة لتفسير القرآن والمعرَّب نوع من غرائب القرآن وهو ألفاظ قرآنيّة وقعت من غير لغة العرب ولقد تعرّض له العلماء كثيرًا في كتب علوم القرآن وكتب التفسير وكتب اللغة وألّفت فيه كتب وبحوث مفردة، ولقد أحصاها العلماء ، ومن أمثلة المعرَّب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والأرائك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السّرُر بالحبشيّة، 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إِسْتَبْرَقِ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الغليظ بلغة العجم،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بلغة الحبشة، أو الساحر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فائدة مستفادة من إيراد المعرَّب في القرآن وغريبه ومتشابهه وحروفه المقطعة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القرآن الكريم على نمط سياق واحد لما تميّز، وهذا من التفصيل القرآنيّ حتّى يمتحن القرآن العقليّة الإنسانيّة، ويتمّ به الإعجاز والتحدّي، ويعلو في دیوان كمال الحكمة، وتفقُّد ينابيع اللّغة التي تسعى إلى تحقيق فهم القرآن، فلا يستوي من يعلم هذه المفردات المعرَّبة أو الغريبة أو المتشابهة في القرآن مع من لا علم له بها، ففي كلّ عصر يبدو تميّز أهل العلم بالقرآن عن بقيّة العلماء بمعرفة هذه المواطن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إيراد المعرَّب في القرآن أنّه لو علمت البشريّة كلّها حكمة إيراد المعرَّب والغريب، والمتشابه البعيد والقريب من القرآن لوقف الناس على حكمة الحكيم الخبير، فهذا من عطاء القرآن ومن حكمة الله تعالى، ومن أوضح حكمه في هذه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زيادة التفكّر والتدبّر في آيات القرآن الكريم، وظهورُ التفاضل والتفاوت بين العلماء، وزيادةُ الأجر والثواب؛ لأنّ الأجر على قدر المشقّة، فمعرفة المتشابه أشقّوأصعب، وحمْلُ النّاس على تلقّي العلم جثيًّا على الرُّكَبِ مِن الرَّاسِخِين في العلم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وقد يكون من المهمّ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إثبات إعجاز القرآن في باب المعرَّب والغريب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إيراد المعرَّب والغريب، إظهارُ عجز المسلم أمام القرآن، واضطراره للإيمان بمن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لتوقّف فهم القرآن على الإيمان بالله؛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أنزل القرآن هو أعلم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الإيمان بالله؛ لأنّه لم تنقطع حاجة العالَم بالله بمجرّد انتهاء وحي القرآن؛ لأنّ الله يوجِّه من يشاء من العلماء إلى سلامة 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اقتباس القرآن من النصوص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ذلك بما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كيف يتسنّى اقتباس القرآن من العهد القديم مع اختلاف اللغة، فالقرآن عربيّ والتوراة عبريّة أو سريانيّة أو لاتينيّة ؟ فضلًا عن انقطاع الواسطة بين النبي محمّد صلی الله علیه و آله و سلم وبين صاحب التوراة ؟بل وانقطاع الواسطة بين النبي محمّد صلی الله علیه و آله و سلم وبين التوراة نفسِها ؟وعلى فرض وقوع شيء من تلك الوسائط فلم يُؤثَرْ جلوس النبي محمّد صلی الله علیه و آله و سلم على يد معلّم عربي أو أعجميّ </w:t>
      </w:r>
      <w:r>
        <w:rPr>
          <w:rStyle w:val="FootnoteAnchor"/>
          <w:rtl w:val="true"/>
        </w:rPr>
        <w:footnoteReference w:id="351"/>
      </w:r>
      <w:r>
        <w:rPr>
          <w:rFonts w:ascii="IRNazanin" w:hAnsi="IRNazanin" w:eastAsia="IRNazanin"/>
          <w:color w:val="111111"/>
          <w:sz w:val="28"/>
          <w:sz w:val="28"/>
          <w:szCs w:val="28"/>
          <w:rtl w:val="true"/>
          <w:lang w:bidi="fa-IR"/>
        </w:rPr>
        <w:t>؟ فضلاً عن أمّيّة النبي محمّد صلی الله علیه و آله و سلم</w:t>
      </w:r>
      <w:r>
        <w:rPr>
          <w:rStyle w:val="FootnoteAnchor"/>
          <w:rtl w:val="true"/>
        </w:rPr>
        <w:footnoteReference w:id="352"/>
      </w:r>
      <w:r>
        <w:rPr>
          <w:rFonts w:ascii="Amiri" w:hAnsi="Amiri" w:eastAsia="Amiri" w:cs="Amiri"/>
          <w:color w:val="111111"/>
          <w:sz w:val="28"/>
          <w:sz w:val="28"/>
          <w:szCs w:val="28"/>
          <w:rtl w:val="true"/>
          <w:lang w:bidi="ar-SA"/>
        </w:rPr>
        <w:t>التي تحليل دون ذلك على فرض وقوعه لانقطاع الترجمات ؟ ولقد أشار العلماء إلى غرابة تلك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قال الدكتور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نفترض صحّة هذا الزعم فلا بدّ أنّ محمّدًا كان يعرف العبريّة والسريانيّة واليونانيّة ولا بدّ أنّه كان لديه مكتبة عظيمة اشتملت على كلّ نصوص التلمود، والأناجيل المسيحيّة، ومختلف كتب الصلوات وقرارات المجامع الكنسيّة، وكذلك بعض أعمال الأدباء اليونانيّين وكتب مختلف الكنائس والمذاهب المسيحيّة؛ فهل يمكن أن يعقل هذا الكلام الشاذّ لهؤلاء الكتّاب، وهو كلام لا برهان عليه، وإنّ حياة النبي محمّد قبل ظهور رسالته وبعدها معروفة للجميع</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فمن العجب توجّه المستشرق إلى الاستدلال على ذلك الزعم، فدونه مفاوز وعقبات</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العجب أن تساير أنجيلكا نويفرت جايجر في هذا السبيلمع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انتقد الكتاب المقدّس لدى أهل التوراة والإنجيل وهو أكثر من نقد أحوال اليهود مع نبيّهم موسى كما أخبر بتحريفهم وتبديلهم للتوراة</w:t>
      </w:r>
      <w:r>
        <w:rPr>
          <w:rStyle w:val="FootnoteAnchor"/>
          <w:rtl w:val="true"/>
        </w:rPr>
        <w:footnoteReference w:id="354"/>
      </w:r>
      <w:r>
        <w:rPr>
          <w:rFonts w:ascii="IRNazanin" w:hAnsi="IRNazanin" w:eastAsia="IRNazanin"/>
          <w:color w:val="111111"/>
          <w:sz w:val="28"/>
          <w:sz w:val="28"/>
          <w:szCs w:val="28"/>
          <w:rtl w:val="true"/>
          <w:lang w:bidi="fa-IR"/>
        </w:rPr>
        <w:t xml:space="preserve">، فالقرآن فيه أمثلة عديدة على ذلك، ولقد اعترف جايجر نفسه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لنا بأيّ حال من الأحوال أن ننسب لمحمّد ميلًا خاصًّا إلى اليهود واليهوديّة، بل إنّه في حياته، وكذلك في الكتابات التي تركها وراءه؛ شرائعَ للأجيال القادمة، هناك آثار من الكراهيّة لليهود واليهوديّة علی حدّ سواء</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هذا اعتراف دالّ على تناقض جايجر مع نفسه؛ فكيف يزعم بأنّ محمّدًا أخذ عن التوراة، ثمّ يعترف بأنّه لم يؤثر عنه ميلٌ لليهود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أيأخذ ويتعبّد ممّن اختلف معه ؟ ثمّ كيف ينسب إلى الله ما لم يقل ؟ مع ضرورة الإشارة إلى أنّ قلب النبي محمّد صلی الله علیه و آله و سلم لا يعرف الكراهيّة لأحد 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جايجر تغافل عن تشريع الإسلام في علاقة المسلم بأهل الكتاب</w:t>
      </w:r>
      <w:r>
        <w:rPr>
          <w:rStyle w:val="FootnoteAnchor"/>
          <w:rtl w:val="true"/>
        </w:rPr>
        <w:footnoteReference w:id="356"/>
      </w:r>
      <w:r>
        <w:rPr>
          <w:rFonts w:ascii="Amiri" w:hAnsi="Amiri" w:eastAsia="Amiri" w:cs="Amiri"/>
          <w:color w:val="111111"/>
          <w:sz w:val="28"/>
          <w:sz w:val="28"/>
          <w:szCs w:val="28"/>
          <w:rtl w:val="true"/>
          <w:lang w:bidi="ar-SA"/>
        </w:rPr>
        <w:t xml:space="preserve">ومنهم اليهود حتّى يحكم عليه، وربّما لم يقرأ ذلك أصلًا، فزعمُه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النبي محمّد لليهود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لا تغفر له؛ لأنّ النبيّ محمّد عاهد أهله بالمدينة، ومنهم اليهود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المدينة</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 ولم يُؤثر عنه ظلماً ليهوديّ عاهده، ولكنْ غَدَره طوائفُ يهود الصحيفة، ولم يصونوا معاهدة النبي محمّد صلی الله علیه و آله و سلم، فعامل الناس بقدر ما خالفوا العهد معه؛ فالمسألة ،إذًا ليست مجرّد كراهيّة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 جايجر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هي خيانة عظمى قام بها بعض يهود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محمد صلی الله علیه و آله و سلم ینهى أمّته ألا تصدّق أهل الكتاب، ولا تكذّبهم، كما كان </w:t>
      </w:r>
      <w:bookmarkStart w:id="147" w:name="pg8849_82492"/>
    </w:p>
    <w:p>
      <w:pPr>
        <w:pStyle w:val="BookText"/>
        <w:rPr/>
      </w:pPr>
      <w:bookmarkEnd w:id="147"/>
      <w:r>
        <w:rPr>
          <w:rFonts w:ascii="Amiri" w:hAnsi="Amiri" w:eastAsia="Amiri" w:cs="Amiri"/>
          <w:color w:val="111111"/>
          <w:sz w:val="28"/>
          <w:sz w:val="28"/>
          <w:szCs w:val="28"/>
          <w:rtl w:val="true"/>
          <w:lang w:bidi="ar-SA"/>
        </w:rPr>
        <w:t>يأمر أتباعه بعموميّة الإيمان بما أنزل الله من كتاب منزل قبل القرآن</w:t>
      </w:r>
      <w:r>
        <w:rPr>
          <w:rStyle w:val="FootnoteAnchor"/>
          <w:rtl w:val="true"/>
        </w:rPr>
        <w:footnoteReference w:id="358"/>
      </w:r>
      <w:r>
        <w:rPr>
          <w:rFonts w:ascii="Amiri" w:hAnsi="Amiri" w:eastAsia="Amiri" w:cs="Amiri"/>
          <w:color w:val="111111"/>
          <w:sz w:val="28"/>
          <w:sz w:val="28"/>
          <w:szCs w:val="28"/>
          <w:rtl w:val="true"/>
          <w:lang w:bidi="ar-SA"/>
        </w:rPr>
        <w:t xml:space="preserve">، أمّا النهي عن التصديق فمن أجل موثوقيّة تبديل اليهود لكتابهم، ولتعدّد رواية الإنجيل بين أربعة أشخاص، وأمّا النهي عن التكذيب فلِمَا بقي في الكتب السابقة من مسحة من الحقّ ،والصدق وأمّا الإيمان بالكتب المنزلة فالتصديق بالكتب المنزلة على إبراهيم وموسى وداود وعيسى ومحمد من أصول الاعتقاد الإسلاميّ، فمن أنكر أيّ كتاب ثبت تنزيله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أنكرها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بدوي عن كتاب جايجر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هذا الكتاب أوّل كتاب في ،موضوعه كتبه الباحثون الأوروبيّون المحدثون، ولقد أقرّ هؤلاء أنفسهم بأنّ كتاب جيجر حافل بالأخطاء والآراء المتحيّزة غير القائمة على أسانيد وثيقة، وفيه نزعة مغالية إلى تلمّس أشباه ونظائر بينالمشنا</w:t>
      </w:r>
      <w:r>
        <w:rPr>
          <w:rStyle w:val="FootnoteAnchor"/>
          <w:rtl w:val="true"/>
        </w:rPr>
        <w:footnoteReference w:id="359"/>
      </w:r>
      <w:r>
        <w:rPr>
          <w:rFonts w:ascii="Amiri" w:hAnsi="Amiri" w:eastAsia="Amiri" w:cs="Amiri"/>
          <w:color w:val="111111"/>
          <w:sz w:val="28"/>
          <w:sz w:val="28"/>
          <w:szCs w:val="28"/>
          <w:rtl w:val="true"/>
          <w:lang w:bidi="ar-SA"/>
        </w:rPr>
        <w:t>وبين القرآن على أسس واهية وعبارات شكليّة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أشار الدكتور بدوي إلى ردّه على بعض هذه الأوهام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القرآن ضدّ منتقديه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لم يعد لكتاب جيجر أيّ قيمة علميّة اليوم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481725_2870459653"/>
      <w:bookmarkStart w:id="149" w:name="_Toc53"/>
      <w:bookmarkEnd w:id="148"/>
      <w:r>
        <w:rPr>
          <w:rtl w:val="true"/>
        </w:rPr>
        <w:t xml:space="preserve">- </w:t>
      </w:r>
      <w:r>
        <w:rPr>
          <w:rtl w:val="true"/>
        </w:rPr>
        <w:t xml:space="preserve">عرض نويفرت لجهود جون وانسبرو </w:t>
      </w:r>
      <w:r>
        <w:rPr>
          <w:rtl w:val="true"/>
        </w:rPr>
        <w:t xml:space="preserve">( </w:t>
      </w:r>
      <w:r>
        <w:rPr/>
        <w:t>1928</w:t>
      </w:r>
      <w:r>
        <w:rPr>
          <w:rtl w:val="true"/>
        </w:rPr>
        <w:t xml:space="preserve"> - </w:t>
      </w:r>
      <w:r>
        <w:rPr/>
        <w:t>2002</w:t>
      </w:r>
      <w:r>
        <w:rPr>
          <w:rtl w:val="true"/>
        </w:rPr>
        <w:t>م</w:t>
      </w:r>
      <w:r>
        <w:rPr>
          <w:rtl w:val="true"/>
        </w:rPr>
        <w:t>):</w:t>
      </w:r>
      <w:bookmarkEnd w:id="149"/>
    </w:p>
    <w:p>
      <w:pPr>
        <w:pStyle w:val="Heading6"/>
        <w:numPr>
          <w:ilvl w:val="5"/>
          <w:numId w:val="1"/>
        </w:numPr>
        <w:rPr/>
      </w:pPr>
      <w:bookmarkStart w:id="150" w:name="__RefHeading___Toc481727_2870459653"/>
      <w:bookmarkStart w:id="151" w:name="_Toc54"/>
      <w:bookmarkEnd w:id="150"/>
      <w:r>
        <w:rPr>
          <w:rtl w:val="true"/>
        </w:rPr>
        <w:t>اشارة</w:t>
      </w:r>
      <w:bookmarkEnd w:id="1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نویفرت رؤية جون وانسبور عن القرآن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الدراسات النصيّة التي بدأها جون وانسبور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Wansorough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قرآنيّة، الذي نشر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 مع ذلك بشكل كبير نقدًا تاريخيًّا معتبِرًا النصّ القرآنيّ ليس عبارة عن رسالة للنبي محمّد بل عبارة عن تجميع مجهول ومتأخّر، فقد رفض وانسبرو بشدّة الإطار التاريخيّ المطبق على نحو تقليديّ على القرآن ولم يتصوّر النصّ على أنّه تعبير عن الذات صادر من المجتمع الذي نشأ في مكّة والمدينة، ولكن اعتبره تمظهرًا لمجتمع </w:t>
      </w:r>
    </w:p>
    <w:p>
      <w:pPr>
        <w:pStyle w:val="BookText"/>
        <w:rPr/>
      </w:pP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مكتوب لمنحه أسطورة الأصول</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ومعلوم أنّ منهج وانسبرو هو الأنثروبولوجيا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التي تميز مجتمعان معلنة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محاولة انتظام العقائد والأعراف والتقاليد وتغيّرها في مجتمع تسوده موجِّهات دينيّة أو اجتماعيّة أو عرقيّة، وتمتاز هذه البنى والتقاليد بكونها ظاهرة وباطنة ذات طبيعة تكراريّة ثابتة وحركة انزياحات واضحة، مثل أنظمة الحرام، والحلال والزواج والقرابة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رؤية هذا المنهج للقرآن تستبعد الوحي وتعتبره أحد المعطيات الاجتماعيّة، ويُردّ على هذا من جهات عدّة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نويفرت لهذه المقولات تقوم على تناول القرآن بصورة صمّاء لا تؤمن بوحيانيّة القرآن وتقديسه، لذلك أوجّه إليها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يُنسب النصّ القرآنيّ إذا لم يكن عبارة عن كونه رسالة للنبي محمّد ؟ مع العلم أنّه لم يصدر عن النبي محمّد يومًا دعوى أنّه مؤلّف القرآن أو مصدره، وإذا بوانسبرو يُبيّن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تجميع مجهول ومتأخّر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مصدره مجهول وأنّ جمعه جاء متأخّرًا، فما الدليل على ذلك؟ وأي معنى علميّ في وصف القرآن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تجميع مجهول ومتأخّر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جمَّعه ؟ ولماذا قام بذلك؟ وما مدى هذا التأخّر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لجهالة تجميع القرآن، فمن المعلوم أنّ جهالة الجاهل بشيءٍ من الأشياء، أو جهالته بحكم من الأحكام ليست مبرّرًا مقبولا يتذرّع به لإنكار ذلك الشيء، أو هذا الحكم فمن جهل أمرًا قال لا أعلم، ولا ينكره؛ لأنّ الجهل لا يعتبر دليلًا للنفي؛ لأنّ عدم الدليل ليس علمًا بالعدم،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التي استحالت على النبي موسى فلم يقدر عليها، فهل هذا يدلّ على عدم وجود الله تعالى؟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وانسبرو ربَّه إذ أوحى التوراة إلى موسى؟ وهل عاين تلك الحالة من الوحي والتكليم الذي وقع لموسى ؟ هل قَدَر على معرفة كيفيّة وقوع الوحي ؟ أو هل قَدَر على تفسير الوحي تفسيرًا علميًّا ؟ لا يمكن لأحد من البشر قط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وانسبرو“ أو غيره أن يعلم </w:t>
      </w:r>
    </w:p>
    <w:p>
      <w:pPr>
        <w:pStyle w:val="BookText"/>
        <w:rPr/>
      </w:pPr>
      <w:r>
        <w:rPr>
          <w:rFonts w:ascii="IRNazanin" w:hAnsi="IRNazanin" w:eastAsia="IRNazanin"/>
          <w:color w:val="111111"/>
          <w:sz w:val="28"/>
          <w:sz w:val="28"/>
          <w:szCs w:val="28"/>
          <w:rtl w:val="true"/>
          <w:lang w:bidi="fa-IR"/>
        </w:rPr>
        <w:t xml:space="preserve">يقينًا كيفيّة هذا الوحي الذي هو منحة وهبة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يشاء من عبادة، وإنّ أدلّة المقرّ المعترف بصدق النبي محمّد صلی الله علیه و آله و سلم هي المعتبرة المعنيّة بالنّظر؛ لأنّ المسألة هي في الواقع مسألة إنكار أو تصديق، التي جعلها القرآن أمر اختيار وإرادة حرّة بلا إكراه، وقناعة وانسبرو هدته إلى ذلك، فهو حرّ في اختياره، وكذلك نحن أحرار في ما نختار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لتأخير تجميع القرآن على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تمظهرًا لمجتمع إسلاميّ موجود سلفًا في نصًّ مكتوب لمنحه أسطورة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فخلط وانسبرو بين المجتمع الإسلاميّ المتوقّع حصوله، وبين المجتمع الموجود سلفًا، الواقع فعلًا في صورة المجتمع العربيّ في الجاهليّة قبل الإسلام؛ من عقائد وعادات وأخلاق وسلوكيّات الوارد معالمه في السور المكّيّة، وهذا خلط مقصود؛ لأنّ هناك فارق كبير بين مجتمع واضحة معالمه في الواقع، وبين مجتمع جديد نرسم صورته المتوقّع حصولها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سورتا الماعون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تُبيّن كلًّ منهما جانبًا من ذلك، فتُبيّن سورة الماعون أنّ عقيدة المجتمع هي التكذيب بالدين الحقّ وأنّ أخلاقه دفع اليتيم وعدم إطعام المسكين والمراءاة بالعمل الحسن ومنع الماعون وهي صورة من صور نشدان تعاون الأفراد اجتماعيًّا، كما تُبيّن سورة قريش صورة التقدّم الاجتماعيّ حيث إيلاف قريش</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عبد السلام محمد هارون ،لاط، دار الفكر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الجوهري، تاج اللغة،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وصورة التقدّم الاقتصاديّ من حيث قيام قريش برحلة الشتاء والصيف؛ لكسب أموالها على مدار العام كما تحثّ على الإخفاق العقديّ، حيث لا يعبدون ربّ البيت؛ وإنْ عظّموا البيت وقدّسوا الحرم بأمن من دَخَله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وانسبرو أنّ القرآن أظهر المجتمع الجديد في صورة المجتمع الجاهليّ السالف، والذي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الجاهليّ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وهذا أمر غالطَ فيه وانسبرو مغالطة كبرى </w:t>
      </w:r>
    </w:p>
    <w:p>
      <w:pPr>
        <w:pStyle w:val="BookText"/>
        <w:rPr/>
      </w:pPr>
      <w:r>
        <w:rPr>
          <w:rFonts w:ascii="Amiri" w:hAnsi="Amiri" w:eastAsia="Amiri" w:cs="Amiri"/>
          <w:color w:val="111111"/>
          <w:sz w:val="28"/>
          <w:sz w:val="28"/>
          <w:szCs w:val="28"/>
          <w:rtl w:val="true"/>
          <w:lang w:bidi="ar-SA"/>
        </w:rPr>
        <w:t>واتّبعته إنجليكا نويفرت؛ فليس كلّ ما كان عليه الناس في الجاهليّة مردودًا، وليس كلّه مقبولًا، حيث إنّ لأهل الجاهليّة سماتٍ وصفات وسلوكيّات جاء الإسلام ،فأيّدها وأقرَّهم عليها بتشريع جديد، ومن هذه الصفات والسمات التي أنكرها وغيَّرها عقائد وسلوكيّات أوضحها الإشراك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المجتمع السالف أوسع مفهومًا من مفهوم العصر الجاهليّ في الأدب العربيّ، حيث يدخل فيه ما بين موسى وعيسى من غير بني إسرائيل، ثمّ ما بين عيسى ومحمّد، وهذا يدلّ على الرؤية العنصرية القائمة على التعصّب من وانسبرو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نويفرت على نتائج وانسبور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أنّه ابتكار تأويليّ نفيس أحدث انقسامًا في المجتمع العلميّ، ليس عن طريق إثارة ما يسمّى بالتقليديّين ضدّ المشكّكين فحسب، بل أيضًا عن طريق تهميش المجتمع العلميّ المسلم، وهو وضع مضحك لا يزال قائماً حتّى اليوم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فجهود وانسبرو؛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عمل وانسبور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تأويليّ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لتشير بذلك إلى رواج كتبه بين بعض المستشرقين، نافيًا وجود نصًّ أصليًّ للقرآن وموهمًا تناول التفسير ما يجب أن يتّخذ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انقسامًا في المجتمع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خلل في المقدّمات أو خطأ في النتائج التي توصّل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حدود المنهجيّة العلميّة والعقل والمنطق، وهو يدلّ على منهجيّة وانسبرو؛ لأنّه قال ما لم يقل به أحد من المستشرقين قبل وأقلّ وصف يليق بها أنّها أوهام لا يقبلها منطق أو عقل، ولا يتحمّلها عقل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قائمًا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أحد أغراض الاستشراق وأهدافه أن تظلّ الساحة العلميّة مضطربة محيّرة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وانسبرو أحد أهمّ مصادر إنجليكا نويفرت التي اعتمدت عليها في دراساتها القرآنيّة ومقولاتها حول القرآن فهو يقدّم تحليلاته للكتاب الإسلاميّ المقدّس في أربعة أقسام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والوحي، وعلامات النبوة وأصول اللغة العربيّة الكلاسيكيّة، ومبادئ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الإطار الذي يُغرّر بإشارة أوّليّة حول شموليّة حجّته التي ينبغي قراءتها على خلفيّة دراسته الأوسع في مجال الدراسات السامية ووجهة نظره عن التقاليد الإسلاميّة الناشئة، كما </w:t>
      </w:r>
      <w:bookmarkStart w:id="152" w:name="pg8849_82496"/>
    </w:p>
    <w:p>
      <w:pPr>
        <w:pStyle w:val="BookText"/>
        <w:rPr/>
      </w:pPr>
      <w:bookmarkEnd w:id="152"/>
      <w:r>
        <w:rPr>
          <w:rFonts w:ascii="Amiri" w:hAnsi="Amiri" w:eastAsia="Amiri" w:cs="Amiri"/>
          <w:color w:val="111111"/>
          <w:sz w:val="28"/>
          <w:sz w:val="28"/>
          <w:szCs w:val="28"/>
          <w:rtl w:val="true"/>
          <w:lang w:bidi="ar-SA"/>
        </w:rPr>
        <w:t xml:space="preserve">هو موضّح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الأوساط الطائفيّة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واعتماده على الإنجازات في التفسير الإنجيليّ منذ القرن التاسع عشر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ويرمي وانسبرو بذلك إلى إيهام وصرف عن التصوّر الحقيقيّ لفهم نصّ القرآن لحساب تفسيره معتبرًا أنّ تفسير القرآن الماضي والحاضر وفي كلّ عصر هو الأصل، وليس النصّ هو الأصل، وهذا وضع مناف للعقل والمنطق</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481729_2870459653"/>
      <w:bookmarkStart w:id="154" w:name="_Toc55"/>
      <w:bookmarkEnd w:id="153"/>
      <w:r>
        <w:rPr>
          <w:rtl w:val="true"/>
        </w:rPr>
        <w:t xml:space="preserve">- </w:t>
      </w:r>
      <w:r>
        <w:rPr>
          <w:rtl w:val="true"/>
        </w:rPr>
        <w:t>علاقة نويفرت بالاستشراق اليهودي</w:t>
      </w:r>
      <w:bookmarkEnd w:id="154"/>
    </w:p>
    <w:p>
      <w:pPr>
        <w:pStyle w:val="BookText"/>
        <w:rPr/>
      </w:pPr>
      <w:r>
        <w:rPr>
          <w:rFonts w:ascii="Amiri" w:hAnsi="Amiri" w:eastAsia="Amiri" w:cs="Amiri"/>
          <w:color w:val="111111"/>
          <w:sz w:val="28"/>
          <w:sz w:val="28"/>
          <w:szCs w:val="28"/>
          <w:rtl w:val="true"/>
          <w:lang w:bidi="ar-SA"/>
        </w:rPr>
        <w:t>إنّ نويفرت اعترفت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لا يمكن تجاهله أنّ الاتّجاه المحدَّد في الدراسات القرآنيّة والمؤسّس على علوم الدين اليهوديّ في حِقَب التاريخانيّة النقديّة عانى من عَطَبٍ أو ضعفٍ كبير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ويمكن دفع هذه المقولة من خلال تفصيل أوجه إنكار نبوّة النبي محمّد؛ لأنّ ترك المستشرقين الإيمان بوحي الرسالة الخاتمة للنبي الخاتم لوجوه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أن تكون رسالة الله على بشر أيّ بشر، فيرون أنّها تكون على ملك من الملائكة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القرآن الغريب العجيب نزل على محمّد بشخصه، فهم ينكرون كون الرسالة لشخص النبي محمّد نفسه، فلو كانت لغيره ربّما آمنوا بسهولة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وحي القرآن بسبب ما تملك المستشرقين من كِبرٍ وحالة من الاستعلاء والتعالي على أن يتّبعوا رجلًا من عشيرة بني هاشم بالذات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مسايرة نويفرت لرؤية الاستشراق اليهوديّ للقرآن، فإنّ هناك أطروحة ضمن أطروحات الاستشراق اليهوديّ يتبنّى فيها علاقة القرآن بالكتاب اليهوديّ المقدّس </w:t>
      </w:r>
    </w:p>
    <w:p>
      <w:pPr>
        <w:pStyle w:val="BookText"/>
        <w:rPr/>
      </w:pPr>
      <w:r>
        <w:rPr>
          <w:rFonts w:ascii="Amiri" w:hAnsi="Amiri" w:eastAsia="Amiri" w:cs="Amiri"/>
          <w:color w:val="111111"/>
          <w:sz w:val="28"/>
          <w:sz w:val="28"/>
          <w:szCs w:val="28"/>
          <w:rtl w:val="true"/>
          <w:lang w:bidi="ar-SA"/>
        </w:rPr>
        <w:t xml:space="preserve">وهذا يُوضّح رؤيتها أنّ القرآن ليس نصًّا إسلاميًّا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أنتج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قراءته بإعادته إلى محيطه التعدّديّ في الحقبة الكلاسيكيّة المتأخّرة، هي فكرة حديثة الظهور، بيد أنّها على الرغم من ذلك ليست جديدة تمامًا، فمنذ قرابة القرن من الزمان تطوّر اتّجاهٌ بحثيٌّ غنيٌّ بنتاجاته، وتأسّس على علم الدين اليهوديّ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ما لا يمكن تجاهله أنّ هذا المجال أو الاتّجاه المحدّد في الدراسات القرآنيّة والمؤسّس على علوم الدين اليهوديّ في حِقَب التاريخانيّة النقديّة، عانى من عَطَبٍ أو ضعفٍ كبير، فقد ذهب أكثر الدارسين إلى أنّ محمّداً كان ناقلاً عن العهد القديم والموروث اليهوديّ العامّ، ووصلت المبالغة بالبعض إلى حدّ اعتبار القرآن نسخةً من نُسَخ العهد القديم، بل وإنّها نُسخةً تُعاني من اضطراب وانقطاعاتٍ وسوء فهم وتحريفات للنصوص القديمة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دفعت نويفرت هذا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الفهم لشخصيّة النّبي ودعوته ورسالته وبالمنهج النقديّ التاريخيّ؛ إنّما اتّجه هذا الاتّجاه لأنّه كان يبحث دائما عن النصّ الأصليّ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تفرّعت عنه سائر النصوص في العهدين وفي القرآن، وقد أدّى ذلك في مجال دراسة الإنجيل بعهديه إلى الكشف عن بيئاتٍ وثقافاتٍ أقدم اعتُبرت سياقات وحواضن ظهر فيها العهدان أو تطوّرا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اعتنى المستشرقون بالدراسات البيبليّة</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الله فقالوا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التعددية في الطرق والمقارنات التي تدعو إليها الدراسات البيبلية اعتبرها البعض مصدر غني، كما رأى فيها الأخرون</w:t>
      </w:r>
    </w:p>
    <w:p>
      <w:pPr>
        <w:pStyle w:val="BookText"/>
        <w:rPr/>
      </w:pPr>
      <w:r>
        <w:rPr>
          <w:rFonts w:ascii="Amiri" w:hAnsi="Amiri" w:eastAsia="Amiri" w:cs="Amiri"/>
          <w:color w:val="111111"/>
          <w:sz w:val="28"/>
          <w:sz w:val="28"/>
          <w:szCs w:val="28"/>
          <w:rtl w:val="true"/>
          <w:lang w:bidi="ar-SA"/>
        </w:rPr>
        <w:t xml:space="preserve">ملامح بلبلة كبيرة، هذه البلبلة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حججًا جديدة لصالح خصوم التفسير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يرون أن لا فائدة من إخضاع النصوص البيبلية لمستلزمات الطرق العلمية، بل بالعكس فهناك خسارة كبرى ويشيرون إلى أن التفسير العلمي يؤدي إلى الارتباك والشك حول نقاط كثيرة كانت مقبولة حتى الآن بطمأنينة، كما يدفع مفسرين كثيرين إلى اتخاذ مواقف مناقضة لإيمان الكنيسة حول مسائل هامة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البتولي بيسوع وعجائبه وحتى قيامته وألوهيته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بيبليا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Biblia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كلمة يونانيّة من مشتقّة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Bibles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الاسم الذي يُطلق على ورق البردي بالإنجليزيّة، وكانت تُترجم إلى</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القرن الثالث عشر بدأت تترجم على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عُرِّفت البيبليا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في لغة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المُعبَّر عنها بلغة 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وتعتبر البيبليا التسمية الغربيّة للكتاب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الاتّجاه البحثيّ المؤسَّس على النزعة التاريخيّة النقديّة في قراءة العهدين القديم والجديد التي وظهرت على يد جايجر؛ بما ذكر من أمثلة، أو ذكرها غيره؛ فهو مردود من وجوه عديدة لا تخفى على أهل العلم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مدارس الاستشراق لها اهتمام بالإسلام، وبالتراث المتعلّق بالقرآن بصفة خاصّة،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 الدرسُ الاستشراقيّ في تناوله، وطرحه للقضايا، ومنهجيّته في العرض والتحليل ؟ وهل تنسجم رؤية الدرس الاستشراقيّ مع علوم الإسلام ورؤيتها بصفة عامّة ؟ وهل تنسجم رؤية الدرس الاستشراقيّ مع القرآن بخصائصه الذاتيّة ومقاصده الكلّيّة بصفة خاصّة ؟ يظنّ المستشرقون أنّ نتائج أبحاثهم حقائق والحقيقة أنّها ظنون وأوهام من بنات أفكار أصحابها، لا صلة لها بحقيقة ،القرآن، أو واقع النبي الخاتم في علاقته بالكون والحياة والأحياء وعلاقته بالناس في عصره، وعلاقته بمن سبقه من الأنبياء والأمم السابقة؛ فضلا عن الأمم اللاحقة في إخبار الغيب الماضي والمستقبل، وربّما يكون ذلك سبب لما طرأ على الدرس الاستشراقيّ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الدرس الاستشراقيّ؛ سواء الألمانيّ أو الفرنسي له حضور في الدرس العامّ لعلوم الشرق؛ سواء الدينيّة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مستشرقون قد انصبّ جلّ اهتمامهم على الدراسات المتعلّقة بالقرآن؛ تحقيقًا للتراث أو دراسةً للقرآن نفسه بنحو أخصّ، كما أسهموا بصورة مباشرة أو غير مباشرة في وضع رؤية معيّنة حول القرآن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8849_82500"/>
      <w:bookmarkStart w:id="156" w:name="pg8849_82500"/>
      <w:bookmarkEnd w:id="156"/>
    </w:p>
    <w:p>
      <w:pPr>
        <w:pStyle w:val="Heading2"/>
        <w:numPr>
          <w:ilvl w:val="1"/>
          <w:numId w:val="1"/>
        </w:numPr>
        <w:rPr/>
      </w:pPr>
      <w:bookmarkStart w:id="157" w:name="pg8849_82500"/>
      <w:bookmarkStart w:id="158" w:name="__RefHeading___Toc481731_2870459653"/>
      <w:bookmarkStart w:id="159" w:name="_Toc56"/>
      <w:bookmarkEnd w:id="157"/>
      <w:bookmarkEnd w:id="158"/>
      <w:r>
        <w:rPr>
          <w:rtl w:val="true"/>
        </w:rPr>
        <w:t>الفصل الثالث</w:t>
      </w:r>
      <w:r>
        <w:rPr>
          <w:rtl w:val="true"/>
        </w:rPr>
        <w:t xml:space="preserve">: </w:t>
      </w:r>
      <w:r>
        <w:rPr>
          <w:rtl w:val="true"/>
        </w:rPr>
        <w:t>القرآن الكريم بين رؤية إسلامية ودرو استشراقيّة</w:t>
      </w:r>
      <w:bookmarkEnd w:id="159"/>
    </w:p>
    <w:p>
      <w:pPr>
        <w:pStyle w:val="Heading3"/>
        <w:numPr>
          <w:ilvl w:val="2"/>
          <w:numId w:val="1"/>
        </w:numPr>
        <w:rPr/>
      </w:pPr>
      <w:bookmarkStart w:id="160" w:name="__RefHeading___Toc481733_2870459653"/>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الدرس الاستشراقيّ للمخطوط القرآنيّ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الإسلاميّة للمخطوط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الاستشراق حول النصّ القرآنيّ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الاستشراقيّة بين الإيجابيّات والسلبيّات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استكمالًا للبحث الاستشراقيّ القديم عن القرآن الكريم؛ لجهة تاريخ جمعه وتدوينه وقراءاته ورسمه اعتنى المستشرقون المعاصرون بالمخطوطات القرآنيّة في مجال التحقيق القرآنيّ واستفادوا في ذلك من تقنيَّة التحليل الكربونيّ المشعّ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لتحديد عمر جلود الحيوانات التي كُتب عليها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اضطلعت مؤسَّسة دراسة الأشعة في جامعة زوريخ في ألمانيا بهذا العمل عبر تحديد عمر الجلود التي كُتبت عليها مقاطع قرآنيَّة، وتعيين تاريخ كتابة هذه النسخ، وما إذا كُتبت في القرن الثاني أو الثالث،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المشاريع البحثيّة الغربيّة المعاصرة التي تعنى حاليًّا بتطبيق تقنيَّة التحليل الكربونيّ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الموسوعة القرآنيّة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كوربوس كورانيكوم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Corpus Coranicum</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لنا من الوقوف عند دراسة المستشرقين المعاصرين للمخطوطات القرآنيّة ونقد مقولاتهم في هذا الصدد</w:t>
      </w:r>
      <w:r>
        <w:rPr>
          <w:rFonts w:eastAsia="Amiri" w:cs="Amiri" w:ascii="Amiri" w:hAnsi="Amiri"/>
          <w:color w:val="111111"/>
          <w:sz w:val="28"/>
          <w:szCs w:val="28"/>
          <w:rtl w:val="true"/>
          <w:lang w:bidi="ar-SA"/>
        </w:rPr>
        <w:t xml:space="preserve">. </w:t>
      </w:r>
      <w:bookmarkStart w:id="162" w:name="pg8849_82502"/>
    </w:p>
    <w:p>
      <w:pPr>
        <w:pStyle w:val="Heading3"/>
        <w:numPr>
          <w:ilvl w:val="2"/>
          <w:numId w:val="1"/>
        </w:numPr>
        <w:rPr/>
      </w:pPr>
      <w:bookmarkStart w:id="163" w:name="__RefHeading___Toc481735_2870459653"/>
      <w:bookmarkStart w:id="164" w:name="_Toc58"/>
      <w:bookmarkEnd w:id="162"/>
      <w:bookmarkEnd w:id="163"/>
      <w:r>
        <w:rPr>
          <w:rtl w:val="true"/>
        </w:rPr>
        <w:t>المبحث الأول</w:t>
      </w:r>
      <w:r>
        <w:rPr>
          <w:rtl w:val="true"/>
        </w:rPr>
        <w:t>:</w:t>
      </w:r>
      <w:r>
        <w:rPr>
          <w:rtl w:val="true"/>
        </w:rPr>
        <w:t>رؤية الدرس الاستشراقي للمخطوط القرآنيّ</w:t>
      </w:r>
      <w:bookmarkEnd w:id="164"/>
    </w:p>
    <w:p>
      <w:pPr>
        <w:pStyle w:val="Heading4"/>
        <w:numPr>
          <w:ilvl w:val="3"/>
          <w:numId w:val="1"/>
        </w:numPr>
        <w:rPr/>
      </w:pPr>
      <w:bookmarkStart w:id="165" w:name="__RefHeading___Toc481737_2870459653"/>
      <w:bookmarkStart w:id="166" w:name="_Toc59"/>
      <w:bookmarkEnd w:id="165"/>
      <w:r>
        <w:rPr/>
        <w:t>1</w:t>
      </w:r>
      <w:r>
        <w:rPr>
          <w:rtl w:val="true"/>
        </w:rPr>
        <w:t xml:space="preserve">- ( </w:t>
      </w:r>
      <w:r>
        <w:rPr>
          <w:rtl w:val="true"/>
        </w:rPr>
        <w:t>دراسة المستشرقين للمخطوطات القرآنيّة</w:t>
      </w:r>
      <w:r>
        <w:rPr>
          <w:rtl w:val="true"/>
        </w:rPr>
        <w:t>) :</w:t>
      </w:r>
      <w:bookmarkEnd w:id="166"/>
    </w:p>
    <w:p>
      <w:pPr>
        <w:pStyle w:val="BookText"/>
        <w:rPr/>
      </w:pPr>
      <w:r>
        <w:rPr>
          <w:rFonts w:ascii="IRNazanin" w:hAnsi="IRNazanin" w:eastAsia="IRNazanin"/>
          <w:color w:val="111111"/>
          <w:sz w:val="28"/>
          <w:sz w:val="28"/>
          <w:szCs w:val="28"/>
          <w:rtl w:val="true"/>
          <w:lang w:bidi="fa-IR"/>
        </w:rPr>
        <w:t>إنّ واقع الدرس الاستشراقيّ اعتباره المخطوط القرآنيّ أصلا لدرسه؛ فمنه بدأ وإليه انتهى، وفي الحقيقة هو أمرٌ فرعيٌّ عن توثيق النّصّ القرآنيّ، والأصل الحاكم معلوم بالضوابط التي سبق إيرادها لدى علماء القرآن منذ تدوين القرآن في حياة النبيّ صلی الله علیه و آله و سلم وبعد رحيله على يد صحابته إلى يومنا هذا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اهتمام الدرس الاستشراقي بالقرآن ظهر في وقت مبكّر في صور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الكريم، حيث صدرت ترجمات عديدة للقرآن، ففي أواخر القرن الثامن عشر ظهر اهتمام المستشرق الدنماركي واللاهوتي جاكب جورج كريستيان أدلر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Jacob George Christian Adler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مهتمًّا بالكتابات الكوفية، ودَرَسَ عددًا من المخطوطات القرآنيّة</w:t>
      </w:r>
      <w:r>
        <w:rPr>
          <w:rStyle w:val="FootnoteAnchor"/>
          <w:rtl w:val="true"/>
        </w:rPr>
        <w:footnoteReference w:id="375"/>
      </w:r>
      <w:r>
        <w:rPr>
          <w:rFonts w:ascii="Amiri" w:hAnsi="Amiri" w:eastAsia="Amiri" w:cs="Amiri"/>
          <w:color w:val="111111"/>
          <w:sz w:val="28"/>
          <w:sz w:val="28"/>
          <w:szCs w:val="28"/>
          <w:rtl w:val="true"/>
          <w:lang w:bidi="ar-SA"/>
        </w:rPr>
        <w:t>المحفوظة في المكتبة الملكيّة في كوبنهاجن</w:t>
      </w:r>
      <w:r>
        <w:rPr>
          <w:rStyle w:val="FootnoteAnchor"/>
          <w:rtl w:val="true"/>
        </w:rPr>
        <w:footnoteReference w:id="376"/>
      </w:r>
      <w:r>
        <w:rPr>
          <w:rFonts w:ascii="IRNazanin" w:hAnsi="IRNazanin" w:eastAsia="IRNazanin"/>
          <w:color w:val="111111"/>
          <w:sz w:val="28"/>
          <w:sz w:val="28"/>
          <w:szCs w:val="28"/>
          <w:rtl w:val="true"/>
          <w:lang w:bidi="fa-IR"/>
        </w:rPr>
        <w:t>، ولقد صار علم المخطوطات</w:t>
      </w:r>
      <w:r>
        <w:rPr>
          <w:rStyle w:val="FootnoteAnchor"/>
          <w:rtl w:val="true"/>
        </w:rPr>
        <w:footnoteReference w:id="377"/>
      </w:r>
      <w:r>
        <w:rPr>
          <w:rFonts w:ascii="Amiri" w:hAnsi="Amiri" w:eastAsia="Amiri" w:cs="Amiri"/>
          <w:color w:val="111111"/>
          <w:sz w:val="28"/>
          <w:sz w:val="28"/>
          <w:szCs w:val="28"/>
          <w:rtl w:val="true"/>
          <w:lang w:bidi="ar-SA"/>
        </w:rPr>
        <w:t>من أهمّ ما يشغل الدرس الاستشراقيّ منذ العقود الأخيرة من القرن العشرين، وإلى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جهود للمستشرق الألماني جيرد بوين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Gerd Pain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ascii="Amiri" w:hAnsi="Amiri" w:eastAsia="Amiri" w:cs="Amiri"/>
          <w:color w:val="111111"/>
          <w:sz w:val="28"/>
          <w:sz w:val="28"/>
          <w:szCs w:val="28"/>
          <w:rtl w:val="true"/>
          <w:lang w:bidi="ar-SA"/>
        </w:rPr>
        <w:t xml:space="preserve">الذي أرسلته الحكومة الألمانيّة الاتحاديّة في ثمانينيّات القرن الماضي للمساعدة في ترميم المخطوطات اليمنيّة المكتشفة بسقف الجامع الكبير في صنعاء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وصيانتها بطلب من القاضي إسماعيل الأكوع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وعالم يمني ولد بمدينة ذمار من مناصبه وزير مفوض ونائب ثان لوزير الخارجية، ووزيرا للإعلام، ورئيسا للهيئة العامة للآثار ودور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ويكبيديا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طرس صنعاء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جيرد بوين هذه المخطوطات بما يدعم بحث القرآن واستنتاجاته، وعن مصاحف صنعاء قال بوين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 هذه المصاحف الصنعانيّة عن غيرها في متاحف العالم ودور كتبه؛ إلا في تفاصيل لا تمسّ القرآن نصًا مقروءًا، وإنّما الاختلافات في الكتابة فقط</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إذًا ليست دراسة المخطوط القرآنيّ أمرًا جديدًا على الدرس الاستشراقيّ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وترجع أهمّيّته في تاريخه المبكّر جدًّا، حيث أثبت الفحص الكاربوني أنّه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الأرجح بعد أقلّ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وفاة الرسول صلی الله علیه و آله و سلم، بمعنى أنّه كان على التقدير والاحتمال الغالبين في الفترة التي قام فيها عثمان بن عفان بكتابة المصحف الشريف وتوزيعه على أمصار الإسلام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جرى على ساحة الدرس الاستشراقيّ في العقود الثلاثة الماضية ذِكر جهود استشراقيّة حول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على نشرها وسائل إعلام ووكالات أنباء عالميّة ومواقع إلكترونيّة لجامعات غربيّة عريقة ومراكز بحثيّة؛ فضلًا عن وسائل </w:t>
      </w:r>
    </w:p>
    <w:p>
      <w:pPr>
        <w:pStyle w:val="BookText"/>
        <w:rPr/>
      </w:pPr>
      <w:r>
        <w:rPr>
          <w:rFonts w:ascii="Amiri" w:hAnsi="Amiri" w:eastAsia="Amiri" w:cs="Amiri"/>
          <w:color w:val="111111"/>
          <w:sz w:val="28"/>
          <w:sz w:val="28"/>
          <w:szCs w:val="28"/>
          <w:rtl w:val="true"/>
          <w:lang w:bidi="ar-SA"/>
        </w:rPr>
        <w:t>تواصل اجتماعيّ؛ ربّما بغرض علميّ، أو دينيًّ، أو غير ذلك، وهي جهود تعلّقت بأقدم مخطوط قرآنيّ؛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المستشرق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 نويا نوزاده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محقِّق المصاحف الحجازيّة الذي سعى لإخراجه إلى النور، لكنّه مات قبل أن يرى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ظهرت جهود المستشرقة الإيطاليّة ألبا فيديلي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Alba, Fedeli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التابع لجامعة برمنجهام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حصلت على درجة الدكتوراه عن أطروحتها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المخطوطات القرآنية ونصّها، وأوراق ألفونس منجانا في قسم المجموعات الخاصّة التابع لجامعة برمنجهام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ونجحت في إتمامه وإخراجه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ودراسة هذه الباحثة لأوراق ألفونس منجانا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لفتت الانتباه إلى شخصيّته، وتجدر الإشارة إلى 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ألفونس عربيّ مستغرب موصليّ الأصل عيّن مديرًا لدائرة اللغات الشرقيّة في مكتبة ريلاندز في مانشستر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منجانا من كبار جامعي المخطوطات العربيّة والسريانيّة قصد الشرق بين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لاقتناء مخطوطات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فهارس المخطوطات العربيّة في مكتبة ريلاندز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مانشستر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 مجموعة مخطوطات منجانا في حيازة أمناء الواقفين،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برمنجهام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والمخطوطات النصرانيّة العربيّة، وإضافات إلى مخطوطات كمبريدج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کمبريدج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أبحاثه دراسة بعض المصاحف الخطّيّة في مكتبة ريلاندز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نشرة مكتبة ريلاندز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والمخطوطات العربيّة والفارسيّة النادرة في مكتبة ریلاندز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مانشستر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حقيقة الأمر، إنَّ الغرض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الدراسة العلميّة للقرآن الذي بين أيدينا؛ لإثبات أنّه يختلف عن القرآن المُوحَى، حيث يرى المستشرقون الدارسون للمخطوط القرآنيّ أنَّ ادِّعاء عدم وقوع التغيير والتبديل والاختلاف في نقل </w:t>
      </w:r>
      <w:bookmarkStart w:id="167" w:name="pg8849_82505"/>
    </w:p>
    <w:p>
      <w:pPr>
        <w:pStyle w:val="BookText"/>
        <w:rPr/>
      </w:pPr>
      <w:bookmarkEnd w:id="167"/>
      <w:r>
        <w:rPr>
          <w:rFonts w:ascii="Amiri" w:hAnsi="Amiri" w:eastAsia="Amiri" w:cs="Amiri"/>
          <w:color w:val="111111"/>
          <w:sz w:val="28"/>
          <w:sz w:val="28"/>
          <w:szCs w:val="28"/>
          <w:rtl w:val="true"/>
          <w:lang w:bidi="ar-SA"/>
        </w:rPr>
        <w:t>القرآن دعوى خاطئة ولا أساس لها من الصحَّة، بل معارضة لشواهد تاريخيَّة متعدِّدة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ظهر إسهام فرانسوا ديروش المستشرق الفرنسيّ في دراسة المخطوط القرآنيّ بصورة بدت موضوعيّة، لكن ما يدعو إلى التأمّل من دراسات ديروش الاستشراقيّة تمجيده لما قام به فون بوثمر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HCG on Bother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تلميذ بوين بطبع أجزاء من نسخة هامّة وجدت في صنعاء في ظروف أدّت إلى التعرّف على مخطوطات أخرى تعود للفترة نفسها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دیروش،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كما يشير ديروش إلى مصحف صنعاء الذي قدَّمه المستشرق الألماني فون بوثمر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H.C.G. Von Bother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وكانت تقدّر عدد صفحات المخطوط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وإنّ تحديدها الزمنيّ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التحديد الذي عدّله فون بوثمر مقترحًا تحديدًا يقع خلال نهاية القرن الأوّل الهجري؛ أي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فرانسوا ديروش يواصل جهود من سبقه، ولا يلام على ذلك، لكن يبدو أنّ شهوة تحقيق المجد العلميّ قد جرّت ديروش إلى نتائج أخرى، فهل توصّل ديروش إلى نتائج صحيحة ؟</w:t>
      </w:r>
    </w:p>
    <w:p>
      <w:pPr>
        <w:pStyle w:val="BookText"/>
        <w:rPr/>
      </w:pPr>
      <w:r>
        <w:rPr>
          <w:rFonts w:ascii="Amiri" w:hAnsi="Amiri" w:eastAsia="Amiri" w:cs="Amiri"/>
          <w:color w:val="111111"/>
          <w:sz w:val="28"/>
          <w:sz w:val="28"/>
          <w:szCs w:val="28"/>
          <w:rtl w:val="true"/>
          <w:lang w:bidi="ar-SA"/>
        </w:rPr>
        <w:t>إنّ الدرس الاستشراقيّ مع أنّ أمره لا يعدو أن يكون مجرّد أقوال مرسلة ينقصها التدقيق، فلو رجعوا إلى القرآن نفسه لعلموا يقينًا أنّ مصدر القرآن هو مصدر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دعوة قرآنية إلى البحث في القرآن والتنقيب فيه؛ ليتعرّف المستشرق الدارس على أنّ مصدر القرآن ،واحد ، فلماذا لا ندرس القرآن بدقّة وتؤدّة وموضوعيّة وإنصاف لندرك مصدره؟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81739_2870459653"/>
      <w:bookmarkStart w:id="169" w:name="_Toc60"/>
      <w:bookmarkEnd w:id="168"/>
      <w:r>
        <w:rPr/>
        <w:t>2</w:t>
      </w:r>
      <w:r>
        <w:rPr>
          <w:rtl w:val="true"/>
        </w:rPr>
        <w:t xml:space="preserve">- </w:t>
      </w:r>
      <w:r>
        <w:rPr>
          <w:rtl w:val="true"/>
        </w:rPr>
        <w:t>تقويم دراسات المستشرقين للمخطوط القرآني</w:t>
      </w:r>
      <w:r>
        <w:rPr>
          <w:rtl w:val="true"/>
        </w:rPr>
        <w:t>:</w:t>
      </w:r>
      <w:bookmarkEnd w:id="16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التحلّي بشيء من حسن الظّن لست أرى أنّ قصد فرانسوا ديروش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Deroush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 الإيطالي سرجو نوزاده، أو ألبا فيديلي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Alba Fedeli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دراساتهم للمخطوطات القرآنيّة إثبات صلة القرآن بالنبي محمّد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دوافعهم للقيام بتلك الدراسات هو دوافع البحث والعلم</w:t>
      </w:r>
      <w:r>
        <w:rPr>
          <w:rStyle w:val="FootnoteAnchor"/>
          <w:rtl w:val="true"/>
        </w:rPr>
        <w:footnoteReference w:id="387"/>
      </w:r>
      <w:r>
        <w:rPr>
          <w:rFonts w:ascii="Amiri" w:hAnsi="Amiri" w:eastAsia="Amiri" w:cs="Amiri"/>
          <w:color w:val="111111"/>
          <w:sz w:val="28"/>
          <w:sz w:val="28"/>
          <w:szCs w:val="28"/>
          <w:rtl w:val="true"/>
          <w:lang w:bidi="ar-SA"/>
        </w:rPr>
        <w:t>لأنّهم يعتبرون القرآن قول بشر، وهذا أمر فيه نظر لأسباب؛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محطّ دراسة المستشرقين؛ سواء ديروش أو نويفرت، أو سرجو، أو برين أو ألبا، أو غيرهم نحسن الظّن بهم ما أرادوا خدمة التراث الإسلاميّ، وإنّ المخطوط القرآنيّ على أقصى تقدير يعود إلى عهد الدولة الأمويّة، وهذا يدلّ على سبيل اليقين على باكورة تدوين القرآن بصورة خطّيّة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معرفة سند المخطوط هل هو متّصل بعهد النبي محمّد صلی الله علیه و آله و سلم، أو بعهد أبي بكر، بعهد عثمان نفسه، أو أيّ صحابيّ ثبتت صحبته للنبي وتلقّيه القرآن عنه، فإن توفّر ذلك في المخطوط القرآنيّ كانت له قيمته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ثبت ذلك بالسند المتّصل، فإنّ الواقع الممارس من علماء الاستشراق أنّهم ينبعثون من مسلَّمة إنكاريّة تامّة لأكثر المفاهيم الإسلاميّة العامّة؛ كوحي القرآن وإعجازه، وأمّيّة النبي وغيرها من قضايا هي في غاية الأهمّيّة؛ لكونها فواصل فارقة بين الحقائق الدينيّة والمزاعم والأوهام القائمة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الظنّيّة العلميّة“، فليس المقام مقام إثبات خطأ أهل الاستشراق في إنكار مفاهيم المسلمين واصطلاحاتهم، بقدر بيان رصد مدى موضوعيّة الفكر الاستشراقيّ عند تناول تلك المفاهيم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علماء الاستشراق البحث في ضوابط تدوين القرآن ،وجمعه وقواعد رسمه وخطّه عند علماء القرآن، وهذا تركُ له دلالة الانتقائيّة المتعمّدة أو إهمال الدراسات الاستشراقيّة المتعلّقة بالمخطوط القرآنيّ، وليس المقام مقام إثبات خطأ المستشرقين في إنكار ضوابط</w:t>
      </w:r>
    </w:p>
    <w:p>
      <w:pPr>
        <w:pStyle w:val="BookText"/>
        <w:rPr/>
      </w:pPr>
      <w:r>
        <w:rPr>
          <w:rFonts w:ascii="Amiri" w:hAnsi="Amiri" w:eastAsia="Amiri" w:cs="Amiri"/>
          <w:color w:val="111111"/>
          <w:sz w:val="28"/>
          <w:sz w:val="28"/>
          <w:szCs w:val="28"/>
          <w:rtl w:val="true"/>
          <w:lang w:bidi="ar-SA"/>
        </w:rPr>
        <w:t>الجمع وقواعد الرسم؛ بقدر بيان رصد مدى موضوعيّة الفكر الاستشراقىّ حيال تلك الضوابط والقواعد فلم يتناولوها مع أنّها تمثّل ضرورة لمن درس المخطوط القرآنيّ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محافظة الأمّة المسلمة على نصوص الوحي الذي جاء به النبي محمّدصلی الله علیه و آله و سلم، مزيّة لكتاب هذه الأمّة الخاتمة لم تحدث لأيّ كتاب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شأن دراسات الاستشراق </w:t>
      </w:r>
      <w:bookmarkStart w:id="170" w:name="pg8849_82507"/>
    </w:p>
    <w:p>
      <w:pPr>
        <w:pStyle w:val="BookText"/>
        <w:rPr/>
      </w:pPr>
      <w:bookmarkEnd w:id="170"/>
      <w:r>
        <w:rPr>
          <w:rFonts w:ascii="Amiri" w:hAnsi="Amiri" w:eastAsia="Amiri" w:cs="Amiri"/>
          <w:color w:val="111111"/>
          <w:sz w:val="28"/>
          <w:sz w:val="28"/>
          <w:szCs w:val="28"/>
          <w:rtl w:val="true"/>
          <w:lang w:bidi="ar-SA"/>
        </w:rPr>
        <w:t xml:space="preserve">للمخطوطات القرآنيّة أن تفتح بابًا من شكّ وارتياب وتشكيك لدى ضعاف الثقافة الإسلاميّة من المسلمين، فضلًا عن زحزحة وزعزعة ثقة عموم المسلمين في ما بين أيديهم من مصاحف مطبوعة، فهل غرض تلك الدراسات النيل من ثقة المسلمين في كتابهم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بالطبع هذا لم يُعلَن على لسان أحد من الدارسين، لكنّه يُظهِر دراسات الاستشراق بصورة القائم بتأجيج عصبيّة فكريّة بين الشرق والغرب مرّة بعد أخرى</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81741_2870459653"/>
      <w:bookmarkStart w:id="172" w:name="_Toc61"/>
      <w:bookmarkEnd w:id="171"/>
      <w:r>
        <w:rPr/>
        <w:t>3</w:t>
      </w:r>
      <w:r>
        <w:rPr>
          <w:rtl w:val="true"/>
        </w:rPr>
        <w:t xml:space="preserve">- </w:t>
      </w:r>
      <w:r>
        <w:rPr>
          <w:rtl w:val="true"/>
        </w:rPr>
        <w:t>مسلمات الاستشراق في معيار المنهجية العلمية</w:t>
      </w:r>
      <w:r>
        <w:rPr>
          <w:rtl w:val="true"/>
        </w:rPr>
        <w:t>:</w:t>
      </w:r>
      <w:bookmarkEnd w:id="172"/>
    </w:p>
    <w:p>
      <w:pPr>
        <w:pStyle w:val="BookText"/>
        <w:rPr/>
      </w:pPr>
      <w:r>
        <w:rPr>
          <w:rFonts w:ascii="Amiri" w:hAnsi="Amiri" w:eastAsia="Amiri" w:cs="Amiri"/>
          <w:color w:val="111111"/>
          <w:sz w:val="28"/>
          <w:sz w:val="28"/>
          <w:szCs w:val="28"/>
          <w:rtl w:val="true"/>
          <w:lang w:bidi="ar-SA"/>
        </w:rPr>
        <w:t xml:space="preserve">إنّ الاعتقاد السائد بين أكثر المستشرقين بكافّة مدارسهم الفكريّة وانتماءاتهم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بمسلَّمة يعتبرونها بديهيّة ارتبطت قلوبهم وعقولهم بها، هي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كتاب الله أو كلامه، فهذا من مسلَّمات الدرس الاستشراقيّ للقرآن؛ فيعتبر أكثر المستشرقين هذا أمرًا بدهيًّا أوّليًّا مسلّمًا لا يحتاج إلى إثبات بأدلّة واضحة أو خافية، أو تكلّفٍ باستدلال؛ ولو بضرب من المُحَالات وأكاد أجزم أنّه لم يَسلم مستشرق من تلك الوصمة، اللّهم إلّا من عصمه الله بدراسة الإسلام دينًا سماويًّا، أو بحث في القرآن كتاب الله المبين،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عذر المستشرقين في هذا الاعتقاد مرتبط بدين المستشرق، وعقيدته الدينيّة؛ فكثيرًا ما كان المستشرق راهبًا مسيحيًا أو قسًّا كنسيًّا أو كان حبرًا يهوديًّا له أنشطته الدينية، فلو اعتقد أنّ القرآن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لكفر بعقيدته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المنهجيّة العلميّة تخالف هذا الاعتقاد تمام ،المخالفة ففي الواقع والحقيقة هي ليست بمسلّمة في شيء؛ لأنّه ينقصها الإثبات، ويعتريها من الخلل الشيء الكثير، بل يشملها أغلاط واختلاط، ولبس والتباس حيث يدرس المستشرق القرآن من وجهة نظره هو؛ فأولى به أن يكون مُنصفًا للعلم موضوعيًّا في البحث، وإن خالف دينه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الدرس الاستشراقيّ تراكميّ يتابع بعضه بعضًا؛ فيأخذ الباحث من المستشرقين عمَّن سبَقَه ليبني عليه درسه الجديد وبحوثه العديدة، وأعتقد بأنّ مع التواصي بوصيّة معتادة أنّ الرؤية البدهيّة للقرآن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 الخلل حيث يدخل المستشرق في بحوثه ولديه مسلماته؛ وهذا مخالف للمنهجيّة العلميّة، وربّما كان السبب في هذا أمرين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المستشرقين في اللغة العربيّة أو الذهول عن إتقانها، والعربيّة تعتبر أحد أهمّ سمة </w:t>
      </w:r>
    </w:p>
    <w:p>
      <w:pPr>
        <w:pStyle w:val="BookText"/>
        <w:rPr/>
      </w:pPr>
      <w:r>
        <w:rPr>
          <w:rFonts w:ascii="Amiri" w:hAnsi="Amiri" w:eastAsia="Amiri" w:cs="Amiri"/>
          <w:color w:val="111111"/>
          <w:sz w:val="28"/>
          <w:sz w:val="28"/>
          <w:szCs w:val="28"/>
          <w:rtl w:val="true"/>
          <w:lang w:bidi="ar-SA"/>
        </w:rPr>
        <w:t xml:space="preserve">للمستشرق الدارس للقرآن وإلا فلينظر إلى أيّ باب آخر من أبواب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الدرس الاستشراقيّ عن علاقة القرآن بالسنّة، أو تجاهل ذلك، ومعلوم حاجة مفسِّر القرآن إلى السنّة، وكذلك فإنّ السنّة تقوم على الإسناد للخبر الذي قد يصحّ أو يضعف في سنده أو متنه، وهذا السند مزيّة هذه الأمّة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علاقة الاستشراق بدراسة القرآن تستقيم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المستشرق طبيعة لغة القرآن وهي اللغة العربيّة بدلالتها الثاني موضوعيّة الدارس ،الباحث، وحياديّة الدرس والبحث فإذا قامت دراسات الاستشراق للقرآن على ذلك فإنّ دراساتهم لا محالة تتّسم بالقبول وتفرز نتائج صحيحة ومقبولة نسبيًّا تكون ثمار بحث طويل، لكنّ دراسات غالب المستشرقين للقرآن قامت بدراسته ،و ترجمته و دراسة سيرة صاحب الرسالة بصورة مبتورة أو شوهاء، قامت على مسلّمة انتفاء الوحي عن القرآن والإعجاز وانتفاء الرسالة عن النبي محمّد، وهذا أمر غير طبيعيّ ممّن يدّعي قيام دراساته على منهجيّة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عقليّة كثير من المستشرقين ثابتةٌ على مسلّماتها، جامدة على مقولاتها، لا تعي أو تسمع إلّا ما تراه وتقوله من آراء ومقولات إلّا ما رحم ربي، لذا فإنّ نقد مقولات الاستشراق وتحليلها أمر يحتاج ويتطلّب أمورًا؛ من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الطويل في قراءة المقولات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والصلابة والتؤدّة والتأني في محاورة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مقولة كلّيّة وأخرى فرعيّة، فربّما يظنّ الدارس أنّ المثال الذي أورده المستشرق ،مقولة، وهو في الواقع مثال وأنموذج لأصل المقولة الكلّيّة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تكرار المقولات بين المستشرقين، حيث يصبّ الدرس الاستشراقيّ بعضه في بعض، وهذا يتطلّب الرجوع بالمقولة الحديثة إلى أصلها وأوّلها قدر الجهد، فهذا يعطي بُعدًا تاريخيًا للمقولة، ويوفّر على الباحث الكثير من العناء، ويقف به على تطوّرها، وإضافة كلّ مستشرق لاحق لمن سبقه في الدرس الاستشراقيّ</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849_82510"/>
      <w:bookmarkStart w:id="174" w:name="pg8849_82510"/>
      <w:bookmarkEnd w:id="174"/>
    </w:p>
    <w:p>
      <w:pPr>
        <w:pStyle w:val="Heading3"/>
        <w:numPr>
          <w:ilvl w:val="2"/>
          <w:numId w:val="1"/>
        </w:numPr>
        <w:rPr/>
      </w:pPr>
      <w:bookmarkStart w:id="175" w:name="pg8849_82510"/>
      <w:bookmarkStart w:id="176" w:name="__RefHeading___Toc481743_2870459653"/>
      <w:bookmarkStart w:id="177" w:name="_Toc62"/>
      <w:bookmarkEnd w:id="175"/>
      <w:bookmarkEnd w:id="176"/>
      <w:r>
        <w:rPr>
          <w:rtl w:val="true"/>
        </w:rPr>
        <w:t>المبحث الثاني</w:t>
      </w:r>
      <w:r>
        <w:rPr>
          <w:rtl w:val="true"/>
        </w:rPr>
        <w:t>:</w:t>
      </w:r>
      <w:r>
        <w:rPr>
          <w:rtl w:val="true"/>
        </w:rPr>
        <w:t>الرؤية الإسلاميّة للمخطوط القرآنيّ</w:t>
      </w:r>
      <w:bookmarkEnd w:id="177"/>
    </w:p>
    <w:p>
      <w:pPr>
        <w:pStyle w:val="Heading4"/>
        <w:numPr>
          <w:ilvl w:val="3"/>
          <w:numId w:val="1"/>
        </w:numPr>
        <w:rPr/>
      </w:pPr>
      <w:bookmarkStart w:id="178" w:name="__RefHeading___Toc481745_2870459653"/>
      <w:bookmarkStart w:id="179" w:name="_Toc63"/>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إنّني أرى ضرورة بيان الرؤية الإسلاميّة للمصحف؛ من حيث الجمع والتدوين ،المعتبَرَين، وذلك لأنّ هناك سببًا يدفع المستشرقين للحرص على بعض الكتب، الّتي صنّفها علماء الإسلام في ما يتّصل بنقل القرآن، ولا أجد جوابًا إلَّا أنّ هؤلاء حاقدون على الإسلام دينًا، وعلى القرآن الكريم كتابًا معجزًا محفوظ اللفظ والمعنى، حيث إنّ لهم مقاصد سوء، يبحثون عن طريق للطّعن على القرآن، فتراهم أوّل من اعتنى مثلًا بنشر</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للسّجستانيّ أبي بكر بن أبي داود</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وتوفي ببغداد، 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و القرآت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الداوودي طبقات المفسرين لا ط، بيروت،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الزركلي، الأعلام،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فقصد هؤلاء إلى نشره وترجموه إلى بعض لغاتهم ظنًّا منهم أنّهم وجدوا فيه بعض مرادهم لما تضمّنه من حكاية قصّة جمع القرآن والمصاحف الّتي كانت عند بعض الصّحابة ممّا فيه اختلاف حرف أو ترتيب عن مصاحف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المستشرقون لا يدرون ما الأسانيد، ولا يميّزون صحيح نقلٍ من سقيمه فجميع الأخبار المحكيّة عندهم مسلّمات، وإنّي لأعذرهم في ذلك، فإنّ اليهود والنّصارى قد حرموا الإسناد، واختصّت به هذه الأمّة الوسط، فأنّى لهم أن يفهموه؟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البحوث الإسلامية ليدز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وتتّضح الرؤية الإسلاميّة للمخطوط القرآنيّ من خلال ما يلي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81747_2870459653"/>
      <w:bookmarkStart w:id="181" w:name="_Toc64"/>
      <w:bookmarkEnd w:id="180"/>
      <w:r>
        <w:rPr/>
        <w:t>1</w:t>
      </w:r>
      <w:r>
        <w:rPr>
          <w:rtl w:val="true"/>
        </w:rPr>
        <w:t xml:space="preserve">- ( </w:t>
      </w:r>
      <w:r>
        <w:rPr>
          <w:rtl w:val="true"/>
        </w:rPr>
        <w:t xml:space="preserve">المخطوط وفنّ الطباعة </w:t>
      </w:r>
      <w:r>
        <w:rPr>
          <w:rtl w:val="true"/>
        </w:rPr>
        <w:t>):</w:t>
      </w:r>
      <w:bookmarkEnd w:id="1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الطبيعي أن يكون هناك آلاف المخطوطات؛ سواء للقرآن أو لغير ذلك من الكتب العربيّة والإسلاميّة والطبيعيّة في المكتبات العامّة والخاصّة؛ لأنّ طبيعة ذلك </w:t>
      </w:r>
    </w:p>
    <w:p>
      <w:pPr>
        <w:pStyle w:val="BookText"/>
        <w:rPr/>
      </w:pPr>
      <w:r>
        <w:rPr>
          <w:rFonts w:ascii="IRNazanin" w:hAnsi="IRNazanin" w:eastAsia="IRNazanin"/>
          <w:color w:val="111111"/>
          <w:sz w:val="28"/>
          <w:sz w:val="28"/>
          <w:szCs w:val="28"/>
          <w:rtl w:val="true"/>
          <w:lang w:bidi="fa-IR"/>
        </w:rPr>
        <w:t xml:space="preserve">العصر المبكر كانت طبيعة تدوين؛ إذ تناول العلم بالنسخ باليد والكتابة على الورق، منذ عهد النبي محمّد صلی الله علیه و آله و سلم، ثمّ عهد الصحابة، ثمّ العهد العثمانيّ، ثمّ العهد الأمويّ، ثمّ العبّاسي والمملوكّي والتركّي؛ وذلك قبل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الطباعة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يوهان غوتنبرغ</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بجوار بعضها البعض، ثم يوضع فوقها الورق، ثم يضغط عليه فتكون المطبوعة مطوّرًا بذلك علم الطباعة الذي اخترع من قبل في كوريا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غوتنبرغ مخترع الطباعة الحديثة، ثم أخذت فترة بعيدة حتى دخول الحروف العربيّة في فن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الشبكة العنكبوتيّة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تدوين القرآن للعامّة والخاصّة قبل ظهور فنّ الطباعة ؟ لقد كان مداد القلم والكتابة باليد هي الطريقة المعتمدة قبل ظهور آلات الطباعة وهذه الكتابة بأدواتها معظّمة ومقدّسة في الإسلام، حيث أقسم الله بتلك الأدوات، وهي وسيلة لنشر العلم وكتابته وكتابة المصحف الشريف</w:t>
      </w:r>
      <w:r>
        <w:rPr>
          <w:rStyle w:val="FootnoteAnchor"/>
          <w:rtl w:val="true"/>
        </w:rPr>
        <w:footnoteReference w:id="391"/>
      </w:r>
      <w:r>
        <w:rPr>
          <w:rFonts w:ascii="Amiri" w:hAnsi="Amiri" w:eastAsia="Amiri" w:cs="Amiri"/>
          <w:color w:val="111111"/>
          <w:sz w:val="28"/>
          <w:sz w:val="28"/>
          <w:szCs w:val="28"/>
          <w:rtl w:val="true"/>
          <w:lang w:bidi="ar-SA"/>
        </w:rPr>
        <w:t>، ولقد ظهرت رعاية الولاة والحكّام للقرآن بالاعتناء بالكتَبَة والنّسَّاخ لذا من الطبيعيّ وفق السير البشريّ ظهور مخطوطات قرآنيّة يعود تاريخها لما قبل ظهور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تعظيم أدوات الكتابة وتدوين العلوم مشتهرًا في القرآن في القسَم بها، فقد استقبل علماء الإسلام فنّ الطباعة بأريحيّة؛ لتوفّر تلك العلّة في ذلك المنجز الحضاريّ، ومن المعلوم أنّ الطباعة لم تدخل العالم العربيّ والإسلاميّ؛ إلا في أواخر القرن السابع عشر على سبيل بداية المعرفة بها في بعض حواضر العالم الإسلاميّ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الطباعة في أواخر القرن الثامن عشر وأوائل القرن التاسع عشر إلى مصر مع حملة نابليون عليها وفي الشام في أواسط القرن التاسع عشر وأواخره، وكانت الكتب المخطوطة والمنسوخة بين يدي النسّاخ يعدّونها للقارئ العربيّ المسلم، فكانت تلك أوّل ثمرة بعد نجاح حركة التدوين في المحيط العربيّ والإسلاميّ التي بدأت حرفيًّا مع تدوين وحي القرآن الكريم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82" w:name="pg8849_82512"/>
    </w:p>
    <w:p>
      <w:pPr>
        <w:pStyle w:val="BookText"/>
        <w:rPr/>
      </w:pPr>
      <w:bookmarkEnd w:id="182"/>
      <w:r>
        <w:rPr>
          <w:rFonts w:ascii="Amiri" w:hAnsi="Amiri" w:eastAsia="Amiri" w:cs="Amiri"/>
          <w:color w:val="111111"/>
          <w:sz w:val="28"/>
          <w:sz w:val="28"/>
          <w:szCs w:val="28"/>
          <w:rtl w:val="true"/>
          <w:lang w:bidi="ar-SA"/>
        </w:rPr>
        <w:t>ولمّا كانت المعاناة والصعوبة التي يلقاها القارئ المطّلع في المخطوطات بدأ التفكير الجدّي في طباعة المصحف الشريف، فطبع في مطبعة بولاق في مصر، كما ظهر دور العلماء في إعادة طباعة كبار كتب التراث الإسلاميّ، ثمّ تطوّر علم التحقيق لعلوم التراث الإسلاميّ والعربيّ والطبيعيّ والفنّي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لرجوع الدرس الاستشراقيّ إلى هذه المخطوطات أهمّيّة من أجل فهم المعارف المتعلّقة بحضارة العرب؛ لذا كان عليهم السعي لجمع تلك المخطوطات، حيث كان المفتاح المعرفة العرب وحضارتهم هو اللّغة العربيّة، التي تمكّنهم من معرفة تلك الآثار المكتوبة، لهذا اتّجه علماء الغرب بمختلف جنسيّاتهم ،ألمان وفرنسيّين وطليان وغيرهم إلى جمع أعدادٍ كبيرة من ذخائر المخطوطات المحفوظة في كثير من كبرى مكتبات حواضر العالَمين العربيّ  والإسلامي، فنقلوها من المشرق الإسلاميّ إلى بلادهم، وعاون المستعمر الغربيّ في ذلك الصدد، والتقى الهدف العلميّ مع الهدف السياسيّ، بل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ضمن هذه المخطوطات المجلوبة إلى الغرب العديد من المخطوطات القرآنيّة وهذا يلزمنا باستجلاء قيمة المخطوط القرآنيّ</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81749_2870459653"/>
      <w:bookmarkStart w:id="184" w:name="_Toc65"/>
      <w:bookmarkEnd w:id="183"/>
      <w:r>
        <w:rPr/>
        <w:t>2</w:t>
      </w:r>
      <w:r>
        <w:rPr>
          <w:rtl w:val="true"/>
        </w:rPr>
        <w:t xml:space="preserve"> - (</w:t>
      </w:r>
      <w:r>
        <w:rPr>
          <w:rtl w:val="true"/>
        </w:rPr>
        <w:t>ضوابط القراءة القرآنية المقبولة</w:t>
      </w:r>
      <w:r>
        <w:rPr>
          <w:rtl w:val="true"/>
        </w:rPr>
        <w:t>):</w:t>
      </w:r>
      <w:bookmarkEnd w:id="1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انطلاقًا من وجود مفردات قرآنيّة تناولها الدرس الاستشراقيّ، فإنّ هناك مفردات بينها فروق دلاليّة ذَهَلَ عنها، ومن هذه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القراءات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كلام الله المقروء؛ لذلك لا يُجمع، فالقرآن واحد، أمّا القراءات فهي أوجه متعدّدة بتعدّد أداء التلاوة المسموع من النبي محمّد صلی الله علیه و آله و سلم، والقراءات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مختلفة في الأداء من النواحي الصوتيّة، أو التصريفيّة، أو النحويّة، واختلاف القراءات على هذا النحو اختلاف تنوّع وتغاير لا اختلاف تضادّ و تناقص</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المصاحف فكثيرة بعدد أفراد الكاتبين ،والنسَّاخ فلا بدّ أن ننتبه إلى دلالة تلك الأسماء، حتّى نتبيّن التفرقة بينها؛ لأنّ خلط الدرس الاستشراقيّ بين هذه المفردات سبَّب وقوعه في كثير من الأخطاء المنهجيّة الجسيمة</w:t>
      </w:r>
      <w:r>
        <w:rPr>
          <w:rFonts w:eastAsia="Amiri" w:cs="Amiri" w:ascii="Amiri" w:hAnsi="Amiri"/>
          <w:color w:val="111111"/>
          <w:sz w:val="28"/>
          <w:szCs w:val="28"/>
          <w:rtl w:val="true"/>
          <w:lang w:bidi="ar-SA"/>
        </w:rPr>
        <w:t xml:space="preserve">. </w:t>
      </w:r>
      <w:bookmarkStart w:id="185" w:name="pg8849_82513"/>
    </w:p>
    <w:p>
      <w:pPr>
        <w:pStyle w:val="BookText"/>
        <w:rPr/>
      </w:pPr>
      <w:bookmarkEnd w:id="185"/>
      <w:r>
        <w:rPr>
          <w:rFonts w:ascii="Amiri" w:hAnsi="Amiri" w:eastAsia="Amiri" w:cs="Amiri"/>
          <w:color w:val="111111"/>
          <w:sz w:val="28"/>
          <w:sz w:val="28"/>
          <w:szCs w:val="28"/>
          <w:rtl w:val="true"/>
          <w:lang w:bidi="ar-SA"/>
        </w:rPr>
        <w:t>وهناك ضوابط وضعها علماء القرآن في الإسلام لقبول القراءة القرآنيّة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ينقلها الثقات عن النبي محمّد صلی الله علیه و آله و سلم، ورواية القراءة بسند متّصل إلى النبي محمّد صلی الله علیه و آله و سلم على سبيل التواتر؛ أي جمع عن جمع يُؤمَن تواطؤهم على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وجه شائع في العربيّة التي نزل بها القرآن؛ بموافقة القراءة لوجه من أوجه الإعراب التي تكلّم بها العرب؛ لأنّ القرآن عربيّ نزل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موافقة للخطّ المصحفيّ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 العثمانيّ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ضوابط للقراءة الصحيحة المقبولة التي تجوز الصلاة بها، ويتّضح ممّا سبق أنّه ليس من بين ضوابط القراءة الصحيحة المقبولة أن تكون مدوّنة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ثمّة أدنى اعتبار لأيّ مصحف أو مخطوط قرآنيّ خالف مصحف عثمان؛ مهما كان عمقه الموغل في قِدَم التاريخ من عصر النبوّة؛ فضلًا عن عصر الخلافة الراشدة، حتّى ولو كان معاصرًا لحياة النبي؛ لاحتماليّة وجود عشرات بل مئات المخطوطات التي يعود زمنها إلى الخلافة الراشدة؛ حيث كان دافع الجمع هو خشية ضياع القرآن وتوحيد الأمّة من الفتن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81751_2870459653"/>
      <w:bookmarkStart w:id="187" w:name="_Toc66"/>
      <w:bookmarkEnd w:id="186"/>
      <w:r>
        <w:rPr/>
        <w:t>3</w:t>
      </w:r>
      <w:r>
        <w:rPr>
          <w:rtl w:val="true"/>
        </w:rPr>
        <w:t xml:space="preserve">- ( </w:t>
      </w:r>
      <w:r>
        <w:rPr>
          <w:rtl w:val="true"/>
        </w:rPr>
        <w:t>اختلاف قرَّاء لا اختلاف مخطوط</w:t>
      </w:r>
      <w:r>
        <w:rPr>
          <w:rtl w:val="true"/>
        </w:rPr>
        <w:t>):</w:t>
      </w:r>
      <w:bookmarkEnd w:id="1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المعتبر هو اختلاف أوجه قراءة القرآن بقراءاته المتعدّدة، ولقد أورد علماء التفسير بعض القراءات الضعيفة والشاذة ووجَّهوها، وقمت بتتبّع قدرها من ذلك، فوجدت الإمام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بعض القراءات الشاذّة، ثمّ يوجّهها بصريح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لإِجْمَاعِ الْحُجَّةِ مِنَ الْقُرَّاءِ عَلَيْهِ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وتارة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لاجْتِماعِ الْحُجَّةِ مِنَ الْقُرَّاءِ</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وتارة ثالثة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الْحُجَّةِ مِنَ الْقُرَّاءِ</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 وبالتتبّع وجدت هذه </w:t>
      </w:r>
      <w:bookmarkStart w:id="188" w:name="pg8849_82514"/>
    </w:p>
    <w:p>
      <w:pPr>
        <w:pStyle w:val="BookText"/>
        <w:rPr/>
      </w:pPr>
      <w:bookmarkEnd w:id="188"/>
      <w:r>
        <w:rPr>
          <w:rFonts w:ascii="Amiri" w:hAnsi="Amiri" w:eastAsia="Amiri" w:cs="Amiri"/>
          <w:color w:val="111111"/>
          <w:sz w:val="28"/>
          <w:sz w:val="28"/>
          <w:szCs w:val="28"/>
          <w:rtl w:val="true"/>
          <w:lang w:bidi="ar-SA"/>
        </w:rPr>
        <w:t>الألفاظ في تفسيره والاجتماع على قراءة معيَّنة، والاتّفاق عليها سبيل إجماع القرّاء عليها؛ فالعبرة على ما أجمع الصحابة عليه من مصحف عثمان، وكذلك العبرة وفق ما أجمع القرّاء واتّفقوا عليه، أمّا اختلاف المخطوط عمّا اتّفق عليه، فلا وجه له، وقيمته في قِدَمه التاريخيّ، وهذا ما سنتعرف عليه في النقطة التالية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81753_2870459653"/>
      <w:bookmarkStart w:id="190" w:name="_Toc67"/>
      <w:bookmarkEnd w:id="189"/>
      <w:r>
        <w:rPr/>
        <w:t>4</w:t>
      </w:r>
      <w:r>
        <w:rPr>
          <w:rtl w:val="true"/>
        </w:rPr>
        <w:t xml:space="preserve"> - ( </w:t>
      </w:r>
      <w:r>
        <w:rPr>
          <w:rtl w:val="true"/>
        </w:rPr>
        <w:t>المخطوط القرآنيّ والقيمة الحقيقيّة</w:t>
      </w:r>
      <w:r>
        <w:rPr>
          <w:rtl w:val="true"/>
        </w:rPr>
        <w:t>):</w:t>
      </w:r>
      <w:bookmarkEnd w:id="190"/>
    </w:p>
    <w:p>
      <w:pPr>
        <w:pStyle w:val="BookText"/>
        <w:rPr/>
      </w:pPr>
      <w:r>
        <w:rPr>
          <w:rFonts w:ascii="Amiri" w:hAnsi="Amiri" w:eastAsia="Amiri" w:cs="Amiri"/>
          <w:color w:val="111111"/>
          <w:sz w:val="28"/>
          <w:sz w:val="28"/>
          <w:szCs w:val="28"/>
          <w:rtl w:val="true"/>
          <w:lang w:bidi="ar-SA"/>
        </w:rPr>
        <w:t xml:space="preserve">كان المخطوط القرآنيّ ولا يزال في المكتبات؛ فلماذا لم يستخرج علماء المسلمين عبر العصور المخطوطات القرآنيّة المدَّخرة في مكتبات العالم الإسلاميّ ومساجده؟ يبدو جواب ذلك من خلال بيان قيمة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علماء المسلمين، حيث رأوا قيمة المخطوط القرآنيّ في قِدَمه التاريخيّ، خاصّة بعد ما استقرّ في ذاكرة الأمّة معلوميَّة المصحف بجنسه وشخصه، واضح في ترتيب أوّله وكذلك ،آخره محفوظ لفظه ومعناه وبناء عليه لم يكن ثمّة حاجة لاستخراج المخطوط القرآنيّ إلا لضرورة من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 البعض أنّ المخطوط القرآنيّ له قدسيّة القرآن في المخطوط ذاته، 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القيمة الحقيقيّة لأيّ مخطوط قرآني تنبع من قِدَمه التاريخيّ الذي يثبته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الكربون المشعّ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بدورنا نثمّن استخدام الكربون للكشف عن قِدَم المخطوطة القرآنية زمنيًّا، مع ضرورة الإشارة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المخطوط القرآنيّ قيمته تاريخيّة محدودة وفنّيّة، وليس له دخل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بصفة عامّة؛ لذا كان العلماء يحفظون القرآن بألواح جديدة، وانتهت مرجعيّة العلماء للمخطوط القرآنيّ بنَسْخ المصحف الإمام العثمانيّ، وصارت النسخ الجديدة منتشرة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قيمة أو مزيّة في إثبات نصّ القرآن؛ لما ترك العلماء الرجوع إليه واستخرجوه ولما ادَّخرها السابق لمن اتّبعه بإحسان فهذا يدلّ على ثقة العلماء في توثيق المصاحف بين أيديهم، والسائرة بين الناس حتى توارثها الأحفاد عن الأجداد والطلاب عن مشايخهم بالسند المتّصل، ولقد أحسن أجدادُنا أن ادّخروا هذه المخطوطات القرآنيّة وحفظوها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يستفيد الخلف من أسلافه</w:t>
      </w:r>
      <w:r>
        <w:rPr>
          <w:rFonts w:eastAsia="Amiri" w:cs="Amiri" w:ascii="Amiri" w:hAnsi="Amiri"/>
          <w:color w:val="111111"/>
          <w:sz w:val="28"/>
          <w:szCs w:val="28"/>
          <w:rtl w:val="true"/>
          <w:lang w:bidi="ar-SA"/>
        </w:rPr>
        <w:t xml:space="preserve">. </w:t>
      </w:r>
      <w:bookmarkStart w:id="191" w:name="pg8849_82515"/>
    </w:p>
    <w:p>
      <w:pPr>
        <w:pStyle w:val="BookText"/>
        <w:rPr/>
      </w:pPr>
      <w:bookmarkEnd w:id="19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المخطوط القرآنيّ في قدمه التاريخيّ، وفي ضربه في أعماق تاريخ هذه الأمّة الخاتمة، وكذلك قيمته تبدو في ما يحمل من قيَمٍ جَماليّة وفنّيّة؛ ما يبرهن على الحالة الحضاريّة والمستويات الفنّيّة التي بلغها المسلمون في عصر كتابة المخطوط القرآنيّ في عصر من العصور لا أكثر، وكذلك تبدو قيمته في تحقيق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كتابه الكريم، فقد حافظ عليه المسلمون من الزيادة والنقصان، وهذا ما سعى الدرس الاستشراقيّ إلى إغفاله والتشغيب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معالجة المخطوط القرآنيّ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الكربون المشعّ</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له أهمّيّته، والكربون المشعّ يقيس عُمْر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عُمْر الكتابة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الحبر المكتوب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المحتمل نظريّاً أن يكون المخطوط رقّ من جلد حيوانٍ قد تمَّ ذبحه في الفترة المذكورة التي سّجلها الكربون المشعّ</w:t>
      </w:r>
      <w:r>
        <w:rPr>
          <w:rStyle w:val="FootnoteAnchor"/>
          <w:rtl w:val="true"/>
        </w:rPr>
        <w:footnoteReference w:id="399"/>
      </w:r>
      <w:r>
        <w:rPr>
          <w:rFonts w:ascii="Amiri" w:hAnsi="Amiri" w:eastAsia="Amiri" w:cs="Amiri"/>
          <w:color w:val="111111"/>
          <w:sz w:val="28"/>
          <w:sz w:val="28"/>
          <w:szCs w:val="28"/>
          <w:rtl w:val="true"/>
          <w:lang w:bidi="ar-SA"/>
        </w:rPr>
        <w:t>، لكنّ الكتابة على هذا الجِلْد تكون في وقت لاحق عليه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المقالة القرآن الكريم</w:t>
      </w:r>
    </w:p>
    <w:p>
      <w:pPr>
        <w:pStyle w:val="BookText"/>
        <w:rPr/>
      </w:pPr>
      <w:r>
        <w:rPr>
          <w:rFonts w:ascii="IRNazanin" w:hAnsi="IRNazanin" w:eastAsia="IRNazanin"/>
          <w:color w:val="111111"/>
          <w:sz w:val="28"/>
          <w:sz w:val="28"/>
          <w:szCs w:val="28"/>
          <w:rtl w:val="true"/>
          <w:lang w:bidi="fa-IR"/>
        </w:rPr>
        <w:t xml:space="preserve">، وهذا يؤكّد أنّ قيمة المخطوط القرآنيّ تاريخيّة فقط لا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ضربت في عمق القِدَم وبَلِيَت فهي محتملة؛ بما يدعونا إلى استبعاد ودفع أيّ اعتبار علميّ لموافقة المخطوط القرآني أو مخالفته لمصحف عثمان، وعدم إعطائه أيّ قيمة دينية تذكر، فضلًا عن إثبات تاريخ تدوين القرآن وجمعه فالأمر عند أهل الإسلام مفروغ منه، تامّ غير منقوص، وإنّ ما بين أيدي المسلمين اليوم هو ذاته القرآن المنزّل على قلب النبي محمّد صلی الله علیه و آله و سلم، وهو كذلك ما جمعه الصحابة من بعده، ومن ثمّ لجنة الجمع في العهد العثمانيّ؛ وهو كذلك يحمل أوجه القراءات القرآنيّة</w:t>
      </w:r>
      <w:r>
        <w:rPr>
          <w:rFonts w:eastAsia="IRNazanin" w:cs="IRNazanin"/>
          <w:color w:val="111111"/>
          <w:sz w:val="28"/>
          <w:szCs w:val="28"/>
          <w:rtl w:val="true"/>
          <w:lang w:bidi="fa-IR"/>
        </w:rPr>
        <w:t>.</w:t>
      </w:r>
    </w:p>
    <w:p>
      <w:pPr>
        <w:pStyle w:val="Heading4"/>
        <w:numPr>
          <w:ilvl w:val="3"/>
          <w:numId w:val="1"/>
        </w:numPr>
        <w:rPr/>
      </w:pPr>
      <w:bookmarkStart w:id="192" w:name="__RefHeading___Toc481755_2870459653"/>
      <w:bookmarkStart w:id="193" w:name="_Toc68"/>
      <w:bookmarkEnd w:id="192"/>
      <w:r>
        <w:rPr/>
        <w:t>5</w:t>
      </w:r>
      <w:r>
        <w:rPr>
          <w:rtl w:val="true"/>
        </w:rPr>
        <w:t xml:space="preserve"> - ( </w:t>
      </w:r>
      <w:r>
        <w:rPr>
          <w:rtl w:val="true"/>
        </w:rPr>
        <w:t>النقل الشفاهيّ للقرآن في العهد النبويّ</w:t>
      </w:r>
      <w:r>
        <w:rPr>
          <w:rtl w:val="true"/>
        </w:rPr>
        <w:t>):</w:t>
      </w:r>
      <w:bookmarkEnd w:id="1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عن النبي محمّدصلی الله علیه و آله و سلم أميّته، وكانت تلك الأميّة أحد الأسباب والدواعي الدالّة على إعجاز القرآن؛ فكيف يأتي رجل أمّي لم يقرأ ولم يكتب من قبل بهذا القرآن في </w:t>
      </w:r>
      <w:bookmarkStart w:id="194" w:name="pg8849_82516"/>
    </w:p>
    <w:p>
      <w:pPr>
        <w:pStyle w:val="BookText"/>
        <w:rPr/>
      </w:pPr>
      <w:bookmarkEnd w:id="194"/>
      <w:r>
        <w:rPr>
          <w:rFonts w:ascii="Amiri" w:hAnsi="Amiri" w:eastAsia="Amiri" w:cs="Amiri"/>
          <w:color w:val="111111"/>
          <w:sz w:val="28"/>
          <w:sz w:val="28"/>
          <w:szCs w:val="28"/>
          <w:rtl w:val="true"/>
          <w:lang w:bidi="ar-SA"/>
        </w:rPr>
        <w:t>فصاحة غير معهودة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نَتْلُواْ مِن قَبْلِهِ مِن كِتَبٍ وَلَا تَخطُهُ، بِيَمِينِكَ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العنكبوت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القرآن نقلًا شفاهيًّا من جبرائيل علیه السلام إلى النبي محمّد صلی الله علیه و آله و سلم، ففي حديث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أَجْوَدَ النَّاسِ، وَكَانَ أَجْوَدُ مَا يَكُونُ فِي رَمَضَانَ حِينَ يَلْقَاهُ جِبْرِيلُ، وَكَانَ يَلْقَاهُ فِي كُلِّ لَيْلَةٍ مِنْ رَمَضَانَ فَيُدَارِسُهُ القُرْآنَ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يَلْقَاهُ في كُلِّ سَنَةٍ، فِي رَمَضَانَ حَتَّى يَنْسَلِخَ، فَيَعْرِضُ عَلَيْهِ رَسُولُ اللهِ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يدلّ على تلقّي النبي صلی الله علیه و آله و سلم القرآن من جبرائیل علیه السلام، كما يدلّ على مدارسة النبي صلی الله علیه و آله و سلم في ترتيب القرآن في سوره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غفل المستشرقون عامّة عن أمر التلقّي والتدوين الشفاهيّ للقرآن في العهد النبويّ، كما غفلوا عن نقل القرآن بالسند المتّصل، وهكذا سار فرانسوا ديروش وإنجليكا نويفرت بصفة خاصّة على النهج ذاته في الدرس الاستشراقيّ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شأن ضروري لإثبات النصّ القرآنيّ، وهو في غاية الأهمّيّة في بحث تاريخ القرآن</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481757_2870459653"/>
      <w:bookmarkStart w:id="196" w:name="_Toc69"/>
      <w:bookmarkEnd w:id="195"/>
      <w:r>
        <w:rPr/>
        <w:t>6</w:t>
      </w:r>
      <w:r>
        <w:rPr>
          <w:rtl w:val="true"/>
        </w:rPr>
        <w:t xml:space="preserve"> - ( </w:t>
      </w:r>
      <w:r>
        <w:rPr>
          <w:rtl w:val="true"/>
        </w:rPr>
        <w:t>تدوين كتَّاب وحي القرآن في العهد النبويّ</w:t>
      </w:r>
      <w:r>
        <w:rPr>
          <w:rtl w:val="true"/>
        </w:rPr>
        <w:t>):</w:t>
      </w:r>
      <w:bookmarkEnd w:id="196"/>
    </w:p>
    <w:p>
      <w:pPr>
        <w:pStyle w:val="BookText"/>
        <w:rPr/>
      </w:pPr>
      <w:r>
        <w:rPr>
          <w:rFonts w:ascii="Amiri" w:hAnsi="Amiri" w:eastAsia="Amiri" w:cs="Amiri"/>
          <w:color w:val="111111"/>
          <w:sz w:val="28"/>
          <w:sz w:val="28"/>
          <w:szCs w:val="28"/>
          <w:rtl w:val="true"/>
          <w:lang w:bidi="ar-SA"/>
        </w:rPr>
        <w:t>إنّ القرآن نُقِلَ نقلًا كتابيًا من النبي محمّد صلی الله علیه و آله و سلم إلى كتبة الوحي، فكان النبي محمّد صلی الله علیه و آله و سلم يتابع كتَّاب الوحي بصورة لحظيّة وتوجيهيّة عند كتابة وحي القرآن، 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كَانَ مِمَّا يَأْتِي عَلَيْهِ الزَّمَانُ يُنْزَلُ عَلَيْهِ مِنَ السُّوَرِ ذَوَاتِ الْعَدَدِ، وَكَانَ إِذَا أُنْزِلَ عَلَيْهِ الشَّيْء يَدْعُو بَعْضَ مَنْ يَكْتُبُ عِنْدَهُ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هَذَا فِي السُّورَةِ الَّتِي يُذْكَرُ فِيهَا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وَيُنْزَلُ عَلَيْهِ الْآيَاتُ،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هَذِهِ الْآيَاتِ فِي السُّورَةِ الَّتِي يُذْكَرُ فِيهَا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وَيُنْزَلُ عَلَيْهِ الْآيَةُ،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هَذِهِ الْآيَةَ فِي السُّورَةِ الَّتِي صال الله يُذْكَرُ فِيهَا كَذَا وَكَذَا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وهذا يدلّ على أنّ النبي صلی الله علیه و آله و سلم كان يوجِّه كتَّاب الوحي في ترتيب آيات القرآن وسوره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يُعِرْ الدرس الاستشراقيّ لطائفة كتَّاب الوحي اهتمامًا، وهذا فراغ في المنهجيّة </w:t>
      </w:r>
      <w:bookmarkStart w:id="197" w:name="pg8849_82517"/>
    </w:p>
    <w:p>
      <w:pPr>
        <w:pStyle w:val="BookText"/>
        <w:rPr/>
      </w:pPr>
      <w:bookmarkEnd w:id="197"/>
      <w:r>
        <w:rPr>
          <w:rFonts w:ascii="Amiri" w:hAnsi="Amiri" w:eastAsia="Amiri" w:cs="Amiri"/>
          <w:color w:val="111111"/>
          <w:sz w:val="28"/>
          <w:sz w:val="28"/>
          <w:szCs w:val="28"/>
          <w:rtl w:val="true"/>
          <w:lang w:bidi="ar-SA"/>
        </w:rPr>
        <w:t xml:space="preserve">العلميّة، وخلل منهجيّ في غاية الخطورة، يدلّ على انتقائيّة الدرس، ربّما أشاروا إليهم دون التعويل عليهم في نقل القرآن وكتابته، ومن دون التعمّق في دور النبي صلی الله علیه و آله و سلم معهم، وربَّما حرَّف الدرس الاستشراقيّ دور كَتَبة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ودورهم في الحفاظ على النصّ القرآنيّ في عهد النبي محمّد صلی الله علیه و آله و سلم، وقبل وفاته، فقد اتَّخذ النبي محمّد صلی الله علیه و آله و سلم كُتَّابًا للوحي منهم من كان يكتب أحيانًا، ومنهم من كان متفرّغًا للكتابة ومختصًّا بها ولها وكان هؤلاء الكُتّاب من خيرة الصحابة، فكلَّما أنزلت على النبي محمّد صلی الله علیه و آله و سلم آيات من القرآن أمر كتَّاب الوحي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هَذِهِ الْآيَاتِ فِي السُّورَةِ الَّتِي يُذْكَرُ فِيهَا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أنزلت عليه آية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هَذِهِ الْآيَةَ فِي السُّورَةِ الَّتِي يُذْكَرُ فِيهَا</w:t>
      </w:r>
    </w:p>
    <w:p>
      <w:pPr>
        <w:pStyle w:val="BookText"/>
        <w:rPr/>
      </w:pP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علماء القرآن أنّ عثمان بن عفَّان وعلي بن أبي طالب كانا يكتبان الوحيّ فإنْ غابا كتب أُبَيّ بن كعب وزيد بن ثابت فإن لم يحضر أحد هؤلاء كتب من حضر من الكتَّاب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في الحقيقة كان ينزل على النبي محمّد، فيدعو كَتَبة الوحي، فيدوّنون ما أنزل عليه آية آية، وسورة سورة بترتيبه المصحفي، فليس نزول القرآن مرتّبّا كترتيبه الحالي، فهناك نوع اختلاف بين ترتيب نزول القرآن وبين ترتيبه المصحفي، ولعلّ هذا مقصد فرانسوا ديروش فى التفرقة بين القرآن والكتاب</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81759_2870459653"/>
      <w:bookmarkStart w:id="199" w:name="_Toc70"/>
      <w:bookmarkEnd w:id="198"/>
      <w:r>
        <w:rPr/>
        <w:t>7</w:t>
      </w:r>
      <w:r>
        <w:rPr>
          <w:rtl w:val="true"/>
        </w:rPr>
        <w:t xml:space="preserve"> - (</w:t>
      </w:r>
      <w:r>
        <w:rPr>
          <w:rtl w:val="true"/>
        </w:rPr>
        <w:t xml:space="preserve">تدوين القرآن بين لوحين بدلالة </w:t>
      </w:r>
      <w:r>
        <w:rPr>
          <w:rtl w:val="true"/>
        </w:rPr>
        <w:t>(</w:t>
      </w:r>
      <w:r>
        <w:rPr>
          <w:rtl w:val="true"/>
        </w:rPr>
        <w:t>الكتاب</w:t>
      </w:r>
      <w:r>
        <w:rPr>
          <w:rtl w:val="true"/>
        </w:rPr>
        <w:t>)):</w:t>
      </w:r>
      <w:bookmarkEnd w:id="1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ادَّعاء فرانسوا ديروش التفرقة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شكّ في أنّ ثمّة فرق بين جمع كتاب بين دفّتين، وبين تدوين وتوثيق كلّ ما يتنزّل بالكتابة، أمّا الأوّل فكان من الصعوبة بمكان للأسباب التي أقرّ بها ديروش بموضوعيّة، وأمّا التدوين على سبيل التوثيق بالكتابة؛ فهذا قام به النبي محمّد صلی الله علیه و آله و سلم بالفعل وأتمّه؛ بدليل أنّ هناك طائفة حفَّاظ القرآن وقرّائه وكتبته، فلو لم يجمع المصحف في العهد النبويّ؛ لما تيسَّر </w:t>
      </w:r>
      <w:bookmarkStart w:id="200" w:name="pg8849_82518"/>
    </w:p>
    <w:p>
      <w:pPr>
        <w:pStyle w:val="BookText"/>
        <w:rPr/>
      </w:pPr>
      <w:bookmarkEnd w:id="200"/>
      <w:r>
        <w:rPr>
          <w:rFonts w:ascii="IRNazanin" w:hAnsi="IRNazanin" w:eastAsia="IRNazanin"/>
          <w:color w:val="111111"/>
          <w:sz w:val="28"/>
          <w:sz w:val="28"/>
          <w:szCs w:val="28"/>
          <w:rtl w:val="true"/>
          <w:lang w:bidi="fa-IR"/>
        </w:rPr>
        <w:t xml:space="preserve">ذلك لمن جاء من بعده، وكان الصحابة يتعاهدون النبي محمّد صلی الله علیه و آله و سلم بالحضور لتدوين ما نزل، وبلاغه لمَن لم يحضر، وفي أدبيّات الإرث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عنّي ولو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 ديروش كان صادقًا مع التاريخ، فبيّن أنّ القرآن أمر النبي محمّد بكتابته؛ فكتبه كتَّاب الوحي على العظمِ وجريد النخل والحجارة والجِلد، وهذا ما بيّنه علماء القرآن، لكنّه عاد على هذا ببيان أنّ كتابة القرآن يمكن مقارنتها بالكتب الموجودة لدى اليهوديّة والنصرانيّة مستدلا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الْكِتَبَ بِالْحَقِّ مُصَدِّقًا لِمَا بَيْنَ يَدَيْهِ وَأَنزَلَ التَّوْرَنَةَ وَالإنجيل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أنموذج أهل الكتاب، الذي يستشهد به عادة، مشروع الضبط عن طريق الكتابة مشروعًا ملحًّا ، يبدو لنا أنّه من المستبعد أن تكون نسخة مكتوبة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تذرّع لذلك بأسباب؛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على قيد الحياة والوحي مستمرّ وفي تطوّر فكيف يكتب كتابًا كاملًا وما زال الوحي يتنزل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81761_2870459653"/>
      <w:bookmarkStart w:id="202" w:name="_Toc71"/>
      <w:bookmarkEnd w:id="201"/>
      <w:r>
        <w:rPr/>
        <w:t>8</w:t>
      </w:r>
      <w:r>
        <w:rPr>
          <w:rtl w:val="true"/>
        </w:rPr>
        <w:t>- (</w:t>
      </w:r>
      <w:r>
        <w:rPr>
          <w:rtl w:val="true"/>
        </w:rPr>
        <w:t>إجماع الأمّة الخاتمة على مصحف عثمان</w:t>
      </w:r>
      <w:r>
        <w:rPr>
          <w:rtl w:val="true"/>
        </w:rPr>
        <w:t>):</w:t>
      </w:r>
      <w:bookmarkEnd w:id="202"/>
    </w:p>
    <w:p>
      <w:pPr>
        <w:pStyle w:val="BookText"/>
        <w:rPr/>
      </w:pPr>
      <w:r>
        <w:rPr>
          <w:rFonts w:ascii="Amiri" w:hAnsi="Amiri" w:eastAsia="Amiri" w:cs="Amiri"/>
          <w:color w:val="111111"/>
          <w:sz w:val="28"/>
          <w:sz w:val="28"/>
          <w:szCs w:val="28"/>
          <w:rtl w:val="true"/>
          <w:lang w:bidi="ar-SA"/>
        </w:rPr>
        <w:t xml:space="preserve">أجمعت الأمّة الإسلاميّة على الاكتفاء بمصحف عثمان ، وقد أُطلِقَ على مصحف عثمان الموزّع على الأمصار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الإمام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وقد نسخت لاحقًا مئات بل آلاف النسخ القرآنيّة الأخرى من المصاحف التي نسخت مباشرة من المصحف العثماني ودوَّنها الملوك والحكّام وحوتها المكتبات العامّة والخاصّة وكان هذا هو الغرض من الجمع أنْ تجتمع الأمّة على رسم مصحفيّ واحد يحتوي على قراءات القرآن المعتبرة، ولا يُنكَر ظهور قراءات شاذّة أو رسم شذّ عن الرسم العثمانيّ من بعض المصاحف الأخرى التي تعتبر أخبار آحاد عن أصحابها ولا يثبت القرآن بخبر الآحاد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 اجتهاد لحكّام الحواضر والدول الإسلاميّة عبر العصور المختلفة في كتابة المصاحف، فإنّه اجتهاد قائم على نمط الجهد الأوّل وسياقه المبذول في عهد عثمان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عفان وأنّ جهود ولاة الدول وحكّامها لا تتعدّى دور إضافة تنميق المصاحف، لإخراجها في أبهى صورة ، وأيسر خطوط مقروءة أو من باب خدمة المصحف لتيسير قراءة القرآن بإضافة النقط إليه أو الشكل، فهو من باب تيسير القرآن للقراءة، وهو الغرض الأساس من وحي ،القرآن، ولا يخالفه أمر دينيّ أو شرعيّ، فأوّل القرآن نزولًا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bookmarkStart w:id="203" w:name="pg8849_82520"/>
    </w:p>
    <w:p>
      <w:pPr>
        <w:pStyle w:val="Heading3"/>
        <w:numPr>
          <w:ilvl w:val="2"/>
          <w:numId w:val="1"/>
        </w:numPr>
        <w:rPr/>
      </w:pPr>
      <w:bookmarkStart w:id="204" w:name="__RefHeading___Toc481763_2870459653"/>
      <w:bookmarkStart w:id="205" w:name="_Toc72"/>
      <w:bookmarkEnd w:id="203"/>
      <w:bookmarkEnd w:id="204"/>
      <w:r>
        <w:rPr>
          <w:rtl w:val="true"/>
        </w:rPr>
        <w:t>المبحث الثالث</w:t>
      </w:r>
      <w:r>
        <w:rPr>
          <w:rtl w:val="true"/>
        </w:rPr>
        <w:t>:</w:t>
      </w:r>
      <w:r>
        <w:rPr>
          <w:rtl w:val="true"/>
        </w:rPr>
        <w:t>مزاعم الاستشراق حول النص القرآنيّ</w:t>
      </w:r>
      <w:bookmarkEnd w:id="205"/>
    </w:p>
    <w:p>
      <w:pPr>
        <w:pStyle w:val="Heading4"/>
        <w:numPr>
          <w:ilvl w:val="3"/>
          <w:numId w:val="1"/>
        </w:numPr>
        <w:rPr/>
      </w:pPr>
      <w:bookmarkStart w:id="206" w:name="__RefHeading___Toc481765_2870459653"/>
      <w:bookmarkStart w:id="207" w:name="_Toc73"/>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إنّ من فروض الكفاية التي يجب أن يقوم بها أهل العلم من علماء القرآن هي الردّ على مزاعم الدرس الاستشراقيّ اليوم؛ لأنّه يقوم بافتراض أمور محتملة يعتبرها أصلًا يركن إليه، وينطلق منها في درسه للقرآن مع ادّعاء المنهجيّة العلميّة، ولقد تعدّدت رؤية الدرس الاستشراقيّ لعلاقة النصّ القرآنيّ بما قبل النبوّة وأثنائها، وما بعد عهد النبوّة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ذلك مزاعم شتّى، لذا قد قسّمتها إلى قسمة أشبه بالمرحليّة التاريخيّة وهي كما يلي</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81767_2870459653"/>
      <w:bookmarkStart w:id="209" w:name="_Toc74"/>
      <w:bookmarkEnd w:id="208"/>
      <w:r>
        <w:rPr/>
        <w:t>1</w:t>
      </w:r>
      <w:r>
        <w:rPr>
          <w:rtl w:val="true"/>
        </w:rPr>
        <w:t xml:space="preserve">- </w:t>
      </w:r>
      <w:r>
        <w:rPr>
          <w:rtl w:val="true"/>
        </w:rPr>
        <w:t>النص القرآنيّ وعلاقته بما قبل النبوّة</w:t>
      </w:r>
      <w:r>
        <w:rPr>
          <w:rtl w:val="true"/>
        </w:rPr>
        <w:t>:</w:t>
      </w:r>
      <w:bookmarkEnd w:id="209"/>
    </w:p>
    <w:p>
      <w:pPr>
        <w:pStyle w:val="Heading5"/>
        <w:numPr>
          <w:ilvl w:val="4"/>
          <w:numId w:val="1"/>
        </w:numPr>
        <w:rPr/>
      </w:pPr>
      <w:bookmarkStart w:id="210" w:name="__RefHeading___Toc481769_2870459653"/>
      <w:bookmarkStart w:id="211" w:name="_Toc75"/>
      <w:bookmarkEnd w:id="210"/>
      <w:r>
        <w:rPr>
          <w:rtl w:val="true"/>
        </w:rPr>
        <w:t xml:space="preserve">- </w:t>
      </w:r>
      <w:r>
        <w:rPr>
          <w:rtl w:val="true"/>
        </w:rPr>
        <w:t>علاقة النصّ القرآنيّ بالبيئة العربيّة</w:t>
      </w:r>
      <w:r>
        <w:rPr>
          <w:rtl w:val="true"/>
        </w:rPr>
        <w:t>:</w:t>
      </w:r>
      <w:bookmarkEnd w:id="211"/>
    </w:p>
    <w:p>
      <w:pPr>
        <w:pStyle w:val="BookText"/>
        <w:rPr/>
      </w:pPr>
      <w:r>
        <w:rPr>
          <w:rFonts w:ascii="IRNazanin" w:hAnsi="IRNazanin" w:eastAsia="IRNazanin"/>
          <w:color w:val="111111"/>
          <w:sz w:val="28"/>
          <w:sz w:val="28"/>
          <w:szCs w:val="28"/>
          <w:rtl w:val="true"/>
          <w:lang w:bidi="fa-IR"/>
        </w:rPr>
        <w:t>ادّعى الدرس الاستشراقيّ علاقة تجمع القرآن بالبيئة العربيّة الفصيحة وبمواقف العرب من أهل مكّة قبل ظهور القرآن، فقد حاول الدرس الاستشراقيّ بكّل ما أوتي من قوّة تكلّف علاقة القرآن بما قبل النبوّة من نواحٍ عدّة في ضوء المنهج التاريخيّ والنقديّ؛ بغية إثبات علاقة البيئة العربية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القرآنيّ على سبيل الخصوص، من خلال إثبات عربيّة النبي محمّد صلی الله علیه و آله و سلم وبلاغته وتأثّره بالبيئة العربية، وما فيها من فصاحة وبلاغة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زعم نويفرت في مقولتها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بهذا القرآن بما أوتي من كاريزما وعبقريّة، وقد سبق التعقيب على ما في تلك المقولة من فساد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الضرورة بيان الرؤية الإسلاميّة لعلاقة النصّ القرآنيّ بالبيئة العربيّة التي كانت قبله، حيث إنّ النبي محمّد صلی الله علیه و آله و سلم لم يثبت عنه دعوى تأليف القرآن قط، كما ثبت ذلك بالقرآن نفسه؛ ما يدلّ على حقيقة علاقة النبي محمّد صلی الله علیه و آله و سلم بالوحي وأنّه مجرّد متلقٍّ عن ملك الوحي جبرائيل علیه السلام وبالتالي انفصال وحي النصّ القرآني عن أيّ أثر للنبي محمّد صلی الله علیه و آله و سلم من تَقَوّل أو 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شَاءَ اللهُ مَا تَلَوْتُهُ </w:t>
      </w:r>
      <w:bookmarkStart w:id="212" w:name="pg8849_82521"/>
    </w:p>
    <w:p>
      <w:pPr>
        <w:pStyle w:val="BookText"/>
        <w:rPr/>
      </w:pPr>
      <w:bookmarkEnd w:id="212"/>
      <w:r>
        <w:rPr>
          <w:rFonts w:ascii="Amiri" w:hAnsi="Amiri" w:eastAsia="Amiri" w:cs="Amiri"/>
          <w:color w:val="111111"/>
          <w:sz w:val="28"/>
          <w:sz w:val="28"/>
          <w:szCs w:val="28"/>
          <w:rtl w:val="true"/>
          <w:lang w:bidi="ar-SA"/>
        </w:rPr>
        <w:t>عَلَيْكُمْ وَلَا أَدْرَنكُم بِهِ، فَقَدْ لَبِثْتُ فِيكُمْ عُمُرًا مِّن قَبْلِهِ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النصّ القرآنيّ نقاط دالّة على ما تقدّم؛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تَلَوْتُهُ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تلاوة النصّ القرآنيّ إلى مشيئة الله تعالى؛ لأنّ الله هو من تكلّم به وأوحاه إلى النبي صلی الله علیه و آله و سلم، ولا دخل للنبي صلی الله علیه و آله و سلم سوى تلاوة ما انقضى الوحي به ويؤكّد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جَمَعَهُ، وَقُرْءَانَهُ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قَرَأْنَهُ فَاتَّبِعْ قُرْءَانَهُ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فعلَّمه الله أنّ جمع القرآن أمرٌ موكول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جهدك يا محمّد بالحفظ والترديد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 فِيكُمْ عُمُرًا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دعوة للرجوع إلى سيرة النبي محمّد صلی الله علیه و آله و سلم وخُلُقه وسلوكه بين العرب قبل نزول القرآن، وفيه إشارة إلى البيئة الاجتماعيّة التي نشأ فيها وخرج منها ، وهذا ما أوَّلته نويفرت من تأثّر النبي محمّد بالبيئة العربيّة بفصاحتها، وتأثيره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أكثر ظلمًا ممّن افترى قولًا على الله لم يقله، وفيه تخويف من افتراء الكذب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81771_2870459653"/>
      <w:bookmarkStart w:id="214" w:name="_Toc76"/>
      <w:bookmarkEnd w:id="213"/>
      <w:r>
        <w:rPr>
          <w:rtl w:val="true"/>
        </w:rPr>
        <w:t>-</w:t>
      </w:r>
      <w:r>
        <w:rPr>
          <w:rtl w:val="true"/>
        </w:rPr>
        <w:t>علاقة النصّ القرآنيّ بالكتب السابقة</w:t>
      </w:r>
      <w:r>
        <w:rPr>
          <w:rtl w:val="true"/>
        </w:rPr>
        <w:t>:</w:t>
      </w:r>
      <w:bookmarkEnd w:id="2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رؤية الدرس الاستشراقيّ في استفادة القرآن من الكتب السابقة، فبينما ذهب ديروش إلى أنّ كتابة القرآن مستمدّة من مفهوم كتابة الكتاب المقدّس؛ مستدلًا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الْكِتَبَ بِالْحَقِّ مُصَدِّقًا لِمَا بَيْنَ يَدَيْهِ وَأَنزَلَ التَّوْرَيةَ والإنجيل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استدلال لا يشهد لما قاله ديروش؛ لأنّ الكتابة فعلُ بشريُّ منذ أن عرفت البشريّة الكتابة لتدوين حضارتها، وأعظم ما دوّنته البشريّة وسطرته وحي الله لأنبيائه ورسله علیه السلام بصفة عامّة فكيف يلام نبي على كتابة وحي الله في عصرهم وادّعاء متابعة الكتب </w:t>
      </w:r>
      <w:bookmarkStart w:id="215" w:name="pg8849_82522"/>
    </w:p>
    <w:p>
      <w:pPr>
        <w:pStyle w:val="BookText"/>
        <w:rPr/>
      </w:pPr>
      <w:bookmarkEnd w:id="215"/>
      <w:r>
        <w:rPr>
          <w:rFonts w:ascii="Amiri" w:hAnsi="Amiri" w:eastAsia="Amiri" w:cs="Amiri"/>
          <w:color w:val="111111"/>
          <w:sz w:val="28"/>
          <w:sz w:val="28"/>
          <w:szCs w:val="28"/>
          <w:rtl w:val="true"/>
          <w:lang w:bidi="ar-SA"/>
        </w:rPr>
        <w:t>السابقة في ذلك، فهذا ضرب من التجاهل لسنّة إنسانيّة لا يمكن إنكارها، بعدما عرفت البشريّة فنّ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لإنجيلكا نويفرت رؤية في استفادة القرآن من الكتب السابقة من حيث اقتباس بعض المفردات والعقائد وهذا يمثّل إشكاليّة في أنّ القرآن ما زال عائقًا في قابليّة العقل الأوروبيّ وذائقته العامّة، ويرجع السبب في ذلك إلى أنّ القرآن وحي الإسلام وكتابه ،الخالد ويشكل تأثيرًا كبيرًا على البيئة الأوروبيّة؛ سواء على مستوى الفكر الأوروبيّ، أو على مستوى جغرافيّة أوروبا، وقد أخذت نويفرت مقولتها من الدراسات القرآنيّة لليهود الألمان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81773_2870459653"/>
      <w:bookmarkStart w:id="217" w:name="_Toc77"/>
      <w:bookmarkEnd w:id="216"/>
      <w:r>
        <w:rPr/>
        <w:t>2</w:t>
      </w:r>
      <w:r>
        <w:rPr>
          <w:rtl w:val="true"/>
        </w:rPr>
        <w:t xml:space="preserve">- </w:t>
      </w:r>
      <w:r>
        <w:rPr>
          <w:rtl w:val="true"/>
        </w:rPr>
        <w:t xml:space="preserve">النصّ القرآنيّ أثناء النبوّة </w:t>
      </w:r>
      <w:r>
        <w:rPr>
          <w:rtl w:val="true"/>
        </w:rPr>
        <w:t xml:space="preserve">( </w:t>
      </w:r>
      <w:r>
        <w:rPr>
          <w:rtl w:val="true"/>
        </w:rPr>
        <w:t>الجمع والتدوين</w:t>
      </w:r>
      <w:r>
        <w:rPr>
          <w:rtl w:val="true"/>
        </w:rPr>
        <w:t>):</w:t>
      </w:r>
      <w:bookmarkEnd w:id="217"/>
    </w:p>
    <w:p>
      <w:pPr>
        <w:pStyle w:val="Heading5"/>
        <w:numPr>
          <w:ilvl w:val="4"/>
          <w:numId w:val="1"/>
        </w:numPr>
        <w:rPr/>
      </w:pPr>
      <w:bookmarkStart w:id="218" w:name="__RefHeading___Toc481775_2870459653"/>
      <w:bookmarkStart w:id="219" w:name="_Toc7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من مسلّمات الدرس الاستشراقيّ والنظرة الغربيّة لجمع القرآن،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غير مرتَّب، وأنّ القرآن تَلخيص لأفكار محمّد، والقول بجواز تبديل الكلمات في النقل الشفاهيّ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أؤكد ما سبق بيانه للردّ على تلك المقولات،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القرآن يراد منه معنيان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القرآن في الصدور، 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في السطور وبالنسبة لحفظ القرآن في الصدور فكان لرسول الله صلی الله علیه و آله و سلم،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بِهِ لِسَانَكَ لِتَعْجَلَ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قَرَأْنَهُ فَاتَّبِعْ قُرْءَانَهُ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القيامة، الآيات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الله ثبّت القرآن في صدر رسول الله صلی الله علیه و آله و سلم، وكان لأمّيّة الرسول دورٌ في حفظه، فمن المعقول أن يعتمد على حافظته في ما يهمّه أمره، فهذا ما ينكره الدّرس الاستشراقيّ، فادّعى أنّ القرآن من تصنيف النبي محمّد، وهذا موقف طبيعيّ مع الدرس المتعصّب الذي لو أتيت له بألف دليل منطقيّ عقليّ ما تنازل عن موقفه؛ لأنّه لو تنازل عنه لسقطت أوهام حضارته ولخالف السياق الذي وضع له، وأنيط به</w:t>
      </w:r>
      <w:r>
        <w:rPr>
          <w:rFonts w:eastAsia="Amiri" w:cs="Amiri" w:ascii="Amiri" w:hAnsi="Amiri"/>
          <w:color w:val="111111"/>
          <w:sz w:val="28"/>
          <w:szCs w:val="28"/>
          <w:rtl w:val="true"/>
          <w:lang w:bidi="ar-SA"/>
        </w:rPr>
        <w:t xml:space="preserve">. </w:t>
      </w:r>
      <w:bookmarkStart w:id="220" w:name="pg8849_82523"/>
    </w:p>
    <w:p>
      <w:pPr>
        <w:pStyle w:val="Heading5"/>
        <w:numPr>
          <w:ilvl w:val="4"/>
          <w:numId w:val="1"/>
        </w:numPr>
        <w:rPr/>
      </w:pPr>
      <w:bookmarkStart w:id="221" w:name="__RefHeading___Toc481777_2870459653"/>
      <w:bookmarkStart w:id="222" w:name="_Toc79"/>
      <w:bookmarkEnd w:id="220"/>
      <w:bookmarkEnd w:id="221"/>
      <w:r>
        <w:rPr>
          <w:rtl w:val="true"/>
        </w:rPr>
        <w:t>شبهة قلّة حفّاظ القرآن وحملته</w:t>
      </w:r>
      <w:r>
        <w:rPr>
          <w:rtl w:val="true"/>
        </w:rPr>
        <w:t>:</w:t>
      </w:r>
      <w:bookmarkEnd w:id="222"/>
    </w:p>
    <w:p>
      <w:pPr>
        <w:pStyle w:val="BookText"/>
        <w:rPr/>
      </w:pPr>
      <w:r>
        <w:rPr>
          <w:rFonts w:ascii="Amiri" w:hAnsi="Amiri" w:eastAsia="Amiri" w:cs="Amiri"/>
          <w:color w:val="111111"/>
          <w:sz w:val="28"/>
          <w:sz w:val="28"/>
          <w:szCs w:val="28"/>
          <w:rtl w:val="true"/>
          <w:lang w:bidi="ar-SA"/>
        </w:rPr>
        <w:t xml:space="preserve">إنّ بعض الآثار يُفهم منها قلة حفَّاظ القرآن من الصحابة، حتّى رأى المستشرقون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النبويّ لا يعرف للقرآن إلا سبعة من الحفّاظ ابن مسعود، وسالم، ومعاذ بن جبل، وأُبَي، وزيد بن ثابت، وأبو الدرداء</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 مِنْ عَبْدِ اللهِ بْنِ مَسْعُودٍ، وَسَالِمٍ، وَمُعَاذِ بْنِ جَبَلٍ، وَأَيِّ بْنِ كَعْبٍ</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وفي حديث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وَمُعَاذُ بْنُ جَبَلٍ، وَزَيْدُ بْنُ ثَابِتٍ، وَأَبُو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وَرِثْنَاهُ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وفي حديث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أَنَسَ بْنَ مَالِكِ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 كَعْبٍ، وَمُعَاذُ بْنُ جَبَلٍ، وَزَيْدُ بْنُ ثَابِتٍ، وَأَبُو زَيْدٍ</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والعدد أربعة في هذه الأحاديث لا يفيد حصر الحفّاظ في هذا العدد بعينه، إنّما أقصى دلالة فيه أنّهم أشهر حفّاظ القرآن وقرّاؤه من الصحابة، وهذا لا ينفي وجود مئات غيرهم قد جمعوا القرآن رواية ودراية أداء وحفظًا، كما أنّ هذه الأحاديث أغفلت عن ذِكْر المعلوم حفظه للقرآن؛ كالخلفاء الراشدين الأربعة وأهل بدر، والعشرة المبشرة بالجنّة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طبقة حفّاظ القرآن وقرّائه من الصحابة، حيث أوردت كتب طبقات القرّاء مئات الحفّاظ والقرّاء من طبقة الصحابة</w:t>
      </w:r>
      <w:r>
        <w:rPr>
          <w:rStyle w:val="FootnoteAnchor"/>
          <w:rtl w:val="true"/>
        </w:rPr>
        <w:footnoteReference w:id="410"/>
      </w:r>
      <w:r>
        <w:rPr>
          <w:rFonts w:ascii="Amiri" w:hAnsi="Amiri" w:eastAsia="Amiri" w:cs="Amiri"/>
          <w:color w:val="111111"/>
          <w:sz w:val="28"/>
          <w:sz w:val="28"/>
          <w:szCs w:val="28"/>
          <w:rtl w:val="true"/>
          <w:lang w:bidi="ar-SA"/>
        </w:rPr>
        <w:t xml:space="preserve">، وفي ترجمة الصحابي عويمر بن زيد الأنصاري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مشكم قال لي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 من يقرأ عندي القرآن فعدَدتُهم ألفًا وستمائة ونيفا وكان لكلّ عشرة منهم مقرئ أبو </w:t>
      </w:r>
      <w:bookmarkStart w:id="223" w:name="pg8849_82524"/>
    </w:p>
    <w:p>
      <w:pPr>
        <w:pStyle w:val="BookText"/>
        <w:rPr/>
      </w:pPr>
      <w:bookmarkEnd w:id="223"/>
      <w:r>
        <w:rPr>
          <w:rFonts w:ascii="Amiri" w:hAnsi="Amiri" w:eastAsia="Amiri" w:cs="Amiri"/>
          <w:color w:val="111111"/>
          <w:sz w:val="28"/>
          <w:sz w:val="28"/>
          <w:szCs w:val="28"/>
          <w:rtl w:val="true"/>
          <w:lang w:bidi="ar-SA"/>
        </w:rPr>
        <w:t xml:space="preserve">الدرداء يكون عليهم قائماً، وإذا أحكم الرجل منهم تحوّل إلى أبي الدرداء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وهذا يدلّ على كثرة عدد الحفّاظ، والمستعدين لإتمام الحفظ بإتقان وتجويد مع التنبيه إلى أنّ هذه مدرسة أبي الدرداء وحده، فإن اقترن بها مدارس بقيّة الحفاظ من الصحابة لبلغ عدد حفّاظ القرآن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والسنّة شاهد على كثرة حفّاظ القرآن من قرّاء الصحابة، الذين استشهد منهم عدد كبير كما مقتل أهل اليمامة؛ المراد بأهل اليمامة من قتل بها من الصحابة؛ ومنهم حفّاظ القرآن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81779_2870459653"/>
      <w:bookmarkStart w:id="225" w:name="_Toc80"/>
      <w:bookmarkEnd w:id="224"/>
      <w:r>
        <w:rPr/>
        <w:t>3</w:t>
      </w:r>
      <w:r>
        <w:rPr>
          <w:rtl w:val="true"/>
        </w:rPr>
        <w:t xml:space="preserve">- </w:t>
      </w:r>
      <w:r>
        <w:rPr>
          <w:rtl w:val="true"/>
        </w:rPr>
        <w:t>النصّ القرآنيّ بعد وفاة النبي صلی الله علیه و آله و سلم</w:t>
      </w:r>
      <w:r>
        <w:rPr>
          <w:rtl w:val="true"/>
        </w:rPr>
        <w:t>:</w:t>
      </w:r>
      <w:bookmarkEnd w:id="225"/>
    </w:p>
    <w:p>
      <w:pPr>
        <w:pStyle w:val="Heading5"/>
        <w:numPr>
          <w:ilvl w:val="4"/>
          <w:numId w:val="1"/>
        </w:numPr>
        <w:rPr/>
      </w:pPr>
      <w:bookmarkStart w:id="226" w:name="__RefHeading___Toc481781_2870459653"/>
      <w:bookmarkStart w:id="227" w:name="_Toc81"/>
      <w:bookmarkEnd w:id="226"/>
      <w:r>
        <w:rPr>
          <w:rtl w:val="true"/>
        </w:rPr>
        <w:t>-</w:t>
      </w:r>
      <w:r>
        <w:rPr>
          <w:rtl w:val="true"/>
        </w:rPr>
        <w:t>شروط قبول القراءة الصحيحة</w:t>
      </w:r>
      <w:r>
        <w:rPr>
          <w:rtl w:val="true"/>
        </w:rPr>
        <w:t>:</w:t>
      </w:r>
      <w:bookmarkEnd w:id="227"/>
    </w:p>
    <w:p>
      <w:pPr>
        <w:pStyle w:val="BookText"/>
        <w:rPr/>
      </w:pPr>
      <w:r>
        <w:rPr>
          <w:rFonts w:ascii="IRNazanin" w:hAnsi="IRNazanin" w:eastAsia="IRNazanin"/>
          <w:color w:val="111111"/>
          <w:sz w:val="28"/>
          <w:sz w:val="28"/>
          <w:szCs w:val="28"/>
          <w:rtl w:val="true"/>
          <w:lang w:bidi="fa-IR"/>
        </w:rPr>
        <w:t xml:space="preserve">إنَّ المصاحف القديمة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اليوم بين أيدينا، والاطّلاع عليها واقتناء صورة منها أمر ممكن قد يتاح لنا اليوم؛ ما لم يكن متاحا في العصور السابقة لمن قبلنا من العلماء من الإحاطة بكثير من مخطوطات هذه المصاحف، فيمكن للباحث أن يشاهد قِطعًا من هذه المصاحف الموجودة في شتّى مكتبات العالم، ولكنّ المعضلة الكبرى تكمن في الأخذ بالمخطوط القرآنيّ واعتباره دون معياريّة واعية بخلفيّة علميّة ودراية بما ورد في كتب علماء الرسم القرآنيّ، ودون معرفة شروط قبول القراءة الصحيحة لدى علماء القراءات، وعدم معرفة كاتب المخطوط وسنده إلى النبي محمّد صلی الله علیه و آله و سلم، وهذه أراها قيودًا وشروطًا لاعتبار المخطوط القرآنيّ بالدرس والبحث</w:t>
      </w:r>
      <w:r>
        <w:rPr>
          <w:rFonts w:eastAsia="IRNazanin" w:cs="IRNazanin"/>
          <w:color w:val="111111"/>
          <w:sz w:val="28"/>
          <w:szCs w:val="28"/>
          <w:rtl w:val="true"/>
          <w:lang w:bidi="fa-IR"/>
        </w:rPr>
        <w:t>.</w:t>
      </w:r>
    </w:p>
    <w:p>
      <w:pPr>
        <w:pStyle w:val="Heading5"/>
        <w:numPr>
          <w:ilvl w:val="4"/>
          <w:numId w:val="1"/>
        </w:numPr>
        <w:rPr/>
      </w:pPr>
      <w:bookmarkStart w:id="228" w:name="__RefHeading___Toc481783_2870459653"/>
      <w:bookmarkStart w:id="229" w:name="_Toc82"/>
      <w:bookmarkEnd w:id="228"/>
      <w:r>
        <w:rPr>
          <w:rtl w:val="true"/>
        </w:rPr>
        <w:t>-</w:t>
      </w:r>
      <w:r>
        <w:rPr>
          <w:rtl w:val="true"/>
        </w:rPr>
        <w:t>الرسم القرآنيّ بين النحويين وأهل الأثر</w:t>
      </w:r>
      <w:r>
        <w:rPr>
          <w:rtl w:val="true"/>
        </w:rPr>
        <w:t>:</w:t>
      </w:r>
      <w:bookmarkEnd w:id="2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العلماء من الرسم القرآنيّ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للقرّاء الذين يمثّلون مدرسة الرواية والأثر الموقف الثاني للنحاة الذين يمثّلون مدرسة القياس والنظر، ومع أنّ </w:t>
      </w:r>
      <w:bookmarkStart w:id="230" w:name="pg8849_82525"/>
    </w:p>
    <w:p>
      <w:pPr>
        <w:pStyle w:val="BookText"/>
        <w:rPr/>
      </w:pPr>
      <w:bookmarkEnd w:id="230"/>
      <w:r>
        <w:rPr>
          <w:rFonts w:ascii="Amiri" w:hAnsi="Amiri" w:eastAsia="Amiri" w:cs="Amiri"/>
          <w:color w:val="111111"/>
          <w:sz w:val="28"/>
          <w:sz w:val="28"/>
          <w:szCs w:val="28"/>
          <w:rtl w:val="true"/>
          <w:lang w:bidi="ar-SA"/>
        </w:rPr>
        <w:t>سيبويه</w:t>
      </w:r>
      <w:r>
        <w:rPr>
          <w:rStyle w:val="FootnoteAnchor"/>
          <w:rtl w:val="true"/>
        </w:rPr>
        <w:footnoteReference w:id="413"/>
      </w:r>
      <w:r>
        <w:rPr>
          <w:rFonts w:ascii="Amiri" w:hAnsi="Amiri" w:eastAsia="Amiri" w:cs="Amiri"/>
          <w:color w:val="111111"/>
          <w:sz w:val="28"/>
          <w:sz w:val="28"/>
          <w:szCs w:val="28"/>
          <w:rtl w:val="true"/>
          <w:lang w:bidi="ar-SA"/>
        </w:rPr>
        <w:t>من النحاة ولكنّنا وجدناه يقول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القراءةَ لاَ تُخَالَفُ؛ لأنَّ القِراءةَ السنَّةُ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فينفي مخالفة القراءة ويعتبر القرآن بقراءاته أصلاً لديه يُقاس عليه، ولا يقاس على غيره؛ فيستدلّ من قول سيبويه؛ وهو إمام النحاة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يحتجّ لبعض الأوجه الإعرابيّة بالقراءات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هذا القبيل قال أبو جعفر النحّاس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من نظراء نفطويه وابن الأنباري زار العراق واجتمع بعلمائه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إعراب القرآن، وناسخ القرآن ومنسوخه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 الأعلام،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كحالة، معجم المؤلفين،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عند أهل الدين إذا صحَّت القراءتان ألّا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أجود؛ لأنّهما جميعًا عن النبي صلى الله عليه وسلم؛ فيأثم من قال ذلك، وكان رؤساء الصحابة ينكرون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النحاة القرءات في تأصيل القواعد النحويّة والصرفيّة، وكان لها أثر في فقه اللغة العربيّة، فاستثمر علماء العربيّة ما في القراءات القرآنيّة أيّما استثمار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فقد كان الإمام أبو عمرو الداني ينظر في المصاحف القديمة؛ لكن إذا جاء إلى مجال الترجيح، فإنّه يميل غالبًا إلى الروايات الصحيحة، وذلك لطبيعته الحديثيّة، فهو رجل محدِّث، وليس له كبير عناية بالخطوط والكتابات القديمة، فموقفه منها موقف حذر نوعًا ما، باعتبار أنّه ينظر فقط ويصف الذي يراه في ما عنده من المصاحف</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81785_2870459653"/>
      <w:bookmarkStart w:id="232" w:name="_Toc83"/>
      <w:bookmarkEnd w:id="231"/>
      <w:r>
        <w:rPr>
          <w:rtl w:val="true"/>
        </w:rPr>
        <w:t>شبهة النصَ القرآنيّ والتاريخيّة</w:t>
      </w:r>
      <w:r>
        <w:rPr>
          <w:rtl w:val="true"/>
        </w:rPr>
        <w:t>:</w:t>
      </w:r>
      <w:bookmarkEnd w:id="2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الرؤية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القرآن على أنّه نصّ من التراث، وإنّ </w:t>
      </w:r>
    </w:p>
    <w:p>
      <w:pPr>
        <w:pStyle w:val="BookText"/>
        <w:rPr/>
      </w:pPr>
      <w:r>
        <w:rPr>
          <w:rFonts w:ascii="Amiri" w:hAnsi="Amiri" w:eastAsia="Amiri" w:cs="Amiri"/>
          <w:color w:val="111111"/>
          <w:sz w:val="28"/>
          <w:sz w:val="28"/>
          <w:szCs w:val="28"/>
          <w:rtl w:val="true"/>
          <w:lang w:bidi="ar-SA"/>
        </w:rPr>
        <w:t>شأن تلك الرؤية إلى القرآن مماثل لرؤيتها إلى المعلّقات السبع الشعراء الجاهليّة، وقد تطوّرت تلك الفكرة في ما عرضه فرانسوا ديروش وإنجليكا نويفرت من رؤية جديدة للنصّ القرآنيّ، على أنّه نصٌّ له بُعدُ تاريخيّ، فأصَّلا بذلك لما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تاريخيّة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طرح جديد يعتبر في الحقيقة منطلقًا لإعادة النظر في التشكيل اللغويّ والدلاليّ والأنثروبولوجيّ للوحي التي تبنّاها بعض اليهود الألمان وبعض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الطرح الاستشراقيّ يقوم على أساس من إنكار الوحي والمعجزة القرآنيّة، فهو لا يعتبر هذه الأسس في دراسة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يحاول إثبات الأثر الطبيعيّ في القرآن من مكوّناته البشريّة، وتأثّره بالأحداث والظروف الزمانيّة والمكانيّة، وإنّ مدى صحّة تلك الرؤية أو خطئها تتبيّن من خلال ما يعتريها من إشكالات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أسباب النزول وهو يُرى فيه الدلالة الظرفيّة الدالّة على الزمان والمكان؛ بوصفهما مكوّنَين للحدث الذي من أجله نزل القرآن مع كون العبرة بعموم اللفظ لا بخصوص السبب،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الصحابة في عصر النبوّة يمتثلون لمقتضى التشريع، وإن نزل في حقّ فرد أو قضيّة عيب؛ لإدراكهم أنّ العبرة بعموم اللفظ لا بخصوص السبب</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فمهما كان من سبب نزول خاصّ بشخصٍ أو شخصين في زمن وبيئة معيّنين، تحمل الآيةُ حُكمًا شرعيًا يعمَّم على كلّ المسلمين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الخطاب القرآنيّ للإنسان وكثرة تعبيراته له؛ أيًّا كان زمانه ومكانه وبيئته فإذا تناولنا هذا الخطاب القرآني تبيّن أنّه يعمّ كلّ البشر، ففي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إِنَّا خَلَقْنَكُم مِّن ذَكَرٍ وَأُنثَى وَجَعَلْنَاكُمْ شُعُوبًا وَقَبَابِلَ لِتَعَارَفُوا إِنَّ أَكْرَمَكُمْ عِندَ اللَّهِ أَنْقَلَكُمْ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هذا النداء يدل على أنّه ينادي كلّ البشريّة في الماضي والحاضر والمستقبل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خطابات التشريع عامّة لجميع أفراد الأمّة، كما أنّ ما يرِد بخطاب المذكَّر؛ </w:t>
      </w:r>
    </w:p>
    <w:p>
      <w:pPr>
        <w:pStyle w:val="BookText"/>
        <w:rPr/>
      </w:pPr>
      <w:r>
        <w:rPr>
          <w:rFonts w:ascii="Amiri" w:hAnsi="Amiri" w:eastAsia="Amiri" w:cs="Amiri"/>
          <w:color w:val="111111"/>
          <w:sz w:val="28"/>
          <w:sz w:val="28"/>
          <w:szCs w:val="28"/>
          <w:rtl w:val="true"/>
          <w:lang w:bidi="ar-SA"/>
        </w:rPr>
        <w:t xml:space="preserve">فإنّ المرأة تدخل فيه كذلك، كما في فريضة الصلاة والزكاة،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هو عرف القرآن،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مخاطبة بالصلاة والزكاة على السواء، فهي داخلة في الخطاب، ولو كان الأمر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وَأَقِمْنَ الصَّلَوَةَ وَعَاتِينَ الزَّكَوةَ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لفَهِمَ المخاطَبون خصوصيّة الخطاب بنساء النبي، وقد تختصّ المرأة بخطاب لتشريع معيِّن للنساء خاصّة،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يَغْضُضْنَ مِنْ أَبَصَرِهِنَّ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النسوة الدالّة على التأنيث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القرآن من العامّ باقٍ على عمومه والعامّ المخصَّص هو في الواقع يبقى على عمومه من حيث دلالة اللفظ ويعمل بمخصّصه وإنّ المخصَّص يكون التدبر العقليّ؛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الأحقاف،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خصَّص العلماء منه بيوت القوم وزروعهم، وأنّ الدَّمار لحِقَ أهل العصيان فقط؛ أهل الخروج عن طاعة الله تعالى</w:t>
      </w:r>
      <w:r>
        <w:rPr>
          <w:rFonts w:eastAsia="Amiri" w:cs="Amiri" w:ascii="Amiri" w:hAnsi="Amiri"/>
          <w:color w:val="111111"/>
          <w:sz w:val="28"/>
          <w:szCs w:val="28"/>
          <w:rtl w:val="true"/>
          <w:lang w:bidi="ar-SA"/>
        </w:rPr>
        <w:t xml:space="preserve">. </w:t>
      </w:r>
      <w:bookmarkStart w:id="233" w:name="pg8849_82528"/>
    </w:p>
    <w:p>
      <w:pPr>
        <w:pStyle w:val="Heading3"/>
        <w:numPr>
          <w:ilvl w:val="2"/>
          <w:numId w:val="1"/>
        </w:numPr>
        <w:rPr/>
      </w:pPr>
      <w:bookmarkStart w:id="234" w:name="__RefHeading___Toc481787_2870459653"/>
      <w:bookmarkStart w:id="235" w:name="_Toc84"/>
      <w:bookmarkEnd w:id="233"/>
      <w:bookmarkEnd w:id="234"/>
      <w:r>
        <w:rPr>
          <w:rtl w:val="true"/>
        </w:rPr>
        <w:t>المبحث الرابع</w:t>
      </w:r>
      <w:r>
        <w:rPr>
          <w:rtl w:val="true"/>
        </w:rPr>
        <w:t>:</w:t>
      </w:r>
      <w:r>
        <w:rPr>
          <w:rtl w:val="true"/>
        </w:rPr>
        <w:t>الدراسات الاستشراقية بين الإيجابية والسلبيّات</w:t>
      </w:r>
      <w:bookmarkEnd w:id="235"/>
    </w:p>
    <w:p>
      <w:pPr>
        <w:pStyle w:val="Heading4"/>
        <w:numPr>
          <w:ilvl w:val="3"/>
          <w:numId w:val="1"/>
        </w:numPr>
        <w:rPr/>
      </w:pPr>
      <w:bookmarkStart w:id="236" w:name="__RefHeading___Toc481789_2870459653"/>
      <w:bookmarkStart w:id="237" w:name="_Toc85"/>
      <w:bookmarkEnd w:id="236"/>
      <w:r>
        <w:rPr/>
        <w:t>1</w:t>
      </w:r>
      <w:r>
        <w:rPr>
          <w:rtl w:val="true"/>
        </w:rPr>
        <w:t xml:space="preserve"> - :</w:t>
      </w:r>
      <w:r>
        <w:rPr>
          <w:rtl w:val="true"/>
        </w:rPr>
        <w:t>الإيجابيّات</w:t>
      </w:r>
      <w:bookmarkEnd w:id="237"/>
    </w:p>
    <w:p>
      <w:pPr>
        <w:pStyle w:val="Heading5"/>
        <w:numPr>
          <w:ilvl w:val="4"/>
          <w:numId w:val="1"/>
        </w:numPr>
        <w:rPr/>
      </w:pPr>
      <w:bookmarkStart w:id="238" w:name="__RefHeading___Toc481791_2870459653"/>
      <w:bookmarkStart w:id="239" w:name="_Toc86"/>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إنّ درس الاستشراق كان له مزيد عناية بالقرآن الكريم؛ بغضّ النظر عن كونه درسًا منهجيًّا او غير منهجي، ومن ذلك ما يلي</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81793_2870459653"/>
      <w:bookmarkStart w:id="241" w:name="_Toc87"/>
      <w:bookmarkEnd w:id="240"/>
      <w:r>
        <w:rPr>
          <w:rtl w:val="true"/>
        </w:rPr>
        <w:t xml:space="preserve">- </w:t>
      </w:r>
      <w:r>
        <w:rPr>
          <w:rtl w:val="true"/>
        </w:rPr>
        <w:t>طباعة القرآن</w:t>
      </w:r>
      <w:r>
        <w:rPr>
          <w:rtl w:val="true"/>
        </w:rPr>
        <w:t>:</w:t>
      </w:r>
      <w:bookmarkEnd w:id="241"/>
    </w:p>
    <w:p>
      <w:pPr>
        <w:pStyle w:val="BookText"/>
        <w:rPr/>
      </w:pPr>
      <w:r>
        <w:rPr>
          <w:rFonts w:ascii="Amiri" w:hAnsi="Amiri" w:eastAsia="Amiri" w:cs="Amiri"/>
          <w:color w:val="111111"/>
          <w:sz w:val="28"/>
          <w:sz w:val="28"/>
          <w:szCs w:val="28"/>
          <w:rtl w:val="true"/>
          <w:lang w:bidi="ar-SA"/>
        </w:rPr>
        <w:t xml:space="preserve">ربّما تكون طباعة الاستشراق للقرآن إحدى الإيجابيّات لولا بعض الأخطاء الواردة فيها، فلقد كان من أقدم الطبعات الكاملة للقرآن طبعة للمستشرق القسّ الألماني أبراهام هنكلمان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16951652</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في هامبورغ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حَدَّد أنّ هدفه من هذه الطَبعة ليس نشر الإِسلاَمِ بين البروتستانت وإنّما التعرف على العَرَبِيَّة والإسلام</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ويلاحظ على هذه الطبعة اشتمالها على أخطاء فادحة؛ بحيث لا تكاد تخلو صفحة منها، سواء من حيث الرسم أو الضبط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أربع سنوات قام الراهب الإيطالي لودوفكو ماراتشي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Marracci,L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مقدّمة لنشره القرآن؛ متنًا وترجمةً إيطاليّةً حرفيّةً مع شواهد من مصادر عربيّة لم ينشر معظمها حتّى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بادوي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ولقد اختلفت عنها اختلافًا بيّنًا، وفيه اعتراف،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أردت وصف حياة محمّد حسب رواية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لتعرّضت </w:t>
      </w:r>
      <w:bookmarkStart w:id="242" w:name="pg8849_82529"/>
    </w:p>
    <w:p>
      <w:pPr>
        <w:pStyle w:val="BookText"/>
        <w:rPr/>
      </w:pPr>
      <w:bookmarkEnd w:id="242"/>
      <w:r>
        <w:rPr>
          <w:rFonts w:ascii="Amiri" w:hAnsi="Amiri" w:eastAsia="Amiri" w:cs="Amiri"/>
          <w:color w:val="111111"/>
          <w:sz w:val="28"/>
          <w:sz w:val="28"/>
          <w:szCs w:val="28"/>
          <w:rtl w:val="true"/>
          <w:lang w:bidi="ar-SA"/>
        </w:rPr>
        <w:t>السخريّة المسلمين، فإنّ هناك اختلافًا كبيرًا بين ما نتناقله نحن عن محمّد وبين ما يرويه المؤرّخون المسلمون</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وهذا اعتراف يدلّ على اختلاف رؤية الغرب لشخصيّة النبي محمّد صلی الله علیه و آله و سلم، وعلاقته بالنصّ القرآنيّ؛ بقدر ما هو صدق مع النفس، حيث إذا تحلَّى بها المستشرق في درسه وبحثه؛ لبلغ من الفهم والإدراك مبلغًا من الحقّ العلميّ</w:t>
      </w:r>
      <w:r>
        <w:rPr>
          <w:rFonts w:eastAsia="IRNazanin" w:cs="IRNazanin"/>
          <w:color w:val="111111"/>
          <w:sz w:val="28"/>
          <w:szCs w:val="28"/>
          <w:rtl w:val="true"/>
          <w:lang w:bidi="fa-IR"/>
        </w:rPr>
        <w:t>.</w:t>
      </w:r>
    </w:p>
    <w:p>
      <w:pPr>
        <w:pStyle w:val="Heading5"/>
        <w:numPr>
          <w:ilvl w:val="4"/>
          <w:numId w:val="1"/>
        </w:numPr>
        <w:rPr/>
      </w:pPr>
      <w:bookmarkStart w:id="243" w:name="__RefHeading___Toc481795_2870459653"/>
      <w:bookmarkStart w:id="244" w:name="_Toc88"/>
      <w:bookmarkEnd w:id="243"/>
      <w:r>
        <w:rPr>
          <w:rtl w:val="true"/>
        </w:rPr>
        <w:t xml:space="preserve">- </w:t>
      </w:r>
      <w:r>
        <w:rPr>
          <w:rtl w:val="true"/>
        </w:rPr>
        <w:t>الأعمال الموسوعيّة للقرآن</w:t>
      </w:r>
      <w:r>
        <w:rPr>
          <w:rtl w:val="true"/>
        </w:rPr>
        <w:t>:</w:t>
      </w:r>
      <w:bookmarkEnd w:id="244"/>
    </w:p>
    <w:p>
      <w:pPr>
        <w:pStyle w:val="BookText"/>
        <w:rPr/>
      </w:pPr>
      <w:r>
        <w:rPr>
          <w:rFonts w:ascii="Amiri" w:hAnsi="Amiri" w:eastAsia="Amiri" w:cs="Amiri"/>
          <w:color w:val="111111"/>
          <w:sz w:val="28"/>
          <w:sz w:val="28"/>
          <w:szCs w:val="28"/>
          <w:rtl w:val="true"/>
          <w:lang w:bidi="ar-SA"/>
        </w:rPr>
        <w:t xml:space="preserve">ربّما تميّزت المدرسة الألمانيّة الاستشراقيّة بنقلة نوعيّة في درسها، تبدو في الانتقال من الدرس الفرديّ القائم على الجهود الفرديّة إلى الدرس الجمعيّ القائم على هيئات ومؤسّسات، فهذا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لنقد القرآن الكريم</w:t>
      </w:r>
      <w:r>
        <w:rPr>
          <w:rStyle w:val="FootnoteAnchor"/>
          <w:rtl w:val="true"/>
        </w:rPr>
        <w:footnoteReference w:id="420"/>
      </w:r>
      <w:r>
        <w:rPr>
          <w:rFonts w:ascii="Amiri" w:hAnsi="Amiri" w:eastAsia="Amiri" w:cs="Amiri"/>
          <w:color w:val="111111"/>
          <w:sz w:val="28"/>
          <w:sz w:val="28"/>
          <w:szCs w:val="28"/>
          <w:rtl w:val="true"/>
          <w:lang w:bidi="ar-SA"/>
        </w:rPr>
        <w:t xml:space="preserve">، الذي ابتدأه برجشتراسر وتوالى عليه العديد من المستشرقين؛ مثل برتسل وإنجليكا نويفريت؛ حتّى ظهر مشروع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القرآن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الإسلاميّ المقدّس في الدين والثقافة الأوروبيّة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دعت إليه هيئة الأبحاث الأوروبيّة</w:t>
      </w:r>
      <w:r>
        <w:rPr>
          <w:rStyle w:val="FootnoteAnchor"/>
          <w:rtl w:val="true"/>
        </w:rPr>
        <w:footnoteReference w:id="421"/>
      </w:r>
      <w:r>
        <w:rPr>
          <w:rFonts w:ascii="Amiri" w:hAnsi="Amiri" w:eastAsia="Amiri" w:cs="Amiri"/>
          <w:color w:val="111111"/>
          <w:sz w:val="28"/>
          <w:sz w:val="28"/>
          <w:szCs w:val="28"/>
          <w:rtl w:val="true"/>
          <w:lang w:bidi="ar-SA"/>
        </w:rPr>
        <w:t>، ومدّة إنجاز المشروع حُدّدت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ويشرف على هذا المشروع أربعة من العلماء في مجال العلاقات المسيحيّة الإسلاميّة من أربع جامعات مضيّفة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المشروع وما قبله يدلّان على تلك النقلة النوعيّة، فلا زالت جهود المستشرقين متواصلة مستمرّة في جهود جمعيّة لا فرديّة، كما يدلّ على ذلك مشروع القرآن الأوروبيّ، وتوالي جهود الاستشراق لدراسة القرآن من علماء الاستشراق في حواضر أوروبا وأميركا واجتماعهم وتوحيد هدفهم ، حيث تبدو أهمّيّة هذا المشروع من خلال أهدافه، فيهدف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درس أساليب انغراس الكتاب الإسلاميّ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الفكريّ </w:t>
      </w:r>
      <w:bookmarkStart w:id="245" w:name="pg8849_82530"/>
    </w:p>
    <w:p>
      <w:pPr>
        <w:pStyle w:val="BookText"/>
        <w:rPr/>
      </w:pPr>
      <w:bookmarkEnd w:id="245"/>
      <w:r>
        <w:rPr>
          <w:rFonts w:ascii="Amiri" w:hAnsi="Amiri" w:eastAsia="Amiri" w:cs="Amiri"/>
          <w:color w:val="111111"/>
          <w:sz w:val="28"/>
          <w:sz w:val="28"/>
          <w:szCs w:val="28"/>
          <w:rtl w:val="true"/>
          <w:lang w:bidi="ar-SA"/>
        </w:rPr>
        <w:t>والدينيّ والثقافي للمسيحيّين واليهود والمفكّرين المتحرّرين والملحدين والمسلمين في أوروبا أثناء القرون الوسطى والعصر الحديث</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الفترة التي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القرآن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نسبيًّا، فهي تمثّل سبعة قرون ميلاديّة، وفيها الكثير من الأحداث الفاصلة، ففيها جانب من نهاية الحروب الصليبيّة وآثارها المترتّبة، وكذلك فيها أحداث الحملة الفرنسيّة على مصر والشرق وما لها من تبعات لاحقة، وفيها أيضًا فترة امتداد الاحتلال الأوروبيّ العسكريّ لدول الشرق الإسلاميّ ،وغيره وكذلك فيها بداية نهاية المسألة الشرقيّة وما طواها من معاهدات واتفاقيّات وحروب، وربّما يدلّ هذا على محاولة تجديد الرؤية الغربيّة للشرق، أو يدلّ</w:t>
      </w:r>
    </w:p>
    <w:p>
      <w:pPr>
        <w:pStyle w:val="BookText"/>
        <w:rPr/>
      </w:pPr>
      <w:r>
        <w:rPr>
          <w:rFonts w:ascii="Amiri" w:hAnsi="Amiri" w:eastAsia="Amiri" w:cs="Amiri"/>
          <w:color w:val="111111"/>
          <w:sz w:val="28"/>
          <w:sz w:val="28"/>
          <w:szCs w:val="28"/>
          <w:rtl w:val="true"/>
          <w:lang w:bidi="ar-SA"/>
        </w:rPr>
        <w:t xml:space="preserve">على تحضير استراتيجيّة جديدة، وربّما يكون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فاعل فيها، ويكون نهاية لحالة ما يُسمّى بالإسلاموفوبيا التي تعيشها أوروبا والغرب اليوم، وهذا يتوقّف على مدى الوعي الإسلاميّ بهذا المشروع وأهدافه ونتائجه، ومتابعة الأمر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81797_2870459653"/>
      <w:bookmarkStart w:id="247" w:name="_Toc89"/>
      <w:bookmarkEnd w:id="246"/>
      <w:r>
        <w:rPr>
          <w:rtl w:val="true"/>
        </w:rPr>
        <w:t xml:space="preserve">- </w:t>
      </w:r>
      <w:r>
        <w:rPr>
          <w:rtl w:val="true"/>
        </w:rPr>
        <w:t>عقد المؤتمرات الاستشراقيّة للقرآن</w:t>
      </w:r>
      <w:r>
        <w:rPr>
          <w:rtl w:val="true"/>
        </w:rPr>
        <w:t>:</w:t>
      </w:r>
      <w:bookmarkEnd w:id="247"/>
    </w:p>
    <w:p>
      <w:pPr>
        <w:pStyle w:val="BookText"/>
        <w:rPr/>
      </w:pPr>
      <w:r>
        <w:rPr>
          <w:rFonts w:ascii="Amiri" w:hAnsi="Amiri" w:eastAsia="Amiri" w:cs="Amiri"/>
          <w:color w:val="111111"/>
          <w:sz w:val="28"/>
          <w:sz w:val="28"/>
          <w:szCs w:val="28"/>
          <w:rtl w:val="true"/>
          <w:lang w:bidi="ar-SA"/>
        </w:rPr>
        <w:t>قام علماء الاستشراق بعقد مؤتمرات استشراقيّة دوليّة لدراسة القرآن، ومع أنّ فكرة عقد مؤتمرات علميّة فكرة جيّدة لا بأس فيها تثري الحركة الفكريّة بصفة عامّة، خاصّة إذا حضرها المعنيّون بالدراسات القرآنيّة لعرض الرؤية الإسلاميّة للقرآن ودراساته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المؤتمرات تتّسم بانعدام الموضوعيّة والإنصاف لدى القائمين عليها، والدليل على ذلك أنّه لم يستدعَ، ولم يُدعَ علماء الإسلام الجديرين من أهل الاختصاص في علوم القرآن للمشاركة في تلك المؤتمرات؛ إلا قلّة، وبعضهم يتّسم بفكر منحرف، أو ربيب فكر مستغرب موجَّه من لدن أعيان الدرس ،الاستشراقيّ، والأغرب هو استدعاء رجال دين من الديانتين اليهوديّة والمسيحيّة، فعجبت لمن يُدعى لمؤتمر علميّ بصورة مخالفة للمنهجيّة العلميّة التي يشهد أهل العلم على مستوى العالم بضرورة توفّرها في دارس وباحث متخصّص في القرآن</w:t>
      </w:r>
      <w:r>
        <w:rPr>
          <w:rFonts w:eastAsia="Amiri" w:cs="Amiri" w:ascii="Amiri" w:hAnsi="Amiri"/>
          <w:color w:val="111111"/>
          <w:sz w:val="28"/>
          <w:szCs w:val="28"/>
          <w:rtl w:val="true"/>
          <w:lang w:bidi="ar-SA"/>
        </w:rPr>
        <w:t xml:space="preserve">. </w:t>
      </w:r>
      <w:bookmarkStart w:id="248" w:name="pg8849_82531"/>
    </w:p>
    <w:p>
      <w:pPr>
        <w:pStyle w:val="Heading4"/>
        <w:numPr>
          <w:ilvl w:val="3"/>
          <w:numId w:val="1"/>
        </w:numPr>
        <w:rPr/>
      </w:pPr>
      <w:bookmarkStart w:id="249" w:name="__RefHeading___Toc481799_2870459653"/>
      <w:bookmarkStart w:id="250" w:name="_Toc90"/>
      <w:bookmarkEnd w:id="248"/>
      <w:bookmarkEnd w:id="249"/>
      <w:r>
        <w:rPr/>
        <w:t>2</w:t>
      </w:r>
      <w:r>
        <w:rPr>
          <w:rtl w:val="true"/>
        </w:rPr>
        <w:t xml:space="preserve"> - </w:t>
      </w:r>
      <w:r>
        <w:rPr>
          <w:rtl w:val="true"/>
        </w:rPr>
        <w:t>السلبيات</w:t>
      </w:r>
      <w:r>
        <w:rPr>
          <w:rtl w:val="true"/>
        </w:rPr>
        <w:t>:</w:t>
      </w:r>
      <w:bookmarkEnd w:id="250"/>
    </w:p>
    <w:p>
      <w:pPr>
        <w:pStyle w:val="Heading5"/>
        <w:numPr>
          <w:ilvl w:val="4"/>
          <w:numId w:val="1"/>
        </w:numPr>
        <w:rPr/>
      </w:pPr>
      <w:bookmarkStart w:id="251" w:name="__RefHeading___Toc481801_2870459653"/>
      <w:bookmarkStart w:id="252" w:name="_Toc91"/>
      <w:bookmarkEnd w:id="251"/>
      <w:r>
        <w:rPr>
          <w:rtl w:val="true"/>
        </w:rPr>
        <w:t xml:space="preserve">- </w:t>
      </w:r>
      <w:r>
        <w:rPr>
          <w:rtl w:val="true"/>
        </w:rPr>
        <w:t>مغايرة المنهجيّة العلميّة</w:t>
      </w:r>
      <w:r>
        <w:rPr>
          <w:rtl w:val="true"/>
        </w:rPr>
        <w:t>:</w:t>
      </w:r>
      <w:bookmarkEnd w:id="252"/>
    </w:p>
    <w:p>
      <w:pPr>
        <w:pStyle w:val="BookText"/>
        <w:rPr/>
      </w:pPr>
      <w:r>
        <w:rPr>
          <w:rFonts w:ascii="Amiri" w:hAnsi="Amiri" w:eastAsia="Amiri" w:cs="Amiri"/>
          <w:color w:val="111111"/>
          <w:sz w:val="28"/>
          <w:sz w:val="28"/>
          <w:szCs w:val="28"/>
          <w:rtl w:val="true"/>
          <w:lang w:bidi="ar-SA"/>
        </w:rPr>
        <w:t>إنّ السعي لأعمال موسوعيّة للقرآن وعمل مؤتمرات استشراقية لدراسة القرآن ظاهرها إيجابي، لكنّ باطنها أمور مضادّة للقرآن، حيث يضع المستشرقون منهجية علمية لإقامة مشروعات كبرى وموسوعات معنية بدراسة القرآن</w:t>
      </w:r>
      <w:r>
        <w:rPr>
          <w:rStyle w:val="FootnoteAnchor"/>
          <w:rtl w:val="true"/>
        </w:rPr>
        <w:footnoteReference w:id="424"/>
      </w:r>
      <w:r>
        <w:rPr>
          <w:rFonts w:ascii="Amiri" w:hAnsi="Amiri" w:eastAsia="Amiri" w:cs="Amiri"/>
          <w:color w:val="111111"/>
          <w:sz w:val="28"/>
          <w:sz w:val="28"/>
          <w:szCs w:val="28"/>
          <w:rtl w:val="true"/>
          <w:lang w:bidi="ar-SA"/>
        </w:rPr>
        <w:t>في كنف الأروقة والأقسام العلميّة في الدول الأوروبيّة لدراسة القرآن، ولكن بالعقليّة الأوروبيّة المغايرة للذائقة القرآنيّة؛ بمعانيها الدينيّة، وكذلك لا يُستدعى إلى المشاركة في تلك الموسوعات من أهل الإسلام إلا أهل الفكر المنحرِف أو الفكر الموجَّه من أوروبا والغرب بصفة عامّة، في حين أنّ القرآن تجاوز حواجز الجغرافيا والتاريخ بفضل مقاصده الإنسانيّة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أعجب العجب أنّهم يقدّمون نتائج مغايرة للفهم الصحيح للقرآن وأهله، الذين نزل بينهم وفيهم القرآن؛ ألا يدلّ هذا على تعدّي القرآن حاجز الإقليميّة إلى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يقرّ الناس بضرورة موضوعيّة الدرس الاستشراقيّ العلميّ؟ ومتى يخاطبون أهل الشأن ولا يخاطبون أنفسهم بأعمالهم؟ ومتى يحتاطون لما يصلون إليه من نتائج علميّة أشبه بها بأمور ظنّيّة واهمة، حيث تبدأ وتنتهي من مسلمات واحدة لا تتغيّر ولا تتبدّل ؟</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81803_2870459653"/>
      <w:bookmarkStart w:id="254" w:name="_Toc92"/>
      <w:bookmarkEnd w:id="253"/>
      <w:r>
        <w:rPr>
          <w:rtl w:val="true"/>
        </w:rPr>
        <w:t xml:space="preserve">- </w:t>
      </w:r>
      <w:r>
        <w:rPr>
          <w:rtl w:val="true"/>
        </w:rPr>
        <w:t>تفكيك الدرس الاستشراقيّ للقرآن</w:t>
      </w:r>
      <w:r>
        <w:rPr>
          <w:rtl w:val="true"/>
        </w:rPr>
        <w:t>:</w:t>
      </w:r>
      <w:bookmarkEnd w:id="254"/>
    </w:p>
    <w:p>
      <w:pPr>
        <w:pStyle w:val="BookText"/>
        <w:rPr/>
      </w:pPr>
      <w:r>
        <w:rPr>
          <w:rFonts w:ascii="Amiri" w:hAnsi="Amiri" w:eastAsia="Amiri" w:cs="Amiri"/>
          <w:color w:val="111111"/>
          <w:sz w:val="28"/>
          <w:sz w:val="28"/>
          <w:szCs w:val="28"/>
          <w:rtl w:val="true"/>
          <w:lang w:bidi="ar-SA"/>
        </w:rPr>
        <w:t>تبدو علاقة الدرس الاستشراقي بالقرآن جليّة وواضحة في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دراسات المستشرقين للقرآن بتفكيك النصّ القرآنيّ وفق نظريّات غربيّة حديثة أَجرُوها على القرآن لا تصلح لتناوله بالدرس ومن الواضح سوء النّيّة، وتقديم نتائج مسلَّمة على مقدّماتها، فلا يتمحور البحث الاستشراقيّ حول إثبات النصّ القرآنيّ أو إثبات مدى علاقة المخطوط القرآنيّ بالنصّ، وإنّما يسعى إلى تفكيك القرآن، ويظهر ذلك من ناحيتين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لأنّ التاريخ يعرض لأهمّ الأحداث، ومن أهمّ أحداث العرب </w:t>
      </w:r>
    </w:p>
    <w:p>
      <w:pPr>
        <w:pStyle w:val="BookText"/>
        <w:rPr/>
      </w:pPr>
      <w:r>
        <w:rPr>
          <w:rFonts w:ascii="Amiri" w:hAnsi="Amiri" w:eastAsia="Amiri" w:cs="Amiri"/>
          <w:color w:val="111111"/>
          <w:sz w:val="28"/>
          <w:sz w:val="28"/>
          <w:szCs w:val="28"/>
          <w:rtl w:val="true"/>
          <w:lang w:bidi="ar-SA"/>
        </w:rPr>
        <w:t xml:space="preserve">وقوع دعوى النبوّة الخاتمة على لسان النبي محمّد بن عبد الله، وهنا تنوّع العرض للحدث بين موضوعيّ منصف، أو جاحد مجحف، والأمر لا يسلم فتنازل المستشرق عمّا ورثه من ثقافته وبيئته وديانته من أشقّ ما يمكن معالجته ويبدو أنّ منهج الاستشراق في دراسة القرآن انطلق من خلال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ارتباطه بواقعه الزمانيّ والمكانيّ الذي نزل فيه، ولا يعدو أن يكون نتاجًا لظروف اقتصاديّة واجتماعيّة وسياسيّة أسهمت في تشكيله؛ ممّا يجعل القرآن عارضًا في تأثيره، محصورًا في بيئة نشأته غير منفك عن دواعي تشكّله الأول</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بالمملكة المغربية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أظنّ أنْ ينجح الاستشراق في تفكيك النصّ القرآنيّ من أيّ ناحية من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فالقرآن نزل على نبي عربيّ مدوّنا بلغة عربيّة وكان جامعوه خلفاء عرب بعد وفاة النبي، واشتمل القرآن على معان إنسانيّة بلغة عربية، فهو كتاب خاطب البشرية،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عَرَفٌ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عربية النبي محمّد صلی الله علیه و آله و سلم نقطة الردّ على شبهة أنّ محمّدًا علَّمه رجل أعجميّ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الدراسة حاولت من خلالها وضع تصوّر عن المدرستين الاستشراقيّتين الفرنسيّة والألمانيّة، مبيّنًا أنموذجًا لكلّ منهما، والردّ على مقولات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الدرس الاستشراقي إمّا يعلم الرؤية الإسلاميّة للقرآن ويتغافل عنها، وإمّا لم تصله بعد تلك الرؤية، لذلك فمن الضروري وضع الرؤية الإسلاميّة موضع التوجيه للدراسات القرآنيّة لئِلا تعبث بمفاهيم القرآن ومصطلحاته ومسائله أيدٍ عابثة</w:t>
      </w:r>
      <w:r>
        <w:rPr>
          <w:rFonts w:eastAsia="Amiri" w:cs="Amiri" w:ascii="Amiri" w:hAnsi="Amiri"/>
          <w:color w:val="111111"/>
          <w:sz w:val="28"/>
          <w:szCs w:val="28"/>
          <w:rtl w:val="true"/>
          <w:lang w:bidi="ar-SA"/>
        </w:rPr>
        <w:t xml:space="preserve">. </w:t>
      </w:r>
      <w:bookmarkStart w:id="255" w:name="pg8849_82533"/>
    </w:p>
    <w:p>
      <w:pPr>
        <w:pStyle w:val="Heading3"/>
        <w:numPr>
          <w:ilvl w:val="2"/>
          <w:numId w:val="1"/>
        </w:numPr>
        <w:rPr/>
      </w:pPr>
      <w:bookmarkStart w:id="256" w:name="__RefHeading___Toc481805_2870459653"/>
      <w:bookmarkStart w:id="257" w:name="_Toc93"/>
      <w:bookmarkEnd w:id="255"/>
      <w:bookmarkEnd w:id="256"/>
      <w:r>
        <w:rPr>
          <w:rtl w:val="true"/>
        </w:rPr>
        <w:t xml:space="preserve">الخاتمة </w:t>
      </w:r>
      <w:r>
        <w:rPr>
          <w:rtl w:val="true"/>
        </w:rPr>
        <w:t>:</w:t>
      </w:r>
      <w:bookmarkEnd w:id="257"/>
    </w:p>
    <w:p>
      <w:pPr>
        <w:pStyle w:val="BookText"/>
        <w:rPr/>
      </w:pPr>
      <w:r>
        <w:rPr>
          <w:rFonts w:ascii="Amiri" w:hAnsi="Amiri" w:eastAsia="Amiri" w:cs="Amiri"/>
          <w:color w:val="111111"/>
          <w:sz w:val="28"/>
          <w:sz w:val="28"/>
          <w:szCs w:val="28"/>
          <w:rtl w:val="true"/>
          <w:lang w:bidi="ar-SA"/>
        </w:rPr>
        <w:t xml:space="preserve">الدرس الاستشراقيّ مدارس شتّى تصبّ بأغلبها في قوالب واحدة صمّاء، يستقي بعضها من بعض مقولات واحدة، وإن تعدّدت طرق العرض والطرح على طاولة البحث والدرس؛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بداية الاستشراق، وبيان لتصنيف المدارس الاستشراقيّة بصفة عامّة، ثمّ تناولت الدراسة بالتفصيل مدرسة الاستشراق الفرنسيّ ومدرسة الاستشراق الألمانيّ خاصّة من ناحية دراستهما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الدرس الاستشراقيّ في القرنين العشرين والحادي والعشرين من القرآن موضوعًا له وما يزال، وربّما سيظلّ كذلك إلى ما شاء الله مع كونه ينكر أنّ القرآن كلام الله ووحيه كالتوراة والإنجيل وهو أمر يثير شكوكّا وتساؤلات حول المنهجيّة العلميّة الاستشراقيّة؛ حيث يضعها على المحكّ، مع العلم أنّه قد خلت الساحة أو كادت أن تخلو من ذلك الدرس الجادّ للقرآن على مدى قرون ،ماضيّة، فلماذا الدرس الاستشراقىّ للقرآن اليوم؟ وما فائدته ؟ وكيف تتحقّق جدّيّة الدرس الاستشراقيّ للقرآن؟ أعتقد أنّ الإجابة على تلك الأسئلة اتّضحت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عرض أنموذج الاستشراق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فرانسوا ديروش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وأنموذج الاستشراق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المستشرقة أنجليكا نويفرت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فتتّضح تلك الرؤية للدرس الاستشراقيّ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أنّ الدرس الاستشراقيّ بحث القرآن من الحيثيّات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قضيّة جمع القرآن وتدوينه؛ ليزيح عن القرآن السمة الإلهيّة، أو يُبيّن دور البشر في ذلك الجمع أو هذا التدوين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رسم القرآن المصحفيّ غير المعهود، مع أنّ الدرس الاستشراقيّ لا يؤمن بهذا الكتاب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المخطوط القرآنيّ بغرض إظهار مخالفة المخطوط لواقع النصّ القرآنيّ، فلا يهتمّ المستشرق بثبوتيّة النصّ القرآنيّ به؛ لأنّ ثبوت النصّ ليس غرضًا للدرس الاستشراقيّ </w:t>
      </w:r>
    </w:p>
    <w:p>
      <w:pPr>
        <w:pStyle w:val="BookText"/>
        <w:rPr/>
      </w:pPr>
      <w:r>
        <w:rPr>
          <w:rFonts w:ascii="IRNazanin" w:hAnsi="IRNazanin" w:eastAsia="IRNazanin"/>
          <w:color w:val="111111"/>
          <w:sz w:val="28"/>
          <w:sz w:val="28"/>
          <w:szCs w:val="28"/>
          <w:rtl w:val="true"/>
          <w:lang w:bidi="fa-IR"/>
        </w:rPr>
        <w:t>للمخطوط القرآنيّ، ومهما ثبت قِدَم المخطوط القرآنيّ أو قَرب عهده بعهد النبوّة، أو الصحابة؛ ليتبيّن صلته بالنبي محمّدصلی الله علیه و آله و سلم، أو عهد الصحابة، فلن يقرّ المستشرق للقرآن بالثبوت؛ فالأمر أعمق من ذلك بكثير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المفردة القرآنيّة حتى يدّعي الاقتباس أو التناصّ من الكتب السابقة، أو يضفي عليها مزيدًا من إنسانيّة البناء، أو تاريخيّة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الثالث؛ إشارة عابرة إلى فرائض كفائيّة، وضرورات علميّة؛</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الردّ والتقويم والتحليل لمزاعم الدرس الاستشراقيّ، لذلك فإنّ ضرورة الوقت تحتّم على أهل العلم الوقوف على الفوائد المستفادة من دراسة الاستشراق لقضايا عديدة متعلّقة بالقرآن وعلومه؛ من تاريخ جمع القرآن وتدوينه، ودراسة المخطوط القرآنيّ، وغير ذلك من القضايا، أمر ضروريّ للتحليل والنقد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عرض الرؤية الإسلاميّة التي قامت عليها حضارة المسلمين على مدى قرون بعيدة ولا تزال تلك الرؤية محطّ عناية أهل الإسلام؛ سواء اعترف بذلك المستشرقون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الدرس الاستشراقيّ عرض كتاب المسلمين للدرس؛ ليلقي الضوء على المخطوط القرآنيّ، إما لسائر المسلمين، أو لأتباعه من المستشرقين وهنا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الدرس الاستشراقيّ أنْ يُضيء الطريق للمسلمين أنفسهم؛ ليعلّمهم كيف يدرسون قرآنهم؟ أو يريد الدرس الاستشراقيّ طلب الحقيقة لأتباعه ؟ فإن كانت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الحقيقة للمسلمين فعند المسلمين علم راسخ متواتر جيلًا عن جيل يُؤمَن التواطؤ فيه على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 الله الكذب بقبول القرآن من خلال السند العلميّ المتصل بالنبي محمّدصلی الله علیه و آله و سلم، وإن كانت الثانية وهو طلب الحقيقة لأتباعه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طلب الحقيقة؛ لما رفض الإذعان لها، بعدما يتوصّل إليها، لكنّه يتملّص من النتائج العلميّة الثابتة المنتجة بالمقدّمات الصحيحة، ولكن يبدو أنّ للدرس الاستشراقيّ مآرب أخرى، ودوافع مستخفاة؟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المآرب التي تتّضح بمجرّد الوقوف على مقولات الدرس الاستشراقيّ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الدرس الاستشراقيّ غفل عن نقطة في غاية الأهمّيّة؛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الجيل الأوّل بعد النبي محمّدصلی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كتابة القرآن الكريم، ثمّ جمعه وتدوينه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صلی الله علیه و آله و سلم وبعد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اهتمامهم حفظًا وتدوينًا، وجمعًا وتوثيقًا ومع كون هذه المسألة داخلة في المنهجيّة التاريخيّة التي انتهجها جون وانسبور، ومن بعده نويفرت لكنّهم انصرفوا عنها واعتبروا دور الصحابة في إنشاء النصّ ذاته وهو جيل متّبع للنبي عند جمع الوحي لنصّ القرآن مسطورًا من خلال كتَّاب الوحي وبوسائط تدوين وتوثيق معتبرة، وإن كانت أوّليّة بدائيّة، فهي منتهى أسباب ذلك العصر، وبنقلٍ شفاهيّ محفوظٍ في الصدور؛ من فم النبي إلى آذان الصحابة، ثمّ التابعين</w:t>
      </w:r>
      <w:r>
        <w:rPr>
          <w:rFonts w:eastAsia="IRNazanin" w:cs="IRNazanin"/>
          <w:color w:val="111111"/>
          <w:sz w:val="28"/>
          <w:szCs w:val="28"/>
          <w:rtl w:val="true"/>
          <w:lang w:bidi="fa-IR"/>
        </w:rPr>
        <w:t>.</w:t>
      </w:r>
      <w:bookmarkStart w:id="258" w:name="pg8849_82536"/>
    </w:p>
    <w:p>
      <w:pPr>
        <w:pStyle w:val="Heading2"/>
        <w:numPr>
          <w:ilvl w:val="1"/>
          <w:numId w:val="1"/>
        </w:numPr>
        <w:rPr/>
      </w:pPr>
      <w:bookmarkStart w:id="259" w:name="__RefHeading___Toc481807_2870459653"/>
      <w:bookmarkStart w:id="260" w:name="_Toc94"/>
      <w:bookmarkEnd w:id="258"/>
      <w:bookmarkEnd w:id="259"/>
      <w:r>
        <w:rPr>
          <w:rtl w:val="true"/>
        </w:rPr>
        <w:t>المراجع والمصادر</w:t>
      </w:r>
      <w:bookmarkEnd w:id="26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 المعرَّبة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رودي بارت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الدراسات العربية والإسلامية في الجامعات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الألمان منذ تيودور</w:t>
      </w:r>
    </w:p>
    <w:p>
      <w:pPr>
        <w:pStyle w:val="BookText"/>
        <w:rPr/>
      </w:pP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ماهر طبع المركز القومي للترجمة العدد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المستشرقة الألمانية زيجريد هونكه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محمد غريب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الألماني مراد هوفمان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خواء الذات والأدمغة المستعمرة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،جعفر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الشروق</w:t>
      </w:r>
    </w:p>
    <w:p>
      <w:pPr>
        <w:pStyle w:val="BookText"/>
        <w:rPr/>
      </w:pPr>
      <w:r>
        <w:rPr>
          <w:rFonts w:ascii="Amiri" w:hAnsi="Amiri" w:eastAsia="Amiri" w:cs="Amiri"/>
          <w:color w:val="111111"/>
          <w:sz w:val="28"/>
          <w:sz w:val="28"/>
          <w:szCs w:val="28"/>
          <w:rtl w:val="true"/>
          <w:lang w:bidi="ar-SA"/>
        </w:rPr>
        <w:t>الدولية،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ستانوود 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في تأريخ 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فتحي عثمان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السعودية للنشر</w:t>
      </w:r>
    </w:p>
    <w:p>
      <w:pPr>
        <w:pStyle w:val="BookText"/>
        <w:rPr/>
      </w:pPr>
      <w:r>
        <w:rPr>
          <w:rFonts w:ascii="Amiri" w:hAnsi="Amiri" w:eastAsia="Amiri" w:cs="Amiri"/>
          <w:color w:val="111111"/>
          <w:sz w:val="28"/>
          <w:sz w:val="28"/>
          <w:szCs w:val="28"/>
          <w:rtl w:val="true"/>
          <w:lang w:bidi="ar-SA"/>
        </w:rPr>
        <w:t>والتوزيع،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آدم ميتز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الهادي أبو ريدة،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طبعة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المستشرقة الألمانية آنا ماري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الإسلامدين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عبد العزيز محجوب،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الأزهر الشريف،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إيمانويلا ستيفانيدز،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خطيًّا دراسة في الترتيب الزمني لسور القرآن في كتاب تاريخ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 حسام صبري، مركز تفسير للدراسات القرآنية المملكة العربية السعودية، دون طبع وتاريخ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طيار التي قولاج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 المنسوبة إلى عثمان بن عفان وعلي بن أبي طالب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الأستاذ معتز حسن وعلق عليها الأستاذ أحمد وسام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أمين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الصليبية كما رآها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،دمشقية،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الفارابي بيروت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الفرنسي فرانسوا ديروش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الكتاب المخطوط بالحرف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أيمن فؤاد سيد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الفرقان للتراث الإسلامي، لندن،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الفرنسي فرانسوا ديروش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استعمالات القرآن بوصفه كتابًا مخطوطا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البوسكلاوي الدراسات والأبحاث قسم الدراسات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محفوظة لموقع مؤمنون بلا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المستشرق الفرنسي فرانسوا ديروش بحث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الكتابة حول بعض خصائص المصاحف الفترة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مصطفى أغسو، نشر مركز تفسير للدراسات القرآنية المملكة العربية السعودية، بالموقع الإلكتروني، دون طبع، وتاريخ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ياسين دتون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مصاحف الأمويين نظرة أولية لفرانسوا ديروش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هند مسعد نشر مركز تفسير للدراسات القرآنية المملكة العربية السعودية، بالموقع الإلكتروني، دون طبع، وتاريخ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 کلیفورد ،بوزورث د حسن نافعة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مؤنس، سلسلة عالم المعرفة الكويت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المستشرقة الألمانية أنجليكا نويفرت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بوصفه نصًّا من نصوص العصور القديمة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بدر الحاكيمي، قسم الدراسات الدينية الدراسات والأبحاث جميع الحقوق محفوظة لموقع مؤمنون بلا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الفرنسي جاك بيرك،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كنت أعيد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 مجلة القاهرة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غالي، بعددها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 تيودور نولدکه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 الدقيقي،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وزارة الأوقاف القطرية، ودار النوادر سوريا لبنان سنة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الألماني جوتهلف برجشتراسر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نقد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حمدي البكري،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w:t>
      </w:r>
    </w:p>
    <w:p>
      <w:pPr>
        <w:pStyle w:val="BookText"/>
        <w:rPr/>
      </w:pPr>
      <w:r>
        <w:rPr>
          <w:rFonts w:ascii="Amiri" w:hAnsi="Amiri" w:eastAsia="Amiri" w:cs="Amiri"/>
          <w:color w:val="111111"/>
          <w:sz w:val="28"/>
          <w:sz w:val="28"/>
          <w:szCs w:val="28"/>
          <w:rtl w:val="true"/>
          <w:lang w:bidi="ar-SA"/>
        </w:rPr>
        <w:t xml:space="preserve">والوثائق القومية مركز تحقيق التراث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كارول كرستين، وجون وانسبور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كتاب الدراسات القرآنية مصادر ومناهج تفسير النصوص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هند ،مسعد، تم نشر هذا المقال في الدورية الأمريكية للعلوم الاجتماعية الإسلامية، 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الأب آي بي بارانايتس،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التلمود تعاليم الحاخامين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زهدي الفاتح،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الفرنسي غوستاف لوبون،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ويل ديورانت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المستشرقة كارين أرمستروج،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نصر،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سطور بالقاهرة،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نفتالي فيدر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التأثيرات الإسلامية في التعاليم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 الجرح مركز الدراسات الشرقية،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جوستاف فون جرونیباوم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توفيق جاويد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للكتاب، سنة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الألماني أبراهام جايجر،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فياض ط دار الرافدين للطباعة والنشر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والتوزيع، بغداد، بيروت،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مستشرق أمريكي مجهول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غاياتها وتاريخها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الديب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بدون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 الاستشراق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المفاهيم الغربية للشرق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رؤية للنشر والتوزيع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القرآن ضد منتقديه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كمال جاد الله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العالمية للكتب والنشر،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رشدي ،فکار نهاية عمالقة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مكتبة وهبة مصر سنة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حمدي زقزوق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والخلفية الفكرية للصراع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المنار،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الدراسات العربية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عالم المعرفة، الكويت، سنة في نوفمبر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ثمامة فيصل بن أبي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القرآن كلمات أعجمية ؟ دراسة تحليلية لآراء العلماء العرب والمستشرقين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مولانا آزاد الوطنية الأردية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لكناو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شلبي، الإسلام والمستشرقون مطبوعات الشعب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حسن حَبَنَّكَة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 المكر الثلاثة التبشير الاستشراق الاستعمار دراسة وتحليل وتوجيه دراسة منهجية شاملة للغزو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دمشق، 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محمد علي الغتيت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والغرب من الحروب الصليبية إلى الحرب السويس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الدار القومية للنشر،مصر، 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فاروق النبهان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تعريفه مدارسه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المنظمة الإسلامية للتربية والعلوم إيسيسكو، الرباط المغرب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المستشرقين الفرنسيين في القرآن الكريم دراسة 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للطباعة والنشر والتوزيع، الرباط، المغرب،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الريسوني،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 من تهافت القراءة إلى أفق 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وزارة الأوقاف والشؤون الإسلامية بالمملكة المغربية،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 إعجازه يتجلى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عبادي للدراسات والنشر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والمستشرقون ما لهم وما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المكتب الإسلامي، بيروت،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كامل الزعيم الوطني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غنايم،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الحفناوي،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السويس ومشكلاتها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نعمان عبد الرزاق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الماسونية واليهود 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الحكمة دون طبعة وتاريخ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الشرائع القديمة والرسالات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معهد الدراسات الأسيوية جامعة الوقازيق عيد للدراسات والبحوث الإنسانية والاجتماعية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طنطاوي شيخ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 في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الشروق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الواحد 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المقدسة في الأديان السابقة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نهضة مصر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الراضي محمد عبد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القرآني في الفكر اللاهوتي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إبراهيم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إسهامات المستشرقين في نشر التراث العربي والإسلامي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الملك فهد الوطنية الرياض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محمد الأمين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الإسلامي الطبيعة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عبده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الحروب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عالم المعرفة الكويت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المبشرون والمستشرقون في موقفهم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الشريف الإدارة العامة للثقافة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ط،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الألمان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الجديد،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الباسط سالم ،رفاعي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الألمانية زيجريد هونكه وتصحيح صورة الإسلام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حينوني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وبنية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اليازوري العلمية للنشر والتوزيع،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أبو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وأوهام 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العربي للمعارف،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محمد المنيع،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الألماني برجشتراسر وآثاره في الدراسات القرآنية ومنهجه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الملك سعود، عدد يناير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تاريخ نشر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الخانجي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العلاونة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الطناحي عالم العربية وعاشق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القلم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الشافعي المطلبي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الحلبي، مصر،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بن يزيد بن كثير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التركي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هجر للطباعة والنشر والتوزيع والإعلان،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عمر بن كثير أبو الفداء القرشي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بن عبد المحسن الحميدان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الداودي، طبع دار القلم الدار الشامية دمشق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الطيب بن محمد بن جعفر بن القاسم القاضي أبو بكر الباقلاني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عصام القضاة،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الفتح عَمَّان دار ابن حزم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أبو الفرج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فنون الأفنان في عيون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بيروت لبنان،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بهادر الزركشي أبو عبد الله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عيسى البابي الحلبي وشركائه بالقاهرة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فيما وقع في القرآن من 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التهامي الراجي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فضالة بإشراف صندوق إحياء التراث الإسلامي، المشترك بين المملكة المغربية ودولة الإمارات العربية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طبع مكتبة دار التراث القاهرة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بن أبي داود عبد الله بن سليمان بن الأشعث الأزدي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الحديثة، بالقاهرة،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سعيد بن عثمان بن عمر أبو عمرو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نقط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حسن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 ،دمشق،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يوسف أبو الخير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منجد المقرئين ومرشد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يوسف شمس الدين أبو الخير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w:t>
      </w:r>
    </w:p>
    <w:p>
      <w:pPr>
        <w:pStyle w:val="BookText"/>
        <w:rPr/>
      </w:pPr>
      <w:r>
        <w:rPr>
          <w:rFonts w:ascii="Amiri" w:hAnsi="Amiri" w:eastAsia="Amiri" w:cs="Amiri"/>
          <w:color w:val="111111"/>
          <w:sz w:val="28"/>
          <w:sz w:val="28"/>
          <w:szCs w:val="28"/>
          <w:rtl w:val="true"/>
          <w:lang w:bidi="ar-SA"/>
        </w:rPr>
        <w:t>تيمية، وقد عني بنشره لأول مرة المستشرق الألماني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برجستراسر،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أبو عبد الله محمد بن أحمد بن عثمان بن قائماز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 الكبار على الطبقات والأعصار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أبو عبد الله محمد بن أحمد بن عثمان بن قائماز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w:t>
      </w:r>
    </w:p>
    <w:p>
      <w:pPr>
        <w:pStyle w:val="BookText"/>
        <w:rPr/>
      </w:pPr>
      <w:r>
        <w:rPr>
          <w:rFonts w:ascii="Amiri" w:hAnsi="Amiri" w:eastAsia="Amiri" w:cs="Amiri"/>
          <w:color w:val="111111"/>
          <w:sz w:val="28"/>
          <w:sz w:val="28"/>
          <w:szCs w:val="28"/>
          <w:rtl w:val="true"/>
          <w:lang w:bidi="ar-SA"/>
        </w:rPr>
        <w:t xml:space="preserve">العتر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إحياء التراث الإسلامي، قطر،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الفتاح أبو غدة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الرحمن أحمد بن شعيب بن علي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 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زين الدين عبد الرحيم بن الحسين بن عبد الرحمن بن أبي بكر بن إبراهيم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المصنعي العنسي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الأريب في تقريب الرواة الذين ليسوا في 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صنعاء الأثرية، اليمن، والفاروق الحديثة للطباعة والنشر ، مصر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عمرو بن موسى بن حماد العقيلي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w:t>
      </w:r>
    </w:p>
    <w:p>
      <w:pPr>
        <w:pStyle w:val="BookText"/>
        <w:rPr/>
      </w:pPr>
      <w:r>
        <w:rPr>
          <w:rFonts w:ascii="Amiri" w:hAnsi="Amiri" w:eastAsia="Amiri" w:cs="Amiri"/>
          <w:color w:val="111111"/>
          <w:sz w:val="28"/>
          <w:sz w:val="28"/>
          <w:szCs w:val="28"/>
          <w:rtl w:val="true"/>
          <w:lang w:bidi="ar-SA"/>
        </w:rPr>
        <w:t>أمين قلعجي،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المكتبة العلمية،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مرزوق بن هياس آل مرزوق الزهراني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والمهتدي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على نفقة الشيخ جمعان بن حسن الزهراني،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أحمد شمس الدين الداوودي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أحمد بن موسى ابن مسعود الخزاعي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الدلالات السمعية على ما كان في عهد</w:t>
      </w:r>
    </w:p>
    <w:p>
      <w:pPr>
        <w:pStyle w:val="BookText"/>
        <w:rPr/>
      </w:pPr>
      <w:r>
        <w:rPr>
          <w:rFonts w:ascii="Amiri" w:hAnsi="Amiri" w:eastAsia="Amiri" w:cs="Amiri"/>
          <w:color w:val="111111"/>
          <w:sz w:val="28"/>
          <w:sz w:val="28"/>
          <w:szCs w:val="28"/>
          <w:rtl w:val="true"/>
          <w:lang w:bidi="ar-SA"/>
        </w:rPr>
        <w:t>رسول الله من الحرف والصنائع والعملات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سلامة، ط الأزهر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الزُّرّقاني، الشيخ محمد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عيسى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القيعي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الأصلان في علوم القرآن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الطبع محفوظة للمؤلف،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عزام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المجلس الأعلى للشئون الإسلامية لجنة التعريف بالإسلام،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محمد عتر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إسماعيل شلبي،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المصحف العثماني وأوهام المستشرقين في قراءات القرآن دوافعها ودفعها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بجدة،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رزق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في علوم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الفيصلية،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ط</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الصوتي الأول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الكريم حفظا وكتابة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لطبع المصحف الشريف</w:t>
      </w:r>
    </w:p>
    <w:p>
      <w:pPr>
        <w:pStyle w:val="BookText"/>
        <w:rPr/>
      </w:pPr>
      <w:r>
        <w:rPr>
          <w:rFonts w:ascii="Amiri" w:hAnsi="Amiri" w:eastAsia="Amiri" w:cs="Amiri"/>
          <w:color w:val="111111"/>
          <w:sz w:val="28"/>
          <w:sz w:val="28"/>
          <w:szCs w:val="28"/>
          <w:rtl w:val="true"/>
          <w:lang w:bidi="ar-SA"/>
        </w:rPr>
        <w:t xml:space="preserve">بالمدينة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يوسف بن عيسى بن يعقوب اليعقوب الجديع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الأساسية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مركز</w:t>
      </w:r>
    </w:p>
    <w:p>
      <w:pPr>
        <w:pStyle w:val="BookText"/>
        <w:rPr/>
      </w:pPr>
      <w:r>
        <w:rPr>
          <w:rFonts w:ascii="Amiri" w:hAnsi="Amiri" w:eastAsia="Amiri" w:cs="Amiri"/>
          <w:color w:val="111111"/>
          <w:sz w:val="28"/>
          <w:sz w:val="28"/>
          <w:szCs w:val="28"/>
          <w:rtl w:val="true"/>
          <w:lang w:bidi="ar-SA"/>
        </w:rPr>
        <w:t>البحوث الإسلامية ليدز بريطانيا،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محمد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أبي بكر بن إسماعيل بن سليم بن قايماز بن عثمان البوصيري الكناني الشافعي أبو العباس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المشكاة للبحث العلمي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الوطن للنشر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عبيدة بن ريطة النميري البصري أبو زيد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طبع في جدة السعودية، على نفقة متبرع،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بن عبد الرحمن بن سليمان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علوم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الطبع محفوظة للمؤلف،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إسماعيل الأبياري،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والبيان في شرح البرهان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بسام</w:t>
      </w:r>
    </w:p>
    <w:p>
      <w:pPr>
        <w:pStyle w:val="BookText"/>
        <w:rPr/>
      </w:pPr>
      <w:r>
        <w:rPr>
          <w:rFonts w:ascii="Amiri" w:hAnsi="Amiri" w:eastAsia="Amiri" w:cs="Amiri"/>
          <w:color w:val="111111"/>
          <w:sz w:val="28"/>
          <w:sz w:val="28"/>
          <w:szCs w:val="28"/>
          <w:rtl w:val="true"/>
          <w:lang w:bidi="ar-SA"/>
        </w:rPr>
        <w:t xml:space="preserve">الجزائري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الدعوة القاهرة،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مو موسى الحسيني القريمي الكفوي، أبو البقاء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معجم في المصطلحات والفروق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درویش محمد المصري،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بيروت 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محمد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الشر المتحالفة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للطباعة والنشر والتوزيع بالمنصورة،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العلمية والموسوعات والمجلات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أطروحة الدكتوراه في جامعة الكوفة، كلية الفقه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الدراسات القرآنية في الاستشراق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جاسم عبد المنعم الطريحي بإشراف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والتي أجيزت للمنح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زرعة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بن مهدي الهاشمي، في أصل رسالة دكتوراه،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عمادة البحث</w:t>
      </w:r>
    </w:p>
    <w:p>
      <w:pPr>
        <w:pStyle w:val="BookText"/>
        <w:rPr/>
      </w:pPr>
      <w:r>
        <w:rPr>
          <w:rFonts w:ascii="Amiri" w:hAnsi="Amiri" w:eastAsia="Amiri" w:cs="Amiri"/>
          <w:color w:val="111111"/>
          <w:sz w:val="28"/>
          <w:sz w:val="28"/>
          <w:szCs w:val="28"/>
          <w:rtl w:val="true"/>
          <w:lang w:bidi="ar-SA"/>
        </w:rPr>
        <w:t xml:space="preserve">العلمي بالجامعة الإسلامية، المدينة النبوية المملكة العربية السعودية،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أطروحة التخصص دراسة مقدمة لقسم العلوم الإنسانية، بكلية العلوم الاجتماعية والإنسانية، في جامعة الطاهر مولاي سعيدة بالجزائر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الترجمة في الأندلس وأثرها على الحضارة الأوربية بين </w:t>
      </w:r>
      <w:r>
        <w:rPr>
          <w:rFonts w:eastAsia="Amiri" w:cs="Amiri" w:ascii="Amiri" w:hAnsi="Amiri"/>
          <w:color w:val="111111"/>
          <w:sz w:val="28"/>
          <w:szCs w:val="28"/>
          <w:lang w:bidi="ar-SA"/>
        </w:rPr>
        <w:t>900/500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شريفي، 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لعرج جبران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بن محمد أبو الفرج الوراق البغدادي المعتزلي الشيعي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،رمضان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من العلماء والخبراء،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أعمال الموسوعة للنشر والتوزيع، الرياض</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الشاملة في تاريخ الحروب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للنشر والتوزيع، سوريا دمشق،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دراسات استشراقية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طباعة القرآن الكريم لدى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محمود زناتي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مركز إحياء التراث العربي العلمي جامعة بغداد العدد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الترجمة في الأندلس وتأثيرها على أوربا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جمال العزاوي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حولية مركز البحوث والدراسات الإسلامية العدد السادس،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مدرسة الاستشراق الألمانية في الدراسات القرآنية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محمد عثمان المنيع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بحوث القرآن مجلة عالمية تصدر عن جامعة ملايا في ماليزيا المجلد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يونيو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الخطاب القرآني عند فرانسوا ديروش قرآنیکا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التأويل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المحمدية للعلماء مركز الدراسات القرآنية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 في الغرب منذ قرنين وإلى الزمن الحاضر إبحار بحثي السيد 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حولية كلية الدعوة الإسلامية جامعة الأزهر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علمية سنوية محكمة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الإصدار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الكتب السماوية بالعلم وموقف العلماء منها وآثارها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محفوظ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كلية أصول الدين بالمنوفية، جامعة الأزهر،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صحيفة المدينة في ضوء فقه المواطنة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محفوظ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الأول، 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فصلية متخصصة، تصدر عن المركز الإسلامي للدراسات الاستراتيجية بيروت بحث مدارس 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مدرسة الاستشراق الألماني في الدراسات القرآنية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الأول، 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فصلية متخصصة، تصدر عن المركز</w:t>
      </w:r>
    </w:p>
    <w:p>
      <w:pPr>
        <w:pStyle w:val="BookText"/>
        <w:rPr/>
      </w:pPr>
      <w:r>
        <w:rPr>
          <w:rFonts w:ascii="Amiri" w:hAnsi="Amiri" w:eastAsia="Amiri" w:cs="Amiri"/>
          <w:color w:val="111111"/>
          <w:sz w:val="28"/>
          <w:sz w:val="28"/>
          <w:szCs w:val="28"/>
          <w:rtl w:val="true"/>
          <w:lang w:bidi="ar-SA"/>
        </w:rPr>
        <w:t>الإسلامي للدراسات الاستراتيجية، بيروت،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أقوال متعددة عن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تشكل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الأول، 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الفرنسي</w:t>
      </w:r>
    </w:p>
    <w:p>
      <w:pPr>
        <w:pStyle w:val="BookText"/>
        <w:rPr/>
      </w:pPr>
      <w:r>
        <w:rPr>
          <w:rFonts w:ascii="IRNazanin" w:hAnsi="IRNazanin" w:eastAsia="IRNazanin"/>
          <w:color w:val="111111"/>
          <w:sz w:val="28"/>
          <w:sz w:val="28"/>
          <w:szCs w:val="28"/>
          <w:rtl w:val="true"/>
          <w:lang w:bidi="fa-IR"/>
        </w:rPr>
        <w:t>فرانسوا دیروش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حليمة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الأول، شتاء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أقوال متعددة</w:t>
      </w:r>
    </w:p>
    <w:p>
      <w:pPr>
        <w:pStyle w:val="BookText"/>
        <w:rPr/>
      </w:pPr>
      <w:r>
        <w:rPr>
          <w:rFonts w:ascii="Amiri" w:hAnsi="Amiri" w:eastAsia="Amiri" w:cs="Amiri"/>
          <w:color w:val="111111"/>
          <w:sz w:val="28"/>
          <w:sz w:val="28"/>
          <w:szCs w:val="28"/>
          <w:rtl w:val="true"/>
          <w:lang w:bidi="ar-SA"/>
        </w:rPr>
        <w:t>عن تاريخه بحث في تشكل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الثاني،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فصلية متخصصة تصدر عن</w:t>
      </w:r>
    </w:p>
    <w:p>
      <w:pPr>
        <w:pStyle w:val="BookText"/>
        <w:rPr/>
      </w:pPr>
      <w:r>
        <w:rPr>
          <w:rFonts w:ascii="Amiri" w:hAnsi="Amiri" w:eastAsia="Amiri" w:cs="Amiri"/>
          <w:color w:val="111111"/>
          <w:sz w:val="28"/>
          <w:sz w:val="28"/>
          <w:szCs w:val="28"/>
          <w:rtl w:val="true"/>
          <w:lang w:bidi="ar-SA"/>
        </w:rPr>
        <w:t>المركز الإسلامي للدراسات الاستراتيجية، بيروت،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الفرنسي المعاصر والدراسات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الثاني،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فصلية متخصصة، تصدر عن</w:t>
      </w:r>
    </w:p>
    <w:p>
      <w:pPr>
        <w:pStyle w:val="BookText"/>
        <w:rPr/>
      </w:pPr>
      <w:r>
        <w:rPr>
          <w:rFonts w:ascii="Amiri" w:hAnsi="Amiri" w:eastAsia="Amiri" w:cs="Amiri"/>
          <w:color w:val="111111"/>
          <w:sz w:val="28"/>
          <w:sz w:val="28"/>
          <w:szCs w:val="28"/>
          <w:rtl w:val="true"/>
          <w:lang w:bidi="ar-SA"/>
        </w:rPr>
        <w:t>المركز الإسلامي للدراسات الاستراتيجية بيروت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شخصيات استشراقية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الثالث 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فصلية متخصصة تصدر</w:t>
      </w:r>
    </w:p>
    <w:p>
      <w:pPr>
        <w:pStyle w:val="BookText"/>
        <w:rPr/>
      </w:pPr>
      <w:r>
        <w:rPr>
          <w:rFonts w:ascii="Amiri" w:hAnsi="Amiri" w:eastAsia="Amiri" w:cs="Amiri"/>
          <w:color w:val="111111"/>
          <w:sz w:val="28"/>
          <w:sz w:val="28"/>
          <w:szCs w:val="28"/>
          <w:rtl w:val="true"/>
          <w:lang w:bidi="ar-SA"/>
        </w:rPr>
        <w:t>عن المركز الإسلامي للدراسات الاستراتيجية، بيروت،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مشروع الموسوعة القرآنية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كورانيكا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والاستشراق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العدد الثالث 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فصلية متخصصة، تصدر</w:t>
      </w:r>
    </w:p>
    <w:p>
      <w:pPr>
        <w:pStyle w:val="BookText"/>
        <w:rPr/>
      </w:pPr>
      <w:r>
        <w:rPr>
          <w:rFonts w:ascii="Amiri" w:hAnsi="Amiri" w:eastAsia="Amiri" w:cs="Amiri"/>
          <w:color w:val="111111"/>
          <w:sz w:val="28"/>
          <w:sz w:val="28"/>
          <w:szCs w:val="28"/>
          <w:rtl w:val="true"/>
          <w:lang w:bidi="ar-SA"/>
        </w:rPr>
        <w:t>عن المركز الإسلامي للدراسات الاستراتيجية، بيروت،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مصادر يهودية في القرآن للمستشرق شالوم</w:t>
      </w:r>
    </w:p>
    <w:p>
      <w:pPr>
        <w:pStyle w:val="BookText"/>
        <w:rPr/>
      </w:pPr>
      <w:r>
        <w:rPr>
          <w:rFonts w:ascii="Amiri" w:hAnsi="Amiri" w:eastAsia="Amiri" w:cs="Amiri"/>
          <w:color w:val="111111"/>
          <w:sz w:val="28"/>
          <w:sz w:val="28"/>
          <w:szCs w:val="28"/>
          <w:rtl w:val="true"/>
          <w:lang w:bidi="ar-SA"/>
        </w:rPr>
        <w:t>زاوي عرض وتقديم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صلاح البهنسي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التاريخ والتراجم واللغة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يسار المطلبي بالولاء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سهيل ،زکار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هشام بن أيوب الحميري المعافري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وإبراهيم</w:t>
      </w:r>
    </w:p>
    <w:p>
      <w:pPr>
        <w:pStyle w:val="BookText"/>
        <w:rPr/>
      </w:pPr>
      <w:r>
        <w:rPr>
          <w:rFonts w:ascii="Amiri" w:hAnsi="Amiri" w:eastAsia="Amiri" w:cs="Amiri"/>
          <w:color w:val="111111"/>
          <w:sz w:val="28"/>
          <w:sz w:val="28"/>
          <w:szCs w:val="28"/>
          <w:rtl w:val="true"/>
          <w:lang w:bidi="ar-SA"/>
        </w:rPr>
        <w:t xml:space="preserve">الأبياري، وعبد الحفيظ الشلبي،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بمصر،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عمر بن كثير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عبد الواحد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عمر بن كثير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 للطباعة والنشر والتوزيع،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تغري بردي بن عبد الله الظاهري الحنفي أبو المحاسن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w:t>
      </w:r>
    </w:p>
    <w:p>
      <w:pPr>
        <w:pStyle w:val="BookText"/>
        <w:rPr/>
      </w:pPr>
      <w:r>
        <w:rPr>
          <w:rFonts w:ascii="Amiri" w:hAnsi="Amiri" w:eastAsia="Amiri" w:cs="Amiri"/>
          <w:color w:val="111111"/>
          <w:sz w:val="28"/>
          <w:sz w:val="28"/>
          <w:szCs w:val="28"/>
          <w:rtl w:val="true"/>
          <w:lang w:bidi="ar-SA"/>
        </w:rPr>
        <w:t>والقاهرة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القومي طبع دار الكتب المصرية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حسن الجبرتي 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عجائب الآثار في التراجم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 عبد الله محمد بن أحمد بن عثمان بن قَائماز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ط</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بيروت، دار إحياء التراث العربي بيروت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خير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 للطباعة والنشر والتوزيع،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إليان بن موسى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 العربية والمعربة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سركيس بمصر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p1928/1346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عيسى البابي الحلبي،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محمد بن عبيد الله الأنصاري أبو البركات، كمال الدين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المنار، الزرقاء الأردن،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الحموي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الجوهر في علماء الرُّبع الأول من القرن الخامس عشر، بذيل كتاب نثر الجواهر والدرر</w:t>
      </w:r>
    </w:p>
    <w:p>
      <w:pPr>
        <w:pStyle w:val="BookText"/>
        <w:rPr/>
      </w:pPr>
      <w:r>
        <w:rPr>
          <w:rFonts w:ascii="Amiri" w:hAnsi="Amiri" w:eastAsia="Amiri" w:cs="Amiri"/>
          <w:color w:val="111111"/>
          <w:sz w:val="28"/>
          <w:sz w:val="28"/>
          <w:szCs w:val="28"/>
          <w:rtl w:val="true"/>
          <w:lang w:bidi="ar-SA"/>
        </w:rPr>
        <w:t>في علماء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المعرفة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بن عمرو بن تميم أبو عبد الرحمن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 مصر،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عثمان بن قنبر الحارثي بالولاء، أبو بشر الملقب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بالقاهرة،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حماد الجوهري أبو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تاج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فارس بن زكرياء القزويني الرازي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،لبنان،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بالقاهرة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عباد بن العباس أبو القاسم الطالقاني بالمعروف بالصاحب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السائرة من شعر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بغداد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الدرس الاستشراقيّ مدارس شتّى تصبّ بأغلبها في قوالب</w:t>
      </w:r>
    </w:p>
    <w:p>
      <w:pPr>
        <w:pStyle w:val="BookText"/>
        <w:rPr/>
      </w:pPr>
      <w:r>
        <w:rPr>
          <w:rFonts w:ascii="Amiri" w:hAnsi="Amiri" w:eastAsia="Amiri" w:cs="Amiri"/>
          <w:color w:val="111111"/>
          <w:sz w:val="28"/>
          <w:sz w:val="28"/>
          <w:szCs w:val="28"/>
          <w:rtl w:val="true"/>
          <w:lang w:bidi="ar-SA"/>
        </w:rPr>
        <w:t>واحدة صمّاء، يستقي بعضها من بعض مقولات واحدة وإن تعدّدت طرق العرض والطرح على طاولة البحث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الدرس الاستشراقيّ في القرنين العشرين والحادي والعشرين من القرآن موضوعا له وما يزال وربّما سيظلّ كذلك إلى ما شاء الله مع كونه ينكر أنّ القرآن كلام الله ووحيه كالتوراة والإنجيل وهو أمر يثير شكوكًا وتساؤلات حول المنهجيّة العلميّة الاستشراقيّة حيث يضعها على المحكّ، مع العلم أنّه قد خلت الساحة أو كادت أن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الدرس الجادّ للقرآن على مدى قرون ماضيّة، فلماذا الدرس الاستشراقيّ للقرآن اليوم؟ وما فائدته؟ وكيف تتحقّق جدّيّة الدرس الاستشراقيّ للقرآن؟ وغيرها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هذا الكتاب ليدرس ويحلِّل وينقد مقولات استشراقيّة معاصرة من مدرستين استشراقيّتين نَشِطَتين قديمًا وحديثًا هما المدرستان الفرنسيّة والألمانيّة من خلال عرض أنموذج من الاستشراق الفرنسيّ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فرانسوا ديروش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وأنموذج من الاستشراق الألمانيّ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المستشرقة أنجليكا نويفرت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في مجال الاستراتيجية الدينية، ويهدف لوضع خطط وبرامج استراتيجية في المجال الديني والثقافي بالاعتماد على الماضي ودراسة الحاضر والتطلع نحو المستقبل؛ لتحسين الوضع الموجود ومعالجة المخاطر المحدقة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موقع المركز على شبكة المعلومات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https://www.iicss.iq/?id=8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تصدر عن المركز الإسلامي للدراسات الاستراتيجية بيروت لبنان وهي مجلة متخصصة تُعنى بالدراسات الاستشراقية المعاصرة للقرآن الكريم، صدر العدد الأوّل منها سنة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شتاء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رودي 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بويتندروف جنوب ألمانيا من أسرة أكثرها قساوسة، دخل جامعة توبنجن تعلم على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إنّو لتمن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فحصل على الدكتوراه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وحصل على دكتوراه التأهيل للتدريس بالجامعة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كرسي علوم الإسلام بجامعة بون 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أستاذًا للإسلاميات بجامعة توبنجن، ترجم القرآن للألمانية تبعًا للترتيب العثماني المتبع لدى المسلمين مع شرح فلولجي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والإسلامية في الجامعات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الألمان منذ تيودور نولدكه،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ماهر، طبع المركز القومي للترجمة،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وديع سعيد ،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القدس لعائلة مسيحية منظر أدبي وأستاذ جامعي للأدب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المقارن في جامعة كولومبيا بالولايات المتحدة الأمريكية، وهو شخصية مؤسسة لدراسات ما بعد الكولونيالية وكان يدافع عن حقوق الشعب الفلسطيني وصفه روبرت فيسك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صوت فعّال في الدفاع عن القضية الفلسطينية،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إدوارد الاستشراق المفاهيم الغربية للشرق،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عناني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رؤية للنشر والتوزيع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داود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الملاحم، باب في تداعي الأمم على الإسلام،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له، والإمام أحمد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حسن صحيح من حديث ثوبان رضي الله عنه، والأكلة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كما ضبطت كذلك بالمد وكسر الكاف الآكلة بوزن فاعلة، وكلاهما جمع آكل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 ستانوود المسلمون في تأريخ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فتحي عثمان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الدار السعودية للنشر والتوزيع،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زناتي أنور محمود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مصطلح الاستغراب، تاريخ الإضافة </w:t>
      </w:r>
      <w:r>
        <w:rPr>
          <w:rFonts w:eastAsia="IRNazanin" w:cs="IRNazanin"/>
          <w:b w:val="false"/>
          <w:bCs w:val="false"/>
          <w:i w:val="false"/>
          <w:iCs w:val="false"/>
          <w:color w:val="333333"/>
          <w:sz w:val="20"/>
          <w:szCs w:val="20"/>
        </w:rPr>
        <w:t>2012/12/2</w:t>
      </w:r>
      <w:r>
        <w:rPr>
          <w:rFonts w:ascii="IRNazanin" w:hAnsi="IRNazanin" w:eastAsia="IRNazanin"/>
          <w:b w:val="false"/>
          <w:b w:val="false"/>
          <w:bCs w:val="false"/>
          <w:i w:val="false"/>
          <w:i w:val="false"/>
          <w:iCs w:val="false"/>
          <w:color w:val="333333"/>
          <w:sz w:val="20"/>
          <w:sz w:val="20"/>
          <w:szCs w:val="20"/>
          <w:rtl w:val="true"/>
        </w:rPr>
        <w:t xml:space="preserve">، على موقع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https://www.alukah.net/culture/0/47271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رشدي فكار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مفكر إسلامي وعالم لغوي ،وشرعي، يمثل مدرسة فكرية إسلامية تحسن التعامل مع الغرب، ولد بقرية الكرنك بقنا من صعيد مصر، حفظ القرآن مبكرًا وبحكم تكوينه القروي نشأ على القيم والخلق الحميد وحب الخير للجار أيا كان معتقده وانتماؤه العرقى حصل على دكتوراه في الفلسفة من باريس، وعمل أستاذا زائرًا بجامعة محمد الخامس بالمغرب، أثرى المكتبة الإسلامية بمؤلفات عدة، مات سنة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بالمغرب إثر أزمة قلبية مفاجئة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فكار رشدي نهاية عمالقة الغرب،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 مكتبة وهبة 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أبي الطيب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عباد الصاحب الأمثال السائرة من شعر المتنبي، تحقيق الشيخ محمد حسن،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مكتبة النهضة،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إبراهيم إسهامات المستشرقين في نشر التراث العربي والإسلامي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مكتبة الملك فهد الوطنية،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عبد الله محمد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في السيرة النبوية،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المعهد العالمي للفكر الإسلامي، سنة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الاستشراق في السيرة النبوية،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ستيفانيدز إيمانويلا القرآن خطيًّا دراسة في الترتيب الزمني لسور القرآن في كتاب تاريخ ،القرآن تعریب حسام صبري نشر إلكترونيا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تفسير للدراسات القرآنية المملكة العربية السعودية،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لدرجة أنه لم يعتبر الدرسُ الاستشراقي القرآن وحي من الله كأحد الاحتمالات العقلية المحتملة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الإسلاموفوبيا هو مصطلح محدث يفيد معنى الخوف من الإسلام حيث باتت ظاهرة أوروبية وغربية عامة، وقد يتوصف بها بعض الشرقيين لسبب من الأسباب، وسبب هذا المرض الأساسي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انعدام المعرفة بحقيقة الإسلام وشرائعه المختلفة، وغياب بعض مفاهيم الإسلام عن الثقافة العامة أسباب عديدة لا يتسع المقام لذكرها الباحث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الأعظمي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مصطفى الأعظمي عالم هندي له مؤلّفات تتعلق بالقرآن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تدوين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القرآني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لسورة الإسراء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مصحفًا مخطوطًا عبر العصور، وهو أهم خدماته المقدّمة، وهو دليل مادي على حفظ الله للقرآن، وقد أثبتت دراسته التطابق التام بين هذه المصاحف عبر العصور؛ ممّا يثبت بالأدلة المادية عدم تحريف  القرآن، وهو دليل ينفع غير المسلمين ويرد على المستشرقين شبهاتهم وأباطيلهم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تقديرات الدكتور محمد مصطفى الأعظمي فإنّ هناك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نسخة للقرآن بين مخطوطات كاملة أو جزئية بداية من القرن الأول الهجري فصاعدًا انظر قولاج طيار التي المصاحف المنسوبة إلى عثمان بن عفان وعلي بن أبي طالب،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معتز ،حسن تعليق أحمد وسام شاكر إصدار أكتوبر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M. al-Azami, History of the Qur'anic Text, p</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 الله عالم هندي قضى قرابة نصف عمره باحثا ومحققا بأوروبا ودول الشرق الإسلامي متبحر في اللغة العربية والإنجليزية والفرنسية والألمانية والأردية والتركية، وله مؤلفات قيمة بهذه اللغات يبلغ عددها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له مئات المقالات في القرآن والسيرة والفقه والتاريخ والمواثيق، توفي في الولايات المتحدة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طيار التي قولاج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تركي محقق في مجال الدراسات القرآنية وسياسي وعضو بالبرلمان التركي،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المصحف الشريف المنسوب إلى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طوبقابي سراي، ونسخة متحف الآثار التركية والإسلامية ونسخة المشهد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المصحف الشريف المنسوب إلى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،قولاج طيار ،آلتي المصاحف المنسوبة إلى عثمان بن عفان وعلي بن أبي طالب،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تسلم معاوية البلاد ودخل الكوفة وخطب بها، واجتمعت عليه الكلمة في سائر الأقاليم والآفاق، ورجع إليه قيس بن سعد أحد دهاة العرب، وقد كان عزم على الشقاق، وحصل على بيعة معاوية عامئذ الإجماع والاتفاق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نهايتها في عهد مروان بن محمد بن مروان؛ لنشوب ثورات ووقوع فتن واضطرابات وانقسامات داخلية بين القبائل العربية المختلفة وداخل البيت الأموي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التركي،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هجر للطباعة والنشر والتوزيع،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سرجون بن منصور التغلبي ولد بدمشق عاصمة الأمويين، وادّعى أن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منتقدا للإسلام برؤية مسيحية، معتبرًا المسلمين طائفة سماهم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وشكلت مؤلّفاته مرجعًا مهما لجميع لاهوتي القرون الوسطى حيث تلقى تعليمه الكنسي على يد معلّمه قزما الصقلى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في بيئة عربيّة فاهم للغة القرآن وهذا مكمن خطورته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عبد الراضي محمد الوحي القرآني في الفكر اللاهوتي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ثماني حملات عسكرية نصرانية منظمة بشكل رئيسي بين القرن الخامس والثامن الهجريين، والقرن الحادي عشر والرابع عشر الميلاديين للاستيلاء على فلسطين ورغبة في السيطرة على الأماكن المقدّسة وأهميّة موقعها الجغرافي، بوصفها حلقة وصل بين الشرق والغرب، وردّ فعل لفتوحات المسلمين التي جسدت التسامح بين مختلف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الرياض، مؤسّسة أعمال الموسوعة للنشر والتوزيع،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التاسع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وقائدًا لحملتين صليبيتين، وحكم فرنسا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ابن لويس الثامن وعرف بالقديس لويس فيما بعد، قام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بحملة صليبية لاسترداد بيت المقدس من المسلمين من سلاطين مصر ، وتوجه إلى دمياط لكنه هزم في أولى مواجهاته في المنصورة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افتدى نفسه من الأسر واستقر بالشام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ليعود بعدها لفرنسا، ثم قام بإعادة تنظيم أجهزة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المحاسن جمال الدين يوسف بن تغري بردي بن عبد الله الظاهري الحنفي النجوم الزاهرة في ملوك مصر والقاهرة، لا ط، مصر، وزارة الثقافة والإرشاد القومي طبع دار الكتب المصرية،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عبده قاسم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ماهية الحروب الصليبية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سلسلة عالم المعرفة بالكويت، العدد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إدوارد الاستشراق المفاهيم الغربية للشرق،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 الدراسات العربية والإسلامية،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 محمد المبشرون والمستشرقون في موقفهم من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الأزهر الشريف الإدارة العامة للثقافة الإسلامية،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الديني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دينية نصرانية ظهرت في القرن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بأوروبا أدت لوجود البروتستانتية وكان لها أثر على الحياةالسياسية والاجتماعية والاقتصادية في أوروبا، وهي تنافس الكنيسة الكاثوليكية من دعاتها مارتن لوثر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لدريتش زوينجلي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وجون كالفن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نالت اعتراف الامبراطورية المقدسة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مدخل إلى تاريخ نشر التراث العربي،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مكتبة الخانجي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العقيقي أديب كاتب لبناني نصراني ولد في بلدة كفر دبيان، تعلم في المدرسة الوطنية، وعمل في الصحافة، وعلّم الأدب العربي في الكلية البطريركية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ورحل لمصر، واشتغل بتدريس الأدب العربي قسم الثقافة المصرية  والترجمة والفلسفة الإسلامية في مدرسة الراهبات الفرنسيسكان كما رشحته وزارة الخارجية اللبنانية للعمل بالإدارة الثقافية في جامعة الدول العربية فعمل ملحقًا إلى مستشار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الطناحي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علي محمد الطناحي المصري من مواليد المنوفية بمصر، ثم انتقل للقاهرة، نشأ فقيرا حفظ القرآن والتحق بالأزهر ونال الثانوية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التحق بدار العلوم ونال العالية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التخصص في ابن معطي وآراؤه النحوية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نال الدكتوراه في ابن الشجري وآراؤه النحوية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العلاونة أحمد محمود الطناحي عالم العربية وعاشق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القلم،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الفراهيدي، أبو عبد الرحمن الخليل بن أحمد بن عمرو بن تميم كتاب العين تحقيق مهدي ،المخزومي، إبراهيم السامرائي، دار الهلال،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،شريفي 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في الأندلس وأثرها على الحضارة الأوربية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900/500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لعرج جبران دراسة مقدمة 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العلوم الإنسانية، بكلية العلوم الاجتماعية والإنسانية في جامعة الطاهر مولاي سعيدة بالجزائر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العزاوي رغد جمال حركة الترجمة في الأندلس وتأثيرها على أوربا، مجلة مركز إحياء التراث العربي العلمي جامعة بغداد العدد الرابع، سنة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،شريفي ،خيرة، الترجمة في الأندلس وأثرها على الحضارة الأوروبية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900/500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جربير دي أورياك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انتخب بابا فرنسي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اسم سلفستر الثاني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ليخلف أول بابا ألماني، وهو البابا الوحيد الذي تعلم العربية وأتقن علوم العرب وعلى أيدي العرب بأسبانيا، ولما عاد لفرنسا أدخل الأرقام العربية والساعة، ولم يعرف عنه أنه شجع الترجمة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قسطنطين الأفريقي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الحقيقي مجهول ولد بقرطاجنة، ورحل الخراسان والشام ومصر، ولما رجع إلى تونس وقع أسيرا فاعتنق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،النصرانية والتحق بمدرسة الطب بسالرنه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وترهب في دير مونتي كاسينو وترجم كتب الطب والفلك من العربية إلى اللاتينية وانتحل بعض ما ترجم ككتاب المقالات العشر لحنين بن إسحاق الطبيب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قسطنطين الأفريقي في طب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کلیفورد بوزورث حسن نافعة تراث الإسلام ترجمة حسين مؤنس ، لا ط، سلسلة عالم المعرفة الكويت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العقيقي المسشترقون،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المحترم فرنسي كاثوليكي وراهب بندكتي رحل لأسبانيا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بالمستعربين أي المسيحيين الذين تحت حكم المسلمين بأسبانيا، ويتكلمون العربية، مدعيا أنه يخدم المستعربين بترجمة القرآن، يقول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كيف ذلك بالنسبة للمستعربين وهم ينطقون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انتهى بالفعل من ترجمة القرآن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أول ترجمة للقرآن من العربية إلى اللاتينية، وظلت معتمدة في أوربا حتى نهاية القرن السابع عشر مع ما فيها من أخطاء، ثم ألف كتابا في الرد على الإسلام بناء على هذه الترجمة بمعاونة سكرتيره، وطبع  من مصنفاته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الأسقف جوستنياني ولد بجنوى من أسرة نبيلة قرر الانضمام لرهبانية الإخوة المبشرين، فصرفته الأسرة لرحلة إلى بلنسيه ليتعلم العربية ولما عاد انضم لرهبان الدومينكان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وتعرّف على المستشرقين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توماس 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وأنفق ثروته على جمع المخطوطات العربية والعبرية والكلدانية، ورقاه البابا ليون العاشر أسقف نبيو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وصحح دليل الحائرين لموسى بن ميمون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ليون الأفريقي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الوزان الفاسي قام برحلات في أقطار الإسلام حتى غرب أفريقيا، ودون مشاهداته في كتاب ألفه في روما، وقد اتخذها مقراً له ابن أسرة قراصنة البحر المسيحيين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بجيوفاني ليوني نسبة لبابا ليون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وصف أفريقيا ظل لمدة المرجع الوحيد لدراسة السودان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 والإيطالية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الطناحي، محمود محمد، مدخل إلى تاريخ نشر التراث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الزركلي، الأعلام، 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والخلفية الفكرية للصراع الحضاري،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دار المنار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السباعي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والمستشرقون ما لهم وما عليهم،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المكتب الإسلامي،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الميداني، عبد الرحمن حسن حبنكة أجنحة المكر الثلاثة وخوافيها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التبشير الاستشراق الاستعمار دراسة وتحليل وتوجيه دراسة منهجية شاملة للغزو الفكري،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دمشق، دار القلم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إدوارد، الاستشراق المفاهيم الغربية للشرق،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 محمد 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تعريفه مدارسه آثاره، لا ط، الرباط، منشورات المنظمة الإسلامية للتربية والعلوم إن سيسكو،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نصري أحمد آراء المستشرقين الفرنسيين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الرباط، المغرب، دار القلم للطباعة والنشر والتوزيع،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 محمد فاروق الاستشراق تعريفه مدارسه ،آثاره،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حسن حبنكة أجنحة المكر الثلاثة وخوافيها،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فرنسا أكبر قطر في أوروبا الغربية مطلة على المحيط الأطلسي والبحر المتوسط عاصمتها باريس الواقعة على نهر السين والمركز الصناعي والتجاري والثقافي وأجمل مدن العالم وعاصمة العلوم والفنون وبها جامعة السوربون من أقدم جامعات العالم أنشأت منذ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قرون، اجتاح فرنسا الفرانكيين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بقيادة شارلمان وأنشأ دولة قوية، ولما قامت الثورة الفرنسية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تحولت للنظام الجمهوري، وكانت فرنسا خلال الحربين العالميتين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لقتال حيث حاربت جيوش الحلفاء على أرضها الجيش الألماني الذي احتل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تشارلز الأكبر أشهر حكام العصور الوسطى، وملك الفرنج حاكم إمبراطورية الفرنجة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واحتل أوربا الغربية ووحدها في إمبراطورية واحدة، وأحيا الفكر السياسي والثقافي الأوربي المندثر بعد سقوط دولة الرومان في القرن الخامس الميلادي، ويعد نشاطه أساس الحضارة الغربية المزدهرة أواخر العصور الوسطى، وحمى الكنيسة، وأدخل نظام الإقطاع الذي استمر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الرشيد بن محمد المهدي بن منصور يكنى بأبي جعفر الهاشمي، العباسي، ولد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واستخلف بعهد معقود له بعد الهادي من أبيهما المهدي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الخيزران، وكان يقتفي آثار جده 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تحقيق شعيب الأرناؤوط،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رینیه جروسیه مستشرق فرنسي مؤرخ وأديب ومفكر عين أمينا لمتحف سرنوسكي بباريس من مؤلفاته تاريخ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مملكة الفرنجة في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القديس لويس والأحلاف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الإمبراطورية المغولية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إمبراطور البطاح عن السلاجقة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 التاريخية والاستشراق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،قاسم ماهية الحروب الصليبية،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السباعي،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والمستشرقون ما لهم وما عليهم،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المكتب الإسلامي، بيروت، دمشق،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إنوسنت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12541200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شغل منصب البابا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 الاهتمامات الروحية، وانشغل بالنزاعات البابوية مع فرديريك الثاني الإمبراطور الروماني، ثم هرب إنوسنت لفرنسا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وحرم فريدريك من عضوية الكنيسة، ثم أعلن تنحيته عن العرش في مجلس عقده في مدينة ليون ومات فردريك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وسعى إنوسنت لمركزية السلطة البابوية، وكانت سياساته تهدف إلى جمع الأموال للصرف على الجيوش البابوية في الحملات الصليبية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الفرنسيسكان أعضاء في منظمات نصرانية مختلفة تنتمي للرومان الكاثوليك أخذوا نظام حكمهم وبرنامج حياتهم من القديس فرانسيس الذي أسس نظام الفراير الصغار لإصلاح الكنيسة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أسّس فرانسيس والقديسة كلير بين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نظامًا للنساء يُدعى النظام الثاني للقديس فرانسيس، وتوسعت الطائفة، ثم حدث انقسام بين أعضائها الروحانيين دعاة التقليد الصارم بقانون فرانسيس الأصلي وبين الجهاز الرئيسي المسمى بالرهبان وهم دعاة الاعتدال، حتى حسم البابا جون الثاني والعشرون النزاع لصالح الرهبان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إلى أن هذه الطائفة ظهر لها نشاط متنوع في مختلف دول العالم الإسلامي بين مصر والمغرب والجزائر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الغتيت محمد علي الشرق والغرب من الحروب الصليبية إلى الحرب السويس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 مصر ، الدار القومية للنشر،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حبنكة عبد الرحمن حسن أجنحة المكر الثلاثة،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ليبنتز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غوتفريد فيلهيلم ليبنتز عالم في الرياضة والطبيعة وفيلسوف ألماني كان متبحرا في علوم كثيرة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الحفناوي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قناة السويس ومشكلاتها المعاصرة، لا ط الهيئة المصرية العامة للكتاب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سببها الضرائب الباهظة التي فرضها الملك لويس السادس عشر، حيث تم إلغاء الملكية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قامت الجمعية الوطنية بإعلان الجمهورية وعزل الملك، وإلقاء القبض عليه وعلى أسرته وتمت إعدامات عديدة لمن أطلق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أعداء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وبصعود نابليون للحكم انتهى ما سمي بعهد الإرهاب، حيث أطاح بالحكومة الثورية، واستولى على السلطة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منها مسألة النزاع القائم بين بعض دول أوربا وبين الدولة العلية بشأن البلاد الواقعة تحت سلطانها، وبعبارة أخرى مسألة وجود الدولة العلية نفسها في أوربا، بينما يرى البعض أن المسألة الشرقية هي مسألة النزاع المستمر بين النصرانية وتمثله دول أوروبا والإسلام الذي يمثله الدولة العلية أي مسألة حروب صليبية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مصطفى في المسألة الشرقية، الهيئة المصرية العامة للكتاب،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في المسألة الشرقية،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جوزيف مارسي ولد في باريس هو حفيد غليوم مارسل المؤرخ الفرنسي، وقنصل فرنسا بمصر مات أبوه وتركه في رعاية أمه، وتخرج في جامعة باريس ودرس الجغرافيا على الأب جرنيه أستاذ ولي عهد فرنسا ابن لويس السادس عشر، ودرس العربية على دي ساسي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ولانجلس ثم ولى إدارة مصنع البارود أثناء الثورة، وبعدها زاول الصحافة، وقد عمي في أواخر أيامه، فطبع فيها حل الخطوط العربية القديمة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الحملة الفرنسية على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العقيقي المستشرقون،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سلفستر دي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ترجمته تفصيلا في نماذج المستشرقين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الجبرتي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حسن الجبرتي مؤرخ مصري ونسبة الجبرتي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الزيلع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بلاد الحبشة، ولد بالقاهرة وتعلم بالأزهر، 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نابليون حين احتلاله مصر من كتبة الديوان وولّي إفتاء الحنفية في عهد محمد علي، وقتل له ولد فبكاه كثيرًا حتى ذهب بصره ، ولم يطل عماه فقد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عجائب الآثار في التراجم والأخبار عرف بتاريخ الجبرتي بداية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مظهر التقديس بذهاب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الفرنسيس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للفرنسية وطبع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الجبرتي عبد الرحمن بن حسن تاريخ عجائب الآثار في التراجم والأخبار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 ،بیروت، دار الجيل،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محمود تاريخ الدراسات العربية في فرنسا، سلسلة عالم المعرفة الكويت،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 محمد ،فاروق الاستشراق تعریفه مدارسه آثاره،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فيينا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المسكوني الخامس عشر للكنيسة الكاثوليكية عقد بمدينة فيينا الفرنسية دعا إليه البابا كليمنت الخامس بأمر فيليب الرابع ملك فرنسا؛ وقد قرر المجمع إنشاء كراسي أستاذية في اللغات اليونانية والعبرية والآرامية والعربية بجامعات أفينيون وباريس وأكسفورد وبولونيا وسلمنقة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العقيقي نجيب المستشرقون،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المصطلحات، وليس هذا مقام الحكم على هذه مصطلحات بقبول أو رفض، لكنها مفاهيم من إفراز عصر نهضة الأوربية التي كانت من خلال المذهب النقدي الذي عمل على نقد الكتاب المقدس، ومن رجاله الراهب الألماني مارتن لوثر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والفيلسوف الهولندي باروخ اسبينوزا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فانتقدوا تفسيرات القساوسة، وبدأ ظهور المذهب البروتستانتي، ومن ناحية أخرى 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الفكر التجريبي والثورة العلمية في الظهور برعاية من الفيلسوف الفرنسي رينيه ديكارت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م والفيلسوف تجريبي الإنجليزي وجون 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العجيب أنّ دعاة التحرّر في أوروبا كانجلترا وفرنسا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ظهور أمريكا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فيما بينها صراع وتسابق على بلوغ امتياز أجنبي في الشرق، خاصة مصر في منطقة القناة، ومساعي فرنسا لذلك، فكان فكرة الحرية لها مفهوم عنصري يحمل فكر المحتل الغاصب للأرض والمقدرات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 العلم للملاين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الطناحي، محمود محمد، مدخل إلى تاريخ نشر التراث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سلفستر دي ساسي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المستشرقين الفرنسيين عين عضوًا في أكاديمية النقوش والآداب سنة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تبين له أن يهتم باللغة العربية لدراسة الكتاب المقدس وتاريخ الأديان، كان أستاذ اللغة العربية بالمكتبة الوطنية، ثم عيّن أستاذ اللغة العبرية بالكوليج دي فرانس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الطناحي، محمود محمد، مدخل إلى تاريخ نشر التراث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نقابة الأساتذة نمت جامعة باريس في القرون الوسطى آخر القرن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كاتدرائية نوتردام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بوصفها مماثلة لغيرها من النقابات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نقابة التجار ونقابة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الحرفيين فكان يطلق على جامعة باريس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نقابة السادة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مصطلح أولي أطلق في القرون الوسطى على الجامعة اللاتينية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الفرنسي المعاصر والدراسات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القرآن والاستشراق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متخصصة، تعنى بالاستشراق المعاصر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تصدر عن المركز الإسلامي للدراسات الاستراتيجية، العدد الثاني، ربيع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الفرنسي المعاصر والدراسات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القرآن والاستشراق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متخصصة، تعنى بالاستشراق المعاصر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تصور عن المركز الإسلامي للدراسات الاستراتيجية، العدد الثاني، ربيع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الفرنسي المعاصر والدراسات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الفرنسي المعاصر والدراسات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كبير يقع في وسط أوربا، كانت ألمانيا مكونة من ولايات مستقلة أقواها بروسيا تحت قيادة بسمارك، وحاول حكام ألمانيا بعد ذلك من التوسع فيما وراء البحار مما سبب قيام الحرب العالمية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حاقت بهزيمة ألمانيا، وفي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أدلف هتلر من تأسيس النظام النازي، وكان يعتقد تفوق العرق الآري، وله ميول عسكرية مما أشعل الحرب العالمية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أدى لهزيمة ألمانيا وانقسامها إلى قسمين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ألمانيا الشرقية الديمقراطية، وألمانيا الغربية الفيدرالية، وفي أكتوبر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توحيد ألمانيا تحت جمهوري ألمانيا الفيدرالية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فردريك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إمبراطور ألمانيا بعد وفاة أبيه هنري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 على ألمانيا تميز عهده بالصراع مع البابوية من أجل السيطرة على إيطاليا، كما قاد الحملة الصليبية السادسة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وتوج نفسه ملكا على القدس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مملكة صقلية كما أسس جامعة نابولي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فردريك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اعتنق البروتستانتية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وأمر تريميليوس وتلميذه يونيوس من جامعة هايدلبرج بعمل ترجمات للتوراة على أساس سرياني وعربي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واتجه بعض العلماء إلى الكتاب المقدس لتجريح ترجمات التوراة وهي أساسه وجدال الكنيسة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الكاثوليكية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صلاح الدين المستشرقون الألمان،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الجديد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باختصار شدید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 صلاح الدين المستشرقون الألمان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بدوي، عبد الرحمن موسوعة المستشرقين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المنجد صلاح الدين المستشرقون الألمان،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كارل هانتر بيكر ولد بأمستردام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 محمد فاروق،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المنجد، صلاح الدين المستشرقون الألمان،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سالم رمضان عبد الباسط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الألمانية زيجريد هونكه وتصحيح صورة الإسلام في الغرب لا ط طبع القاهرة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اشتغل هارتمان مترجماً في الخارجية الألمانية، ثمّ في قنصلية ألمانيا في لبنان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وعُين أستاذًا في معهد اللغات الشرقية في برلين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هارتمان انظر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المفاهيم الغربية للشرق ، ترجمة محمد عناني،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رؤية للنشر والتوزيع،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استشراقية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مدرسة الاستشراق الألماني في 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الأول، شتاء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سركيس، يوسف بن إليان بن موسى معجم المطبوعات العربية والمعربة لا ط، مصر، مطبعة سركيس،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رمضان محمد خير، تكملة معجم المؤلفين،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ابن حزم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رمضان محمد خير، تتمة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 نجيب، الم 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 بيرك حينما كنت أعيد قراءة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 غالي، نشرته مجلة القاهرة،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 محمد حسين القرآن وأوهام ،مستشرق لاط المكتب العربي للمعارف، لا 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الثالث منه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عملاقة لمفكر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عملاق فقد بين هذه الأخطاء ثم حلّلها المؤلف، وانتقدها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مقبول، إدريس، الدراسات الاستشراقية للقرآن رؤية نقديّة،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فیلد شتيفان ملاحظات على مساهمات المستشرقين في الدراسات الشرقية،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المنيع، ناصر بن محمد المستشرق الألماني برجشتراسر وآثاره في الدراسات القرآنية ومنهجه فيها، مجلة جامعة الملك سعود، عدد يناير 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،بارت ،رودي الدراسات العربية والإسلامية،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 الدراسات العربية والإسلامية،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نولدکه تیودور تاریخ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الدقيقي،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سوريا لبنان، وزارة الأوقاف القطرية، ودار النوادر،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محمد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نقد النصوص جوتهلف برجشتراسر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كتب محققة منسوبة لبرجشتر ومنسوبة كذلك إلى أوتو برتسل ويبدو أن برتسل كان متعاونًا مع برجشتر في دراساته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موسوعة المستشرقين، م س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مقبول إدريس الدراسات الاستشراقية للقرآن رؤية نقدية،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رودي الدراسات العربية والإسلامية،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ناصر بن محمد ،عثمان المنيع آثار مدرسة الاستشراق الألمانية في 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بحولية مركز البحوث والدراسات الإسلامية، العدد السادس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الفيلولوجيا هو علم اللغة، وهو يعنى بدراسة كل ما يتصل بالنصوص بصورة دقيقة وعلمية من حيث الصيغ والتراكيب والدلالة فضلاً عن الإطار الثقافي للنصوص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سحر جاسم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القرآنية في الاستشراق الألماني في أطروحتها الدكتوراه في جامعة الكوفة، كلية الفقه، بإشراف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والتي أجيزت للمنح سنة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،دیورانت ويل قصة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بدران الهيئة المصرية العامة للكتاب،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لوبون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الممكن الاطلاع على هذه الأبواب العلمية والوقوف عليها في المصنفات في علوم القرآن وعلوم اللغة العربية، فإنها أساسية في فهم جهات المفردة القرآنية مثل كتاب الإتقان في علوم القرآن للسيوطي، والبرهان في علوم القرآن للزركشي، والتبيان في مبهمات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لبدر الدين بن جماعة، ولقد خصص الراغب الأصفهاني مفردات القرآن بدراسة علمية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اختصّ الإمام السيوطي دراسة المعرَّب في كتابه المهذب فيما وقع في القرآن من المعرَّب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مطبوع</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يجعل الربط بين درس الاستشراق للقرآن اليوم والدرس النقدي للكتاب المقدس وجه مما يلزم إعادة تقييم أعمال الاستشراق في ضوء المقارنة بين الكتب السماوية، ومفاهيمها الأساسية كالوحي والنبوة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الوطنية بباريس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مكتبات أوروبا الغربية عرفت بمكتبة الملك أولاً حيث قام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بإنشاء مكتبة غنية بالمخطوطات ببرج الصيد الملحق بقصر اللوفر، ثم جاء الملك لويس الحادي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فعزّز رصيد المكتبة، فيعتبر المؤسس للمكتبة الوطنية، وسنة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المكتبة لمبنى مستقل جديد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فونتين 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الملك بإلزام الناشرين بوضع نسخ من مطبوعاتهم بالمكتبة الملكية، ويعرف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الإيداع القانوني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وتدين المكتبة الوطنية بباريس بمجموعتها الأولى لعلماء الحملة الفرنسية على الشرق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 حيث قاموا بنقل المخطوطات العربية والإسلامية من مكتبات القاهرة ومكتبة الجامع الأزهر لباريس، ثم زادت حصيلتها بعد احتلال فرنسا بلاد شمال أفريقيا، وعقب احتلالها لبلاد الشام أعقاب الحرب العالمية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العلماء والخبراء، الموسوعة العربية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325.3250.17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الملك فرانسوا الأول معهد فرنسا الذي صار كلية دي فرانس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الملك هنري الثالث كرسيًّا للعربية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وكلف الملك لويس الثالث عشر جبرائيل الصهيوني تنظيم كرسي العربية والسريانية فيه وقلده الأستاذية الأولى عليهما ثم خلفه إبراهيم الحاقلاني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الفرنسي المعاصر والدراسات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الثاني، ربيع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حليمة القرآن أقوال متعددة عن تاريخه بحث في تشكل النص القرآني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الأوّل،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العدد الثالث،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تحليل الخطاب القرآني عند فرانسوا دیروش قرآنیکا المجلة العالمية لبحوث القرآن، تصدر عن جامعة ملايا في ماليزيا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دیروش فرانسوا ضبط الكتابة حول بعض خصائص مصاحف الفترة الأموية،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أغسو لا ط، السعودية، مركز تفسير للدراسات القرآنية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الشيخ حليمة ضبط الكتابة حول بعض خصائص المصاحف الفترة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الفرنسي فرانسوا دیروش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الشيخ حليمة 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الفرنسي فرانسوا دیروش،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سوردال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حقق وقدّم وعلّق ونشر كتاب الكتاب وصفة الدواة والقلم وتعريفهما لأبي القاسم ابن عبد العزيز البغدادي الكاتب النحوي، ونشر مسرد الأمناء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كلاهما بنشرة المعهد الفرنسي بدمشق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جزائري ولد بالأغواط على ضفاف صحراء الجزائر تعلم تعليماً مزدوجًا، فحفظ القرآن في الكتاتيب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حليمة 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دیروش ،فرانسوا ضبط الكتابة حول بعض خصائص المصاحف الفترة الأموية،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حول بعض خصائص المصاحف الفترة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حول بعض خصائص المصاحف الفترة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فإن المكتبة الوطنية الفرنسية تتيح قدرًا كبيرًا من هذه المخطوطات للتحميل عبر موقعها الرسمي على الشبكة المعلومات العالمية الإنترنت، ويبقى أن تعرب هذا الجانب ليكون أكثر سهولة في البحث على الباحثين العرب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حليمة المستشرق الفرنسي فرانسوا ديروش،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الإشارة إلى أن مفهوم الوحي في اليهودية والنصرانية يختلف تمام الاختلاف عن مفهوم الوحي في الإسلام، وهذه مسألة یرجع فيها إلى علاقة الكتب السماوية بالعلم وموقف العلماء منها وآثارها المترتبة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تحليلية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محفوظ محمد، بحث منشور بمجلة كلية الدعوة الإسلامية بالقاهرة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علمية سنوية محكمة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الإصدار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الفرنسي فرانسوا دیروش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الشيخ حليمة، 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المنجم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ينزل نجماً تلو نجم من القرآن وليس النزول على النبي جملة واحدة، وهذا أحد علوم القرآن المبينة لكيفية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،دیروش فرانسوا استعمالات القرآن بوصفه كتابًا مخطوطا،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من بلاد اليمن جنوب الحجاز معدودة من نجد كانت تسمى اليمامة بجوی 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وما حولها للبحرين فسميت باليمامة بنت سهم بن طسم ومنازل عاد الأولى الأحقاف، وهو الرمل ما بين عُمان وعدن وكانت مساكن جرهم بتهائم اليمن ثم لحقوا بمكة ونزلوا على إسماعيل، وكانت منازل العماليق موضع صنعاء ثم نزلوا حول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صادر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البخاري في صحيحه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زيد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وكثر،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المعارك التي يجاهد فيها القراء المسلمون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اليمامة وقعت في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أوائل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لحرب الكذاب مسيلمة كما كانت حروبا مشابهة لأهل الردة من البحرين وعمان انظر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تحقيق عبد الله بن عبد المحسن التركي،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هجر للطباعة والنشر والتوزيع والإعلان،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استغرق جمع وكتابة القرآن خمسة عشر شهرًا، وانتهى قبل وفاة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العبيد علي بن سليمان جمع القرآن الكريم حفظا الملك فهد لطبع المصحف الشريف بالمدينة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الزهراني، مرزوق بن هياس آل مرزوق الهادي والمهتدي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على نفق الشيخ جمعان بن حسن الزهراني،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بيل مستشرق إنجليزي من رجال الدين وأستاذ اللغة العربية بجامعة إدنبرا مشتهر برجاحة العقل صرف سنين كثيرة في دراسة القرآن وتاريخه دراسة متوالية أكد على العلاقات المسيحية بالنبي، له ترجمة للقرآن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بهدف تحليل السور المتفرقة بوضع قوانين النقد الأدبي لها، 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والرسل السابقون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معلومات محمد عن 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 السامية والشرقية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المكي والمدني أحد علوم القرآن المعتبرة التي يؤسّس من خلاله بيان وتفسير أحكام شرعية في القرآن ولهذا العلم علاقة بأصول الفقه فيه يتبين الأسبق نزولا ليتخصص به العام، وينسخ به المتأخّر المتقدم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،دیروش ،فرانسوا استعمالات القرآن بوصفه كتابا ،مخطوطا،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البوسكلاوي، الدراسات والأبحاث قسم الدراسات الدينية، مؤمنون با حدود سنة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حليمة، المستشرق الفرنسي فرانسوا ديروش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،دیروش فرانسوا استعمالات القرآن بوصفه كتابا مخطوطا،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داود عبد الله بن سليمان بن الأشعث الأزدي السجستاني المصاحف، تحقیق محمد بن عبده،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الفاروق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شبة عمر تاريخ المدينة،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محمد شلتوت لا ط طبع في جدة السعودية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القرآن وجمعه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الفرنسي فرانسوا ديروش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القاضي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عصام القضاة،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،بیروت، دار الفتح، دار ابن حزم،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السعيد 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الصوتي الأول للقرآن لا ط مصر، دار المعارف د 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 فهد بن عبد الرحمن بن سليمان دراسات في علوم ،القرآن ،ط</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الطبع محفوظة للمؤلف،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السعيد لبيب، الجمع الصوتي الأوّل للقرآن،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الحجاج بن يوسف بن الحكم الثقفي، أبو محمد قائد داهية سفاك خطيب، ولد ونشأ في الطائف بالحجاز، وانتقل إلى الشام فلحق بروح بن زنباغ نائب عبد الملك بن مروان فكان في عداد شرطته، ثم ما زال يظهر حتى قلده عبد الملك أمر عسكره كان سفاكًا سفاحًا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 فرانسوا ،دیروش،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،دیروش فرانسوا ضبط كتابة القرآن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كتب الحجاج بن يوسف في المصحف، كما أورده مرة أخرى تحت عنوان ما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المغني في الضعفاء تحقيق نور الدين العتر لا ط، قطر، إدارة إحياء التراث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العنسي، محمد بن أحمد المصنعي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الأريب في تقريب الرواة الذين ليسوا في تقريب التهذيب،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مصر، مكتبة صنعاء الأثرية الفاروق الحديثة للطباعة والنشر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المكي، أبو جعفر محمد بن عمرو بن موسى بن حماد العقيلي الضعفاء الكبير،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المعطي أمين قلعجي،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المكتبة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الرازي أبو زرعة، الضعفاء،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ظالم بن عمرو بن سفيان بن جندل الدولي الكناني ولد في الإسلام، فقيه شاعر سكن البصرة في خلافة عمر، وولي إمارتها أيام الإمام علي ورسم له شيئًا من أصول النحو، فكتب فيه أبو الأسود، وأخذه عنه ،جماعة، وتوفي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معجم المؤلفين، لا ط بيروت مكتبة المثنى ودار إحياء التراث العربي بدون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زِيَاد يطلب عبيد الله ابنه فَلَما قدم عَلَيْهِ كلَّمه فَوَجَدَهُ يلحن فردّه إِلى زِيَاد وكتب إِلَيْهِ كتابًا يلومه فِيهِ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 عبيد الله يضيع ؟ فَبعث زِيَاد إلى أبي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الأسود إن هَذِهِ الْحَمْرَاء قد كثرت وأفسدت من ألسن الْعَرَب فَلَو وضعت شَيْئا يصلح بِهِ النَّاس كَلامهم ويعربون به كتاب الله تَعَالَى ؟ فَأبى ذَلِك أَبُو الأسود وكره إجَابَة زِيَاد إِلَى مَا سَأَلَ فَوجه زِيَاد رجلا فَقَالَ لَهُ اقعد في طريق أبي الأسود فَإذا مر بك فاقرأ شَيْئا من الْقُرْآن وتعمد اللحن فِيهِ فَفعل ذَلِكَ فَلَمَّا مر به أبو الأسود رفع الرجل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بَرِى مِنَ الْمُشْرِكِينَ وَرَسُولُهُ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فاستعظم ذَلِك أبو الأسود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وجه الله أن يبرأ من رَسُوله ثمَّ رَجَعَ من فوره إِلَى زِيَادَ،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قد أَجَبْتُكَ إِلَى مَا سَأَلت وَرَأَيْت أن أبدأ بإعراب الْقُرْآن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نقط المصاحف،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حسن،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دمشق، دار الفكر ، دار الفکر،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عاصم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عاصم الليثي من أوائل واضعي النحو كان فقيها عالما بالعربية من فقهاء التابعين، وله كتاب في العربية، وهو أول من نقط المصاحف، وكان يرى رأي الخوارج ثم ترك ذلك، وله في تركه أبيات،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النحو عن يحيى بن يعمر العدواني، وأخذ عنه أبو عمرو بن العلاء ومات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عمر ،رضا معجم المؤلفين،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يعمر العدواني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يعمر الوشقي العدواني أبو سليمان أول من نقط المصاحف، ولد بالأهواز وسكت البصرة من التابعين عارفًا بالحديث والفقه ولغات العرب من كتاب الرسائل الديوانية، أدرك بعض الصحابة ولأخذ اللغة عن أبيه، والنحو عن أبي الأسود الدؤلي فصيحًا ينطق بالعربية المحضة طبيعة فيه غير متكلف، وبلغته إغراب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من كره نقط الْمَصَاحِف من السلف،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باب ذكر من ترخص في نقطها،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أبو عمرو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من كره نقط الْمَصَاحِف من السلف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المصاحف الفترة الأموية، من،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الحجاج بن يوسف في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غيّر الحجاج في مصحف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أبوه زياد بن أبيه، وأمه مرجانة كانت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ابن بنت رسول الله فلن ترى الجنة، وهو من رجال دولة الأمويين، وقد جرت لعبيد الله خطوب، وَأَبْغَضَهُ الْمُسْلِمُوْنَ لِمَا فَعَلَ بِالحُسَيْنِ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نَعْيُ يَزِيدَ، هَرَبَ بَعْدَ أَنْ كَادَ يُؤْسَرُ وَاخْتَرَقَ البَرِّيَّةَ إِلَى الشَّامِ وَانْضَمَّ إِلَى مَرْوَانَ، وكان قد كتب إليه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بَايَعْتَنِي فَلَكَ العِرَاقُ، قال الإمام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 لا يَطِيْبُ عَيْشُهُ حَتَّى يَلْعَنَ هَذَا وَدُوْنَهُ، وَنَحْنُ نُبْغِضُهُم فِي اللهِ، وَنَبْرَأُ مِنْهُم وَلَا نَلْعَنُهُم وَأَمْرُهُم إِلَى اللهِه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النبلاء،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كتب في المصاحف على غير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الصمد بن خالد بن يزيد الفارسي، متهم بالوضع،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 لسان المیزان،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 أبو الفضل زين الدين عبد الرحيم ذيل ميزان الاعتدال،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دیروش ،فرانسوا ضبط الكتابة حول بعض خصائص المصاحف الفترة الأموية،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بن الحكم الأموي القرشي أبو الوليد نشأ في المدينة فقيها متعبدًا واسع العلم، وشهد الدار مع أبيه، واستعمله معاوية على المدينة وعمره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تولى الخلافة بعد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فضبط أمورها، وفي عهده عربت الدواوين، وضبطت الحروف بالنقط والحركات، وصكت الدنانير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،دیروش فرانسوا ضبط الكتابة حول بعض خصائص المصاحف الفترة الأموية،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الشيخ حليمة، المستشرق الفرنسي فرانسوا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محمد بن إسحاق بن محمد الوراق البغدادي المعتزلي الشيعي المعروف بابن الندين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صادر،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تحقيق محمد أبو الفضل إبراهيم لا ط، القاهرة، مكتبة دار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الأنباري نزهة الألباء في طبقات الأدباء،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الزرقاء الأردن، مكتبة المنار،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عيسى البابي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المرعشلي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الجوهر في علماء الرُّبع الأوّل من القرن الخامس عشر، بذيل كتاب نثر الجواهر والدرر في علماء القرن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أكاديمية برلين براندنبرج للعلوم تأسست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واحدة من أهم المؤسسات الألمانية البحثية المستقلة في مجال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الإنسانية والاجتماعية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 استشراقية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القرآن والاستشراق المعاصر،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الموسوعة القرآنية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كورانيكا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الثالث السنة الأولى صيف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مشروع الموسوعة القرآنية الألمانية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كورانيكا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بالتصرف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ظنية المنهجية تعني ضعف في المنهج فيسقط الاحتجاج 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المقولات ظنية لا تستند ليقين منصوص أو معقول، بل هي مصادمة لمسلمات العقل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المذاهب السنيّة المشهورة أو غير المشهورة، أو المذاهب الشيعية، أو الزيدية أو الإباضية وغيرها، وتحت كل مذهب أصول كلية استندت عليها آلاف الأحكام الفرعية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سبيل الإجمال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موافقة الرسم العثماني، وموافقة العربية والسند المتصل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أتناولها بالتفصيل فيما بعد في الفصل الثالث</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الموسوعة القرآنية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كورانيكا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القرآن والاستشراق المعاصر،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الثاني،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مشروع الموسوعة القرآنية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كورانيكا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العدد الثاني،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كرستين كارول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كتاب الدراسات القرآنية مصادر ومناهج تفسير النصوص المقدسة جون وانسبور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مسعد، تم نشر هذا المقال في الدورية الأمريكية للعلوم الاجتماعية الإسلامية 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بوصفه نصّا من نصوص العصور القديمة المتأخرة، ترجمة بدر الحاكيمي قسم الدراسات الدينية الدراسات والأبحاث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الحقوق محفوظة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 ترجمة بدر الحاكيمي قسم الدراسات الدينية الدراسات والأبحاث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الحقوق محفوظة،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نويفرت أنجليكا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أوا في هذه الأوصاف بمزيد توضيح فيما يلي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أدلّة الإعجاز الغيبي؛ فكان في أوّل البعثة النبوية خبر سورة المسد بسوء خاتمة عمّه أبي لهب المسد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ورد في وسط البعثة من خبر سورة الروم من غلبة وانتصار الروم في بضع سنين على الفرس مع أنّ الروم كانت منهزمة منها فتحقق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ورد في خواتيم البعثة من خبر سورة الفتح بفتح مكة قبل حدوث الفتح بعامين كاملين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الباحث لبيان وتوجيه قصد صاحبة الكلام من سياقه السابق واللاحق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نويفرت أنجليكا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الدالة على إنكار المشركين كثيرة منها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نویفرت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الأستاذ الدكتور عبد الرحمن بدوي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بالردّ على مثل هذه الدعاوى، وقد عرض لنماذج أخرى لمستشرقين آخرين، ثم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هو علم يعرف به وجوه تحسين الكلام بعد رعاية مطابقة الكلام لمقتضى الحال، ورعاية وضوح الدلالة، أي الخلو عن التعقيد المعنوي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الشريف التعريفات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دراسة جون والسبورو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Wansbrough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نشر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وسوف يأتي الحديث 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دفاع عن القرآن ضدّ منتقديه ترجمة كمال جاد الله لا ط، الدار العالمية للكتب والنشر، بدون تاريخ،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هرتفيك هر شفيلد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وباحث يهودي في غاية التعصّب ضدّ الإسلام 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إسهامات في 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أبحاث جديدة في تأليف وتفسير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 بوصفه نصّا من نصوص العصور القديمة المتأخرة،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،دیورانت ويل قصة الحضارة، ترجمة محمد بدران لا ط ،مصر ، الهيئة المصرية العامة للكتاب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،لوبون غوستاف حضارة العرب ترجمة عادل ،زعيتر لا ط ،مصر ، الهيئة المصرية العامة للكتاب،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البخاري في صحيحه كتاب تفسير القرآن بَابُ قُولُوا آمَنَّا بِاللهِ وَمَا أُنْزِلَ إِلَيْنَا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رضى الله عنه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القرآن وصف قريش للقرآن بالأساطير في مواضع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 بوصفه نصّا من نصوص العصور القديمة المتأخرة،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وصف الرسالة يختلف عن وصف النبوة بالأمر بالبلاغ والتكليف به ويشتركان في الوحي والإلهام؛ فكل رسول نبي لوجود الوحي وليس كلّ نبيّ رسول لعدم وجود الأمر بالبلاغ، والنبي محمد رسول نبي أوحي إليه وأمِرَ ببلاغ الوحي، وكذا نوح وإبراهيم وموسى وعيسى 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وجوب البلاغ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القرآن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العصمة من الناس ليتم البلاغ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العصمة من النسيان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أمانة النبي محمد من التقول على الله ما لم يقل ومن الافتراء أو تغيير ما أوحي إليه من وحي القرآن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الحاقة،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دفاع عن القرآن ضد منتقديه،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دفاع عن القرآن ضد منتقديه،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أدلة ذلك كثيرة في السيرة؛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الوليد بن المغيرة بذلك للنبي، ونزلت بسببه آيات في سورة المدثر، وهي من أوائل القرآن المنزل، ومثل استراق أبي جهل بن هشام وأبي سفيان بن حرب السمع للقرآن حينما كان يتلوه النبي محمد بليل في بيته وهو يختلي لربه تعبدًا بتلاوة ما أنزل عليه من قرآن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 بوصفه نيًّا من نصوص العصور القديمة المتأخرة،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منهج المفسرين في اعتبار المماثلة هل أول السورة قبل آيتي النجم أو اعتبار المماثلة ما بعدهما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نَذِيرٌ مِنَ النُّذْرِ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عاشور محمد الطاهر التحرير والتنوير لا ط تونس الدار التونسية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،رضا محمد رشيد تفسير المنار لا ط مصر ، الهيئة المصرية العامة للكتاب،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من الفعل قَبَس والقبس شعلةٌ من نار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قَبَسْتُ منه نارًا أَقْبِسُ قَبْسًا فَأَقْبَسَني، أي أعطاني منه قَبَسًا، وكذلك اقْتَبَسْتُ منه نارًا، واقْتَبَسْتُ منه عِلمًا أيضًا، أي استفدته أقْبَسْتُ الرجل عِلمًا، وقَبَسْتُهُ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 تاج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أحمد بن فارس بن زكرياء القزويني الرازي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لا ط دار الفکر،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،نویفرت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نيًّا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حكم القصاص للأمة الخاتمة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إخبار القرآن عن القصاص في شرع اليهود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قصة ابني آدم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أحكام الوصايا العشر للأمة الخاتمة مرتين مرة في اسورة الأنعام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ورد خبر القرآن بميثاقه ووصاياه لبني إسرائيل في اسورة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الأبياري علي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والبيان في شرح البرهان في أصول الفقه،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الرحمن بسام الجزائري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دار الضياء،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خلاف، عبد الوهاب علم أصول الفقه، لا ط، القاهرة، مكتبة الدعوة بدون تاريخ،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نيًّا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وافي عبد الواحد الأسفار المقدسة في الأديان السابقة للإسلام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مصر ، دار نهضة مصر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مؤلف مجهول أمريكي الجنسية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غياتها وتاريخها،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الديب لا ط دار النفائس، بدون تاريخ،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آي بي بارانايتس فضح التلمود تعاليم الحاخامين السرية، إعداد زهدي الفاتح،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عبد الواحد الأسفار المقدسة،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التوراة غاياتها وتاريخها،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نويفرت، أنجليكا القرآن بوصفه نضًا من نصوص العصور القديمة المتأخرة،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التفاوض يدل على المفاعلة من تَفاوَضَ الشريكان في المال إذا اشتركا فيه أجمعَ وهي شركة المفاوضة وفاوَضَهُ في أمره، أي جاراه، وتفاوض القومُ في الأمر، أي فاوَضَ فيه بعضُهم بعضًا، انظر الجوهري، الصحاح تاج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من أنبياء بني إسرائيل، نحو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وإرميا اسم عبري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يؤسس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بطرس عبد الملك جون ألكسندر طمسن إبراهيم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أعلام الكتاب المقدس لا ط شركة كومبو ،برايل، د 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السامرائي نعمان عبد الرزاق الماسونية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واليهود والتوراة، لا ط دار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أرميا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القرآن شاهدة بذلك فأخبر عن التصديق والهيمنة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بين واصفًا ما أورده من القصص بأنه الحق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بين موقف النبي محمد من أخبار غيب ماض بوحي القرآن في 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نويفرت أنجليكا القرآن 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 بورین باحث في علوم التلمود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علي عبد الواحد الأسفار المقدسة في الأديان السابقة للإسلام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دار نهضة مصر،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نيًّا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أحمد صلاح كتاب مصادر يهودية في القرآن للمستشرق شالوم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 عرض وتقديم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طيف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بيان ذلك عند الحديث عن المقولة الحادية عشرة لفرانسوا ديروش فلتراجع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رواه الشيخان البخاري ومسلم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هدى الصلاة في الشرائع القديمة والرسالات السماوية دراسة مقارنة،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معهد الدراسات الأسيوية، جامعة الزقازيق عيد للدراسات والبحوث الإنسانية والاجتماعية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فيدر نفتالي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التأثيرات الإسلامية في التعاليم اليهودية،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الجرح، لا ط، القاهرة، مركز الدراسات الشرقية،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نويفرت أنجليكا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كونه مصدقًا ففي 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كونه تفصيلاً ففي سورتي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كونه مهيمنا ففي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نویفرت أنجليكا القرآن 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وأبين ذلك في بعض مواضعها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سورة الإسراء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سورة الفرقان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العنكبوت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 الروم الآيات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سور الأعراف والأنبياء وسبأ كما سبق بيانها وغير ذلك من سور القرآن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نویفرت أنجليكا،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بوصفه نضًا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العجيب أن القرآن برّأ ساحة أحد اليهود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الآيات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ونزلت في طعمة بن أبيرق أحد الأنصار الذي سرق درعا واستأمن عليه أحد اليهود ، ثم وجد عنده، فبرأ القرآن اليهودي وآخذ الأنصاري، كما أنزلت آية السرقة في نفس القصة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موضع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قبحت سورة النساء تصرفات اليهود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الآيات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مواضع عدة يتسع المقام بتفصيلها نزلت في يهود المدينة ممن عاصر النبي محمد وفي كعب بن الأشرف، وفي حيي بن أخطب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يهود بني النضير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علي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 تحقيق عصام بن عبد المحسن الحميدان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الدمام السعودية، دار الإصلاح،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418416</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حسين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يحتاج إلى دراسة مستقلة، وأحيل القارئ الكريم، ممن يريد معرفة خطاب القرآن الحصري لمن عاصر النبي من بني إسرائيل</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نويفرت أنجليكا القرآن بوصفه نضًا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هَادُوا يُحَرِّفُونَ الْكَلِمَ عَنْ مَوَاضِعِهِ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نَقْضِهِمْ مِيثَاقَهُمْ لَعَنَّاهُمْ وَجَعَلْنَا قُلُوبَهُمْ فَاسِيَةً يُحَرِّفُونَ الْكَلِمَ عَنْ مَوَاضِعِهِ وَنَسُوا حَظًّا مِمَّا ذُكِّرُوا بِهِ وَلَا تَزَالُ تَطَّلِعُ عَلَى خَائِنَةٍ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الَّذِينَ هَادُوا سَمَّاعُونَ لِلْكَذِبِ سَمَّاعُونَ لِقَوْمٍ آخَرِينَ لَمْ يَأْتُوكَ يُحَرِّفُونَ الْكَلِمَ مِنْ بَعْدِ مَوَاضِعِهِ سورة المائدة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النيقاوي مثلث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الآب وبرب واحد يسوع المسيح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الوحيد المولود من الآب قبل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الدهور إله من إله نور من نور إله حق من إله حق مولود غير مخلوق مساوي الآب في الجوهر، ونؤمن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القدس الرب المحييالمنبثق من الآب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نويفرت أنجليكا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جاجير أبراهام الإسلام واليهودية، ترجمة نبيل فياض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،بیروت، دار الرافدين للطباعة والنشر والتوزيع،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الأمير محفوظ، علاقة الكتب السماوية بالعلم وموقف العلماء منها وآثارها المترتبة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مقارنة تحليلية،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نويفرت أنجليكا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أبرهام جايجر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يهودي ألماني ولد بفرنكفورت على نهر الماين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علوم اليهودية على يد أخيه سولمون جايجر، ثم تعلم اللغة العربية واليونانية بجامعة بون، وأدخل إصلاحات في الصلوات في كنيسة اليهود وأصدر المجلة العلمية للاهوت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وكان يكتب فيها عن كبار علماء اليهودية، ودعا لعقد أول اجتماع للأحبار الإصلاحيين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فيزبادن وصار حبرًا للجماعة الإصلاحية بالطائفة اليهودية في فرنكفورت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صار حبرا لجماعة برلين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العليا لعلوم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برلين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صار جايجر مديرًا لها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موسوعة المستشرقين ،مس،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دفاع عن القرآن ضدّ منتقديه،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في الغرب منذ قرنين وإلى الزمن الحاضر إبحار بحثي مجلة التأويل تصدر عن رابطة المحمدية للعلماء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الدراسات القرآنية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،أبراهام جايجر، الإسلام واليهودية،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جفري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مستشرق أسترالي ولد في ملبورن بأستراليا، وتخرج من جامعة ملبورن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حصل على رسالة الماجستير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عمل أستاذا بمدرسة الدراسات الاستشراقية بالجامعة الأمريكية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وحصل على الدكتوراه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ورحل لجامعة كولومبيا عام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بها أستاذا بقسم لغات الشرق الأوسط والأدنى، وتزوج من إيلسا سكرتيرة مدير الجامعة الأمريكية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وتوفي بكندا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بن أبي المكارم ثمامة فيصل هل في القرآن كلمات أعجمية ؟ دراسة تحليلية لآراء العلماء العرب والمستشرقين، جامعة مولانا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الوطنية الأردية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لكناو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بدوي،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الكتاب عن دار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الإسرائيلية في مدينة القدس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أحمد صلاح كتاب مصادر يهودية في القرآن للمستشرق شالوم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القرآن والاستشراق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في الغرب منذ قرنين وإلى الزمن الحاضر، مجلة التأويل،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 ما يدل عليه من كتاب الرسالة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جلال الدين المهذب فيما وقع في القرآن من المعرب تحقيق التهامي الراجي الهاشمي لا ط صندوق إحياء التراث الإسلامي المشترك بين مملكة المغرب ودولة الإمارات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جمال الدين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الأفنان في عيون علوم القرآن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لبنان دار البشائر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القيعي محمد عبد المنعم الأصلان في علوم القرآن،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الإعراب وغير المشهور من اللغات الحلبي نور الدين محمد عتر علوم القرآن الكريم،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دمشق، مطبعة الصباح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من القرآن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الإمام الشافعي الدال عليه ولعل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القُرَآن غيّر لسان العرب وقُبِلَ ذلك منه ذَهَبَ إلى أن من القُرآن خاصا يجهل بعضه بعض العرب،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الألسنة مذهبًا وأكثرها ألفاظاً، ولا نعلمه يحيط بجميع علمه إنسان غير نبي، ولكنه لا يذهب منه شيء على عامتها، حتى لا يكون موجودًا فيها من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الإمام الشافعي المطلبي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شاكر،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مكتبه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 إبراهيم محمد معجم علوم القرآن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الموصلي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 إسناد حديث أبي هريرة على عبد الله بن سعيد وهو ضعيف، والحاكم بمستدركه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في تخريج أحاديث الإحياء سنده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الشافعي أبو العباس شهاب الدين أحمد بن أبي بكر بن إسماعيل بن سليم بن قايماز بن عثمان البوصيري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الخيرة المهرة بزوائد المسانيد العشرة،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الرياض، دار الوطن للنشر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إجناس جولد تسيهر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مجري موسوي يلفظ اسمه بالألمانية اجناتس جولد تسيهر تعلم في بودابست وبرلين وليبسيك، ورحل لسورية سنة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م، فتعرف بالشيخ طاهر الجزائري وصحبه مدة وانتقل لفلسطين، فمصر، فلازم بعض علماء الأزهر وعيّن أستاذا بجامعة بودابست عاصمة المجر، وتوفي بها، أشهر كتبه العقيدة والشريعة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شفیلد سبق التعريف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بدوي، عبد الرحمن دفاع عن القرآن ضد منتقديه،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الکلیات معجم في المصطلحات والفروق اللغوية، أيوب بن موسى الحسيني القريمي الكفوي، أبو البقاء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عدنان درویش محمد المصري،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 فهد عبد الرحمن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علوم القرآن الكريم 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الطبع محفوظة للمؤلف،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إخبار القرآن عن هذا الزعم الذي افتراه مشركو مكة على سبيل التندر بمزاعمهم حيث ادعوا أن النبي محمد يجلس على يد معلم فيتعلم على يد أحد يعلمه من باب إيراد مزاعم المشركين إشكالية عرض القرآن لها فأوردها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إخبار القرآن الكريم بوصف النبي محمد بالأمية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ذلك من المواضع كما استدل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الوصف والاستدلال عليه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دفاع عن القرآن ضد منتقديه،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إخبار القرآن الكريم بتحريف اليهود التوراة عند كتابتهم 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إبراهام جايجر، الإسلام واليهودية،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جانب له أهمية؛ ففي القرآن والسنة أدلة على حسن معاملة مع الحفاظ على الدماء والأموال والأعراض والنساء وذرية أهل الكتاب ما داموا لا يناصبون عداوة أو يحملوا سلاحًا في حرب المسلمين أَنْ تَبَرُّوهُمْ وَتُقْسِطُوا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دعت السنة لاحترام المعاهدين، ونهى عن أذاهم والنبي جنازة اليهودي خير شاهد على ذلك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الأمير 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صحيفة المدينة في ضوء فقه المواطنة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كلية أصول الدين بالمنوفية، جامعة الأزهر،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مباحث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حقوق المواطن وواجباته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 حقوق المواطن وواجباته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البخاري في صحيحه أرقام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تُصَدِّقُوا أَهْلَ الكِتَابِ وَلا تُكَذِّبُوهُمْ وَقُولُوا آمَنَّا بِاللهِ وَمَا أُنْزِلَ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القسيم من التلمود وقد سبقت الإشارة إليه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إدوارد وانسبور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الأميركي في جامعة لندن كلية الدراسات الشرقية والإفريقية من خلال انتقاده الأساسي لمصداقية التقاليد الإسلامية الكلاسيكية حول بدايات الإسلام ومحاولة تطوير نسخة بديلة ذات مصداقية تاريخية أكثر عن أصل الإسلام، أسس وانسبرو ما يسمى بالمدرسة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الإسلامية شبكة المعلومات العالمية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نويرفت أنجليكا القرآن 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الإنثربولوجيا هو علم الإنسان وهو العلم الذي يسعى لدراسة مجرى التطور الإنساني من الناحيتين البيولوجية والثقافية والقوانين والمبادئ التي تحكم هذا التطور والارتباطات التي بين الجوانب الطبيعية المختلفة للإنسان، وبين عادات الشعوب في الماضي والحاضر والأنماط</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الإيلاف من أَلِفْتُ الشَّيْءَ آلَفُهُ، وَالْأُلْفَةُ مَصْدَرُ الإِثْتِلافِ، وَالإلْفُ وَالألِيفُ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تَأْلَفُهُ، وَكُلُّ شَيءٍ ضَمَمْتَ بَعْضَهُ إِلَى بَعْضٍ فَقَدْ أَلَّفْتَهُ تأليفًا،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لإيلافِ قُرَيْشٍ إِيلَافِهِمْ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تعالى أهلكت أصحاب الفيل لأُولف قريشاً مكة، ولِتُؤلّف قريش رحلة الشتاء والصيف، أي تجمع بينهما، إذا فرغوا من ذِهِ أخذوا في 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الرازي، أحمد بن فارس بن زكرياء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تحقيق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مفهوم العصر الجاهلي في الدراسات الاجتماعية والتاريخية أوسع من مفهوم العصر الجاهلي في الأدب العربي؛ لذا قال الدكتور شوقي 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الأطوار التاريخية للجزيرة العربية في عصورها القديمة قبل الميلاد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من يبحثون في الأدب الجاهلي لا يتسعون في الزمن به هذا الاتساع، إذ لا يتغلغلون به إلى ما وراء قرن ونصف من البعثة النبوية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 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دار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 علاقة اليهودية والنصرانية بالجزيرة العربية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نويفرت، أنجلين،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بوصفه نصا من نصوص العصور القديمة المتأخرة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 في الغرب منذ قرنين وإلى الزمن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له شواهد من القرآن فالاعتراض على بشرية النبي محمد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لها شواهد من القرآن؛ فالاعتراض على شخصية النبي محمد نفسه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فيريدون أحد الأغنياء رسولا ليؤمنوا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شاهد من السيرة الصحيحة حين قال أبو جهل إذ سأله الأخنس يسأله عن معنى ما سمع فقال أبو 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تَنَازَعْنَا نَحْنُ وَبَنُو عَبْدِ مَنَافِ الشَّرَفَ، أَطْعَمُوا فَأَطْعَمْنَا، وَحَمَلُوا فَحَمَلْنَا، وَأَعْطَوْا فَأَعْطَيْنَا، حَتَّى إِذَا تَجَاذَيْنَا اتجاثينا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الرَّكْبِ، وَكُنَّا كَفَرَسَيْ رِهَانٍ، قَالُوا مِنَّا نَبِيُّ يَأْتِيهِ الْوَحْيُ مِنْ السَّمَاءِ، فَمَتَى نُدْرِكُ مِثْلَ هَذِهِ، وَاللهِ لَا نُؤْمِنُ بِهِ أَبَدًا وَلَا نُصَدِّقُهُ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سيرة ابن إسحاق،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،زکار،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أبو محمد عبد الملك بن هشام بن أيوب الحميري المعافري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مصطفى السقا، وإبراهيم الأبياري وعبد الحفيظ الشلبي،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مطبعة مصطفى البابي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تحقيق مصطفى عبد الواحد ،لاط بيروت دار المعرفة للطباعة والنشر والتوزيع،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 في الغرب منذ قرنين وإلى الزمن الحاضر،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 في الغرب منذ قرنين وإلى الزمن الحاضر،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البيبلية تنظر للنصوص المقدَّسة بعين متطورة، وتأخذ في حساباتها النظرات الفلسفية والعلمية والنفسية والاجتماعية والسياسية، لكن الآراء اختلفت بشأن هذه الدراسات البيبلية فبينما رآها البعض مصدر غني رآها آخرون أنها مصدر تشكيك في كلمة</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نسخ خطية قديمة كانت مخزنة مطروحة في مكتبة من المكتبات الوطنية أو الخاصة بالأفراد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ضبط الكتابة حول بعض خصائص مصاحف الفترة الأموية، تعريب مصطفى أغسو، نشر مركز تفسير للدراسات القرآنية السعودية،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القرآني هو ما يقع عليه الأثريون من مخطوطة تحوي جزءًا من المصحف الشريف سواء لدراسته من ناحية نوع الخط والرسم والفن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والناسخ وحجم المخطوط وعدد ورقاته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المخطوطات أو الكوديكولوجيا بالفرنسية </w:t>
      </w:r>
      <w:r>
        <w:rPr>
          <w:rFonts w:eastAsia="IRNazanin" w:cs="IRNazanin"/>
          <w:b w:val="false"/>
          <w:bCs w:val="false"/>
          <w:i w:val="false"/>
          <w:iCs w:val="false"/>
          <w:color w:val="333333"/>
          <w:sz w:val="20"/>
          <w:szCs w:val="20"/>
        </w:rPr>
        <w:t>La codicologie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علم دراسة المخطوطات هو لفظ مشترك من لفظين، أولهما الكلمة اليونانية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تعني علم والآخر كلمة لاتينية هي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Codex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تعني الكتاب الرأسي المكون من كراسات ظهر هذا العلم بشكل مستقل في منتصف القرن العشرين وهو مرحلة تالية بعد ظهور علم تطور الخط، أو ما يعرف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paleographie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ظهر في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دیروش فرانسوا المدخل إلى علم الكتاب المخطوط بالحرف العربي تعريب أيمن فؤاد سيد، لا ط، لندن، مؤسسة الفرقان للتراث الإسلامي </w:t>
      </w:r>
      <w:r>
        <w:rPr>
          <w:rFonts w:eastAsia="IRNazanin" w:cs="IRNazanin"/>
          <w:b w:val="false"/>
          <w:bCs w:val="false"/>
          <w:i w:val="false"/>
          <w:iCs w:val="false"/>
          <w:color w:val="333333"/>
          <w:sz w:val="20"/>
          <w:szCs w:val="20"/>
        </w:rPr>
        <w:t>2005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جيرد روديغر بوين مستشرق ألماني وخبير متخصص في اللغة العربية والكتابات القديمة وقواعد الكتابة القرآنية التاريخية ودراسة وتفسير المخطوطات القديمة ترأس بوين مشروع ترميم المخطوطات القرآنية القديمة المكتشفة بصنعاء اليمن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حكومة اليمن حيث قضى وقتا في ذلك، وادعى من خلال الفحص عن تسلسل غير شرعي لآيات القرآن واختلافات في النص وخط نادر من الإملاء يفترق عن النسخ الشرعية اللاحقة كتبت الآيات بخط حجازي مبكر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إسماعيل الأكوع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علي بن حسين بن أحمد بن عبد الله بن إسماعيل الأكوع الجوالي مؤرخ</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حمدون غسان كتاب الله في إعجازه يتجلى مركز عبادي للدراسات والنشر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جيرد بوين للقاضي إسماعيل الأكوع بتاريخ </w:t>
      </w:r>
      <w:r>
        <w:rPr>
          <w:rFonts w:eastAsia="IRNazanin" w:cs="IRNazanin"/>
          <w:b w:val="false"/>
          <w:bCs w:val="false"/>
          <w:i w:val="false"/>
          <w:iCs w:val="false"/>
          <w:color w:val="333333"/>
          <w:sz w:val="20"/>
          <w:szCs w:val="20"/>
        </w:rPr>
        <w:t>1999/2/14</w:t>
      </w:r>
      <w:r>
        <w:rPr>
          <w:rFonts w:ascii="IRNazanin" w:hAnsi="IRNazanin" w:eastAsia="IRNazanin"/>
          <w:b w:val="false"/>
          <w:b w:val="false"/>
          <w:bCs w:val="false"/>
          <w:i w:val="false"/>
          <w:i w:val="false"/>
          <w:iCs w:val="false"/>
          <w:color w:val="333333"/>
          <w:sz w:val="20"/>
          <w:sz w:val="20"/>
          <w:szCs w:val="20"/>
          <w:rtl w:val="true"/>
        </w:rPr>
        <w:t xml:space="preserve">م؛ شاكر، أحمد وسام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مَصَاحِف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الدراسات الدينية، العدد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 أحمد وسام مَصَاحِفَ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سرجو نویا نوزاده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مستشرق إيطالي له فهرس المخطوطات العربية بمكتبة تورينو بإيطاليا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 فيديلي تخرجت من الجامعة الكاثوليكية بميلانو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المستشرق سرجو نويا نوزاده، ثم دَرّست لفترة بالجامعة الحكومية وانتقلت لجامعة برمنجهام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فاشتغلت فيديلي على دراسة مخطوطات قرآنية محفوظة بمكتبة كادبوري للبحوث ضمن مجموعة للمستغرب الكلداني ألفونس منجانا، ويُذكر أن مجموعة منجانا تحتوي على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شرقية مكتوبة بأكثر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منها مقتطفات قرآنية مبكرة، بعضها نادر جدا كبردية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تعود للقرن الهجري الثاني، وحصلت فيديلي على درجة الدكتوراه من قسم اللاهوت والدين بالجامعة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أطروحتها المخطوطات القرآنية ونصّها، وأوراق ألفونس منجانا في قسم المجموعات الخاصة</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حليمة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متعددة عن تاريخه بحث في تشكل النص القرآني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ديروش لفرانسوا ضبط الكتابة حول بعض خصائص المصاحف الفترة الأموية،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الشيخ حليمة، المستشرق الفرنسي فرانسوا</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دوافع دينية تبشيرية للاستشراق تعمل على تشكيك أهل الإسلام في دينهم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بن الأشعث الأزدي السجستاني، أبو بكر بن أبي داود من كبار حفاظ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 أهل العراق وعمي في آخر عمره ولد بسجستان، ورحل مع أبيه رحلة طويلة، وشاركه في شيوخه بمصر والشام وغيرهما، واستقر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العنزي عبد الله بن يوسف بن عيسى بن يعقوب اليعقوب الجديع المقدمات الأساسية في علوم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بريطانيا، مركز</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الألماني يوهان غوتنبرغ</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يوهان غنزفلايش تسر لادن تسوم غوتنبرغ طور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قوالب الحروف التي توضع</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القسم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وَالطُّورِ وَكِتَابٍ مَسْطُورٍ في رَقٌ مَنْشُورٍ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وَالْقَلَمِ وَمَا يَسْطُرُونَ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أول أمر قرآني بالقراءة في أول نجم نزل في القرآن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بِاسْمِ رَبِّكَ الَّذِي خَلَقَ خَلَقَ الْإِنْسَانَ مِنْ عَلَقٍ اقْرَأْ وَرَبُّكَ الْأَكْرَمُ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عَلَّمَ بِالْقَلَمِ عَلَّمَ الْإِنْسَانَ مَا لَمْ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محمود تاريخ الدراسات العربية في فرنسا لا ،ط، الكويت، سلسلة عالم المعرفة،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رزق مدخل في علوم القراءات،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المكتبة الفيصلية،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 منجد المقرئين ومرشد الطالبين،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الطويل، السيد رزق، مدخل في علوم القراءات،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تحقيق عبد الله بن عبد المحسن التركي،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هجر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الكربون المشع هو ما يستخدم للوقوف على تأريخ القطع الأثرية عن طريق الكربون الذي اكتشفه العالم الكيميائي ويلارد ليبي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حصل على جائزة نوبل في الكيمياء منذ إدخال التأريخ عن طريق الكربون المشع ، واستخدمت هذه الطريقة مرات عدة في الكشف عن عينات مخطوطات البحر الميت وكفن توريتو، وكذلك القطع الأثرية المصرية للحصول على التسلسل الزمني للأسرات الفرعونية في مصر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https://www.syr-res.com/article/4521.html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لندرك ظنية البحث عن عمر الأشياء بالكربون المشع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أقرت به المستشرقة ألبا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حوارها مع الباحث أحمد وسام شاكر،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نماء للبحوث والدراسات، موضوع</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الوحي باب بدء الوحي كَيْفَ كَانَ بَدْءُ الوَحْيِ إِلَى رَسُولِ الله؟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كَانَ النَّبِيُّ أَجْوَدَ النَّاسِ بِالْخَيْرِ مِنَ الرِّيحِ الْمُرْسَلَةِ،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حديث ابن عباس رضي الله عنهما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عثمان بن عفان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التلمساني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الدلالات السمعية على ما كان في عهد رسول الله من الحرف والصنائع والعملات الشرعية،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سلامة،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الأزهر الشريف،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دیروش فرانسوا استعمالات القرآن بوصفه كتاباً مخطوطاً، 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عثمان هو من الأعمال التي يذكرها التاريخ لسيدنا عثمان بن عفان، وكان الغرض منه توحيد الأمة في قراءاتها للقرآن، ومحو ما عداه، وسببه طلب حذيفة ذلك بعدما رأى اختلاف المسلمين على قراءة القرآن فجمعهم على مصحف الإمام، ومعلوم أن القرآن نزل على سبعة أحرف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أحمد آراء المستشرقين الفرنسيين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أخرجه البخاري كتاب فضائل القرآن باب القراء من أصحاب النبي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له، ومسلم كتاب فضائل الصحابة باب فضل ابن مسعود،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عمرو</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 فضائل القرآن باب القراء من أصحاب النبي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فضائل القرآن باب القراء من أصحاب النبي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اعتبر الذهبي طبقة الصحابة قسمين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عرضوا على رسول الله وهم من قرأ القرآن على النبي مباشرة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وعلي وأبي بن كعب وابن مسعود وزيد بن ثابت وأبو موسى الأشعري وأبو الدرداء، والثاني الذين عرضوا على بعض المذكورين قبلهم أي قرؤوا على من قرأ على النبي أي كان بواسطة 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شمس الدين أبو عبد الله محمد بن أحمد بن عثمان بن قايماز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الكبار على الطبقات والأعصار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 على الطبقات والأعصار،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الخير ابن الجزري، محمد بن محمد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 لاط مكتبة ابن تيمية عني بنشره لأوّل مرّة المستشرق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برجشتراسر الألماني،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لا ط، بيروت، دار المعرفة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عثمان بن قنبر الحارثي بالولاء، أبو بشر، الملقب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النحاة، وأول من بسط علم ولد في إحدى قرى شيراز، وقدم البصرة، فلزم الخليل بن أحمد ففاقه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الزركلي، الأعلام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عمر ،رضا، معجم المؤلفين،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مكتبة الخانجي بالقاهرة،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الريسوني، قطب النص القرآني من تهافت القراءة إلى أفق التدبر،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منشورات وزارة الأوقاف والشؤون الإسلامية بالمملكة المغربية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ألماني ينتمي للطائفة البروتستنتية، وقد حدد أن هدفه من هذه الطبعة التعرف على العَرَبِيَّة والإسلام،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زناتي، أنور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تاريخ طباعة القرآن الكريم لدى 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تعنى بالتراث الاستشراقي عرضًا ونقدًا، المركز الإسلامي للدراسات الاستراتيجية،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شتاء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العقيقي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زناتي، أنور محمود، تاريخ طباعة القرآن الكريم لدى 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والاستشراق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العدد الأول سنة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حينوني رمضان المستشرقون وبنية النص القرآني، لاط، دار اليازوري العلمية للنشر والتوزيع،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لبداية المشروع مع برجشتراسر، والذي استكملته إنجليكا نويفرت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الأبحاث الأوروبية هي هيئة حديثة نسبيًّا أنشأت سنة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تهدف إلى الحث على تحقيق أعلى مستوى من الأبحاث في القارة الأوربية عبر التمويل التنافسي ودعم الأبحاث المتقدمة في مجالات عدة، على قاعدة التميز العلمي، وتسعى إلى إنجاز الأبحاث القيمة موضع الاهتمام والحاجة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القرآن الأوربي، مجلة القرآن والاستشراق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العدد الأول،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 القرآن الأوربي، مجلة القرآن والاستشراق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العدد الأول،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تولي المستشرقة إنجليكا نويفرت الشأن العلمي للموسوعة القرآنية الألمانية، ومشروع قرآنيكا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الريسوني قطب النص القرآني من تهافت القراءة إلى أفق التدبر،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المغرب، منشورات وزارة الأوقاف والشؤون الإسلامية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50973</Words>
  <Characters>252561</Characters>
  <CharactersWithSpaces>302454</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2026-08-20T06:04:55Z</dcterms:created>
  <dc:creator>ghaemiyeh.com</dc:creator>
  <dc:description/>
  <dc:language>en-US</dc:language>
  <cp:lastModifiedBy/>
  <dcterms:modified xsi:type="dcterms:W3CDTF">2026-08-20T09:35:03Z</dcterms:modified>
  <cp:revision>1</cp:revision>
  <dc:subject/>
  <dc:title>دراسات استشراقیة معاصرة للقرآن الکریم المدرستان الفرنسیة والألمانیة انموذجا تحلیل ونقد</dc:title>
</cp:coreProperties>
</file>

<file path=docProps/custom.xml><?xml version="1.0" encoding="utf-8"?>
<Properties xmlns="http://schemas.openxmlformats.org/officeDocument/2006/custom-properties" xmlns:vt="http://schemas.openxmlformats.org/officeDocument/2006/docPropsVTypes"/>
</file>