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6.xml" ContentType="application/vnd.openxmlformats-officedocument.wordprocessingml.footer+xml"/>
  <Override PartName="/word/footer81.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پزشکی مطابق با فتاوای مرجع عالی قدر حضرت آیت الله العظمی خامنه ای مدظله العالی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676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4678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4680_2870459653">
            <w:r>
              <w:rPr>
                <w:webHidden/>
                <w:rStyle w:val="IndexLink"/>
                <w:rtl w:val="true"/>
              </w:rPr>
              <w:t>پيشگفتار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54682_287045965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4684_2870459653">
            <w:r>
              <w:rPr>
                <w:webHidden/>
                <w:rStyle w:val="IndexLink"/>
                <w:rtl w:val="true"/>
              </w:rPr>
              <w:t>احكام مربوط به عمل جراحى</w:t>
            </w:r>
            <w:r>
              <w:rPr>
                <w:rStyle w:val="IndexLink"/>
                <w:rtl w:val="true"/>
              </w:rPr>
              <w:tab/>
            </w:r>
            <w:r>
              <w:rPr>
                <w:rStyle w:val="IndexLink"/>
              </w:rPr>
              <w:t>17</w:t>
            </w:r>
          </w:hyperlink>
        </w:p>
        <w:p>
          <w:pPr>
            <w:pStyle w:val="Contents3"/>
            <w:tabs>
              <w:tab w:val="clear" w:pos="8459"/>
              <w:tab w:val="right" w:pos="9026" w:leader="dot"/>
            </w:tabs>
            <w:rPr/>
          </w:pPr>
          <w:hyperlink w:anchor="__RefHeading___Toc54686_2870459653">
            <w:r>
              <w:rPr>
                <w:webHidden/>
                <w:rStyle w:val="IndexLink"/>
                <w:rtl w:val="true"/>
              </w:rPr>
              <w:t>اجازه ى عمل جراحى</w:t>
            </w:r>
            <w:r>
              <w:rPr>
                <w:rStyle w:val="IndexLink"/>
                <w:rtl w:val="true"/>
              </w:rPr>
              <w:tab/>
            </w:r>
            <w:r>
              <w:rPr>
                <w:rStyle w:val="IndexLink"/>
              </w:rPr>
              <w:t>17</w:t>
            </w:r>
          </w:hyperlink>
        </w:p>
        <w:p>
          <w:pPr>
            <w:pStyle w:val="Contents3"/>
            <w:tabs>
              <w:tab w:val="clear" w:pos="8459"/>
              <w:tab w:val="right" w:pos="9026" w:leader="dot"/>
            </w:tabs>
            <w:rPr/>
          </w:pPr>
          <w:hyperlink w:anchor="__RefHeading___Toc54688_2870459653">
            <w:r>
              <w:rPr>
                <w:webHidden/>
                <w:rStyle w:val="IndexLink"/>
                <w:rtl w:val="true"/>
              </w:rPr>
              <w:t>تأخير عمل جراحى براى كسب اجازه ى بستگان بيمار</w:t>
            </w:r>
            <w:r>
              <w:rPr>
                <w:rStyle w:val="IndexLink"/>
                <w:rtl w:val="true"/>
              </w:rPr>
              <w:tab/>
            </w:r>
            <w:r>
              <w:rPr>
                <w:rStyle w:val="IndexLink"/>
              </w:rPr>
              <w:t>17</w:t>
            </w:r>
          </w:hyperlink>
        </w:p>
        <w:p>
          <w:pPr>
            <w:pStyle w:val="Contents3"/>
            <w:tabs>
              <w:tab w:val="clear" w:pos="8459"/>
              <w:tab w:val="right" w:pos="9026" w:leader="dot"/>
            </w:tabs>
            <w:rPr/>
          </w:pPr>
          <w:hyperlink w:anchor="__RefHeading___Toc54690_2870459653">
            <w:r>
              <w:rPr>
                <w:webHidden/>
                <w:rStyle w:val="IndexLink"/>
                <w:rtl w:val="true"/>
              </w:rPr>
              <w:t>انجام جراحى ضرورى بدون رضايت بيمار</w:t>
            </w:r>
            <w:r>
              <w:rPr>
                <w:rStyle w:val="IndexLink"/>
                <w:rtl w:val="true"/>
              </w:rPr>
              <w:tab/>
            </w:r>
            <w:r>
              <w:rPr>
                <w:rStyle w:val="IndexLink"/>
              </w:rPr>
              <w:t>18</w:t>
            </w:r>
          </w:hyperlink>
        </w:p>
        <w:p>
          <w:pPr>
            <w:pStyle w:val="Contents3"/>
            <w:tabs>
              <w:tab w:val="clear" w:pos="8459"/>
              <w:tab w:val="right" w:pos="9026" w:leader="dot"/>
            </w:tabs>
            <w:rPr/>
          </w:pPr>
          <w:hyperlink w:anchor="__RefHeading___Toc54692_2870459653">
            <w:r>
              <w:rPr>
                <w:webHidden/>
                <w:rStyle w:val="IndexLink"/>
                <w:rtl w:val="true"/>
              </w:rPr>
              <w:t>انجام جراحى غير ضرورى به اصرار همراهان بيمار</w:t>
            </w:r>
            <w:r>
              <w:rPr>
                <w:rStyle w:val="IndexLink"/>
                <w:rtl w:val="true"/>
              </w:rPr>
              <w:tab/>
            </w:r>
            <w:r>
              <w:rPr>
                <w:rStyle w:val="IndexLink"/>
              </w:rPr>
              <w:t>18</w:t>
            </w:r>
          </w:hyperlink>
        </w:p>
        <w:p>
          <w:pPr>
            <w:pStyle w:val="Contents3"/>
            <w:tabs>
              <w:tab w:val="clear" w:pos="8459"/>
              <w:tab w:val="right" w:pos="9026" w:leader="dot"/>
            </w:tabs>
            <w:rPr/>
          </w:pPr>
          <w:hyperlink w:anchor="__RefHeading___Toc54694_2870459653">
            <w:r>
              <w:rPr>
                <w:webHidden/>
                <w:rStyle w:val="IndexLink"/>
                <w:rtl w:val="true"/>
              </w:rPr>
              <w:t>درمان هاى پرخطر براى تأخير انداختن مرگ</w:t>
            </w:r>
            <w:r>
              <w:rPr>
                <w:rStyle w:val="IndexLink"/>
                <w:rtl w:val="true"/>
              </w:rPr>
              <w:tab/>
            </w:r>
            <w:r>
              <w:rPr>
                <w:rStyle w:val="IndexLink"/>
              </w:rPr>
              <w:t>18</w:t>
            </w:r>
          </w:hyperlink>
        </w:p>
        <w:p>
          <w:pPr>
            <w:pStyle w:val="Contents3"/>
            <w:tabs>
              <w:tab w:val="clear" w:pos="8459"/>
              <w:tab w:val="right" w:pos="9026" w:leader="dot"/>
            </w:tabs>
            <w:rPr/>
          </w:pPr>
          <w:hyperlink w:anchor="__RefHeading___Toc54696_2870459653">
            <w:r>
              <w:rPr>
                <w:webHidden/>
                <w:rStyle w:val="IndexLink"/>
                <w:rtl w:val="true"/>
              </w:rPr>
              <w:t>توقف زندگى بيمار بر عمل جراحى</w:t>
            </w:r>
            <w:r>
              <w:rPr>
                <w:rStyle w:val="IndexLink"/>
                <w:rtl w:val="true"/>
              </w:rPr>
              <w:tab/>
            </w:r>
            <w:r>
              <w:rPr>
                <w:rStyle w:val="IndexLink"/>
              </w:rPr>
              <w:t>19</w:t>
            </w:r>
          </w:hyperlink>
        </w:p>
        <w:p>
          <w:pPr>
            <w:pStyle w:val="Contents2"/>
            <w:tabs>
              <w:tab w:val="clear" w:pos="8743"/>
              <w:tab w:val="right" w:pos="9026" w:leader="dot"/>
            </w:tabs>
            <w:rPr/>
          </w:pPr>
          <w:hyperlink w:anchor="__RefHeading___Toc54698_2870459653">
            <w:r>
              <w:rPr>
                <w:webHidden/>
                <w:rStyle w:val="IndexLink"/>
                <w:rtl w:val="true"/>
              </w:rPr>
              <w:t xml:space="preserve">احكام اتانازى </w:t>
            </w:r>
            <w:r>
              <w:rPr>
                <w:rStyle w:val="IndexLink"/>
                <w:rtl w:val="true"/>
              </w:rPr>
              <w:t>(</w:t>
            </w:r>
            <w:r>
              <w:rPr>
                <w:rStyle w:val="IndexLink"/>
                <w:rtl w:val="true"/>
              </w:rPr>
              <w:t>قتل از روى ترحّم</w:t>
            </w:r>
            <w:r>
              <w:rPr>
                <w:rStyle w:val="IndexLink"/>
                <w:rtl w:val="true"/>
              </w:rPr>
              <w:t>)</w:t>
              <w:tab/>
            </w:r>
            <w:r>
              <w:rPr>
                <w:rStyle w:val="IndexLink"/>
              </w:rPr>
              <w:t>20</w:t>
            </w:r>
          </w:hyperlink>
        </w:p>
        <w:p>
          <w:pPr>
            <w:pStyle w:val="Contents3"/>
            <w:tabs>
              <w:tab w:val="clear" w:pos="8459"/>
              <w:tab w:val="right" w:pos="9026" w:leader="dot"/>
            </w:tabs>
            <w:rPr/>
          </w:pPr>
          <w:hyperlink w:anchor="__RefHeading___Toc54700_2870459653">
            <w:r>
              <w:rPr>
                <w:webHidden/>
                <w:rStyle w:val="IndexLink"/>
                <w:rtl w:val="true"/>
              </w:rPr>
              <w:t>تسريع در مرگ بيمار</w:t>
            </w:r>
            <w:r>
              <w:rPr>
                <w:rStyle w:val="IndexLink"/>
                <w:rtl w:val="true"/>
              </w:rPr>
              <w:tab/>
            </w:r>
            <w:r>
              <w:rPr>
                <w:rStyle w:val="IndexLink"/>
              </w:rPr>
              <w:t>20</w:t>
            </w:r>
          </w:hyperlink>
        </w:p>
        <w:p>
          <w:pPr>
            <w:pStyle w:val="Contents3"/>
            <w:tabs>
              <w:tab w:val="clear" w:pos="8459"/>
              <w:tab w:val="right" w:pos="9026" w:leader="dot"/>
            </w:tabs>
            <w:rPr/>
          </w:pPr>
          <w:hyperlink w:anchor="__RefHeading___Toc54702_2870459653">
            <w:r>
              <w:rPr>
                <w:webHidden/>
                <w:rStyle w:val="IndexLink"/>
                <w:rtl w:val="true"/>
              </w:rPr>
              <w:t>حكم بيماركشى از روى ترحم</w:t>
            </w:r>
            <w:r>
              <w:rPr>
                <w:rStyle w:val="IndexLink"/>
                <w:rtl w:val="true"/>
              </w:rPr>
              <w:tab/>
            </w:r>
            <w:r>
              <w:rPr>
                <w:rStyle w:val="IndexLink"/>
              </w:rPr>
              <w:t>21</w:t>
            </w:r>
          </w:hyperlink>
        </w:p>
        <w:p>
          <w:pPr>
            <w:pStyle w:val="Contents3"/>
            <w:tabs>
              <w:tab w:val="clear" w:pos="8459"/>
              <w:tab w:val="right" w:pos="9026" w:leader="dot"/>
            </w:tabs>
            <w:rPr/>
          </w:pPr>
          <w:hyperlink w:anchor="__RefHeading___Toc54704_2870459653">
            <w:r>
              <w:rPr>
                <w:webHidden/>
                <w:rStyle w:val="IndexLink"/>
                <w:rtl w:val="true"/>
              </w:rPr>
              <w:t>تزريق مواد كشنده به انسان در حال مرگ</w:t>
            </w:r>
            <w:r>
              <w:rPr>
                <w:rStyle w:val="IndexLink"/>
                <w:rtl w:val="true"/>
              </w:rPr>
              <w:tab/>
            </w:r>
            <w:r>
              <w:rPr>
                <w:rStyle w:val="IndexLink"/>
              </w:rPr>
              <w:t>21</w:t>
            </w:r>
          </w:hyperlink>
        </w:p>
        <w:p>
          <w:pPr>
            <w:pStyle w:val="Contents3"/>
            <w:tabs>
              <w:tab w:val="clear" w:pos="8459"/>
              <w:tab w:val="right" w:pos="9026" w:leader="dot"/>
            </w:tabs>
            <w:rPr/>
          </w:pPr>
          <w:hyperlink w:anchor="__RefHeading___Toc54706_2870459653">
            <w:r>
              <w:rPr>
                <w:webHidden/>
                <w:rStyle w:val="IndexLink"/>
                <w:rtl w:val="true"/>
              </w:rPr>
              <w:t>كشتن بيمار مرگ مغزى</w:t>
            </w:r>
            <w:r>
              <w:rPr>
                <w:rStyle w:val="IndexLink"/>
                <w:rtl w:val="true"/>
              </w:rPr>
              <w:tab/>
            </w:r>
            <w:r>
              <w:rPr>
                <w:rStyle w:val="IndexLink"/>
              </w:rPr>
              <w:t>21</w:t>
            </w:r>
          </w:hyperlink>
        </w:p>
        <w:p>
          <w:pPr>
            <w:pStyle w:val="Contents2"/>
            <w:tabs>
              <w:tab w:val="clear" w:pos="8743"/>
              <w:tab w:val="right" w:pos="9026" w:leader="dot"/>
            </w:tabs>
            <w:rPr/>
          </w:pPr>
          <w:hyperlink w:anchor="__RefHeading___Toc54708_2870459653">
            <w:r>
              <w:rPr>
                <w:webHidden/>
                <w:rStyle w:val="IndexLink"/>
                <w:rtl w:val="true"/>
              </w:rPr>
              <w:t>احكام داروها و داروخانه ها</w:t>
            </w:r>
            <w:r>
              <w:rPr>
                <w:rStyle w:val="IndexLink"/>
                <w:rtl w:val="true"/>
              </w:rPr>
              <w:tab/>
            </w:r>
            <w:r>
              <w:rPr>
                <w:rStyle w:val="IndexLink"/>
              </w:rPr>
              <w:t>22</w:t>
            </w:r>
          </w:hyperlink>
        </w:p>
        <w:p>
          <w:pPr>
            <w:pStyle w:val="Contents3"/>
            <w:tabs>
              <w:tab w:val="clear" w:pos="8459"/>
              <w:tab w:val="right" w:pos="9026" w:leader="dot"/>
            </w:tabs>
            <w:rPr/>
          </w:pPr>
          <w:hyperlink w:anchor="__RefHeading___Toc54710_2870459653">
            <w:r>
              <w:rPr>
                <w:webHidden/>
                <w:rStyle w:val="IndexLink"/>
                <w:rtl w:val="true"/>
              </w:rPr>
              <w:t>تهيه ى داروهاى ضرورى از منابع حرام يا نجس</w:t>
            </w:r>
            <w:r>
              <w:rPr>
                <w:rStyle w:val="IndexLink"/>
                <w:rtl w:val="true"/>
              </w:rPr>
              <w:tab/>
            </w:r>
            <w:r>
              <w:rPr>
                <w:rStyle w:val="IndexLink"/>
              </w:rPr>
              <w:t>22</w:t>
            </w:r>
          </w:hyperlink>
        </w:p>
        <w:p>
          <w:pPr>
            <w:pStyle w:val="Contents3"/>
            <w:tabs>
              <w:tab w:val="clear" w:pos="8459"/>
              <w:tab w:val="right" w:pos="9026" w:leader="dot"/>
            </w:tabs>
            <w:rPr/>
          </w:pPr>
          <w:hyperlink w:anchor="__RefHeading___Toc54712_2870459653">
            <w:r>
              <w:rPr>
                <w:webHidden/>
                <w:rStyle w:val="IndexLink"/>
                <w:rtl w:val="true"/>
              </w:rPr>
              <w:t>وظيفه ى داروساز در مواقع ضرورى</w:t>
            </w:r>
            <w:r>
              <w:rPr>
                <w:rStyle w:val="IndexLink"/>
                <w:rtl w:val="true"/>
              </w:rPr>
              <w:tab/>
            </w:r>
            <w:r>
              <w:rPr>
                <w:rStyle w:val="IndexLink"/>
              </w:rPr>
              <w:t>22</w:t>
            </w:r>
          </w:hyperlink>
        </w:p>
        <w:p>
          <w:pPr>
            <w:pStyle w:val="Contents3"/>
            <w:tabs>
              <w:tab w:val="clear" w:pos="8459"/>
              <w:tab w:val="right" w:pos="9026" w:leader="dot"/>
            </w:tabs>
            <w:rPr/>
          </w:pPr>
          <w:hyperlink w:anchor="__RefHeading___Toc54714_2870459653">
            <w:r>
              <w:rPr>
                <w:webHidden/>
                <w:rStyle w:val="IndexLink"/>
                <w:rtl w:val="true"/>
              </w:rPr>
              <w:t>ضمان كاركنان داروخانه در قبال تحويل دارو</w:t>
            </w:r>
            <w:r>
              <w:rPr>
                <w:rStyle w:val="IndexLink"/>
                <w:rtl w:val="true"/>
              </w:rPr>
              <w:tab/>
            </w:r>
            <w:r>
              <w:rPr>
                <w:rStyle w:val="IndexLink"/>
              </w:rPr>
              <w:t>22</w:t>
            </w:r>
          </w:hyperlink>
        </w:p>
        <w:p>
          <w:pPr>
            <w:pStyle w:val="Contents3"/>
            <w:tabs>
              <w:tab w:val="clear" w:pos="8459"/>
              <w:tab w:val="right" w:pos="9026" w:leader="dot"/>
            </w:tabs>
            <w:rPr/>
          </w:pPr>
          <w:hyperlink w:anchor="__RefHeading___Toc54716_2870459653">
            <w:r>
              <w:rPr>
                <w:webHidden/>
                <w:rStyle w:val="IndexLink"/>
                <w:rtl w:val="true"/>
              </w:rPr>
              <w:t>درمان با داروى موجب مرگ زودرس</w:t>
            </w:r>
            <w:r>
              <w:rPr>
                <w:rStyle w:val="IndexLink"/>
                <w:rtl w:val="true"/>
              </w:rPr>
              <w:tab/>
            </w:r>
            <w:r>
              <w:rPr>
                <w:rStyle w:val="IndexLink"/>
              </w:rPr>
              <w:t>23</w:t>
            </w:r>
          </w:hyperlink>
        </w:p>
        <w:p>
          <w:pPr>
            <w:pStyle w:val="Contents3"/>
            <w:tabs>
              <w:tab w:val="clear" w:pos="8459"/>
              <w:tab w:val="right" w:pos="9026" w:leader="dot"/>
            </w:tabs>
            <w:rPr/>
          </w:pPr>
          <w:hyperlink w:anchor="__RefHeading___Toc54718_2870459653">
            <w:r>
              <w:rPr>
                <w:webHidden/>
                <w:rStyle w:val="IndexLink"/>
                <w:rtl w:val="true"/>
              </w:rPr>
              <w:t>فروش داروى خطرناك بدون تجويز پزشك</w:t>
            </w:r>
            <w:r>
              <w:rPr>
                <w:rStyle w:val="IndexLink"/>
                <w:rtl w:val="true"/>
              </w:rPr>
              <w:tab/>
            </w:r>
            <w:r>
              <w:rPr>
                <w:rStyle w:val="IndexLink"/>
              </w:rPr>
              <w:t>23</w:t>
            </w:r>
          </w:hyperlink>
        </w:p>
        <w:p>
          <w:pPr>
            <w:pStyle w:val="Contents2"/>
            <w:tabs>
              <w:tab w:val="clear" w:pos="8743"/>
              <w:tab w:val="right" w:pos="9026" w:leader="dot"/>
            </w:tabs>
            <w:rPr/>
          </w:pPr>
          <w:hyperlink w:anchor="__RefHeading___Toc54720_2870459653">
            <w:r>
              <w:rPr>
                <w:webHidden/>
                <w:rStyle w:val="IndexLink"/>
                <w:rtl w:val="true"/>
              </w:rPr>
              <w:t>احكام آموزش پزشكى</w:t>
            </w:r>
            <w:r>
              <w:rPr>
                <w:rStyle w:val="IndexLink"/>
                <w:rtl w:val="true"/>
              </w:rPr>
              <w:tab/>
            </w:r>
            <w:r>
              <w:rPr>
                <w:rStyle w:val="IndexLink"/>
              </w:rPr>
              <w:t>24</w:t>
            </w:r>
          </w:hyperlink>
        </w:p>
        <w:p>
          <w:pPr>
            <w:pStyle w:val="Contents3"/>
            <w:tabs>
              <w:tab w:val="clear" w:pos="8459"/>
              <w:tab w:val="right" w:pos="9026" w:leader="dot"/>
            </w:tabs>
            <w:rPr/>
          </w:pPr>
          <w:hyperlink w:anchor="__RefHeading___Toc54722_287045965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54724_2870459653">
            <w:r>
              <w:rPr>
                <w:webHidden/>
                <w:rStyle w:val="IndexLink"/>
                <w:rtl w:val="true"/>
              </w:rPr>
              <w:t>انجام تحقيقات پزشكى روى حيوانات</w:t>
            </w:r>
            <w:r>
              <w:rPr>
                <w:rStyle w:val="IndexLink"/>
                <w:rtl w:val="true"/>
              </w:rPr>
              <w:tab/>
            </w:r>
            <w:r>
              <w:rPr>
                <w:rStyle w:val="IndexLink"/>
              </w:rPr>
              <w:t>27</w:t>
            </w:r>
          </w:hyperlink>
        </w:p>
        <w:p>
          <w:pPr>
            <w:pStyle w:val="Contents3"/>
            <w:tabs>
              <w:tab w:val="clear" w:pos="8459"/>
              <w:tab w:val="right" w:pos="9026" w:leader="dot"/>
            </w:tabs>
            <w:rPr/>
          </w:pPr>
          <w:hyperlink w:anchor="__RefHeading___Toc54726_2870459653">
            <w:r>
              <w:rPr>
                <w:webHidden/>
                <w:rStyle w:val="IndexLink"/>
                <w:rtl w:val="true"/>
              </w:rPr>
              <w:t>ضرورت يادگيرى پزشكى براى بانوان</w:t>
            </w:r>
            <w:r>
              <w:rPr>
                <w:rStyle w:val="IndexLink"/>
                <w:rtl w:val="true"/>
              </w:rPr>
              <w:tab/>
            </w:r>
            <w:r>
              <w:rPr>
                <w:rStyle w:val="IndexLink"/>
              </w:rPr>
              <w:t>28</w:t>
            </w:r>
          </w:hyperlink>
        </w:p>
        <w:p>
          <w:pPr>
            <w:pStyle w:val="Contents3"/>
            <w:tabs>
              <w:tab w:val="clear" w:pos="8459"/>
              <w:tab w:val="right" w:pos="9026" w:leader="dot"/>
            </w:tabs>
            <w:rPr/>
          </w:pPr>
          <w:hyperlink w:anchor="__RefHeading___Toc54728_2870459653">
            <w:r>
              <w:rPr>
                <w:webHidden/>
                <w:rStyle w:val="IndexLink"/>
                <w:rtl w:val="true"/>
              </w:rPr>
              <w:t>قرار دادن خود در معرض آزمايش هاى خطرناك، براى پيشرفت علم پزشكى</w:t>
            </w:r>
            <w:r>
              <w:rPr>
                <w:rStyle w:val="IndexLink"/>
                <w:rtl w:val="true"/>
              </w:rPr>
              <w:tab/>
            </w:r>
            <w:r>
              <w:rPr>
                <w:rStyle w:val="IndexLink"/>
              </w:rPr>
              <w:t>28</w:t>
            </w:r>
          </w:hyperlink>
        </w:p>
        <w:p>
          <w:pPr>
            <w:pStyle w:val="Contents3"/>
            <w:tabs>
              <w:tab w:val="clear" w:pos="8459"/>
              <w:tab w:val="right" w:pos="9026" w:leader="dot"/>
            </w:tabs>
            <w:rPr/>
          </w:pPr>
          <w:hyperlink w:anchor="__RefHeading___Toc54730_2870459653">
            <w:r>
              <w:rPr>
                <w:webHidden/>
                <w:rStyle w:val="IndexLink"/>
                <w:rtl w:val="true"/>
              </w:rPr>
              <w:t>انجام آزمايش هاى پزشكى بر روى بيمار بدون اطلاع او</w:t>
            </w:r>
            <w:r>
              <w:rPr>
                <w:rStyle w:val="IndexLink"/>
                <w:rtl w:val="true"/>
              </w:rPr>
              <w:tab/>
            </w:r>
            <w:r>
              <w:rPr>
                <w:rStyle w:val="IndexLink"/>
              </w:rPr>
              <w:t>28</w:t>
            </w:r>
          </w:hyperlink>
        </w:p>
        <w:p>
          <w:pPr>
            <w:pStyle w:val="Contents3"/>
            <w:tabs>
              <w:tab w:val="clear" w:pos="8459"/>
              <w:tab w:val="right" w:pos="9026" w:leader="dot"/>
            </w:tabs>
            <w:rPr/>
          </w:pPr>
          <w:hyperlink w:anchor="__RefHeading___Toc54732_2870459653">
            <w:r>
              <w:rPr>
                <w:webHidden/>
                <w:rStyle w:val="IndexLink"/>
                <w:rtl w:val="true"/>
              </w:rPr>
              <w:t>فاش كردن اسرار بيمار براى پيشرفت علم پزشكى</w:t>
            </w:r>
            <w:r>
              <w:rPr>
                <w:rStyle w:val="IndexLink"/>
                <w:rtl w:val="true"/>
              </w:rPr>
              <w:tab/>
            </w:r>
            <w:r>
              <w:rPr>
                <w:rStyle w:val="IndexLink"/>
              </w:rPr>
              <w:t>28</w:t>
            </w:r>
          </w:hyperlink>
        </w:p>
        <w:p>
          <w:pPr>
            <w:pStyle w:val="Contents3"/>
            <w:tabs>
              <w:tab w:val="clear" w:pos="8459"/>
              <w:tab w:val="right" w:pos="9026" w:leader="dot"/>
            </w:tabs>
            <w:rPr/>
          </w:pPr>
          <w:hyperlink w:anchor="__RefHeading___Toc54734_2870459653">
            <w:r>
              <w:rPr>
                <w:webHidden/>
                <w:rStyle w:val="IndexLink"/>
                <w:rtl w:val="true"/>
              </w:rPr>
              <w:t>پژوهش در طب اسلامى</w:t>
            </w:r>
            <w:r>
              <w:rPr>
                <w:rStyle w:val="IndexLink"/>
                <w:rtl w:val="true"/>
              </w:rPr>
              <w:tab/>
            </w:r>
            <w:r>
              <w:rPr>
                <w:rStyle w:val="IndexLink"/>
              </w:rPr>
              <w:t>29</w:t>
            </w:r>
          </w:hyperlink>
        </w:p>
        <w:p>
          <w:pPr>
            <w:pStyle w:val="Contents3"/>
            <w:tabs>
              <w:tab w:val="clear" w:pos="8459"/>
              <w:tab w:val="right" w:pos="9026" w:leader="dot"/>
            </w:tabs>
            <w:rPr/>
          </w:pPr>
          <w:hyperlink w:anchor="__RefHeading___Toc54736_2870459653">
            <w:r>
              <w:rPr>
                <w:webHidden/>
                <w:rStyle w:val="IndexLink"/>
                <w:rtl w:val="true"/>
              </w:rPr>
              <w:t>آموزش اقشار جامعه براى مبارزه با ايدز</w:t>
            </w:r>
            <w:r>
              <w:rPr>
                <w:rStyle w:val="IndexLink"/>
                <w:rtl w:val="true"/>
              </w:rPr>
              <w:tab/>
            </w:r>
            <w:r>
              <w:rPr>
                <w:rStyle w:val="IndexLink"/>
              </w:rPr>
              <w:t>29</w:t>
            </w:r>
          </w:hyperlink>
        </w:p>
        <w:p>
          <w:pPr>
            <w:pStyle w:val="Contents3"/>
            <w:tabs>
              <w:tab w:val="clear" w:pos="8459"/>
              <w:tab w:val="right" w:pos="9026" w:leader="dot"/>
            </w:tabs>
            <w:rPr/>
          </w:pPr>
          <w:hyperlink w:anchor="__RefHeading___Toc54738_2870459653">
            <w:r>
              <w:rPr>
                <w:webHidden/>
                <w:rStyle w:val="IndexLink"/>
                <w:rtl w:val="true"/>
              </w:rPr>
              <w:t>لزوم يادگيرى مسائل شرعى مورد ابتلا براى پيراپزشكان</w:t>
            </w:r>
            <w:r>
              <w:rPr>
                <w:rStyle w:val="IndexLink"/>
                <w:rtl w:val="true"/>
              </w:rPr>
              <w:tab/>
            </w:r>
            <w:r>
              <w:rPr>
                <w:rStyle w:val="IndexLink"/>
              </w:rPr>
              <w:t>29</w:t>
            </w:r>
          </w:hyperlink>
        </w:p>
        <w:p>
          <w:pPr>
            <w:pStyle w:val="Contents3"/>
            <w:tabs>
              <w:tab w:val="clear" w:pos="8459"/>
              <w:tab w:val="right" w:pos="9026" w:leader="dot"/>
            </w:tabs>
            <w:rPr/>
          </w:pPr>
          <w:hyperlink w:anchor="__RefHeading___Toc54740_2870459653">
            <w:r>
              <w:rPr>
                <w:webHidden/>
                <w:rStyle w:val="IndexLink"/>
                <w:rtl w:val="true"/>
              </w:rPr>
              <w:t>دستورات غيرشرعى در مؤسسات پزشكى</w:t>
            </w:r>
            <w:r>
              <w:rPr>
                <w:rStyle w:val="IndexLink"/>
                <w:rtl w:val="true"/>
              </w:rPr>
              <w:tab/>
            </w:r>
            <w:r>
              <w:rPr>
                <w:rStyle w:val="IndexLink"/>
              </w:rPr>
              <w:t>30</w:t>
            </w:r>
          </w:hyperlink>
        </w:p>
        <w:p>
          <w:pPr>
            <w:pStyle w:val="Contents3"/>
            <w:tabs>
              <w:tab w:val="clear" w:pos="8459"/>
              <w:tab w:val="right" w:pos="9026" w:leader="dot"/>
            </w:tabs>
            <w:rPr/>
          </w:pPr>
          <w:hyperlink w:anchor="__RefHeading___Toc54742_2870459653">
            <w:r>
              <w:rPr>
                <w:webHidden/>
                <w:rStyle w:val="IndexLink"/>
                <w:rtl w:val="true"/>
              </w:rPr>
              <w:t>معاينه بيماران غير هم جنس در مراكز درمانى جهت آموزش</w:t>
            </w:r>
            <w:r>
              <w:rPr>
                <w:rStyle w:val="IndexLink"/>
                <w:rtl w:val="true"/>
              </w:rPr>
              <w:tab/>
            </w:r>
            <w:r>
              <w:rPr>
                <w:rStyle w:val="IndexLink"/>
              </w:rPr>
              <w:t>30</w:t>
            </w:r>
          </w:hyperlink>
        </w:p>
        <w:p>
          <w:pPr>
            <w:pStyle w:val="Contents3"/>
            <w:tabs>
              <w:tab w:val="clear" w:pos="8459"/>
              <w:tab w:val="right" w:pos="9026" w:leader="dot"/>
            </w:tabs>
            <w:rPr/>
          </w:pPr>
          <w:hyperlink w:anchor="__RefHeading___Toc54744_2870459653">
            <w:r>
              <w:rPr>
                <w:webHidden/>
                <w:rStyle w:val="IndexLink"/>
                <w:rtl w:val="true"/>
              </w:rPr>
              <w:t>حكم ديدن تصاوير عريان افراد ناشناس جهت آموزش</w:t>
            </w:r>
            <w:r>
              <w:rPr>
                <w:rStyle w:val="IndexLink"/>
                <w:rtl w:val="true"/>
              </w:rPr>
              <w:tab/>
            </w:r>
            <w:r>
              <w:rPr>
                <w:rStyle w:val="IndexLink"/>
              </w:rPr>
              <w:t>30</w:t>
            </w:r>
          </w:hyperlink>
        </w:p>
        <w:p>
          <w:pPr>
            <w:pStyle w:val="Contents3"/>
            <w:tabs>
              <w:tab w:val="clear" w:pos="8459"/>
              <w:tab w:val="right" w:pos="9026" w:leader="dot"/>
            </w:tabs>
            <w:rPr/>
          </w:pPr>
          <w:hyperlink w:anchor="__RefHeading___Toc54746_2870459653">
            <w:r>
              <w:rPr>
                <w:webHidden/>
                <w:rStyle w:val="IndexLink"/>
                <w:rtl w:val="true"/>
              </w:rPr>
              <w:t>اختلاف در نظر استاد و تشخيص دانشجو براى انجام معاينه</w:t>
            </w:r>
            <w:r>
              <w:rPr>
                <w:rStyle w:val="IndexLink"/>
                <w:rtl w:val="true"/>
              </w:rPr>
              <w:tab/>
            </w:r>
            <w:r>
              <w:rPr>
                <w:rStyle w:val="IndexLink"/>
              </w:rPr>
              <w:t>31</w:t>
            </w:r>
          </w:hyperlink>
        </w:p>
        <w:p>
          <w:pPr>
            <w:pStyle w:val="Contents2"/>
            <w:tabs>
              <w:tab w:val="clear" w:pos="8743"/>
              <w:tab w:val="right" w:pos="9026" w:leader="dot"/>
            </w:tabs>
            <w:rPr/>
          </w:pPr>
          <w:hyperlink w:anchor="__RefHeading___Toc54748_2870459653">
            <w:r>
              <w:rPr>
                <w:webHidden/>
                <w:rStyle w:val="IndexLink"/>
                <w:rtl w:val="true"/>
              </w:rPr>
              <w:t>احكام وضو، نماز و روزه</w:t>
            </w:r>
            <w:r>
              <w:rPr>
                <w:rStyle w:val="IndexLink"/>
                <w:rtl w:val="true"/>
              </w:rPr>
              <w:tab/>
            </w:r>
            <w:r>
              <w:rPr>
                <w:rStyle w:val="IndexLink"/>
              </w:rPr>
              <w:t>32</w:t>
            </w:r>
          </w:hyperlink>
        </w:p>
        <w:p>
          <w:pPr>
            <w:pStyle w:val="Contents3"/>
            <w:tabs>
              <w:tab w:val="clear" w:pos="8459"/>
              <w:tab w:val="right" w:pos="9026" w:leader="dot"/>
            </w:tabs>
            <w:rPr/>
          </w:pPr>
          <w:hyperlink w:anchor="__RefHeading___Toc54750_2870459653">
            <w:r>
              <w:rPr>
                <w:webHidden/>
                <w:rStyle w:val="IndexLink"/>
                <w:rtl w:val="true"/>
              </w:rPr>
              <w:t>حكم وضوى شخصى كه زخم، دمل و يا شكستگى در جلو سر يا پاها دارد</w:t>
            </w:r>
            <w:r>
              <w:rPr>
                <w:rStyle w:val="IndexLink"/>
                <w:rtl w:val="true"/>
              </w:rPr>
              <w:tab/>
            </w:r>
            <w:r>
              <w:rPr>
                <w:rStyle w:val="IndexLink"/>
              </w:rPr>
              <w:t>32</w:t>
            </w:r>
          </w:hyperlink>
        </w:p>
        <w:p>
          <w:pPr>
            <w:pStyle w:val="Contents3"/>
            <w:tabs>
              <w:tab w:val="clear" w:pos="8459"/>
              <w:tab w:val="right" w:pos="9026" w:leader="dot"/>
            </w:tabs>
            <w:rPr/>
          </w:pPr>
          <w:hyperlink w:anchor="__RefHeading___Toc54752_2870459653">
            <w:r>
              <w:rPr>
                <w:webHidden/>
                <w:rStyle w:val="IndexLink"/>
                <w:rtl w:val="true"/>
              </w:rPr>
              <w:t>حكم نماز قضا براى شخصى كه به اغما مى رود</w:t>
            </w:r>
            <w:r>
              <w:rPr>
                <w:rStyle w:val="IndexLink"/>
                <w:rtl w:val="true"/>
              </w:rPr>
              <w:tab/>
            </w:r>
            <w:r>
              <w:rPr>
                <w:rStyle w:val="IndexLink"/>
              </w:rPr>
              <w:t>32</w:t>
            </w:r>
          </w:hyperlink>
        </w:p>
        <w:p>
          <w:pPr>
            <w:pStyle w:val="Contents3"/>
            <w:tabs>
              <w:tab w:val="clear" w:pos="8459"/>
              <w:tab w:val="right" w:pos="9026" w:leader="dot"/>
            </w:tabs>
            <w:rPr/>
          </w:pPr>
          <w:hyperlink w:anchor="__RefHeading___Toc54754_2870459653">
            <w:r>
              <w:rPr>
                <w:webHidden/>
                <w:rStyle w:val="IndexLink"/>
                <w:rtl w:val="true"/>
              </w:rPr>
              <w:t>حكم كسى كه در اثر ضعف يا سرگيجه نمى تواند نماز را ايستاده بخواند</w:t>
            </w:r>
            <w:r>
              <w:rPr>
                <w:rStyle w:val="IndexLink"/>
                <w:rtl w:val="true"/>
              </w:rPr>
              <w:tab/>
            </w:r>
            <w:r>
              <w:rPr>
                <w:rStyle w:val="IndexLink"/>
              </w:rPr>
              <w:t>32</w:t>
            </w:r>
          </w:hyperlink>
        </w:p>
        <w:p>
          <w:pPr>
            <w:pStyle w:val="Contents3"/>
            <w:tabs>
              <w:tab w:val="clear" w:pos="8459"/>
              <w:tab w:val="right" w:pos="9026" w:leader="dot"/>
            </w:tabs>
            <w:rPr/>
          </w:pPr>
          <w:hyperlink w:anchor="__RefHeading___Toc54756_2870459653">
            <w:r>
              <w:rPr>
                <w:webHidden/>
                <w:rStyle w:val="IndexLink"/>
                <w:rtl w:val="true"/>
              </w:rPr>
              <w:t xml:space="preserve">نماز خواندن با خون </w:t>
            </w:r>
            <w:r>
              <w:rPr>
                <w:rStyle w:val="IndexLink"/>
                <w:rtl w:val="true"/>
              </w:rPr>
              <w:t>«</w:t>
            </w:r>
            <w:r>
              <w:rPr>
                <w:rStyle w:val="IndexLink"/>
                <w:rtl w:val="true"/>
              </w:rPr>
              <w:t>هموروئيد</w:t>
            </w:r>
            <w:r>
              <w:rPr>
                <w:rStyle w:val="IndexLink"/>
                <w:rtl w:val="true"/>
              </w:rPr>
              <w:t>» (</w:t>
            </w:r>
            <w:r>
              <w:rPr>
                <w:rStyle w:val="IndexLink"/>
                <w:rtl w:val="true"/>
              </w:rPr>
              <w:t>بواسير</w:t>
            </w:r>
            <w:r>
              <w:rPr>
                <w:rStyle w:val="IndexLink"/>
                <w:rtl w:val="true"/>
              </w:rPr>
              <w:t>)</w:t>
              <w:tab/>
            </w:r>
            <w:r>
              <w:rPr>
                <w:rStyle w:val="IndexLink"/>
              </w:rPr>
              <w:t>33</w:t>
            </w:r>
          </w:hyperlink>
        </w:p>
        <w:p>
          <w:pPr>
            <w:pStyle w:val="Contents3"/>
            <w:tabs>
              <w:tab w:val="clear" w:pos="8459"/>
              <w:tab w:val="right" w:pos="9026" w:leader="dot"/>
            </w:tabs>
            <w:rPr/>
          </w:pPr>
          <w:hyperlink w:anchor="__RefHeading___Toc54758_2870459653">
            <w:r>
              <w:rPr>
                <w:webHidden/>
                <w:rStyle w:val="IndexLink"/>
                <w:rtl w:val="true"/>
              </w:rPr>
              <w:t>استفاده از آمپول هاى غيرضرورى براى روزه دار</w:t>
            </w:r>
            <w:r>
              <w:rPr>
                <w:rStyle w:val="IndexLink"/>
                <w:rtl w:val="true"/>
              </w:rPr>
              <w:tab/>
            </w:r>
            <w:r>
              <w:rPr>
                <w:rStyle w:val="IndexLink"/>
              </w:rPr>
              <w:t>33</w:t>
            </w:r>
          </w:hyperlink>
        </w:p>
        <w:p>
          <w:pPr>
            <w:pStyle w:val="Contents3"/>
            <w:tabs>
              <w:tab w:val="clear" w:pos="8459"/>
              <w:tab w:val="right" w:pos="9026" w:leader="dot"/>
            </w:tabs>
            <w:rPr/>
          </w:pPr>
          <w:hyperlink w:anchor="__RefHeading___Toc54760_2870459653">
            <w:r>
              <w:rPr>
                <w:webHidden/>
                <w:rStyle w:val="IndexLink"/>
                <w:rtl w:val="true"/>
              </w:rPr>
              <w:t>حكم به دهان بردن وسايل دندان پزشكى براى روزه دار</w:t>
            </w:r>
            <w:r>
              <w:rPr>
                <w:rStyle w:val="IndexLink"/>
                <w:rtl w:val="true"/>
              </w:rPr>
              <w:tab/>
            </w:r>
            <w:r>
              <w:rPr>
                <w:rStyle w:val="IndexLink"/>
              </w:rPr>
              <w:t>33</w:t>
            </w:r>
          </w:hyperlink>
        </w:p>
        <w:p>
          <w:pPr>
            <w:pStyle w:val="Contents3"/>
            <w:tabs>
              <w:tab w:val="clear" w:pos="8459"/>
              <w:tab w:val="right" w:pos="9026" w:leader="dot"/>
            </w:tabs>
            <w:rPr/>
          </w:pPr>
          <w:hyperlink w:anchor="__RefHeading___Toc54762_2870459653">
            <w:r>
              <w:rPr>
                <w:webHidden/>
                <w:rStyle w:val="IndexLink"/>
                <w:rtl w:val="true"/>
              </w:rPr>
              <w:t>استفاده از اسپرى براى شخص روزه دار مبتلا به آسم</w:t>
            </w:r>
            <w:r>
              <w:rPr>
                <w:rStyle w:val="IndexLink"/>
                <w:rtl w:val="true"/>
              </w:rPr>
              <w:tab/>
            </w:r>
            <w:r>
              <w:rPr>
                <w:rStyle w:val="IndexLink"/>
              </w:rPr>
              <w:t>33</w:t>
            </w:r>
          </w:hyperlink>
        </w:p>
        <w:p>
          <w:pPr>
            <w:pStyle w:val="Contents3"/>
            <w:tabs>
              <w:tab w:val="clear" w:pos="8459"/>
              <w:tab w:val="right" w:pos="9026" w:leader="dot"/>
            </w:tabs>
            <w:rPr/>
          </w:pPr>
          <w:hyperlink w:anchor="__RefHeading___Toc54764_2870459653">
            <w:r>
              <w:rPr>
                <w:webHidden/>
                <w:rStyle w:val="IndexLink"/>
                <w:rtl w:val="true"/>
              </w:rPr>
              <w:t>تنقيه با چيز روان براى روزه دار</w:t>
            </w:r>
            <w:r>
              <w:rPr>
                <w:rStyle w:val="IndexLink"/>
                <w:rtl w:val="true"/>
              </w:rPr>
              <w:tab/>
            </w:r>
            <w:r>
              <w:rPr>
                <w:rStyle w:val="IndexLink"/>
              </w:rPr>
              <w:t>34</w:t>
            </w:r>
          </w:hyperlink>
        </w:p>
        <w:p>
          <w:pPr>
            <w:pStyle w:val="Contents2"/>
            <w:tabs>
              <w:tab w:val="clear" w:pos="8743"/>
              <w:tab w:val="right" w:pos="9026" w:leader="dot"/>
            </w:tabs>
            <w:rPr/>
          </w:pPr>
          <w:hyperlink w:anchor="__RefHeading___Toc54766_2870459653">
            <w:r>
              <w:rPr>
                <w:webHidden/>
                <w:rStyle w:val="IndexLink"/>
                <w:rtl w:val="true"/>
              </w:rPr>
              <w:t>احكام زايمان</w:t>
            </w:r>
            <w:r>
              <w:rPr>
                <w:rStyle w:val="IndexLink"/>
                <w:rtl w:val="true"/>
              </w:rPr>
              <w:tab/>
            </w:r>
            <w:r>
              <w:rPr>
                <w:rStyle w:val="IndexLink"/>
              </w:rPr>
              <w:t>35</w:t>
            </w:r>
          </w:hyperlink>
        </w:p>
        <w:p>
          <w:pPr>
            <w:pStyle w:val="Contents3"/>
            <w:tabs>
              <w:tab w:val="clear" w:pos="8459"/>
              <w:tab w:val="right" w:pos="9026" w:leader="dot"/>
            </w:tabs>
            <w:rPr/>
          </w:pPr>
          <w:hyperlink w:anchor="__RefHeading___Toc54768_2870459653">
            <w:r>
              <w:rPr>
                <w:webHidden/>
                <w:rStyle w:val="IndexLink"/>
                <w:rtl w:val="true"/>
              </w:rPr>
              <w:t>جلوگيرى از باردارى</w:t>
            </w:r>
            <w:r>
              <w:rPr>
                <w:rStyle w:val="IndexLink"/>
                <w:rtl w:val="true"/>
              </w:rPr>
              <w:tab/>
            </w:r>
            <w:r>
              <w:rPr>
                <w:rStyle w:val="IndexLink"/>
              </w:rPr>
              <w:t>35</w:t>
            </w:r>
          </w:hyperlink>
        </w:p>
        <w:p>
          <w:pPr>
            <w:pStyle w:val="Contents3"/>
            <w:tabs>
              <w:tab w:val="clear" w:pos="8459"/>
              <w:tab w:val="right" w:pos="9026" w:leader="dot"/>
            </w:tabs>
            <w:rPr/>
          </w:pPr>
          <w:hyperlink w:anchor="__RefHeading___Toc54770_2870459653">
            <w:r>
              <w:rPr>
                <w:webHidden/>
                <w:rStyle w:val="IndexLink"/>
                <w:rtl w:val="true"/>
              </w:rPr>
              <w:t>جلوگيرى از باردارى زنى كه در معرض خطر است</w:t>
            </w:r>
            <w:r>
              <w:rPr>
                <w:rStyle w:val="IndexLink"/>
                <w:rtl w:val="true"/>
              </w:rPr>
              <w:tab/>
            </w:r>
            <w:r>
              <w:rPr>
                <w:rStyle w:val="IndexLink"/>
              </w:rPr>
              <w:t>37</w:t>
            </w:r>
          </w:hyperlink>
        </w:p>
        <w:p>
          <w:pPr>
            <w:pStyle w:val="Contents3"/>
            <w:tabs>
              <w:tab w:val="clear" w:pos="8459"/>
              <w:tab w:val="right" w:pos="9026" w:leader="dot"/>
            </w:tabs>
            <w:rPr/>
          </w:pPr>
          <w:hyperlink w:anchor="__RefHeading___Toc54772_2870459653">
            <w:r>
              <w:rPr>
                <w:webHidden/>
                <w:rStyle w:val="IndexLink"/>
                <w:rtl w:val="true"/>
              </w:rPr>
              <w:t>وظيفه ى شخصى كه خود را عقيم كرده</w:t>
            </w:r>
            <w:r>
              <w:rPr>
                <w:rStyle w:val="IndexLink"/>
                <w:rtl w:val="true"/>
              </w:rPr>
              <w:tab/>
            </w:r>
            <w:r>
              <w:rPr>
                <w:rStyle w:val="IndexLink"/>
              </w:rPr>
              <w:t>37</w:t>
            </w:r>
          </w:hyperlink>
        </w:p>
        <w:p>
          <w:pPr>
            <w:pStyle w:val="Contents3"/>
            <w:tabs>
              <w:tab w:val="clear" w:pos="8459"/>
              <w:tab w:val="right" w:pos="9026" w:leader="dot"/>
            </w:tabs>
            <w:rPr/>
          </w:pPr>
          <w:hyperlink w:anchor="__RefHeading___Toc54774_2870459653">
            <w:r>
              <w:rPr>
                <w:webHidden/>
                <w:rStyle w:val="IndexLink"/>
                <w:rtl w:val="true"/>
              </w:rPr>
              <w:t>حق تقدم در عقيم كردن زوجين</w:t>
            </w:r>
            <w:r>
              <w:rPr>
                <w:rStyle w:val="IndexLink"/>
                <w:rtl w:val="true"/>
              </w:rPr>
              <w:tab/>
            </w:r>
            <w:r>
              <w:rPr>
                <w:rStyle w:val="IndexLink"/>
              </w:rPr>
              <w:t>37</w:t>
            </w:r>
          </w:hyperlink>
        </w:p>
        <w:p>
          <w:pPr>
            <w:pStyle w:val="Contents3"/>
            <w:tabs>
              <w:tab w:val="clear" w:pos="8459"/>
              <w:tab w:val="right" w:pos="9026" w:leader="dot"/>
            </w:tabs>
            <w:rPr/>
          </w:pPr>
          <w:hyperlink w:anchor="__RefHeading___Toc54776_2870459653">
            <w:r>
              <w:rPr>
                <w:webHidden/>
                <w:rStyle w:val="IndexLink"/>
                <w:rtl w:val="true"/>
              </w:rPr>
              <w:t xml:space="preserve">جلوگيرى از باردارى با </w:t>
            </w:r>
            <w:r>
              <w:rPr>
                <w:rStyle w:val="IndexLink"/>
                <w:rtl w:val="true"/>
              </w:rPr>
              <w:t>«</w:t>
            </w:r>
            <w:r>
              <w:rPr>
                <w:rStyle w:val="IndexLink"/>
                <w:rtl w:val="true"/>
              </w:rPr>
              <w:t>آى</w:t>
            </w:r>
            <w:r>
              <w:rPr>
                <w:rStyle w:val="IndexLink"/>
                <w:rtl w:val="true"/>
              </w:rPr>
              <w:t xml:space="preserve">. </w:t>
            </w:r>
            <w:r>
              <w:rPr>
                <w:rStyle w:val="IndexLink"/>
                <w:rtl w:val="true"/>
              </w:rPr>
              <w:t>يو</w:t>
            </w:r>
            <w:r>
              <w:rPr>
                <w:rStyle w:val="IndexLink"/>
                <w:rtl w:val="true"/>
              </w:rPr>
              <w:t xml:space="preserve">. </w:t>
            </w:r>
            <w:r>
              <w:rPr>
                <w:rStyle w:val="IndexLink"/>
                <w:rtl w:val="true"/>
              </w:rPr>
              <w:t>دى</w:t>
            </w:r>
            <w:r>
              <w:rPr>
                <w:rStyle w:val="IndexLink"/>
                <w:rtl w:val="true"/>
              </w:rPr>
              <w:t>»</w:t>
              <w:tab/>
            </w:r>
            <w:r>
              <w:rPr>
                <w:rStyle w:val="IndexLink"/>
              </w:rPr>
              <w:t>38</w:t>
            </w:r>
          </w:hyperlink>
        </w:p>
        <w:p>
          <w:pPr>
            <w:pStyle w:val="Contents3"/>
            <w:tabs>
              <w:tab w:val="clear" w:pos="8459"/>
              <w:tab w:val="right" w:pos="9026" w:leader="dot"/>
            </w:tabs>
            <w:rPr/>
          </w:pPr>
          <w:hyperlink w:anchor="__RefHeading___Toc54778_2870459653">
            <w:r>
              <w:rPr>
                <w:webHidden/>
                <w:rStyle w:val="IndexLink"/>
                <w:rtl w:val="true"/>
              </w:rPr>
              <w:t>كنترل جمعيت</w:t>
            </w:r>
            <w:r>
              <w:rPr>
                <w:rStyle w:val="IndexLink"/>
                <w:rtl w:val="true"/>
              </w:rPr>
              <w:tab/>
            </w:r>
            <w:r>
              <w:rPr>
                <w:rStyle w:val="IndexLink"/>
              </w:rPr>
              <w:t>38</w:t>
            </w:r>
          </w:hyperlink>
        </w:p>
        <w:p>
          <w:pPr>
            <w:pStyle w:val="Contents3"/>
            <w:tabs>
              <w:tab w:val="clear" w:pos="8459"/>
              <w:tab w:val="right" w:pos="9026" w:leader="dot"/>
            </w:tabs>
            <w:rPr/>
          </w:pPr>
          <w:hyperlink w:anchor="__RefHeading___Toc54780_2870459653">
            <w:r>
              <w:rPr>
                <w:webHidden/>
                <w:rStyle w:val="IndexLink"/>
                <w:rtl w:val="true"/>
              </w:rPr>
              <w:t>سزارين زنى كه توانايى زايمان طبيعى دارد</w:t>
            </w:r>
            <w:r>
              <w:rPr>
                <w:rStyle w:val="IndexLink"/>
                <w:rtl w:val="true"/>
              </w:rPr>
              <w:tab/>
            </w:r>
            <w:r>
              <w:rPr>
                <w:rStyle w:val="IndexLink"/>
              </w:rPr>
              <w:t>38</w:t>
            </w:r>
          </w:hyperlink>
        </w:p>
        <w:p>
          <w:pPr>
            <w:pStyle w:val="Contents3"/>
            <w:tabs>
              <w:tab w:val="clear" w:pos="8459"/>
              <w:tab w:val="right" w:pos="9026" w:leader="dot"/>
            </w:tabs>
            <w:rPr/>
          </w:pPr>
          <w:hyperlink w:anchor="__RefHeading___Toc54782_2870459653">
            <w:r>
              <w:rPr>
                <w:webHidden/>
                <w:rStyle w:val="IndexLink"/>
                <w:rtl w:val="true"/>
              </w:rPr>
              <w:t>عمل جراحى كه مستلزم كشته شدن مادر يا جنين براى زنده ماندن ديگرى</w:t>
            </w:r>
            <w:r>
              <w:rPr>
                <w:rStyle w:val="IndexLink"/>
                <w:rtl w:val="true"/>
              </w:rPr>
              <w:tab/>
            </w:r>
            <w:r>
              <w:rPr>
                <w:rStyle w:val="IndexLink"/>
              </w:rPr>
              <w:t>38</w:t>
            </w:r>
          </w:hyperlink>
        </w:p>
        <w:p>
          <w:pPr>
            <w:pStyle w:val="Contents3"/>
            <w:tabs>
              <w:tab w:val="clear" w:pos="8459"/>
              <w:tab w:val="right" w:pos="9026" w:leader="dot"/>
            </w:tabs>
            <w:rPr/>
          </w:pPr>
          <w:hyperlink w:anchor="__RefHeading___Toc54784_2870459653">
            <w:r>
              <w:rPr>
                <w:webHidden/>
                <w:rStyle w:val="IndexLink"/>
                <w:rtl w:val="true"/>
              </w:rPr>
              <w:t xml:space="preserve">حكم كيفيت گذاشتن </w:t>
            </w:r>
            <w:r>
              <w:rPr>
                <w:rStyle w:val="IndexLink"/>
                <w:rtl w:val="true"/>
              </w:rPr>
              <w:t>«</w:t>
            </w:r>
            <w:r>
              <w:rPr>
                <w:rStyle w:val="IndexLink"/>
                <w:rtl w:val="true"/>
              </w:rPr>
              <w:t>آى</w:t>
            </w:r>
            <w:r>
              <w:rPr>
                <w:rStyle w:val="IndexLink"/>
                <w:rtl w:val="true"/>
              </w:rPr>
              <w:t xml:space="preserve">. </w:t>
            </w:r>
            <w:r>
              <w:rPr>
                <w:rStyle w:val="IndexLink"/>
                <w:rtl w:val="true"/>
              </w:rPr>
              <w:t>يو</w:t>
            </w:r>
            <w:r>
              <w:rPr>
                <w:rStyle w:val="IndexLink"/>
                <w:rtl w:val="true"/>
              </w:rPr>
              <w:t xml:space="preserve">. </w:t>
            </w:r>
            <w:r>
              <w:rPr>
                <w:rStyle w:val="IndexLink"/>
                <w:rtl w:val="true"/>
              </w:rPr>
              <w:t>دى</w:t>
            </w:r>
            <w:r>
              <w:rPr>
                <w:rStyle w:val="IndexLink"/>
                <w:rtl w:val="true"/>
              </w:rPr>
              <w:t xml:space="preserve">» </w:t>
            </w:r>
            <w:r>
              <w:rPr>
                <w:rStyle w:val="IndexLink"/>
                <w:rtl w:val="true"/>
              </w:rPr>
              <w:t>توسط پزشك</w:t>
            </w:r>
            <w:r>
              <w:rPr>
                <w:rStyle w:val="IndexLink"/>
                <w:rtl w:val="true"/>
              </w:rPr>
              <w:tab/>
            </w:r>
            <w:r>
              <w:rPr>
                <w:rStyle w:val="IndexLink"/>
              </w:rPr>
              <w:t>39</w:t>
            </w:r>
          </w:hyperlink>
        </w:p>
        <w:p>
          <w:pPr>
            <w:pStyle w:val="Contents3"/>
            <w:tabs>
              <w:tab w:val="clear" w:pos="8459"/>
              <w:tab w:val="right" w:pos="9026" w:leader="dot"/>
            </w:tabs>
            <w:rPr/>
          </w:pPr>
          <w:hyperlink w:anchor="__RefHeading___Toc54786_2870459653">
            <w:r>
              <w:rPr>
                <w:webHidden/>
                <w:rStyle w:val="IndexLink"/>
                <w:rtl w:val="true"/>
              </w:rPr>
              <w:t xml:space="preserve">عمل </w:t>
            </w:r>
            <w:r>
              <w:rPr>
                <w:rStyle w:val="IndexLink"/>
                <w:rtl w:val="true"/>
              </w:rPr>
              <w:t>«</w:t>
            </w:r>
            <w:r>
              <w:rPr>
                <w:rStyle w:val="IndexLink"/>
                <w:rtl w:val="true"/>
              </w:rPr>
              <w:t>وازكتومى</w:t>
            </w:r>
            <w:r>
              <w:rPr>
                <w:rStyle w:val="IndexLink"/>
                <w:rtl w:val="true"/>
              </w:rPr>
              <w:t>»</w:t>
              <w:tab/>
            </w:r>
            <w:r>
              <w:rPr>
                <w:rStyle w:val="IndexLink"/>
              </w:rPr>
              <w:t>39</w:t>
            </w:r>
          </w:hyperlink>
        </w:p>
        <w:p>
          <w:pPr>
            <w:pStyle w:val="Contents3"/>
            <w:tabs>
              <w:tab w:val="clear" w:pos="8459"/>
              <w:tab w:val="right" w:pos="9026" w:leader="dot"/>
            </w:tabs>
            <w:rPr/>
          </w:pPr>
          <w:hyperlink w:anchor="__RefHeading___Toc54788_2870459653">
            <w:r>
              <w:rPr>
                <w:webHidden/>
                <w:rStyle w:val="IndexLink"/>
                <w:rtl w:val="true"/>
              </w:rPr>
              <w:t>بستن لوله هاى رحمى</w:t>
            </w:r>
            <w:r>
              <w:rPr>
                <w:rStyle w:val="IndexLink"/>
                <w:rtl w:val="true"/>
              </w:rPr>
              <w:tab/>
            </w:r>
            <w:r>
              <w:rPr>
                <w:rStyle w:val="IndexLink"/>
              </w:rPr>
              <w:t>39</w:t>
            </w:r>
          </w:hyperlink>
        </w:p>
        <w:p>
          <w:pPr>
            <w:pStyle w:val="Contents3"/>
            <w:tabs>
              <w:tab w:val="clear" w:pos="8459"/>
              <w:tab w:val="right" w:pos="9026" w:leader="dot"/>
            </w:tabs>
            <w:rPr/>
          </w:pPr>
          <w:hyperlink w:anchor="__RefHeading___Toc54790_2870459653">
            <w:r>
              <w:rPr>
                <w:webHidden/>
                <w:rStyle w:val="IndexLink"/>
                <w:rtl w:val="true"/>
              </w:rPr>
              <w:t>جلوگيرى از باردارى بدون اجازه ى شوهر</w:t>
            </w:r>
            <w:r>
              <w:rPr>
                <w:rStyle w:val="IndexLink"/>
                <w:rtl w:val="true"/>
              </w:rPr>
              <w:tab/>
            </w:r>
            <w:r>
              <w:rPr>
                <w:rStyle w:val="IndexLink"/>
              </w:rPr>
              <w:t>40</w:t>
            </w:r>
          </w:hyperlink>
        </w:p>
        <w:p>
          <w:pPr>
            <w:pStyle w:val="Contents2"/>
            <w:tabs>
              <w:tab w:val="clear" w:pos="8743"/>
              <w:tab w:val="right" w:pos="9026" w:leader="dot"/>
            </w:tabs>
            <w:rPr/>
          </w:pPr>
          <w:hyperlink w:anchor="__RefHeading___Toc54792_2870459653">
            <w:r>
              <w:rPr>
                <w:webHidden/>
                <w:rStyle w:val="IndexLink"/>
                <w:rtl w:val="true"/>
              </w:rPr>
              <w:t>احكام مربوط به سقط جنين</w:t>
            </w:r>
            <w:r>
              <w:rPr>
                <w:rStyle w:val="IndexLink"/>
                <w:rtl w:val="true"/>
              </w:rPr>
              <w:tab/>
            </w:r>
            <w:r>
              <w:rPr>
                <w:rStyle w:val="IndexLink"/>
              </w:rPr>
              <w:t>41</w:t>
            </w:r>
          </w:hyperlink>
        </w:p>
        <w:p>
          <w:pPr>
            <w:pStyle w:val="Contents3"/>
            <w:tabs>
              <w:tab w:val="clear" w:pos="8459"/>
              <w:tab w:val="right" w:pos="9026" w:leader="dot"/>
            </w:tabs>
            <w:rPr/>
          </w:pPr>
          <w:hyperlink w:anchor="__RefHeading___Toc54794_2870459653">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54796_2870459653">
            <w:r>
              <w:rPr>
                <w:webHidden/>
                <w:rStyle w:val="IndexLink"/>
                <w:rtl w:val="true"/>
              </w:rPr>
              <w:t>سقط جنين به خاطر حفظ آبرو</w:t>
            </w:r>
            <w:r>
              <w:rPr>
                <w:rStyle w:val="IndexLink"/>
                <w:rtl w:val="true"/>
              </w:rPr>
              <w:tab/>
            </w:r>
            <w:r>
              <w:rPr>
                <w:rStyle w:val="IndexLink"/>
              </w:rPr>
              <w:t>45</w:t>
            </w:r>
          </w:hyperlink>
        </w:p>
        <w:p>
          <w:pPr>
            <w:pStyle w:val="Contents3"/>
            <w:tabs>
              <w:tab w:val="clear" w:pos="8459"/>
              <w:tab w:val="right" w:pos="9026" w:leader="dot"/>
            </w:tabs>
            <w:rPr/>
          </w:pPr>
          <w:hyperlink w:anchor="__RefHeading___Toc54798_2870459653">
            <w:r>
              <w:rPr>
                <w:webHidden/>
                <w:rStyle w:val="IndexLink"/>
                <w:rtl w:val="true"/>
              </w:rPr>
              <w:t>حكم سقط جنين</w:t>
            </w:r>
            <w:r>
              <w:rPr>
                <w:rStyle w:val="IndexLink"/>
                <w:rtl w:val="true"/>
              </w:rPr>
              <w:tab/>
            </w:r>
            <w:r>
              <w:rPr>
                <w:rStyle w:val="IndexLink"/>
              </w:rPr>
              <w:t>45</w:t>
            </w:r>
          </w:hyperlink>
        </w:p>
        <w:p>
          <w:pPr>
            <w:pStyle w:val="Contents3"/>
            <w:tabs>
              <w:tab w:val="clear" w:pos="8459"/>
              <w:tab w:val="right" w:pos="9026" w:leader="dot"/>
            </w:tabs>
            <w:rPr/>
          </w:pPr>
          <w:hyperlink w:anchor="__RefHeading___Toc54800_2870459653">
            <w:r>
              <w:rPr>
                <w:webHidden/>
                <w:rStyle w:val="IndexLink"/>
                <w:rtl w:val="true"/>
              </w:rPr>
              <w:t>كتمان ناقص بودن جنين از والدين</w:t>
            </w:r>
            <w:r>
              <w:rPr>
                <w:rStyle w:val="IndexLink"/>
                <w:rtl w:val="true"/>
              </w:rPr>
              <w:tab/>
            </w:r>
            <w:r>
              <w:rPr>
                <w:rStyle w:val="IndexLink"/>
              </w:rPr>
              <w:t>45</w:t>
            </w:r>
          </w:hyperlink>
        </w:p>
        <w:p>
          <w:pPr>
            <w:pStyle w:val="Contents3"/>
            <w:tabs>
              <w:tab w:val="clear" w:pos="8459"/>
              <w:tab w:val="right" w:pos="9026" w:leader="dot"/>
            </w:tabs>
            <w:rPr/>
          </w:pPr>
          <w:hyperlink w:anchor="__RefHeading___Toc54802_2870459653">
            <w:r>
              <w:rPr>
                <w:webHidden/>
                <w:rStyle w:val="IndexLink"/>
                <w:rtl w:val="true"/>
              </w:rPr>
              <w:t>سقط جنينى كه به نظر پزشك حتماً مى ميرد</w:t>
            </w:r>
            <w:r>
              <w:rPr>
                <w:rStyle w:val="IndexLink"/>
                <w:rtl w:val="true"/>
              </w:rPr>
              <w:tab/>
            </w:r>
            <w:r>
              <w:rPr>
                <w:rStyle w:val="IndexLink"/>
              </w:rPr>
              <w:t>46</w:t>
            </w:r>
          </w:hyperlink>
        </w:p>
        <w:p>
          <w:pPr>
            <w:pStyle w:val="Contents3"/>
            <w:tabs>
              <w:tab w:val="clear" w:pos="8459"/>
              <w:tab w:val="right" w:pos="9026" w:leader="dot"/>
            </w:tabs>
            <w:rPr/>
          </w:pPr>
          <w:hyperlink w:anchor="__RefHeading___Toc54804_2870459653">
            <w:r>
              <w:rPr>
                <w:webHidden/>
                <w:rStyle w:val="IndexLink"/>
                <w:rtl w:val="true"/>
              </w:rPr>
              <w:t>ديه ى جنينى كه به دستور مادر، سقط شده</w:t>
            </w:r>
            <w:r>
              <w:rPr>
                <w:rStyle w:val="IndexLink"/>
                <w:rtl w:val="true"/>
              </w:rPr>
              <w:tab/>
            </w:r>
            <w:r>
              <w:rPr>
                <w:rStyle w:val="IndexLink"/>
              </w:rPr>
              <w:t>46</w:t>
            </w:r>
          </w:hyperlink>
        </w:p>
        <w:p>
          <w:pPr>
            <w:pStyle w:val="Contents3"/>
            <w:tabs>
              <w:tab w:val="clear" w:pos="8459"/>
              <w:tab w:val="right" w:pos="9026" w:leader="dot"/>
            </w:tabs>
            <w:rPr/>
          </w:pPr>
          <w:hyperlink w:anchor="__RefHeading___Toc54806_2870459653">
            <w:r>
              <w:rPr>
                <w:webHidden/>
                <w:rStyle w:val="IndexLink"/>
                <w:rtl w:val="true"/>
              </w:rPr>
              <w:t>وجوب پرداخت ديه بر مباشر سقط</w:t>
            </w:r>
            <w:r>
              <w:rPr>
                <w:rStyle w:val="IndexLink"/>
                <w:rtl w:val="true"/>
              </w:rPr>
              <w:tab/>
            </w:r>
            <w:r>
              <w:rPr>
                <w:rStyle w:val="IndexLink"/>
              </w:rPr>
              <w:t>46</w:t>
            </w:r>
          </w:hyperlink>
        </w:p>
        <w:p>
          <w:pPr>
            <w:pStyle w:val="Contents3"/>
            <w:tabs>
              <w:tab w:val="clear" w:pos="8459"/>
              <w:tab w:val="right" w:pos="9026" w:leader="dot"/>
            </w:tabs>
            <w:rPr/>
          </w:pPr>
          <w:hyperlink w:anchor="__RefHeading___Toc54808_2870459653">
            <w:r>
              <w:rPr>
                <w:webHidden/>
                <w:rStyle w:val="IndexLink"/>
                <w:rtl w:val="true"/>
              </w:rPr>
              <w:t>ملاك در جواز سقط جنين</w:t>
            </w:r>
            <w:r>
              <w:rPr>
                <w:rStyle w:val="IndexLink"/>
                <w:rtl w:val="true"/>
              </w:rPr>
              <w:tab/>
            </w:r>
            <w:r>
              <w:rPr>
                <w:rStyle w:val="IndexLink"/>
              </w:rPr>
              <w:t>46</w:t>
            </w:r>
          </w:hyperlink>
        </w:p>
        <w:p>
          <w:pPr>
            <w:pStyle w:val="Contents3"/>
            <w:tabs>
              <w:tab w:val="clear" w:pos="8459"/>
              <w:tab w:val="right" w:pos="9026" w:leader="dot"/>
            </w:tabs>
            <w:rPr/>
          </w:pPr>
          <w:hyperlink w:anchor="__RefHeading___Toc54810_2870459653">
            <w:r>
              <w:rPr>
                <w:webHidden/>
                <w:rStyle w:val="IndexLink"/>
                <w:rtl w:val="true"/>
              </w:rPr>
              <w:t>از بين بردن تعدادى از جنين ها براى حفظ بقيه</w:t>
            </w:r>
            <w:r>
              <w:rPr>
                <w:rStyle w:val="IndexLink"/>
                <w:rtl w:val="true"/>
              </w:rPr>
              <w:tab/>
            </w:r>
            <w:r>
              <w:rPr>
                <w:rStyle w:val="IndexLink"/>
              </w:rPr>
              <w:t>47</w:t>
            </w:r>
          </w:hyperlink>
        </w:p>
        <w:p>
          <w:pPr>
            <w:pStyle w:val="Contents3"/>
            <w:tabs>
              <w:tab w:val="clear" w:pos="8459"/>
              <w:tab w:val="right" w:pos="9026" w:leader="dot"/>
            </w:tabs>
            <w:rPr/>
          </w:pPr>
          <w:hyperlink w:anchor="__RefHeading___Toc54812_2870459653">
            <w:r>
              <w:rPr>
                <w:webHidden/>
                <w:rStyle w:val="IndexLink"/>
                <w:rtl w:val="true"/>
              </w:rPr>
              <w:t>خارج كردن زود هنگام جنين از رحم مادر براى نجات جان او</w:t>
            </w:r>
            <w:r>
              <w:rPr>
                <w:rStyle w:val="IndexLink"/>
                <w:rtl w:val="true"/>
              </w:rPr>
              <w:tab/>
            </w:r>
            <w:r>
              <w:rPr>
                <w:rStyle w:val="IndexLink"/>
              </w:rPr>
              <w:t>47</w:t>
            </w:r>
          </w:hyperlink>
        </w:p>
        <w:p>
          <w:pPr>
            <w:pStyle w:val="Contents3"/>
            <w:tabs>
              <w:tab w:val="clear" w:pos="8459"/>
              <w:tab w:val="right" w:pos="9026" w:leader="dot"/>
            </w:tabs>
            <w:rPr/>
          </w:pPr>
          <w:hyperlink w:anchor="__RefHeading___Toc54814_2870459653">
            <w:r>
              <w:rPr>
                <w:webHidden/>
                <w:rStyle w:val="IndexLink"/>
                <w:rtl w:val="true"/>
              </w:rPr>
              <w:t>سقط عمدى جنين</w:t>
            </w:r>
            <w:r>
              <w:rPr>
                <w:rStyle w:val="IndexLink"/>
                <w:rtl w:val="true"/>
              </w:rPr>
              <w:tab/>
            </w:r>
            <w:r>
              <w:rPr>
                <w:rStyle w:val="IndexLink"/>
              </w:rPr>
              <w:t>48</w:t>
            </w:r>
          </w:hyperlink>
        </w:p>
        <w:p>
          <w:pPr>
            <w:pStyle w:val="Contents2"/>
            <w:tabs>
              <w:tab w:val="clear" w:pos="8743"/>
              <w:tab w:val="right" w:pos="9026" w:leader="dot"/>
            </w:tabs>
            <w:rPr/>
          </w:pPr>
          <w:hyperlink w:anchor="__RefHeading___Toc54816_2870459653">
            <w:r>
              <w:rPr>
                <w:webHidden/>
                <w:rStyle w:val="IndexLink"/>
                <w:rtl w:val="true"/>
              </w:rPr>
              <w:t>احكام تلقيح مصنوعى</w:t>
            </w:r>
            <w:r>
              <w:rPr>
                <w:rStyle w:val="IndexLink"/>
                <w:rtl w:val="true"/>
              </w:rPr>
              <w:tab/>
            </w:r>
            <w:r>
              <w:rPr>
                <w:rStyle w:val="IndexLink"/>
              </w:rPr>
              <w:t>49</w:t>
            </w:r>
          </w:hyperlink>
        </w:p>
        <w:p>
          <w:pPr>
            <w:pStyle w:val="Contents3"/>
            <w:tabs>
              <w:tab w:val="clear" w:pos="8459"/>
              <w:tab w:val="right" w:pos="9026" w:leader="dot"/>
            </w:tabs>
            <w:rPr/>
          </w:pPr>
          <w:hyperlink w:anchor="__RefHeading___Toc54818_2870459653">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54820_2870459653">
            <w:r>
              <w:rPr>
                <w:webHidden/>
                <w:rStyle w:val="IndexLink"/>
                <w:rtl w:val="true"/>
              </w:rPr>
              <w:t>بانك اسپرم</w:t>
            </w:r>
            <w:r>
              <w:rPr>
                <w:rStyle w:val="IndexLink"/>
                <w:rtl w:val="true"/>
              </w:rPr>
              <w:tab/>
            </w:r>
            <w:r>
              <w:rPr>
                <w:rStyle w:val="IndexLink"/>
              </w:rPr>
              <w:t>52</w:t>
            </w:r>
          </w:hyperlink>
        </w:p>
        <w:p>
          <w:pPr>
            <w:pStyle w:val="Contents3"/>
            <w:tabs>
              <w:tab w:val="clear" w:pos="8459"/>
              <w:tab w:val="right" w:pos="9026" w:leader="dot"/>
            </w:tabs>
            <w:rPr/>
          </w:pPr>
          <w:hyperlink w:anchor="__RefHeading___Toc54822_2870459653">
            <w:r>
              <w:rPr>
                <w:webHidden/>
                <w:rStyle w:val="IndexLink"/>
                <w:rtl w:val="true"/>
              </w:rPr>
              <w:t>تخمك هاى باقى مانده در آزمايشگاه</w:t>
            </w:r>
            <w:r>
              <w:rPr>
                <w:rStyle w:val="IndexLink"/>
                <w:rtl w:val="true"/>
              </w:rPr>
              <w:tab/>
            </w:r>
            <w:r>
              <w:rPr>
                <w:rStyle w:val="IndexLink"/>
              </w:rPr>
              <w:t>52</w:t>
            </w:r>
          </w:hyperlink>
        </w:p>
        <w:p>
          <w:pPr>
            <w:pStyle w:val="Contents2"/>
            <w:tabs>
              <w:tab w:val="clear" w:pos="8743"/>
              <w:tab w:val="right" w:pos="9026" w:leader="dot"/>
            </w:tabs>
            <w:rPr/>
          </w:pPr>
          <w:hyperlink w:anchor="__RefHeading___Toc54824_2870459653">
            <w:r>
              <w:rPr>
                <w:webHidden/>
                <w:rStyle w:val="IndexLink"/>
                <w:rtl w:val="true"/>
              </w:rPr>
              <w:t>روش هاى برداشت تخمك از زن</w:t>
            </w:r>
            <w:r>
              <w:rPr>
                <w:rStyle w:val="IndexLink"/>
                <w:rtl w:val="true"/>
              </w:rPr>
              <w:tab/>
            </w:r>
            <w:r>
              <w:rPr>
                <w:rStyle w:val="IndexLink"/>
              </w:rPr>
              <w:t>52</w:t>
            </w:r>
          </w:hyperlink>
        </w:p>
        <w:p>
          <w:pPr>
            <w:pStyle w:val="Contents3"/>
            <w:tabs>
              <w:tab w:val="clear" w:pos="8459"/>
              <w:tab w:val="right" w:pos="9026" w:leader="dot"/>
            </w:tabs>
            <w:rPr/>
          </w:pPr>
          <w:hyperlink w:anchor="__RefHeading___Toc54826_2870459653">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54828_2870459653">
            <w:r>
              <w:rPr>
                <w:webHidden/>
                <w:rStyle w:val="IndexLink"/>
                <w:rtl w:val="true"/>
              </w:rPr>
              <w:t>استفاده از تخمك زن اجنبى با وجود تخمك ضعيف زوجه براى بارورى</w:t>
            </w:r>
            <w:r>
              <w:rPr>
                <w:rStyle w:val="IndexLink"/>
                <w:rtl w:val="true"/>
              </w:rPr>
              <w:tab/>
            </w:r>
            <w:r>
              <w:rPr>
                <w:rStyle w:val="IndexLink"/>
              </w:rPr>
              <w:t>53</w:t>
            </w:r>
          </w:hyperlink>
        </w:p>
        <w:p>
          <w:pPr>
            <w:pStyle w:val="Contents3"/>
            <w:tabs>
              <w:tab w:val="clear" w:pos="8459"/>
              <w:tab w:val="right" w:pos="9026" w:leader="dot"/>
            </w:tabs>
            <w:rPr/>
          </w:pPr>
          <w:hyperlink w:anchor="__RefHeading___Toc54830_2870459653">
            <w:r>
              <w:rPr>
                <w:webHidden/>
                <w:rStyle w:val="IndexLink"/>
                <w:rtl w:val="true"/>
              </w:rPr>
              <w:t>استفاده از اسپرم مرد اجنبى براى لقاح با تخمك در آزمايشگاه</w:t>
            </w:r>
            <w:r>
              <w:rPr>
                <w:rStyle w:val="IndexLink"/>
                <w:rtl w:val="true"/>
              </w:rPr>
              <w:tab/>
            </w:r>
            <w:r>
              <w:rPr>
                <w:rStyle w:val="IndexLink"/>
              </w:rPr>
              <w:t>53</w:t>
            </w:r>
          </w:hyperlink>
        </w:p>
        <w:p>
          <w:pPr>
            <w:pStyle w:val="Contents3"/>
            <w:tabs>
              <w:tab w:val="clear" w:pos="8459"/>
              <w:tab w:val="right" w:pos="9026" w:leader="dot"/>
            </w:tabs>
            <w:rPr/>
          </w:pPr>
          <w:hyperlink w:anchor="__RefHeading___Toc54832_2870459653">
            <w:r>
              <w:rPr>
                <w:webHidden/>
                <w:rStyle w:val="IndexLink"/>
                <w:rtl w:val="true"/>
              </w:rPr>
              <w:t>تلقيح مستقيم اسپرم اهدايى مرد اجنبى به داخل رحم زن</w:t>
            </w:r>
            <w:r>
              <w:rPr>
                <w:rStyle w:val="IndexLink"/>
                <w:rtl w:val="true"/>
              </w:rPr>
              <w:tab/>
            </w:r>
            <w:r>
              <w:rPr>
                <w:rStyle w:val="IndexLink"/>
              </w:rPr>
              <w:t>53</w:t>
            </w:r>
          </w:hyperlink>
        </w:p>
        <w:p>
          <w:pPr>
            <w:pStyle w:val="Contents3"/>
            <w:tabs>
              <w:tab w:val="clear" w:pos="8459"/>
              <w:tab w:val="right" w:pos="9026" w:leader="dot"/>
            </w:tabs>
            <w:rPr/>
          </w:pPr>
          <w:hyperlink w:anchor="__RefHeading___Toc54834_2870459653">
            <w:r>
              <w:rPr>
                <w:webHidden/>
                <w:rStyle w:val="IndexLink"/>
                <w:rtl w:val="true"/>
              </w:rPr>
              <w:t>محرميت نوزاد دختر و پسرى كه از طريق لقاح اسپرم مصنوعى در رحم زن متولد شوند</w:t>
            </w:r>
            <w:r>
              <w:rPr>
                <w:rStyle w:val="IndexLink"/>
                <w:rtl w:val="true"/>
              </w:rPr>
              <w:tab/>
            </w:r>
            <w:r>
              <w:rPr>
                <w:rStyle w:val="IndexLink"/>
              </w:rPr>
              <w:t>54</w:t>
            </w:r>
          </w:hyperlink>
        </w:p>
        <w:p>
          <w:pPr>
            <w:pStyle w:val="Contents3"/>
            <w:tabs>
              <w:tab w:val="clear" w:pos="8459"/>
              <w:tab w:val="right" w:pos="9026" w:leader="dot"/>
            </w:tabs>
            <w:rPr/>
          </w:pPr>
          <w:hyperlink w:anchor="__RefHeading___Toc54836_2870459653">
            <w:r>
              <w:rPr>
                <w:webHidden/>
                <w:rStyle w:val="IndexLink"/>
                <w:rtl w:val="true"/>
              </w:rPr>
              <w:t>محرميت نوزاد دختر و پسرى كه از طريق لقاح اسپرم مصنوعى در رحم مصنوعى متولد شوند</w:t>
            </w:r>
            <w:r>
              <w:rPr>
                <w:rStyle w:val="IndexLink"/>
                <w:rtl w:val="true"/>
              </w:rPr>
              <w:tab/>
            </w:r>
            <w:r>
              <w:rPr>
                <w:rStyle w:val="IndexLink"/>
              </w:rPr>
              <w:t>54</w:t>
            </w:r>
          </w:hyperlink>
        </w:p>
        <w:p>
          <w:pPr>
            <w:pStyle w:val="Contents2"/>
            <w:tabs>
              <w:tab w:val="clear" w:pos="8743"/>
              <w:tab w:val="right" w:pos="9026" w:leader="dot"/>
            </w:tabs>
            <w:rPr/>
          </w:pPr>
          <w:hyperlink w:anchor="__RefHeading___Toc54838_2870459653">
            <w:r>
              <w:rPr>
                <w:webHidden/>
                <w:rStyle w:val="IndexLink"/>
                <w:rtl w:val="true"/>
              </w:rPr>
              <w:t>احكام تغيير جنسيت</w:t>
            </w:r>
            <w:r>
              <w:rPr>
                <w:rStyle w:val="IndexLink"/>
                <w:rtl w:val="true"/>
              </w:rPr>
              <w:tab/>
            </w:r>
            <w:r>
              <w:rPr>
                <w:rStyle w:val="IndexLink"/>
              </w:rPr>
              <w:t>55</w:t>
            </w:r>
          </w:hyperlink>
        </w:p>
        <w:p>
          <w:pPr>
            <w:pStyle w:val="Contents3"/>
            <w:tabs>
              <w:tab w:val="clear" w:pos="8459"/>
              <w:tab w:val="right" w:pos="9026" w:leader="dot"/>
            </w:tabs>
            <w:rPr/>
          </w:pPr>
          <w:hyperlink w:anchor="__RefHeading___Toc54840_287045965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54842_2870459653">
            <w:r>
              <w:rPr>
                <w:webHidden/>
                <w:rStyle w:val="IndexLink"/>
                <w:rtl w:val="true"/>
              </w:rPr>
              <w:t>جواز تغيير جنسيت</w:t>
            </w:r>
            <w:r>
              <w:rPr>
                <w:rStyle w:val="IndexLink"/>
                <w:rtl w:val="true"/>
              </w:rPr>
              <w:tab/>
            </w:r>
            <w:r>
              <w:rPr>
                <w:rStyle w:val="IndexLink"/>
              </w:rPr>
              <w:t>55</w:t>
            </w:r>
          </w:hyperlink>
        </w:p>
        <w:p>
          <w:pPr>
            <w:pStyle w:val="Contents3"/>
            <w:tabs>
              <w:tab w:val="clear" w:pos="8459"/>
              <w:tab w:val="right" w:pos="9026" w:leader="dot"/>
            </w:tabs>
            <w:rPr/>
          </w:pPr>
          <w:hyperlink w:anchor="__RefHeading___Toc54844_2870459653">
            <w:r>
              <w:rPr>
                <w:webHidden/>
                <w:rStyle w:val="IndexLink"/>
                <w:rtl w:val="true"/>
              </w:rPr>
              <w:t>تغيير جنسيت افراد دو جنسى</w:t>
            </w:r>
            <w:r>
              <w:rPr>
                <w:rStyle w:val="IndexLink"/>
                <w:rtl w:val="true"/>
              </w:rPr>
              <w:tab/>
            </w:r>
            <w:r>
              <w:rPr>
                <w:rStyle w:val="IndexLink"/>
              </w:rPr>
              <w:t>56</w:t>
            </w:r>
          </w:hyperlink>
        </w:p>
        <w:p>
          <w:pPr>
            <w:pStyle w:val="Contents3"/>
            <w:tabs>
              <w:tab w:val="clear" w:pos="8459"/>
              <w:tab w:val="right" w:pos="9026" w:leader="dot"/>
            </w:tabs>
            <w:rPr/>
          </w:pPr>
          <w:hyperlink w:anchor="__RefHeading___Toc54846_2870459653">
            <w:r>
              <w:rPr>
                <w:webHidden/>
                <w:rStyle w:val="IndexLink"/>
                <w:rtl w:val="true"/>
              </w:rPr>
              <w:t>تغيير ژنتيكى جنين انسان</w:t>
            </w:r>
            <w:r>
              <w:rPr>
                <w:rStyle w:val="IndexLink"/>
                <w:rtl w:val="true"/>
              </w:rPr>
              <w:tab/>
            </w:r>
            <w:r>
              <w:rPr>
                <w:rStyle w:val="IndexLink"/>
              </w:rPr>
              <w:t>56</w:t>
            </w:r>
          </w:hyperlink>
        </w:p>
        <w:p>
          <w:pPr>
            <w:pStyle w:val="Contents3"/>
            <w:tabs>
              <w:tab w:val="clear" w:pos="8459"/>
              <w:tab w:val="right" w:pos="9026" w:leader="dot"/>
            </w:tabs>
            <w:rPr/>
          </w:pPr>
          <w:hyperlink w:anchor="__RefHeading___Toc54848_2870459653">
            <w:r>
              <w:rPr>
                <w:webHidden/>
                <w:rStyle w:val="IndexLink"/>
                <w:rtl w:val="true"/>
              </w:rPr>
              <w:t>تعيين جنسيت جنين با رژيم غذايى</w:t>
            </w:r>
            <w:r>
              <w:rPr>
                <w:rStyle w:val="IndexLink"/>
                <w:rtl w:val="true"/>
              </w:rPr>
              <w:tab/>
            </w:r>
            <w:r>
              <w:rPr>
                <w:rStyle w:val="IndexLink"/>
              </w:rPr>
              <w:t>56</w:t>
            </w:r>
          </w:hyperlink>
        </w:p>
        <w:p>
          <w:pPr>
            <w:pStyle w:val="Contents2"/>
            <w:tabs>
              <w:tab w:val="clear" w:pos="8743"/>
              <w:tab w:val="right" w:pos="9026" w:leader="dot"/>
            </w:tabs>
            <w:rPr/>
          </w:pPr>
          <w:hyperlink w:anchor="__RefHeading___Toc54850_2870459653">
            <w:r>
              <w:rPr>
                <w:webHidden/>
                <w:rStyle w:val="IndexLink"/>
                <w:rtl w:val="true"/>
              </w:rPr>
              <w:t>احكام تشريح ميت و پيوند اعضاء</w:t>
            </w:r>
            <w:r>
              <w:rPr>
                <w:rStyle w:val="IndexLink"/>
                <w:rtl w:val="true"/>
              </w:rPr>
              <w:tab/>
            </w:r>
            <w:r>
              <w:rPr>
                <w:rStyle w:val="IndexLink"/>
              </w:rPr>
              <w:t>57</w:t>
            </w:r>
          </w:hyperlink>
        </w:p>
        <w:p>
          <w:pPr>
            <w:pStyle w:val="Contents3"/>
            <w:tabs>
              <w:tab w:val="clear" w:pos="8459"/>
              <w:tab w:val="right" w:pos="9026" w:leader="dot"/>
            </w:tabs>
            <w:rPr/>
          </w:pPr>
          <w:hyperlink w:anchor="__RefHeading___Toc54852_2870459653">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54854_2870459653">
            <w:r>
              <w:rPr>
                <w:webHidden/>
                <w:rStyle w:val="IndexLink"/>
                <w:rtl w:val="true"/>
              </w:rPr>
              <w:t>تشريح جسد مسلمان در صورت نبود جسد كافر</w:t>
            </w:r>
            <w:r>
              <w:rPr>
                <w:rStyle w:val="IndexLink"/>
                <w:rtl w:val="true"/>
              </w:rPr>
              <w:tab/>
            </w:r>
            <w:r>
              <w:rPr>
                <w:rStyle w:val="IndexLink"/>
              </w:rPr>
              <w:t>62</w:t>
            </w:r>
          </w:hyperlink>
        </w:p>
        <w:p>
          <w:pPr>
            <w:pStyle w:val="Contents3"/>
            <w:tabs>
              <w:tab w:val="clear" w:pos="8459"/>
              <w:tab w:val="right" w:pos="9026" w:leader="dot"/>
            </w:tabs>
            <w:rPr/>
          </w:pPr>
          <w:hyperlink w:anchor="__RefHeading___Toc54856_2870459653">
            <w:r>
              <w:rPr>
                <w:webHidden/>
                <w:rStyle w:val="IndexLink"/>
                <w:rtl w:val="true"/>
              </w:rPr>
              <w:t>تشريح جسد براى تشخيص جرم</w:t>
            </w:r>
            <w:r>
              <w:rPr>
                <w:rStyle w:val="IndexLink"/>
                <w:rtl w:val="true"/>
              </w:rPr>
              <w:tab/>
            </w:r>
            <w:r>
              <w:rPr>
                <w:rStyle w:val="IndexLink"/>
              </w:rPr>
              <w:t>62</w:t>
            </w:r>
          </w:hyperlink>
        </w:p>
        <w:p>
          <w:pPr>
            <w:pStyle w:val="Contents3"/>
            <w:tabs>
              <w:tab w:val="clear" w:pos="8459"/>
              <w:tab w:val="right" w:pos="9026" w:leader="dot"/>
            </w:tabs>
            <w:rPr/>
          </w:pPr>
          <w:hyperlink w:anchor="__RefHeading___Toc54858_2870459653">
            <w:r>
              <w:rPr>
                <w:webHidden/>
                <w:rStyle w:val="IndexLink"/>
                <w:rtl w:val="true"/>
              </w:rPr>
              <w:t>ديه ى تشريح ميت مسلمان</w:t>
            </w:r>
            <w:r>
              <w:rPr>
                <w:rStyle w:val="IndexLink"/>
                <w:rtl w:val="true"/>
              </w:rPr>
              <w:tab/>
            </w:r>
            <w:r>
              <w:rPr>
                <w:rStyle w:val="IndexLink"/>
              </w:rPr>
              <w:t>62</w:t>
            </w:r>
          </w:hyperlink>
        </w:p>
        <w:p>
          <w:pPr>
            <w:pStyle w:val="Contents3"/>
            <w:tabs>
              <w:tab w:val="clear" w:pos="8459"/>
              <w:tab w:val="right" w:pos="9026" w:leader="dot"/>
            </w:tabs>
            <w:rPr/>
          </w:pPr>
          <w:hyperlink w:anchor="__RefHeading___Toc54860_2870459653">
            <w:r>
              <w:rPr>
                <w:webHidden/>
                <w:rStyle w:val="IndexLink"/>
                <w:rtl w:val="true"/>
              </w:rPr>
              <w:t>وصيت مسلمان بر تشريح جسد يا اهداى اعضاء</w:t>
            </w:r>
            <w:r>
              <w:rPr>
                <w:rStyle w:val="IndexLink"/>
                <w:rtl w:val="true"/>
              </w:rPr>
              <w:tab/>
            </w:r>
            <w:r>
              <w:rPr>
                <w:rStyle w:val="IndexLink"/>
              </w:rPr>
              <w:t>63</w:t>
            </w:r>
          </w:hyperlink>
        </w:p>
        <w:p>
          <w:pPr>
            <w:pStyle w:val="Contents3"/>
            <w:tabs>
              <w:tab w:val="clear" w:pos="8459"/>
              <w:tab w:val="right" w:pos="9026" w:leader="dot"/>
            </w:tabs>
            <w:rPr/>
          </w:pPr>
          <w:hyperlink w:anchor="__RefHeading___Toc54862_2870459653">
            <w:r>
              <w:rPr>
                <w:webHidden/>
                <w:rStyle w:val="IndexLink"/>
                <w:rtl w:val="true"/>
              </w:rPr>
              <w:t>تشريح مرده ى مشكوك</w:t>
            </w:r>
            <w:r>
              <w:rPr>
                <w:rStyle w:val="IndexLink"/>
                <w:rtl w:val="true"/>
              </w:rPr>
              <w:tab/>
            </w:r>
            <w:r>
              <w:rPr>
                <w:rStyle w:val="IndexLink"/>
              </w:rPr>
              <w:t>63</w:t>
            </w:r>
          </w:hyperlink>
        </w:p>
        <w:p>
          <w:pPr>
            <w:pStyle w:val="Contents3"/>
            <w:tabs>
              <w:tab w:val="clear" w:pos="8459"/>
              <w:tab w:val="right" w:pos="9026" w:leader="dot"/>
            </w:tabs>
            <w:rPr/>
          </w:pPr>
          <w:hyperlink w:anchor="__RefHeading___Toc54864_2870459653">
            <w:r>
              <w:rPr>
                <w:webHidden/>
                <w:rStyle w:val="IndexLink"/>
                <w:rtl w:val="true"/>
              </w:rPr>
              <w:t>تجسس در اسلامِ ميت براى تشريح</w:t>
            </w:r>
            <w:r>
              <w:rPr>
                <w:rStyle w:val="IndexLink"/>
                <w:rtl w:val="true"/>
              </w:rPr>
              <w:tab/>
            </w:r>
            <w:r>
              <w:rPr>
                <w:rStyle w:val="IndexLink"/>
              </w:rPr>
              <w:t>63</w:t>
            </w:r>
          </w:hyperlink>
        </w:p>
        <w:p>
          <w:pPr>
            <w:pStyle w:val="Contents3"/>
            <w:tabs>
              <w:tab w:val="clear" w:pos="8459"/>
              <w:tab w:val="right" w:pos="9026" w:leader="dot"/>
            </w:tabs>
            <w:rPr/>
          </w:pPr>
          <w:hyperlink w:anchor="__RefHeading___Toc54866_2870459653">
            <w:r>
              <w:rPr>
                <w:webHidden/>
                <w:rStyle w:val="IndexLink"/>
                <w:rtl w:val="true"/>
              </w:rPr>
              <w:t>نگاه به جسد نامحرم و لمس آن در زمان تشريح</w:t>
            </w:r>
            <w:r>
              <w:rPr>
                <w:rStyle w:val="IndexLink"/>
                <w:rtl w:val="true"/>
              </w:rPr>
              <w:tab/>
            </w:r>
            <w:r>
              <w:rPr>
                <w:rStyle w:val="IndexLink"/>
              </w:rPr>
              <w:t>63</w:t>
            </w:r>
          </w:hyperlink>
        </w:p>
        <w:p>
          <w:pPr>
            <w:pStyle w:val="Contents3"/>
            <w:tabs>
              <w:tab w:val="clear" w:pos="8459"/>
              <w:tab w:val="right" w:pos="9026" w:leader="dot"/>
            </w:tabs>
            <w:rPr/>
          </w:pPr>
          <w:hyperlink w:anchor="__RefHeading___Toc54868_2870459653">
            <w:r>
              <w:rPr>
                <w:webHidden/>
                <w:rStyle w:val="IndexLink"/>
                <w:rtl w:val="true"/>
              </w:rPr>
              <w:t>تشريح جسد مسلمان</w:t>
            </w:r>
            <w:r>
              <w:rPr>
                <w:rStyle w:val="IndexLink"/>
                <w:rtl w:val="true"/>
              </w:rPr>
              <w:tab/>
            </w:r>
            <w:r>
              <w:rPr>
                <w:rStyle w:val="IndexLink"/>
              </w:rPr>
              <w:t>64</w:t>
            </w:r>
          </w:hyperlink>
        </w:p>
        <w:p>
          <w:pPr>
            <w:pStyle w:val="Contents3"/>
            <w:tabs>
              <w:tab w:val="clear" w:pos="8459"/>
              <w:tab w:val="right" w:pos="9026" w:leader="dot"/>
            </w:tabs>
            <w:rPr/>
          </w:pPr>
          <w:hyperlink w:anchor="__RefHeading___Toc54870_2870459653">
            <w:r>
              <w:rPr>
                <w:webHidden/>
                <w:rStyle w:val="IndexLink"/>
                <w:rtl w:val="true"/>
              </w:rPr>
              <w:t>تشريح جسد مسلمان اعدامى</w:t>
            </w:r>
            <w:r>
              <w:rPr>
                <w:rStyle w:val="IndexLink"/>
                <w:rtl w:val="true"/>
              </w:rPr>
              <w:tab/>
            </w:r>
            <w:r>
              <w:rPr>
                <w:rStyle w:val="IndexLink"/>
              </w:rPr>
              <w:t>64</w:t>
            </w:r>
          </w:hyperlink>
        </w:p>
        <w:p>
          <w:pPr>
            <w:pStyle w:val="Contents3"/>
            <w:tabs>
              <w:tab w:val="clear" w:pos="8459"/>
              <w:tab w:val="right" w:pos="9026" w:leader="dot"/>
            </w:tabs>
            <w:rPr/>
          </w:pPr>
          <w:hyperlink w:anchor="__RefHeading___Toc54872_2870459653">
            <w:r>
              <w:rPr>
                <w:webHidden/>
                <w:rStyle w:val="IndexLink"/>
                <w:rtl w:val="true"/>
              </w:rPr>
              <w:t>تشريح جسد بى وارث</w:t>
            </w:r>
            <w:r>
              <w:rPr>
                <w:rStyle w:val="IndexLink"/>
                <w:rtl w:val="true"/>
              </w:rPr>
              <w:tab/>
            </w:r>
            <w:r>
              <w:rPr>
                <w:rStyle w:val="IndexLink"/>
              </w:rPr>
              <w:t>64</w:t>
            </w:r>
          </w:hyperlink>
        </w:p>
        <w:p>
          <w:pPr>
            <w:pStyle w:val="Contents3"/>
            <w:tabs>
              <w:tab w:val="clear" w:pos="8459"/>
              <w:tab w:val="right" w:pos="9026" w:leader="dot"/>
            </w:tabs>
            <w:rPr/>
          </w:pPr>
          <w:hyperlink w:anchor="__RefHeading___Toc54874_2870459653">
            <w:r>
              <w:rPr>
                <w:webHidden/>
                <w:rStyle w:val="IndexLink"/>
                <w:rtl w:val="true"/>
              </w:rPr>
              <w:t>خريد جسد كفار</w:t>
            </w:r>
            <w:r>
              <w:rPr>
                <w:rStyle w:val="IndexLink"/>
                <w:rtl w:val="true"/>
              </w:rPr>
              <w:tab/>
            </w:r>
            <w:r>
              <w:rPr>
                <w:rStyle w:val="IndexLink"/>
              </w:rPr>
              <w:t>64</w:t>
            </w:r>
          </w:hyperlink>
        </w:p>
        <w:p>
          <w:pPr>
            <w:pStyle w:val="Contents3"/>
            <w:tabs>
              <w:tab w:val="clear" w:pos="8459"/>
              <w:tab w:val="right" w:pos="9026" w:leader="dot"/>
            </w:tabs>
            <w:rPr/>
          </w:pPr>
          <w:hyperlink w:anchor="__RefHeading___Toc54876_2870459653">
            <w:r>
              <w:rPr>
                <w:webHidden/>
                <w:rStyle w:val="IndexLink"/>
                <w:rtl w:val="true"/>
              </w:rPr>
              <w:t>تشريح جسد مجهول الهويه</w:t>
            </w:r>
            <w:r>
              <w:rPr>
                <w:rStyle w:val="IndexLink"/>
                <w:rtl w:val="true"/>
              </w:rPr>
              <w:tab/>
            </w:r>
            <w:r>
              <w:rPr>
                <w:rStyle w:val="IndexLink"/>
              </w:rPr>
              <w:t>65</w:t>
            </w:r>
          </w:hyperlink>
        </w:p>
        <w:p>
          <w:pPr>
            <w:pStyle w:val="Contents3"/>
            <w:tabs>
              <w:tab w:val="clear" w:pos="8459"/>
              <w:tab w:val="right" w:pos="9026" w:leader="dot"/>
            </w:tabs>
            <w:rPr/>
          </w:pPr>
          <w:hyperlink w:anchor="__RefHeading___Toc54878_2870459653">
            <w:r>
              <w:rPr>
                <w:webHidden/>
                <w:rStyle w:val="IndexLink"/>
                <w:rtl w:val="true"/>
              </w:rPr>
              <w:t>پيوند اعضاى حيوانات به انسان</w:t>
            </w:r>
            <w:r>
              <w:rPr>
                <w:rStyle w:val="IndexLink"/>
                <w:rtl w:val="true"/>
              </w:rPr>
              <w:tab/>
            </w:r>
            <w:r>
              <w:rPr>
                <w:rStyle w:val="IndexLink"/>
              </w:rPr>
              <w:t>65</w:t>
            </w:r>
          </w:hyperlink>
        </w:p>
        <w:p>
          <w:pPr>
            <w:pStyle w:val="Contents3"/>
            <w:tabs>
              <w:tab w:val="clear" w:pos="8459"/>
              <w:tab w:val="right" w:pos="9026" w:leader="dot"/>
            </w:tabs>
            <w:rPr/>
          </w:pPr>
          <w:hyperlink w:anchor="__RefHeading___Toc54880_2870459653">
            <w:r>
              <w:rPr>
                <w:webHidden/>
                <w:rStyle w:val="IndexLink"/>
                <w:rtl w:val="true"/>
              </w:rPr>
              <w:t>پيوند اعضاى مسلمان به غير مسلمان و برعكس</w:t>
            </w:r>
            <w:r>
              <w:rPr>
                <w:rStyle w:val="IndexLink"/>
                <w:rtl w:val="true"/>
              </w:rPr>
              <w:tab/>
            </w:r>
            <w:r>
              <w:rPr>
                <w:rStyle w:val="IndexLink"/>
              </w:rPr>
              <w:t>65</w:t>
            </w:r>
          </w:hyperlink>
        </w:p>
        <w:p>
          <w:pPr>
            <w:pStyle w:val="Contents3"/>
            <w:tabs>
              <w:tab w:val="clear" w:pos="8459"/>
              <w:tab w:val="right" w:pos="9026" w:leader="dot"/>
            </w:tabs>
            <w:rPr/>
          </w:pPr>
          <w:hyperlink w:anchor="__RefHeading___Toc54882_2870459653">
            <w:r>
              <w:rPr>
                <w:webHidden/>
                <w:rStyle w:val="IndexLink"/>
                <w:rtl w:val="true"/>
              </w:rPr>
              <w:t>اهداى اعضاى غير اصلى انسان</w:t>
            </w:r>
            <w:r>
              <w:rPr>
                <w:rStyle w:val="IndexLink"/>
                <w:rtl w:val="true"/>
              </w:rPr>
              <w:tab/>
            </w:r>
            <w:r>
              <w:rPr>
                <w:rStyle w:val="IndexLink"/>
              </w:rPr>
              <w:t>65</w:t>
            </w:r>
          </w:hyperlink>
        </w:p>
        <w:p>
          <w:pPr>
            <w:pStyle w:val="Contents3"/>
            <w:tabs>
              <w:tab w:val="clear" w:pos="8459"/>
              <w:tab w:val="right" w:pos="9026" w:leader="dot"/>
            </w:tabs>
            <w:rPr/>
          </w:pPr>
          <w:hyperlink w:anchor="__RefHeading___Toc54884_2870459653">
            <w:r>
              <w:rPr>
                <w:webHidden/>
                <w:rStyle w:val="IndexLink"/>
                <w:rtl w:val="true"/>
              </w:rPr>
              <w:t>پيوند اعضاى مرده</w:t>
            </w:r>
            <w:r>
              <w:rPr>
                <w:rStyle w:val="IndexLink"/>
                <w:rtl w:val="true"/>
              </w:rPr>
              <w:tab/>
            </w:r>
            <w:r>
              <w:rPr>
                <w:rStyle w:val="IndexLink"/>
              </w:rPr>
              <w:t>66</w:t>
            </w:r>
          </w:hyperlink>
        </w:p>
        <w:p>
          <w:pPr>
            <w:pStyle w:val="Contents3"/>
            <w:tabs>
              <w:tab w:val="clear" w:pos="8459"/>
              <w:tab w:val="right" w:pos="9026" w:leader="dot"/>
            </w:tabs>
            <w:rPr/>
          </w:pPr>
          <w:hyperlink w:anchor="__RefHeading___Toc54886_2870459653">
            <w:r>
              <w:rPr>
                <w:webHidden/>
                <w:rStyle w:val="IndexLink"/>
                <w:rtl w:val="true"/>
              </w:rPr>
              <w:t>گرفتن پول در برابر اهداى عضو</w:t>
            </w:r>
            <w:r>
              <w:rPr>
                <w:rStyle w:val="IndexLink"/>
                <w:rtl w:val="true"/>
              </w:rPr>
              <w:tab/>
            </w:r>
            <w:r>
              <w:rPr>
                <w:rStyle w:val="IndexLink"/>
              </w:rPr>
              <w:t>66</w:t>
            </w:r>
          </w:hyperlink>
        </w:p>
        <w:p>
          <w:pPr>
            <w:pStyle w:val="Contents3"/>
            <w:tabs>
              <w:tab w:val="clear" w:pos="8459"/>
              <w:tab w:val="right" w:pos="9026" w:leader="dot"/>
            </w:tabs>
            <w:rPr/>
          </w:pPr>
          <w:hyperlink w:anchor="__RefHeading___Toc54888_2870459653">
            <w:r>
              <w:rPr>
                <w:webHidden/>
                <w:rStyle w:val="IndexLink"/>
                <w:rtl w:val="true"/>
              </w:rPr>
              <w:t>طهارت و نجاست اعضاى پيوندى</w:t>
            </w:r>
            <w:r>
              <w:rPr>
                <w:rStyle w:val="IndexLink"/>
                <w:rtl w:val="true"/>
              </w:rPr>
              <w:tab/>
            </w:r>
            <w:r>
              <w:rPr>
                <w:rStyle w:val="IndexLink"/>
              </w:rPr>
              <w:t>66</w:t>
            </w:r>
          </w:hyperlink>
        </w:p>
        <w:p>
          <w:pPr>
            <w:pStyle w:val="Contents3"/>
            <w:tabs>
              <w:tab w:val="clear" w:pos="8459"/>
              <w:tab w:val="right" w:pos="9026" w:leader="dot"/>
            </w:tabs>
            <w:rPr/>
          </w:pPr>
          <w:hyperlink w:anchor="__RefHeading___Toc54890_2870459653">
            <w:r>
              <w:rPr>
                <w:webHidden/>
                <w:rStyle w:val="IndexLink"/>
                <w:rtl w:val="true"/>
              </w:rPr>
              <w:t>وجوب اهداى عضو در صورت عدم ضرر</w:t>
            </w:r>
            <w:r>
              <w:rPr>
                <w:rStyle w:val="IndexLink"/>
                <w:rtl w:val="true"/>
              </w:rPr>
              <w:tab/>
            </w:r>
            <w:r>
              <w:rPr>
                <w:rStyle w:val="IndexLink"/>
              </w:rPr>
              <w:t>66</w:t>
            </w:r>
          </w:hyperlink>
        </w:p>
        <w:p>
          <w:pPr>
            <w:pStyle w:val="Contents2"/>
            <w:tabs>
              <w:tab w:val="clear" w:pos="8743"/>
              <w:tab w:val="right" w:pos="9026" w:leader="dot"/>
            </w:tabs>
            <w:rPr/>
          </w:pPr>
          <w:hyperlink w:anchor="__RefHeading___Toc54892_2870459653">
            <w:r>
              <w:rPr>
                <w:webHidden/>
                <w:rStyle w:val="IndexLink"/>
                <w:rtl w:val="true"/>
              </w:rPr>
              <w:t>احكام ختنه</w:t>
            </w:r>
            <w:r>
              <w:rPr>
                <w:rStyle w:val="IndexLink"/>
                <w:rtl w:val="true"/>
              </w:rPr>
              <w:tab/>
            </w:r>
            <w:r>
              <w:rPr>
                <w:rStyle w:val="IndexLink"/>
              </w:rPr>
              <w:t>68</w:t>
            </w:r>
          </w:hyperlink>
        </w:p>
        <w:p>
          <w:pPr>
            <w:pStyle w:val="Contents2"/>
            <w:tabs>
              <w:tab w:val="clear" w:pos="8743"/>
              <w:tab w:val="right" w:pos="9026" w:leader="dot"/>
            </w:tabs>
            <w:rPr/>
          </w:pPr>
          <w:hyperlink w:anchor="__RefHeading___Toc54894_2870459653">
            <w:r>
              <w:rPr>
                <w:webHidden/>
                <w:rStyle w:val="IndexLink"/>
                <w:rtl w:val="true"/>
              </w:rPr>
              <w:t>احكام مماثل</w:t>
            </w:r>
            <w:r>
              <w:rPr>
                <w:rStyle w:val="IndexLink"/>
                <w:rtl w:val="true"/>
              </w:rPr>
              <w:tab/>
            </w:r>
            <w:r>
              <w:rPr>
                <w:rStyle w:val="IndexLink"/>
              </w:rPr>
              <w:t>69</w:t>
            </w:r>
          </w:hyperlink>
        </w:p>
        <w:p>
          <w:pPr>
            <w:pStyle w:val="Contents3"/>
            <w:tabs>
              <w:tab w:val="clear" w:pos="8459"/>
              <w:tab w:val="right" w:pos="9026" w:leader="dot"/>
            </w:tabs>
            <w:rPr/>
          </w:pPr>
          <w:hyperlink w:anchor="__RefHeading___Toc54896_2870459653">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54898_2870459653">
            <w:r>
              <w:rPr>
                <w:webHidden/>
                <w:rStyle w:val="IndexLink"/>
                <w:rtl w:val="true"/>
              </w:rPr>
              <w:t>معاينه ى پزشكى توسط نامحرم براى كنترل سلامتى</w:t>
            </w:r>
            <w:r>
              <w:rPr>
                <w:rStyle w:val="IndexLink"/>
                <w:rtl w:val="true"/>
              </w:rPr>
              <w:tab/>
            </w:r>
            <w:r>
              <w:rPr>
                <w:rStyle w:val="IndexLink"/>
              </w:rPr>
              <w:t>71</w:t>
            </w:r>
          </w:hyperlink>
        </w:p>
        <w:p>
          <w:pPr>
            <w:pStyle w:val="Contents3"/>
            <w:tabs>
              <w:tab w:val="clear" w:pos="8459"/>
              <w:tab w:val="right" w:pos="9026" w:leader="dot"/>
            </w:tabs>
            <w:rPr/>
          </w:pPr>
          <w:hyperlink w:anchor="__RefHeading___Toc54900_2870459653">
            <w:r>
              <w:rPr>
                <w:webHidden/>
                <w:rStyle w:val="IndexLink"/>
                <w:rtl w:val="true"/>
              </w:rPr>
              <w:t>نگاه به جسد هم جنس و غيرهم جنس</w:t>
            </w:r>
            <w:r>
              <w:rPr>
                <w:rStyle w:val="IndexLink"/>
                <w:rtl w:val="true"/>
              </w:rPr>
              <w:tab/>
            </w:r>
            <w:r>
              <w:rPr>
                <w:rStyle w:val="IndexLink"/>
              </w:rPr>
              <w:t>71</w:t>
            </w:r>
          </w:hyperlink>
        </w:p>
        <w:p>
          <w:pPr>
            <w:pStyle w:val="Contents3"/>
            <w:tabs>
              <w:tab w:val="clear" w:pos="8459"/>
              <w:tab w:val="right" w:pos="9026" w:leader="dot"/>
            </w:tabs>
            <w:rPr/>
          </w:pPr>
          <w:hyperlink w:anchor="__RefHeading___Toc54902_2870459653">
            <w:r>
              <w:rPr>
                <w:webHidden/>
                <w:rStyle w:val="IndexLink"/>
                <w:rtl w:val="true"/>
              </w:rPr>
              <w:t>محرميت پزشك غيرمماثل براى درمان نازائى</w:t>
            </w:r>
            <w:r>
              <w:rPr>
                <w:rStyle w:val="IndexLink"/>
                <w:rtl w:val="true"/>
              </w:rPr>
              <w:tab/>
            </w:r>
            <w:r>
              <w:rPr>
                <w:rStyle w:val="IndexLink"/>
              </w:rPr>
              <w:t>71</w:t>
            </w:r>
          </w:hyperlink>
        </w:p>
        <w:p>
          <w:pPr>
            <w:pStyle w:val="Contents3"/>
            <w:tabs>
              <w:tab w:val="clear" w:pos="8459"/>
              <w:tab w:val="right" w:pos="9026" w:leader="dot"/>
            </w:tabs>
            <w:rPr/>
          </w:pPr>
          <w:hyperlink w:anchor="__RefHeading___Toc54904_2870459653">
            <w:r>
              <w:rPr>
                <w:webHidden/>
                <w:rStyle w:val="IndexLink"/>
                <w:rtl w:val="true"/>
              </w:rPr>
              <w:t>مراجعه به پزشك نامحرم در موارد ضرورى</w:t>
            </w:r>
            <w:r>
              <w:rPr>
                <w:rStyle w:val="IndexLink"/>
                <w:rtl w:val="true"/>
              </w:rPr>
              <w:tab/>
            </w:r>
            <w:r>
              <w:rPr>
                <w:rStyle w:val="IndexLink"/>
              </w:rPr>
              <w:t>72</w:t>
            </w:r>
          </w:hyperlink>
        </w:p>
        <w:p>
          <w:pPr>
            <w:pStyle w:val="Contents3"/>
            <w:tabs>
              <w:tab w:val="clear" w:pos="8459"/>
              <w:tab w:val="right" w:pos="9026" w:leader="dot"/>
            </w:tabs>
            <w:rPr/>
          </w:pPr>
          <w:hyperlink w:anchor="__RefHeading___Toc54906_2870459653">
            <w:r>
              <w:rPr>
                <w:webHidden/>
                <w:rStyle w:val="IndexLink"/>
                <w:rtl w:val="true"/>
              </w:rPr>
              <w:t>مراجعه ى روستائيان به پزشك نامحرم</w:t>
            </w:r>
            <w:r>
              <w:rPr>
                <w:rStyle w:val="IndexLink"/>
                <w:rtl w:val="true"/>
              </w:rPr>
              <w:tab/>
            </w:r>
            <w:r>
              <w:rPr>
                <w:rStyle w:val="IndexLink"/>
              </w:rPr>
              <w:t>72</w:t>
            </w:r>
          </w:hyperlink>
        </w:p>
        <w:p>
          <w:pPr>
            <w:pStyle w:val="Contents3"/>
            <w:tabs>
              <w:tab w:val="clear" w:pos="8459"/>
              <w:tab w:val="right" w:pos="9026" w:leader="dot"/>
            </w:tabs>
            <w:rPr/>
          </w:pPr>
          <w:hyperlink w:anchor="__RefHeading___Toc54908_2870459653">
            <w:r>
              <w:rPr>
                <w:webHidden/>
                <w:rStyle w:val="IndexLink"/>
                <w:rtl w:val="true"/>
              </w:rPr>
              <w:t>برهنه كردن بيمار براى حفظ حالت استريل اتاق عمل</w:t>
            </w:r>
            <w:r>
              <w:rPr>
                <w:rStyle w:val="IndexLink"/>
                <w:rtl w:val="true"/>
              </w:rPr>
              <w:tab/>
            </w:r>
            <w:r>
              <w:rPr>
                <w:rStyle w:val="IndexLink"/>
              </w:rPr>
              <w:t>72</w:t>
            </w:r>
          </w:hyperlink>
        </w:p>
        <w:p>
          <w:pPr>
            <w:pStyle w:val="Contents3"/>
            <w:tabs>
              <w:tab w:val="clear" w:pos="8459"/>
              <w:tab w:val="right" w:pos="9026" w:leader="dot"/>
            </w:tabs>
            <w:rPr/>
          </w:pPr>
          <w:hyperlink w:anchor="__RefHeading___Toc54910_2870459653">
            <w:r>
              <w:rPr>
                <w:webHidden/>
                <w:rStyle w:val="IndexLink"/>
                <w:rtl w:val="true"/>
              </w:rPr>
              <w:t>كمك مرد به زن در حال زايمان</w:t>
            </w:r>
            <w:r>
              <w:rPr>
                <w:rStyle w:val="IndexLink"/>
                <w:rtl w:val="true"/>
              </w:rPr>
              <w:tab/>
            </w:r>
            <w:r>
              <w:rPr>
                <w:rStyle w:val="IndexLink"/>
              </w:rPr>
              <w:t>73</w:t>
            </w:r>
          </w:hyperlink>
        </w:p>
        <w:p>
          <w:pPr>
            <w:pStyle w:val="Contents3"/>
            <w:tabs>
              <w:tab w:val="clear" w:pos="8459"/>
              <w:tab w:val="right" w:pos="9026" w:leader="dot"/>
            </w:tabs>
            <w:rPr/>
          </w:pPr>
          <w:hyperlink w:anchor="__RefHeading___Toc54912_2870459653">
            <w:r>
              <w:rPr>
                <w:webHidden/>
                <w:rStyle w:val="IndexLink"/>
                <w:rtl w:val="true"/>
              </w:rPr>
              <w:t>حجامت كردن نزد نامحرم</w:t>
            </w:r>
            <w:r>
              <w:rPr>
                <w:rStyle w:val="IndexLink"/>
                <w:rtl w:val="true"/>
              </w:rPr>
              <w:tab/>
            </w:r>
            <w:r>
              <w:rPr>
                <w:rStyle w:val="IndexLink"/>
              </w:rPr>
              <w:t>73</w:t>
            </w:r>
          </w:hyperlink>
        </w:p>
        <w:p>
          <w:pPr>
            <w:pStyle w:val="Contents3"/>
            <w:tabs>
              <w:tab w:val="clear" w:pos="8459"/>
              <w:tab w:val="right" w:pos="9026" w:leader="dot"/>
            </w:tabs>
            <w:rPr/>
          </w:pPr>
          <w:hyperlink w:anchor="__RefHeading___Toc54914_2870459653">
            <w:r>
              <w:rPr>
                <w:webHidden/>
                <w:rStyle w:val="IndexLink"/>
                <w:rtl w:val="true"/>
              </w:rPr>
              <w:t xml:space="preserve">قرار دادن </w:t>
            </w:r>
            <w:r>
              <w:rPr>
                <w:rStyle w:val="IndexLink"/>
                <w:rtl w:val="true"/>
              </w:rPr>
              <w:t>«</w:t>
            </w:r>
            <w:r>
              <w:rPr>
                <w:rStyle w:val="IndexLink"/>
                <w:rtl w:val="true"/>
              </w:rPr>
              <w:t>نورپلانت</w:t>
            </w:r>
            <w:r>
              <w:rPr>
                <w:rStyle w:val="IndexLink"/>
                <w:rtl w:val="true"/>
              </w:rPr>
              <w:t xml:space="preserve">» </w:t>
            </w:r>
            <w:r>
              <w:rPr>
                <w:rStyle w:val="IndexLink"/>
                <w:rtl w:val="true"/>
              </w:rPr>
              <w:t>توسط پزشك نامحرم</w:t>
            </w:r>
            <w:r>
              <w:rPr>
                <w:rStyle w:val="IndexLink"/>
                <w:rtl w:val="true"/>
              </w:rPr>
              <w:tab/>
            </w:r>
            <w:r>
              <w:rPr>
                <w:rStyle w:val="IndexLink"/>
              </w:rPr>
              <w:t>73</w:t>
            </w:r>
          </w:hyperlink>
        </w:p>
        <w:p>
          <w:pPr>
            <w:pStyle w:val="Contents3"/>
            <w:tabs>
              <w:tab w:val="clear" w:pos="8459"/>
              <w:tab w:val="right" w:pos="9026" w:leader="dot"/>
            </w:tabs>
            <w:rPr/>
          </w:pPr>
          <w:hyperlink w:anchor="__RefHeading___Toc54916_2870459653">
            <w:r>
              <w:rPr>
                <w:webHidden/>
                <w:rStyle w:val="IndexLink"/>
                <w:rtl w:val="true"/>
              </w:rPr>
              <w:t>مراجعه بيمار زن به دندان پزشك مرد</w:t>
            </w:r>
            <w:r>
              <w:rPr>
                <w:rStyle w:val="IndexLink"/>
                <w:rtl w:val="true"/>
              </w:rPr>
              <w:tab/>
            </w:r>
            <w:r>
              <w:rPr>
                <w:rStyle w:val="IndexLink"/>
              </w:rPr>
              <w:t>74</w:t>
            </w:r>
          </w:hyperlink>
        </w:p>
        <w:p>
          <w:pPr>
            <w:pStyle w:val="Contents2"/>
            <w:tabs>
              <w:tab w:val="clear" w:pos="8743"/>
              <w:tab w:val="right" w:pos="9026" w:leader="dot"/>
            </w:tabs>
            <w:rPr/>
          </w:pPr>
          <w:hyperlink w:anchor="__RefHeading___Toc54918_2870459653">
            <w:r>
              <w:rPr>
                <w:webHidden/>
                <w:rStyle w:val="IndexLink"/>
                <w:rtl w:val="true"/>
              </w:rPr>
              <w:t>احكام خون</w:t>
            </w:r>
            <w:r>
              <w:rPr>
                <w:rStyle w:val="IndexLink"/>
                <w:rtl w:val="true"/>
              </w:rPr>
              <w:tab/>
            </w:r>
            <w:r>
              <w:rPr>
                <w:rStyle w:val="IndexLink"/>
              </w:rPr>
              <w:t>75</w:t>
            </w:r>
          </w:hyperlink>
        </w:p>
        <w:p>
          <w:pPr>
            <w:pStyle w:val="Contents3"/>
            <w:tabs>
              <w:tab w:val="clear" w:pos="8459"/>
              <w:tab w:val="right" w:pos="9026" w:leader="dot"/>
            </w:tabs>
            <w:rPr/>
          </w:pPr>
          <w:hyperlink w:anchor="__RefHeading___Toc54920_2870459653">
            <w:r>
              <w:rPr>
                <w:webHidden/>
                <w:rStyle w:val="IndexLink"/>
                <w:rtl w:val="true"/>
              </w:rPr>
              <w:t>انتقال خون بين مسلمان و غيرمسلمان</w:t>
            </w:r>
            <w:r>
              <w:rPr>
                <w:rStyle w:val="IndexLink"/>
                <w:rtl w:val="true"/>
              </w:rPr>
              <w:tab/>
            </w:r>
            <w:r>
              <w:rPr>
                <w:rStyle w:val="IndexLink"/>
              </w:rPr>
              <w:t>75</w:t>
            </w:r>
          </w:hyperlink>
        </w:p>
        <w:p>
          <w:pPr>
            <w:pStyle w:val="Contents3"/>
            <w:tabs>
              <w:tab w:val="clear" w:pos="8459"/>
              <w:tab w:val="right" w:pos="9026" w:leader="dot"/>
            </w:tabs>
            <w:rPr/>
          </w:pPr>
          <w:hyperlink w:anchor="__RefHeading___Toc54922_2870459653">
            <w:r>
              <w:rPr>
                <w:webHidden/>
                <w:rStyle w:val="IndexLink"/>
                <w:rtl w:val="true"/>
              </w:rPr>
              <w:t>فروش خون</w:t>
            </w:r>
            <w:r>
              <w:rPr>
                <w:rStyle w:val="IndexLink"/>
                <w:rtl w:val="true"/>
              </w:rPr>
              <w:tab/>
            </w:r>
            <w:r>
              <w:rPr>
                <w:rStyle w:val="IndexLink"/>
              </w:rPr>
              <w:t>75</w:t>
            </w:r>
          </w:hyperlink>
        </w:p>
        <w:p>
          <w:pPr>
            <w:pStyle w:val="Contents3"/>
            <w:tabs>
              <w:tab w:val="clear" w:pos="8459"/>
              <w:tab w:val="right" w:pos="9026" w:leader="dot"/>
            </w:tabs>
            <w:rPr/>
          </w:pPr>
          <w:hyperlink w:anchor="__RefHeading___Toc54924_2870459653">
            <w:r>
              <w:rPr>
                <w:webHidden/>
                <w:rStyle w:val="IndexLink"/>
                <w:rtl w:val="true"/>
              </w:rPr>
              <w:t>تزريق خون از زن به مرد يا بالعكس و يا از كافر به مسلمان</w:t>
            </w:r>
            <w:r>
              <w:rPr>
                <w:rStyle w:val="IndexLink"/>
                <w:rtl w:val="true"/>
              </w:rPr>
              <w:tab/>
            </w:r>
            <w:r>
              <w:rPr>
                <w:rStyle w:val="IndexLink"/>
              </w:rPr>
              <w:t>75</w:t>
            </w:r>
          </w:hyperlink>
        </w:p>
        <w:p>
          <w:pPr>
            <w:pStyle w:val="Contents2"/>
            <w:tabs>
              <w:tab w:val="clear" w:pos="8743"/>
              <w:tab w:val="right" w:pos="9026" w:leader="dot"/>
            </w:tabs>
            <w:rPr/>
          </w:pPr>
          <w:hyperlink w:anchor="__RefHeading___Toc54926_2870459653">
            <w:r>
              <w:rPr>
                <w:webHidden/>
                <w:rStyle w:val="IndexLink"/>
                <w:rtl w:val="true"/>
              </w:rPr>
              <w:t>احكام نجاست</w:t>
            </w:r>
            <w:r>
              <w:rPr>
                <w:rStyle w:val="IndexLink"/>
                <w:rtl w:val="true"/>
              </w:rPr>
              <w:tab/>
            </w:r>
            <w:r>
              <w:rPr>
                <w:rStyle w:val="IndexLink"/>
              </w:rPr>
              <w:t>76</w:t>
            </w:r>
          </w:hyperlink>
        </w:p>
        <w:p>
          <w:pPr>
            <w:pStyle w:val="Contents3"/>
            <w:tabs>
              <w:tab w:val="clear" w:pos="8459"/>
              <w:tab w:val="right" w:pos="9026" w:leader="dot"/>
            </w:tabs>
            <w:rPr/>
          </w:pPr>
          <w:hyperlink w:anchor="__RefHeading___Toc54928_2870459653">
            <w:r>
              <w:rPr>
                <w:webHidden/>
                <w:rStyle w:val="IndexLink"/>
                <w:rtl w:val="true"/>
              </w:rPr>
              <w:t>اطلاع دادن نجاست وسايل پزشكى به بيمار</w:t>
            </w:r>
            <w:r>
              <w:rPr>
                <w:rStyle w:val="IndexLink"/>
                <w:rtl w:val="true"/>
              </w:rPr>
              <w:tab/>
            </w:r>
            <w:r>
              <w:rPr>
                <w:rStyle w:val="IndexLink"/>
              </w:rPr>
              <w:t>76</w:t>
            </w:r>
          </w:hyperlink>
        </w:p>
        <w:p>
          <w:pPr>
            <w:pStyle w:val="Contents3"/>
            <w:tabs>
              <w:tab w:val="clear" w:pos="8459"/>
              <w:tab w:val="right" w:pos="9026" w:leader="dot"/>
            </w:tabs>
            <w:rPr/>
          </w:pPr>
          <w:hyperlink w:anchor="__RefHeading___Toc54930_2870459653">
            <w:r>
              <w:rPr>
                <w:webHidden/>
                <w:rStyle w:val="IndexLink"/>
                <w:rtl w:val="true"/>
              </w:rPr>
              <w:t>نجاست وسايل بيمارستان هاى بلاد غيراسلامى</w:t>
            </w:r>
            <w:r>
              <w:rPr>
                <w:rStyle w:val="IndexLink"/>
                <w:rtl w:val="true"/>
              </w:rPr>
              <w:tab/>
            </w:r>
            <w:r>
              <w:rPr>
                <w:rStyle w:val="IndexLink"/>
              </w:rPr>
              <w:t>76</w:t>
            </w:r>
          </w:hyperlink>
        </w:p>
        <w:p>
          <w:pPr>
            <w:pStyle w:val="Contents3"/>
            <w:tabs>
              <w:tab w:val="clear" w:pos="8459"/>
              <w:tab w:val="right" w:pos="9026" w:leader="dot"/>
            </w:tabs>
            <w:rPr/>
          </w:pPr>
          <w:hyperlink w:anchor="__RefHeading___Toc54932_2870459653">
            <w:r>
              <w:rPr>
                <w:webHidden/>
                <w:rStyle w:val="IndexLink"/>
                <w:rtl w:val="true"/>
              </w:rPr>
              <w:t>استفاده از نخ بخيه ى تهيه شده از حرام گوشت</w:t>
            </w:r>
            <w:r>
              <w:rPr>
                <w:rStyle w:val="IndexLink"/>
                <w:rtl w:val="true"/>
              </w:rPr>
              <w:tab/>
            </w:r>
            <w:r>
              <w:rPr>
                <w:rStyle w:val="IndexLink"/>
              </w:rPr>
              <w:t>76</w:t>
            </w:r>
          </w:hyperlink>
        </w:p>
        <w:p>
          <w:pPr>
            <w:pStyle w:val="Contents3"/>
            <w:tabs>
              <w:tab w:val="clear" w:pos="8459"/>
              <w:tab w:val="right" w:pos="9026" w:leader="dot"/>
            </w:tabs>
            <w:rPr/>
          </w:pPr>
          <w:hyperlink w:anchor="__RefHeading___Toc54934_2870459653">
            <w:r>
              <w:rPr>
                <w:webHidden/>
                <w:rStyle w:val="IndexLink"/>
                <w:rtl w:val="true"/>
              </w:rPr>
              <w:t>خون ريزى در حال اعمال جراحى دهان</w:t>
            </w:r>
            <w:r>
              <w:rPr>
                <w:rStyle w:val="IndexLink"/>
                <w:rtl w:val="true"/>
              </w:rPr>
              <w:tab/>
            </w:r>
            <w:r>
              <w:rPr>
                <w:rStyle w:val="IndexLink"/>
              </w:rPr>
              <w:t>77</w:t>
            </w:r>
          </w:hyperlink>
        </w:p>
        <w:p>
          <w:pPr>
            <w:pStyle w:val="Contents3"/>
            <w:tabs>
              <w:tab w:val="clear" w:pos="8459"/>
              <w:tab w:val="right" w:pos="9026" w:leader="dot"/>
            </w:tabs>
            <w:rPr/>
          </w:pPr>
          <w:hyperlink w:anchor="__RefHeading___Toc54936_2870459653">
            <w:r>
              <w:rPr>
                <w:webHidden/>
                <w:rStyle w:val="IndexLink"/>
                <w:rtl w:val="true"/>
              </w:rPr>
              <w:t>ورود مجدد وسايل پزشكى نجس به داخل دهان</w:t>
            </w:r>
            <w:r>
              <w:rPr>
                <w:rStyle w:val="IndexLink"/>
                <w:rtl w:val="true"/>
              </w:rPr>
              <w:tab/>
            </w:r>
            <w:r>
              <w:rPr>
                <w:rStyle w:val="IndexLink"/>
              </w:rPr>
              <w:t>77</w:t>
            </w:r>
          </w:hyperlink>
        </w:p>
        <w:p>
          <w:pPr>
            <w:pStyle w:val="Contents3"/>
            <w:tabs>
              <w:tab w:val="clear" w:pos="8459"/>
              <w:tab w:val="right" w:pos="9026" w:leader="dot"/>
            </w:tabs>
            <w:rPr/>
          </w:pPr>
          <w:hyperlink w:anchor="__RefHeading___Toc54938_2870459653">
            <w:r>
              <w:rPr>
                <w:webHidden/>
                <w:rStyle w:val="IndexLink"/>
                <w:rtl w:val="true"/>
              </w:rPr>
              <w:t>تماس دست با الكل طبى</w:t>
            </w:r>
            <w:r>
              <w:rPr>
                <w:rStyle w:val="IndexLink"/>
                <w:rtl w:val="true"/>
              </w:rPr>
              <w:tab/>
            </w:r>
            <w:r>
              <w:rPr>
                <w:rStyle w:val="IndexLink"/>
              </w:rPr>
              <w:t>77</w:t>
            </w:r>
          </w:hyperlink>
        </w:p>
        <w:p>
          <w:pPr>
            <w:pStyle w:val="Contents3"/>
            <w:tabs>
              <w:tab w:val="clear" w:pos="8459"/>
              <w:tab w:val="right" w:pos="9026" w:leader="dot"/>
            </w:tabs>
            <w:rPr/>
          </w:pPr>
          <w:hyperlink w:anchor="__RefHeading___Toc54940_2870459653">
            <w:r>
              <w:rPr>
                <w:webHidden/>
                <w:rStyle w:val="IndexLink"/>
                <w:rtl w:val="true"/>
              </w:rPr>
              <w:t>نجس بودن الكل طبى</w:t>
            </w:r>
            <w:r>
              <w:rPr>
                <w:rStyle w:val="IndexLink"/>
                <w:rtl w:val="true"/>
              </w:rPr>
              <w:tab/>
            </w:r>
            <w:r>
              <w:rPr>
                <w:rStyle w:val="IndexLink"/>
              </w:rPr>
              <w:t>77</w:t>
            </w:r>
          </w:hyperlink>
        </w:p>
        <w:p>
          <w:pPr>
            <w:pStyle w:val="Contents3"/>
            <w:tabs>
              <w:tab w:val="clear" w:pos="8459"/>
              <w:tab w:val="right" w:pos="9026" w:leader="dot"/>
            </w:tabs>
            <w:rPr/>
          </w:pPr>
          <w:hyperlink w:anchor="__RefHeading___Toc54942_2870459653">
            <w:r>
              <w:rPr>
                <w:webHidden/>
                <w:rStyle w:val="IndexLink"/>
                <w:rtl w:val="true"/>
              </w:rPr>
              <w:t>تماس با خون خشك شده روى زخم</w:t>
            </w:r>
            <w:r>
              <w:rPr>
                <w:rStyle w:val="IndexLink"/>
                <w:rtl w:val="true"/>
              </w:rPr>
              <w:tab/>
            </w:r>
            <w:r>
              <w:rPr>
                <w:rStyle w:val="IndexLink"/>
              </w:rPr>
              <w:t>77</w:t>
            </w:r>
          </w:hyperlink>
        </w:p>
        <w:p>
          <w:pPr>
            <w:pStyle w:val="Contents3"/>
            <w:tabs>
              <w:tab w:val="clear" w:pos="8459"/>
              <w:tab w:val="right" w:pos="9026" w:leader="dot"/>
            </w:tabs>
            <w:rPr/>
          </w:pPr>
          <w:hyperlink w:anchor="__RefHeading___Toc54944_2870459653">
            <w:r>
              <w:rPr>
                <w:webHidden/>
                <w:rStyle w:val="IndexLink"/>
                <w:rtl w:val="true"/>
              </w:rPr>
              <w:t>تماس با بافت هاى مرده مجاور عضو زنده</w:t>
            </w:r>
            <w:r>
              <w:rPr>
                <w:rStyle w:val="IndexLink"/>
                <w:rtl w:val="true"/>
              </w:rPr>
              <w:tab/>
            </w:r>
            <w:r>
              <w:rPr>
                <w:rStyle w:val="IndexLink"/>
              </w:rPr>
              <w:t>78</w:t>
            </w:r>
          </w:hyperlink>
        </w:p>
        <w:p>
          <w:pPr>
            <w:pStyle w:val="Contents3"/>
            <w:tabs>
              <w:tab w:val="clear" w:pos="8459"/>
              <w:tab w:val="right" w:pos="9026" w:leader="dot"/>
            </w:tabs>
            <w:rPr/>
          </w:pPr>
          <w:hyperlink w:anchor="__RefHeading___Toc54946_2870459653">
            <w:r>
              <w:rPr>
                <w:webHidden/>
                <w:rStyle w:val="IndexLink"/>
                <w:rtl w:val="true"/>
              </w:rPr>
              <w:t>تطهير دندان مصنوعى در دهان</w:t>
            </w:r>
            <w:r>
              <w:rPr>
                <w:rStyle w:val="IndexLink"/>
                <w:rtl w:val="true"/>
              </w:rPr>
              <w:tab/>
            </w:r>
            <w:r>
              <w:rPr>
                <w:rStyle w:val="IndexLink"/>
              </w:rPr>
              <w:t>78</w:t>
            </w:r>
          </w:hyperlink>
        </w:p>
        <w:p>
          <w:pPr>
            <w:pStyle w:val="Contents3"/>
            <w:tabs>
              <w:tab w:val="clear" w:pos="8459"/>
              <w:tab w:val="right" w:pos="9026" w:leader="dot"/>
            </w:tabs>
            <w:rPr/>
          </w:pPr>
          <w:hyperlink w:anchor="__RefHeading___Toc54948_2870459653">
            <w:r>
              <w:rPr>
                <w:webHidden/>
                <w:rStyle w:val="IndexLink"/>
                <w:rtl w:val="true"/>
              </w:rPr>
              <w:t>حكم خونابه ى محل زخم</w:t>
            </w:r>
            <w:r>
              <w:rPr>
                <w:rStyle w:val="IndexLink"/>
                <w:rtl w:val="true"/>
              </w:rPr>
              <w:tab/>
            </w:r>
            <w:r>
              <w:rPr>
                <w:rStyle w:val="IndexLink"/>
              </w:rPr>
              <w:t>78</w:t>
            </w:r>
          </w:hyperlink>
        </w:p>
        <w:p>
          <w:pPr>
            <w:pStyle w:val="Contents3"/>
            <w:tabs>
              <w:tab w:val="clear" w:pos="8459"/>
              <w:tab w:val="right" w:pos="9026" w:leader="dot"/>
            </w:tabs>
            <w:rPr/>
          </w:pPr>
          <w:hyperlink w:anchor="__RefHeading___Toc54950_2870459653">
            <w:r>
              <w:rPr>
                <w:webHidden/>
                <w:rStyle w:val="IndexLink"/>
                <w:rtl w:val="true"/>
              </w:rPr>
              <w:t>حكم خون مُرده ى زير ناخن يا زير پوست</w:t>
            </w:r>
            <w:r>
              <w:rPr>
                <w:rStyle w:val="IndexLink"/>
                <w:rtl w:val="true"/>
              </w:rPr>
              <w:tab/>
            </w:r>
            <w:r>
              <w:rPr>
                <w:rStyle w:val="IndexLink"/>
              </w:rPr>
              <w:t>78</w:t>
            </w:r>
          </w:hyperlink>
        </w:p>
        <w:p>
          <w:pPr>
            <w:pStyle w:val="Contents3"/>
            <w:tabs>
              <w:tab w:val="clear" w:pos="8459"/>
              <w:tab w:val="right" w:pos="9026" w:leader="dot"/>
            </w:tabs>
            <w:rPr/>
          </w:pPr>
          <w:hyperlink w:anchor="__RefHeading___Toc54952_2870459653">
            <w:r>
              <w:rPr>
                <w:webHidden/>
                <w:rStyle w:val="IndexLink"/>
                <w:rtl w:val="true"/>
              </w:rPr>
              <w:t>نجاست سوزن سرنگ در عمل خون گيرى</w:t>
            </w:r>
            <w:r>
              <w:rPr>
                <w:rStyle w:val="IndexLink"/>
                <w:rtl w:val="true"/>
              </w:rPr>
              <w:tab/>
            </w:r>
            <w:r>
              <w:rPr>
                <w:rStyle w:val="IndexLink"/>
              </w:rPr>
              <w:t>78</w:t>
            </w:r>
          </w:hyperlink>
        </w:p>
        <w:p>
          <w:pPr>
            <w:pStyle w:val="Contents3"/>
            <w:tabs>
              <w:tab w:val="clear" w:pos="8459"/>
              <w:tab w:val="right" w:pos="9026" w:leader="dot"/>
            </w:tabs>
            <w:rPr/>
          </w:pPr>
          <w:hyperlink w:anchor="__RefHeading___Toc54954_2870459653">
            <w:r>
              <w:rPr>
                <w:webHidden/>
                <w:rStyle w:val="IndexLink"/>
                <w:rtl w:val="true"/>
              </w:rPr>
              <w:t>تطهير خون با پنبه ى آغشته به الكل</w:t>
            </w:r>
            <w:r>
              <w:rPr>
                <w:rStyle w:val="IndexLink"/>
                <w:rtl w:val="true"/>
              </w:rPr>
              <w:tab/>
            </w:r>
            <w:r>
              <w:rPr>
                <w:rStyle w:val="IndexLink"/>
              </w:rPr>
              <w:t>79</w:t>
            </w:r>
          </w:hyperlink>
        </w:p>
        <w:p>
          <w:pPr>
            <w:pStyle w:val="Contents3"/>
            <w:tabs>
              <w:tab w:val="clear" w:pos="8459"/>
              <w:tab w:val="right" w:pos="9026" w:leader="dot"/>
            </w:tabs>
            <w:rPr/>
          </w:pPr>
          <w:hyperlink w:anchor="__RefHeading___Toc54956_2870459653">
            <w:r>
              <w:rPr>
                <w:webHidden/>
                <w:rStyle w:val="IndexLink"/>
                <w:rtl w:val="true"/>
              </w:rPr>
              <w:t>حكم استخوان بيرون زده از بدن</w:t>
            </w:r>
            <w:r>
              <w:rPr>
                <w:rStyle w:val="IndexLink"/>
                <w:rtl w:val="true"/>
              </w:rPr>
              <w:tab/>
            </w:r>
            <w:r>
              <w:rPr>
                <w:rStyle w:val="IndexLink"/>
              </w:rPr>
              <w:t>79</w:t>
            </w:r>
          </w:hyperlink>
        </w:p>
        <w:p>
          <w:pPr>
            <w:pStyle w:val="Contents3"/>
            <w:tabs>
              <w:tab w:val="clear" w:pos="8459"/>
              <w:tab w:val="right" w:pos="9026" w:leader="dot"/>
            </w:tabs>
            <w:rPr/>
          </w:pPr>
          <w:hyperlink w:anchor="__RefHeading___Toc54958_2870459653">
            <w:r>
              <w:rPr>
                <w:webHidden/>
                <w:rStyle w:val="IndexLink"/>
                <w:rtl w:val="true"/>
              </w:rPr>
              <w:t>حكم لمس عضوى از بدن انسان زنده كه خشك شده و فاقد روح است</w:t>
            </w:r>
            <w:r>
              <w:rPr>
                <w:rStyle w:val="IndexLink"/>
                <w:rtl w:val="true"/>
              </w:rPr>
              <w:tab/>
            </w:r>
            <w:r>
              <w:rPr>
                <w:rStyle w:val="IndexLink"/>
              </w:rPr>
              <w:t>79</w:t>
            </w:r>
          </w:hyperlink>
        </w:p>
        <w:p>
          <w:pPr>
            <w:pStyle w:val="Contents2"/>
            <w:tabs>
              <w:tab w:val="clear" w:pos="8743"/>
              <w:tab w:val="right" w:pos="9026" w:leader="dot"/>
            </w:tabs>
            <w:rPr/>
          </w:pPr>
          <w:hyperlink w:anchor="__RefHeading___Toc54960_2870459653">
            <w:r>
              <w:rPr>
                <w:webHidden/>
                <w:rStyle w:val="IndexLink"/>
                <w:rtl w:val="true"/>
              </w:rPr>
              <w:t>احكام حق طبابت و گواهى پزشكى</w:t>
            </w:r>
            <w:r>
              <w:rPr>
                <w:rStyle w:val="IndexLink"/>
                <w:rtl w:val="true"/>
              </w:rPr>
              <w:tab/>
            </w:r>
            <w:r>
              <w:rPr>
                <w:rStyle w:val="IndexLink"/>
              </w:rPr>
              <w:t>80</w:t>
            </w:r>
          </w:hyperlink>
        </w:p>
        <w:p>
          <w:pPr>
            <w:pStyle w:val="Contents3"/>
            <w:tabs>
              <w:tab w:val="clear" w:pos="8459"/>
              <w:tab w:val="right" w:pos="9026" w:leader="dot"/>
            </w:tabs>
            <w:rPr/>
          </w:pPr>
          <w:hyperlink w:anchor="__RefHeading___Toc54962_2870459653">
            <w:r>
              <w:rPr>
                <w:webHidden/>
                <w:rStyle w:val="IndexLink"/>
                <w:rtl w:val="true"/>
              </w:rPr>
              <w:t>حق طبابت و گواهى پزشكى</w:t>
            </w:r>
            <w:r>
              <w:rPr>
                <w:rStyle w:val="IndexLink"/>
                <w:rtl w:val="true"/>
              </w:rPr>
              <w:tab/>
            </w:r>
            <w:r>
              <w:rPr>
                <w:rStyle w:val="IndexLink"/>
              </w:rPr>
              <w:t>80</w:t>
            </w:r>
          </w:hyperlink>
        </w:p>
        <w:p>
          <w:pPr>
            <w:pStyle w:val="Contents3"/>
            <w:tabs>
              <w:tab w:val="clear" w:pos="8459"/>
              <w:tab w:val="right" w:pos="9026" w:leader="dot"/>
            </w:tabs>
            <w:rPr/>
          </w:pPr>
          <w:hyperlink w:anchor="__RefHeading___Toc54964_2870459653">
            <w:r>
              <w:rPr>
                <w:webHidden/>
                <w:rStyle w:val="IndexLink"/>
                <w:rtl w:val="true"/>
              </w:rPr>
              <w:t>دريافت حق طبابت قبل از بهبودى بيمار</w:t>
            </w:r>
            <w:r>
              <w:rPr>
                <w:rStyle w:val="IndexLink"/>
                <w:rtl w:val="true"/>
              </w:rPr>
              <w:tab/>
            </w:r>
            <w:r>
              <w:rPr>
                <w:rStyle w:val="IndexLink"/>
              </w:rPr>
              <w:t>80</w:t>
            </w:r>
          </w:hyperlink>
        </w:p>
        <w:p>
          <w:pPr>
            <w:pStyle w:val="Contents3"/>
            <w:tabs>
              <w:tab w:val="clear" w:pos="8459"/>
              <w:tab w:val="right" w:pos="9026" w:leader="dot"/>
            </w:tabs>
            <w:rPr/>
          </w:pPr>
          <w:hyperlink w:anchor="__RefHeading___Toc54966_2870459653">
            <w:r>
              <w:rPr>
                <w:webHidden/>
                <w:rStyle w:val="IndexLink"/>
                <w:rtl w:val="true"/>
              </w:rPr>
              <w:t>دريافت حق طبابت از بيمارى كه بهبود نيافته</w:t>
            </w:r>
            <w:r>
              <w:rPr>
                <w:rStyle w:val="IndexLink"/>
                <w:rtl w:val="true"/>
              </w:rPr>
              <w:tab/>
            </w:r>
            <w:r>
              <w:rPr>
                <w:rStyle w:val="IndexLink"/>
              </w:rPr>
              <w:t>80</w:t>
            </w:r>
          </w:hyperlink>
        </w:p>
        <w:p>
          <w:pPr>
            <w:pStyle w:val="Contents3"/>
            <w:tabs>
              <w:tab w:val="clear" w:pos="8459"/>
              <w:tab w:val="right" w:pos="9026" w:leader="dot"/>
            </w:tabs>
            <w:rPr/>
          </w:pPr>
          <w:hyperlink w:anchor="__RefHeading___Toc54968_2870459653">
            <w:r>
              <w:rPr>
                <w:webHidden/>
                <w:rStyle w:val="IndexLink"/>
                <w:rtl w:val="true"/>
              </w:rPr>
              <w:t>دريافت حق طبابت و عمل جراحى قبل از انجام كار</w:t>
            </w:r>
            <w:r>
              <w:rPr>
                <w:rStyle w:val="IndexLink"/>
                <w:rtl w:val="true"/>
              </w:rPr>
              <w:tab/>
            </w:r>
            <w:r>
              <w:rPr>
                <w:rStyle w:val="IndexLink"/>
              </w:rPr>
              <w:t>81</w:t>
            </w:r>
          </w:hyperlink>
        </w:p>
        <w:p>
          <w:pPr>
            <w:pStyle w:val="Contents3"/>
            <w:tabs>
              <w:tab w:val="clear" w:pos="8459"/>
              <w:tab w:val="right" w:pos="9026" w:leader="dot"/>
            </w:tabs>
            <w:rPr/>
          </w:pPr>
          <w:hyperlink w:anchor="__RefHeading___Toc54970_2870459653">
            <w:r>
              <w:rPr>
                <w:webHidden/>
                <w:rStyle w:val="IndexLink"/>
                <w:rtl w:val="true"/>
              </w:rPr>
              <w:t>نوشتن گواهى پزشكى</w:t>
            </w:r>
            <w:r>
              <w:rPr>
                <w:rStyle w:val="IndexLink"/>
                <w:rtl w:val="true"/>
              </w:rPr>
              <w:tab/>
            </w:r>
            <w:r>
              <w:rPr>
                <w:rStyle w:val="IndexLink"/>
              </w:rPr>
              <w:t>81</w:t>
            </w:r>
          </w:hyperlink>
        </w:p>
        <w:p>
          <w:pPr>
            <w:pStyle w:val="Contents3"/>
            <w:tabs>
              <w:tab w:val="clear" w:pos="8459"/>
              <w:tab w:val="right" w:pos="9026" w:leader="dot"/>
            </w:tabs>
            <w:rPr/>
          </w:pPr>
          <w:hyperlink w:anchor="__RefHeading___Toc54972_2870459653">
            <w:r>
              <w:rPr>
                <w:webHidden/>
                <w:rStyle w:val="IndexLink"/>
                <w:rtl w:val="true"/>
              </w:rPr>
              <w:t>صدور گواهى نادرست براى بيمار</w:t>
            </w:r>
            <w:r>
              <w:rPr>
                <w:rStyle w:val="IndexLink"/>
                <w:rtl w:val="true"/>
              </w:rPr>
              <w:tab/>
            </w:r>
            <w:r>
              <w:rPr>
                <w:rStyle w:val="IndexLink"/>
              </w:rPr>
              <w:t>81</w:t>
            </w:r>
          </w:hyperlink>
        </w:p>
        <w:p>
          <w:pPr>
            <w:pStyle w:val="Contents3"/>
            <w:tabs>
              <w:tab w:val="clear" w:pos="8459"/>
              <w:tab w:val="right" w:pos="9026" w:leader="dot"/>
            </w:tabs>
            <w:rPr/>
          </w:pPr>
          <w:hyperlink w:anchor="__RefHeading___Toc54974_2870459653">
            <w:r>
              <w:rPr>
                <w:webHidden/>
                <w:rStyle w:val="IndexLink"/>
                <w:rtl w:val="true"/>
              </w:rPr>
              <w:t>مطالبه ى مبلغ اضافى از بيمار بابت عمل جراحى</w:t>
            </w:r>
            <w:r>
              <w:rPr>
                <w:rStyle w:val="IndexLink"/>
                <w:rtl w:val="true"/>
              </w:rPr>
              <w:tab/>
            </w:r>
            <w:r>
              <w:rPr>
                <w:rStyle w:val="IndexLink"/>
              </w:rPr>
              <w:t>81</w:t>
            </w:r>
          </w:hyperlink>
        </w:p>
        <w:p>
          <w:pPr>
            <w:pStyle w:val="Contents2"/>
            <w:tabs>
              <w:tab w:val="clear" w:pos="8743"/>
              <w:tab w:val="right" w:pos="9026" w:leader="dot"/>
            </w:tabs>
            <w:rPr/>
          </w:pPr>
          <w:hyperlink w:anchor="__RefHeading___Toc54976_2870459653">
            <w:r>
              <w:rPr>
                <w:webHidden/>
                <w:rStyle w:val="IndexLink"/>
                <w:rtl w:val="true"/>
              </w:rPr>
              <w:t>احكام ضمان</w:t>
            </w:r>
            <w:r>
              <w:rPr>
                <w:rStyle w:val="IndexLink"/>
                <w:rtl w:val="true"/>
              </w:rPr>
              <w:tab/>
            </w:r>
            <w:r>
              <w:rPr>
                <w:rStyle w:val="IndexLink"/>
              </w:rPr>
              <w:t>83</w:t>
            </w:r>
          </w:hyperlink>
        </w:p>
        <w:p>
          <w:pPr>
            <w:pStyle w:val="Contents3"/>
            <w:tabs>
              <w:tab w:val="clear" w:pos="8459"/>
              <w:tab w:val="right" w:pos="9026" w:leader="dot"/>
            </w:tabs>
            <w:rPr/>
          </w:pPr>
          <w:hyperlink w:anchor="__RefHeading___Toc54978_2870459653">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54980_2870459653">
            <w:r>
              <w:rPr>
                <w:webHidden/>
                <w:rStyle w:val="IndexLink"/>
                <w:rtl w:val="true"/>
              </w:rPr>
              <w:t>ضمان ضرر ناشى از حساسيت دارويى بيمار</w:t>
            </w:r>
            <w:r>
              <w:rPr>
                <w:rStyle w:val="IndexLink"/>
                <w:rtl w:val="true"/>
              </w:rPr>
              <w:tab/>
            </w:r>
            <w:r>
              <w:rPr>
                <w:rStyle w:val="IndexLink"/>
              </w:rPr>
              <w:t>83</w:t>
            </w:r>
          </w:hyperlink>
        </w:p>
        <w:p>
          <w:pPr>
            <w:pStyle w:val="Contents3"/>
            <w:tabs>
              <w:tab w:val="clear" w:pos="8459"/>
              <w:tab w:val="right" w:pos="9026" w:leader="dot"/>
            </w:tabs>
            <w:rPr/>
          </w:pPr>
          <w:hyperlink w:anchor="__RefHeading___Toc54982_2870459653">
            <w:r>
              <w:rPr>
                <w:webHidden/>
                <w:rStyle w:val="IndexLink"/>
                <w:rtl w:val="true"/>
              </w:rPr>
              <w:t>ضمان لطمات وارده بر بيمار در حين درمان وى</w:t>
            </w:r>
            <w:r>
              <w:rPr>
                <w:rStyle w:val="IndexLink"/>
                <w:rtl w:val="true"/>
              </w:rPr>
              <w:tab/>
            </w:r>
            <w:r>
              <w:rPr>
                <w:rStyle w:val="IndexLink"/>
              </w:rPr>
              <w:t>83</w:t>
            </w:r>
          </w:hyperlink>
        </w:p>
        <w:p>
          <w:pPr>
            <w:pStyle w:val="Contents3"/>
            <w:tabs>
              <w:tab w:val="clear" w:pos="8459"/>
              <w:tab w:val="right" w:pos="9026" w:leader="dot"/>
            </w:tabs>
            <w:rPr/>
          </w:pPr>
          <w:hyperlink w:anchor="__RefHeading___Toc54984_2870459653">
            <w:r>
              <w:rPr>
                <w:webHidden/>
                <w:rStyle w:val="IndexLink"/>
                <w:rtl w:val="true"/>
              </w:rPr>
              <w:t>ضمان لطمات وارده از طرف دستياران پزشك</w:t>
            </w:r>
            <w:r>
              <w:rPr>
                <w:rStyle w:val="IndexLink"/>
                <w:rtl w:val="true"/>
              </w:rPr>
              <w:tab/>
            </w:r>
            <w:r>
              <w:rPr>
                <w:rStyle w:val="IndexLink"/>
              </w:rPr>
              <w:t>84</w:t>
            </w:r>
          </w:hyperlink>
        </w:p>
        <w:p>
          <w:pPr>
            <w:pStyle w:val="Contents3"/>
            <w:tabs>
              <w:tab w:val="clear" w:pos="8459"/>
              <w:tab w:val="right" w:pos="9026" w:leader="dot"/>
            </w:tabs>
            <w:rPr/>
          </w:pPr>
          <w:hyperlink w:anchor="__RefHeading___Toc54986_2870459653">
            <w:r>
              <w:rPr>
                <w:webHidden/>
                <w:rStyle w:val="IndexLink"/>
                <w:rtl w:val="true"/>
              </w:rPr>
              <w:t>ضمان لطمات وارده شده به بيمار بدون تفريط پزشك</w:t>
            </w:r>
            <w:r>
              <w:rPr>
                <w:rStyle w:val="IndexLink"/>
                <w:rtl w:val="true"/>
              </w:rPr>
              <w:tab/>
            </w:r>
            <w:r>
              <w:rPr>
                <w:rStyle w:val="IndexLink"/>
              </w:rPr>
              <w:t>84</w:t>
            </w:r>
          </w:hyperlink>
        </w:p>
        <w:p>
          <w:pPr>
            <w:pStyle w:val="Contents3"/>
            <w:tabs>
              <w:tab w:val="clear" w:pos="8459"/>
              <w:tab w:val="right" w:pos="9026" w:leader="dot"/>
            </w:tabs>
            <w:rPr/>
          </w:pPr>
          <w:hyperlink w:anchor="__RefHeading___Toc54988_2870459653">
            <w:r>
              <w:rPr>
                <w:webHidden/>
                <w:rStyle w:val="IndexLink"/>
                <w:rtl w:val="true"/>
              </w:rPr>
              <w:t>ضمان لطمه به بيمار در اثر توصيه ى دارو توسط افراد معمولى</w:t>
            </w:r>
            <w:r>
              <w:rPr>
                <w:rStyle w:val="IndexLink"/>
                <w:rtl w:val="true"/>
              </w:rPr>
              <w:tab/>
            </w:r>
            <w:r>
              <w:rPr>
                <w:rStyle w:val="IndexLink"/>
              </w:rPr>
              <w:t>84</w:t>
            </w:r>
          </w:hyperlink>
        </w:p>
        <w:p>
          <w:pPr>
            <w:pStyle w:val="Contents3"/>
            <w:tabs>
              <w:tab w:val="clear" w:pos="8459"/>
              <w:tab w:val="right" w:pos="9026" w:leader="dot"/>
            </w:tabs>
            <w:rPr/>
          </w:pPr>
          <w:hyperlink w:anchor="__RefHeading___Toc54990_2870459653">
            <w:r>
              <w:rPr>
                <w:webHidden/>
                <w:rStyle w:val="IndexLink"/>
                <w:rtl w:val="true"/>
              </w:rPr>
              <w:t>ضمان ايجاد عارضه به جنين در صورت بى اطلاعى پزشك از حاملگى بيمار</w:t>
            </w:r>
            <w:r>
              <w:rPr>
                <w:rStyle w:val="IndexLink"/>
                <w:rtl w:val="true"/>
              </w:rPr>
              <w:tab/>
            </w:r>
            <w:r>
              <w:rPr>
                <w:rStyle w:val="IndexLink"/>
              </w:rPr>
              <w:t>85</w:t>
            </w:r>
          </w:hyperlink>
        </w:p>
        <w:p>
          <w:pPr>
            <w:pStyle w:val="Contents3"/>
            <w:tabs>
              <w:tab w:val="clear" w:pos="8459"/>
              <w:tab w:val="right" w:pos="9026" w:leader="dot"/>
            </w:tabs>
            <w:rPr/>
          </w:pPr>
          <w:hyperlink w:anchor="__RefHeading___Toc54992_2870459653">
            <w:r>
              <w:rPr>
                <w:webHidden/>
                <w:rStyle w:val="IndexLink"/>
                <w:rtl w:val="true"/>
              </w:rPr>
              <w:t>ضمان پزشك متخصص و دانا در صورت فوت بيمار</w:t>
            </w:r>
            <w:r>
              <w:rPr>
                <w:rStyle w:val="IndexLink"/>
                <w:rtl w:val="true"/>
              </w:rPr>
              <w:tab/>
            </w:r>
            <w:r>
              <w:rPr>
                <w:rStyle w:val="IndexLink"/>
              </w:rPr>
              <w:t>85</w:t>
            </w:r>
          </w:hyperlink>
        </w:p>
        <w:p>
          <w:pPr>
            <w:pStyle w:val="Contents3"/>
            <w:tabs>
              <w:tab w:val="clear" w:pos="8459"/>
              <w:tab w:val="right" w:pos="9026" w:leader="dot"/>
            </w:tabs>
            <w:rPr/>
          </w:pPr>
          <w:hyperlink w:anchor="__RefHeading___Toc54994_2870459653">
            <w:r>
              <w:rPr>
                <w:webHidden/>
                <w:rStyle w:val="IndexLink"/>
                <w:rtl w:val="true"/>
              </w:rPr>
              <w:t>ضمان لطمه به بيمار توسط دستياران به علت عدم حضور استاد</w:t>
            </w:r>
            <w:r>
              <w:rPr>
                <w:rStyle w:val="IndexLink"/>
                <w:rtl w:val="true"/>
              </w:rPr>
              <w:tab/>
            </w:r>
            <w:r>
              <w:rPr>
                <w:rStyle w:val="IndexLink"/>
              </w:rPr>
              <w:t>85</w:t>
            </w:r>
          </w:hyperlink>
        </w:p>
        <w:p>
          <w:pPr>
            <w:pStyle w:val="Contents3"/>
            <w:tabs>
              <w:tab w:val="clear" w:pos="8459"/>
              <w:tab w:val="right" w:pos="9026" w:leader="dot"/>
            </w:tabs>
            <w:rPr/>
          </w:pPr>
          <w:hyperlink w:anchor="__RefHeading___Toc54996_2870459653">
            <w:r>
              <w:rPr>
                <w:webHidden/>
                <w:rStyle w:val="IndexLink"/>
                <w:rtl w:val="true"/>
              </w:rPr>
              <w:t>ضمان لطمه به بيمار در صورت انجام نشدن عمل جراحى به خاطر ناتوانى در پرداخت هزينه</w:t>
            </w:r>
            <w:r>
              <w:rPr>
                <w:rStyle w:val="IndexLink"/>
                <w:rtl w:val="true"/>
              </w:rPr>
              <w:tab/>
            </w:r>
            <w:r>
              <w:rPr>
                <w:rStyle w:val="IndexLink"/>
              </w:rPr>
              <w:t>86</w:t>
            </w:r>
          </w:hyperlink>
        </w:p>
        <w:p>
          <w:pPr>
            <w:pStyle w:val="Contents2"/>
            <w:tabs>
              <w:tab w:val="clear" w:pos="8743"/>
              <w:tab w:val="right" w:pos="9026" w:leader="dot"/>
            </w:tabs>
            <w:rPr/>
          </w:pPr>
          <w:hyperlink w:anchor="__RefHeading___Toc54998_2870459653">
            <w:r>
              <w:rPr>
                <w:webHidden/>
                <w:rStyle w:val="IndexLink"/>
                <w:rtl w:val="true"/>
              </w:rPr>
              <w:t>احكام مسائل متفرقه ى پزشكى</w:t>
            </w:r>
            <w:r>
              <w:rPr>
                <w:rStyle w:val="IndexLink"/>
                <w:rtl w:val="true"/>
              </w:rPr>
              <w:tab/>
            </w:r>
            <w:r>
              <w:rPr>
                <w:rStyle w:val="IndexLink"/>
              </w:rPr>
              <w:t>87</w:t>
            </w:r>
          </w:hyperlink>
        </w:p>
        <w:p>
          <w:pPr>
            <w:pStyle w:val="Contents3"/>
            <w:tabs>
              <w:tab w:val="clear" w:pos="8459"/>
              <w:tab w:val="right" w:pos="9026" w:leader="dot"/>
            </w:tabs>
            <w:rPr/>
          </w:pPr>
          <w:hyperlink w:anchor="__RefHeading___Toc55000_287045965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55002_2870459653">
            <w:r>
              <w:rPr>
                <w:webHidden/>
                <w:rStyle w:val="IndexLink"/>
                <w:rtl w:val="true"/>
              </w:rPr>
              <w:t>انجام عمل استمناء جهت بررسى وضعيت اسپرم ها</w:t>
            </w:r>
            <w:r>
              <w:rPr>
                <w:rStyle w:val="IndexLink"/>
                <w:rtl w:val="true"/>
              </w:rPr>
              <w:tab/>
            </w:r>
            <w:r>
              <w:rPr>
                <w:rStyle w:val="IndexLink"/>
              </w:rPr>
              <w:t>87</w:t>
            </w:r>
          </w:hyperlink>
        </w:p>
        <w:p>
          <w:pPr>
            <w:pStyle w:val="Contents3"/>
            <w:tabs>
              <w:tab w:val="clear" w:pos="8459"/>
              <w:tab w:val="right" w:pos="9026" w:leader="dot"/>
            </w:tabs>
            <w:rPr/>
          </w:pPr>
          <w:hyperlink w:anchor="__RefHeading___Toc55004_2870459653">
            <w:r>
              <w:rPr>
                <w:webHidden/>
                <w:rStyle w:val="IndexLink"/>
                <w:rtl w:val="true"/>
              </w:rPr>
              <w:t>جراحى بينى و گوش</w:t>
            </w:r>
            <w:r>
              <w:rPr>
                <w:rStyle w:val="IndexLink"/>
                <w:rtl w:val="true"/>
              </w:rPr>
              <w:tab/>
            </w:r>
            <w:r>
              <w:rPr>
                <w:rStyle w:val="IndexLink"/>
              </w:rPr>
              <w:t>87</w:t>
            </w:r>
          </w:hyperlink>
        </w:p>
        <w:p>
          <w:pPr>
            <w:pStyle w:val="Contents3"/>
            <w:tabs>
              <w:tab w:val="clear" w:pos="8459"/>
              <w:tab w:val="right" w:pos="9026" w:leader="dot"/>
            </w:tabs>
            <w:rPr/>
          </w:pPr>
          <w:hyperlink w:anchor="__RefHeading___Toc55006_2870459653">
            <w:r>
              <w:rPr>
                <w:webHidden/>
                <w:rStyle w:val="IndexLink"/>
                <w:rtl w:val="true"/>
              </w:rPr>
              <w:t xml:space="preserve">استفاده از </w:t>
            </w:r>
            <w:r>
              <w:rPr>
                <w:rStyle w:val="IndexLink"/>
                <w:rtl w:val="true"/>
              </w:rPr>
              <w:t>«</w:t>
            </w:r>
            <w:r>
              <w:rPr>
                <w:rStyle w:val="IndexLink"/>
                <w:rtl w:val="true"/>
              </w:rPr>
              <w:t>هيپنوتيزم</w:t>
            </w:r>
            <w:r>
              <w:rPr>
                <w:rStyle w:val="IndexLink"/>
                <w:rtl w:val="true"/>
              </w:rPr>
              <w:t>»</w:t>
              <w:tab/>
            </w:r>
            <w:r>
              <w:rPr>
                <w:rStyle w:val="IndexLink"/>
              </w:rPr>
              <w:t>87</w:t>
            </w:r>
          </w:hyperlink>
        </w:p>
        <w:p>
          <w:pPr>
            <w:pStyle w:val="Contents3"/>
            <w:tabs>
              <w:tab w:val="clear" w:pos="8459"/>
              <w:tab w:val="right" w:pos="9026" w:leader="dot"/>
            </w:tabs>
            <w:rPr/>
          </w:pPr>
          <w:hyperlink w:anchor="__RefHeading___Toc55008_2870459653">
            <w:r>
              <w:rPr>
                <w:webHidden/>
                <w:rStyle w:val="IndexLink"/>
                <w:rtl w:val="true"/>
              </w:rPr>
              <w:t xml:space="preserve">استفاده از </w:t>
            </w:r>
            <w:r>
              <w:rPr>
                <w:rStyle w:val="IndexLink"/>
                <w:rtl w:val="true"/>
              </w:rPr>
              <w:t>«</w:t>
            </w:r>
            <w:r>
              <w:rPr>
                <w:rStyle w:val="IndexLink"/>
                <w:rtl w:val="true"/>
              </w:rPr>
              <w:t>هيپنوتيزم</w:t>
            </w:r>
            <w:r>
              <w:rPr>
                <w:rStyle w:val="IndexLink"/>
                <w:rtl w:val="true"/>
              </w:rPr>
              <w:t xml:space="preserve">» </w:t>
            </w:r>
            <w:r>
              <w:rPr>
                <w:rStyle w:val="IndexLink"/>
                <w:rtl w:val="true"/>
              </w:rPr>
              <w:t>جهت درمان بيمارى</w:t>
            </w:r>
            <w:r>
              <w:rPr>
                <w:rStyle w:val="IndexLink"/>
                <w:rtl w:val="true"/>
              </w:rPr>
              <w:tab/>
            </w:r>
            <w:r>
              <w:rPr>
                <w:rStyle w:val="IndexLink"/>
              </w:rPr>
              <w:t>88</w:t>
            </w:r>
          </w:hyperlink>
        </w:p>
        <w:p>
          <w:pPr>
            <w:pStyle w:val="Contents3"/>
            <w:tabs>
              <w:tab w:val="clear" w:pos="8459"/>
              <w:tab w:val="right" w:pos="9026" w:leader="dot"/>
            </w:tabs>
            <w:rPr/>
          </w:pPr>
          <w:hyperlink w:anchor="__RefHeading___Toc55010_2870459653">
            <w:r>
              <w:rPr>
                <w:webHidden/>
                <w:rStyle w:val="IndexLink"/>
                <w:rtl w:val="true"/>
              </w:rPr>
              <w:t>فاش كردن اسرار بيمار براى بستگانش در موارد ضرورى</w:t>
            </w:r>
            <w:r>
              <w:rPr>
                <w:rStyle w:val="IndexLink"/>
                <w:rtl w:val="true"/>
              </w:rPr>
              <w:tab/>
            </w:r>
            <w:r>
              <w:rPr>
                <w:rStyle w:val="IndexLink"/>
              </w:rPr>
              <w:t>88</w:t>
            </w:r>
          </w:hyperlink>
        </w:p>
        <w:p>
          <w:pPr>
            <w:pStyle w:val="Contents3"/>
            <w:tabs>
              <w:tab w:val="clear" w:pos="8459"/>
              <w:tab w:val="right" w:pos="9026" w:leader="dot"/>
            </w:tabs>
            <w:rPr/>
          </w:pPr>
          <w:hyperlink w:anchor="__RefHeading___Toc55012_2870459653">
            <w:r>
              <w:rPr>
                <w:webHidden/>
                <w:rStyle w:val="IndexLink"/>
                <w:rtl w:val="true"/>
              </w:rPr>
              <w:t>دادن پرونده ى پزشكى بيمار به ساير پزشكان</w:t>
            </w:r>
            <w:r>
              <w:rPr>
                <w:rStyle w:val="IndexLink"/>
                <w:rtl w:val="true"/>
              </w:rPr>
              <w:tab/>
            </w:r>
            <w:r>
              <w:rPr>
                <w:rStyle w:val="IndexLink"/>
              </w:rPr>
              <w:t>88</w:t>
            </w:r>
          </w:hyperlink>
        </w:p>
        <w:p>
          <w:pPr>
            <w:pStyle w:val="Contents3"/>
            <w:tabs>
              <w:tab w:val="clear" w:pos="8459"/>
              <w:tab w:val="right" w:pos="9026" w:leader="dot"/>
            </w:tabs>
            <w:rPr/>
          </w:pPr>
          <w:hyperlink w:anchor="__RefHeading___Toc55014_2870459653">
            <w:r>
              <w:rPr>
                <w:webHidden/>
                <w:rStyle w:val="IndexLink"/>
                <w:rtl w:val="true"/>
              </w:rPr>
              <w:t>كسانى كه فقط از نظر پزشكى زنده اند</w:t>
            </w:r>
            <w:r>
              <w:rPr>
                <w:rStyle w:val="IndexLink"/>
                <w:rtl w:val="true"/>
              </w:rPr>
              <w:tab/>
            </w:r>
            <w:r>
              <w:rPr>
                <w:rStyle w:val="IndexLink"/>
              </w:rPr>
              <w:t>88</w:t>
            </w:r>
          </w:hyperlink>
        </w:p>
        <w:p>
          <w:pPr>
            <w:pStyle w:val="Contents3"/>
            <w:tabs>
              <w:tab w:val="clear" w:pos="8459"/>
              <w:tab w:val="right" w:pos="9026" w:leader="dot"/>
            </w:tabs>
            <w:rPr/>
          </w:pPr>
          <w:hyperlink w:anchor="__RefHeading___Toc55016_2870459653">
            <w:r>
              <w:rPr>
                <w:webHidden/>
                <w:rStyle w:val="IndexLink"/>
                <w:rtl w:val="true"/>
              </w:rPr>
              <w:t>استفاده از سلول هاى بنيادين براى مقاصد درمانى</w:t>
            </w:r>
            <w:r>
              <w:rPr>
                <w:rStyle w:val="IndexLink"/>
                <w:rtl w:val="true"/>
              </w:rPr>
              <w:tab/>
            </w:r>
            <w:r>
              <w:rPr>
                <w:rStyle w:val="IndexLink"/>
              </w:rPr>
              <w:t>89</w:t>
            </w:r>
          </w:hyperlink>
        </w:p>
        <w:p>
          <w:pPr>
            <w:pStyle w:val="Contents3"/>
            <w:tabs>
              <w:tab w:val="clear" w:pos="8459"/>
              <w:tab w:val="right" w:pos="9026" w:leader="dot"/>
            </w:tabs>
            <w:rPr/>
          </w:pPr>
          <w:hyperlink w:anchor="__RefHeading___Toc55018_2870459653">
            <w:r>
              <w:rPr>
                <w:webHidden/>
                <w:rStyle w:val="IndexLink"/>
                <w:rtl w:val="true"/>
              </w:rPr>
              <w:t>استفاده از ميوه هاى ژنتيكى</w:t>
            </w:r>
            <w:r>
              <w:rPr>
                <w:rStyle w:val="IndexLink"/>
                <w:rtl w:val="true"/>
              </w:rPr>
              <w:tab/>
            </w:r>
            <w:r>
              <w:rPr>
                <w:rStyle w:val="IndexLink"/>
              </w:rPr>
              <w:t>89</w:t>
            </w:r>
          </w:hyperlink>
        </w:p>
        <w:p>
          <w:pPr>
            <w:pStyle w:val="Contents3"/>
            <w:tabs>
              <w:tab w:val="clear" w:pos="8459"/>
              <w:tab w:val="right" w:pos="9026" w:leader="dot"/>
            </w:tabs>
            <w:rPr/>
          </w:pPr>
          <w:hyperlink w:anchor="__RefHeading___Toc55020_2870459653">
            <w:r>
              <w:rPr>
                <w:webHidden/>
                <w:rStyle w:val="IndexLink"/>
                <w:rtl w:val="true"/>
              </w:rPr>
              <w:t>شبيه سازى حيوانات</w:t>
            </w:r>
            <w:r>
              <w:rPr>
                <w:rStyle w:val="IndexLink"/>
                <w:rtl w:val="true"/>
              </w:rPr>
              <w:tab/>
            </w:r>
            <w:r>
              <w:rPr>
                <w:rStyle w:val="IndexLink"/>
              </w:rPr>
              <w:t>89</w:t>
            </w:r>
          </w:hyperlink>
        </w:p>
        <w:p>
          <w:pPr>
            <w:pStyle w:val="Contents3"/>
            <w:tabs>
              <w:tab w:val="clear" w:pos="8459"/>
              <w:tab w:val="right" w:pos="9026" w:leader="dot"/>
            </w:tabs>
            <w:rPr/>
          </w:pPr>
          <w:hyperlink w:anchor="__RefHeading___Toc55022_2870459653">
            <w:r>
              <w:rPr>
                <w:webHidden/>
                <w:rStyle w:val="IndexLink"/>
                <w:rtl w:val="true"/>
              </w:rPr>
              <w:t>روكش طلا و پلاتين دندان</w:t>
            </w:r>
            <w:r>
              <w:rPr>
                <w:rStyle w:val="IndexLink"/>
                <w:rtl w:val="true"/>
              </w:rPr>
              <w:tab/>
            </w:r>
            <w:r>
              <w:rPr>
                <w:rStyle w:val="IndexLink"/>
              </w:rPr>
              <w:t>89</w:t>
            </w:r>
          </w:hyperlink>
        </w:p>
        <w:p>
          <w:pPr>
            <w:pStyle w:val="Contents3"/>
            <w:tabs>
              <w:tab w:val="clear" w:pos="8459"/>
              <w:tab w:val="right" w:pos="9026" w:leader="dot"/>
            </w:tabs>
            <w:rPr/>
          </w:pPr>
          <w:hyperlink w:anchor="__RefHeading___Toc55024_2870459653">
            <w:r>
              <w:rPr>
                <w:webHidden/>
                <w:rStyle w:val="IndexLink"/>
                <w:rtl w:val="true"/>
              </w:rPr>
              <w:t>ترك معالجه ى بيمار روانى خطرناك</w:t>
            </w:r>
            <w:r>
              <w:rPr>
                <w:rStyle w:val="IndexLink"/>
                <w:rtl w:val="true"/>
              </w:rPr>
              <w:tab/>
            </w:r>
            <w:r>
              <w:rPr>
                <w:rStyle w:val="IndexLink"/>
              </w:rPr>
              <w:t>90</w:t>
            </w:r>
          </w:hyperlink>
        </w:p>
        <w:p>
          <w:pPr>
            <w:pStyle w:val="Contents3"/>
            <w:tabs>
              <w:tab w:val="clear" w:pos="8459"/>
              <w:tab w:val="right" w:pos="9026" w:leader="dot"/>
            </w:tabs>
            <w:rPr/>
          </w:pPr>
          <w:hyperlink w:anchor="__RefHeading___Toc55026_2870459653">
            <w:r>
              <w:rPr>
                <w:webHidden/>
                <w:rStyle w:val="IndexLink"/>
                <w:rtl w:val="true"/>
              </w:rPr>
              <w:t>نبش قبر مشكوك</w:t>
            </w:r>
            <w:r>
              <w:rPr>
                <w:rStyle w:val="IndexLink"/>
                <w:rtl w:val="true"/>
              </w:rPr>
              <w:tab/>
            </w:r>
            <w:r>
              <w:rPr>
                <w:rStyle w:val="IndexLink"/>
              </w:rPr>
              <w:t>90</w:t>
            </w:r>
          </w:hyperlink>
        </w:p>
        <w:p>
          <w:pPr>
            <w:pStyle w:val="Contents3"/>
            <w:tabs>
              <w:tab w:val="clear" w:pos="8459"/>
              <w:tab w:val="right" w:pos="9026" w:leader="dot"/>
            </w:tabs>
            <w:rPr/>
          </w:pPr>
          <w:hyperlink w:anchor="__RefHeading___Toc55028_2870459653">
            <w:r>
              <w:rPr>
                <w:webHidden/>
                <w:rStyle w:val="IndexLink"/>
                <w:rtl w:val="true"/>
              </w:rPr>
              <w:t>استفاده از گوشت حرام براى درمان بيمارى</w:t>
            </w:r>
            <w:r>
              <w:rPr>
                <w:rStyle w:val="IndexLink"/>
                <w:rtl w:val="true"/>
              </w:rPr>
              <w:tab/>
            </w:r>
            <w:r>
              <w:rPr>
                <w:rStyle w:val="IndexLink"/>
              </w:rPr>
              <w:t>90</w:t>
            </w:r>
          </w:hyperlink>
        </w:p>
        <w:p>
          <w:pPr>
            <w:pStyle w:val="Contents3"/>
            <w:tabs>
              <w:tab w:val="clear" w:pos="8459"/>
              <w:tab w:val="right" w:pos="9026" w:leader="dot"/>
            </w:tabs>
            <w:rPr/>
          </w:pPr>
          <w:hyperlink w:anchor="__RefHeading___Toc55030_2870459653">
            <w:r>
              <w:rPr>
                <w:webHidden/>
                <w:rStyle w:val="IndexLink"/>
                <w:rtl w:val="true"/>
              </w:rPr>
              <w:t>جراحى بيمارى كه عمل جراحى تأثيرى در طول عمر او نداشته باشد</w:t>
            </w:r>
            <w:r>
              <w:rPr>
                <w:rStyle w:val="IndexLink"/>
                <w:rtl w:val="true"/>
              </w:rPr>
              <w:tab/>
            </w:r>
            <w:r>
              <w:rPr>
                <w:rStyle w:val="IndexLink"/>
              </w:rPr>
              <w:t>90</w:t>
            </w:r>
          </w:hyperlink>
        </w:p>
        <w:p>
          <w:pPr>
            <w:pStyle w:val="Contents3"/>
            <w:tabs>
              <w:tab w:val="clear" w:pos="8459"/>
              <w:tab w:val="right" w:pos="9026" w:leader="dot"/>
            </w:tabs>
            <w:rPr/>
          </w:pPr>
          <w:hyperlink w:anchor="__RefHeading___Toc55032_2870459653">
            <w:r>
              <w:rPr>
                <w:webHidden/>
                <w:rStyle w:val="IndexLink"/>
                <w:rtl w:val="true"/>
              </w:rPr>
              <w:t>وظيفه ى پزشك در خصوص تشريح عوارض و ضايعات عمل جراحى براى بيمار</w:t>
            </w:r>
            <w:r>
              <w:rPr>
                <w:rStyle w:val="IndexLink"/>
                <w:rtl w:val="true"/>
              </w:rPr>
              <w:tab/>
            </w:r>
            <w:r>
              <w:rPr>
                <w:rStyle w:val="IndexLink"/>
              </w:rPr>
              <w:t>91</w:t>
            </w:r>
          </w:hyperlink>
        </w:p>
        <w:p>
          <w:pPr>
            <w:pStyle w:val="Contents3"/>
            <w:tabs>
              <w:tab w:val="clear" w:pos="8459"/>
              <w:tab w:val="right" w:pos="9026" w:leader="dot"/>
            </w:tabs>
            <w:rPr/>
          </w:pPr>
          <w:hyperlink w:anchor="__RefHeading___Toc55034_2870459653">
            <w:r>
              <w:rPr>
                <w:webHidden/>
                <w:rStyle w:val="IndexLink"/>
                <w:rtl w:val="true"/>
              </w:rPr>
              <w:t>وجوب رو به قبله كردن بيمار محتضر</w:t>
            </w:r>
            <w:r>
              <w:rPr>
                <w:rStyle w:val="IndexLink"/>
                <w:rtl w:val="true"/>
              </w:rPr>
              <w:tab/>
            </w:r>
            <w:r>
              <w:rPr>
                <w:rStyle w:val="IndexLink"/>
              </w:rPr>
              <w:t>91</w:t>
            </w:r>
          </w:hyperlink>
        </w:p>
        <w:p>
          <w:pPr>
            <w:pStyle w:val="Contents3"/>
            <w:tabs>
              <w:tab w:val="clear" w:pos="8459"/>
              <w:tab w:val="right" w:pos="9026" w:leader="dot"/>
            </w:tabs>
            <w:rPr/>
          </w:pPr>
          <w:hyperlink w:anchor="__RefHeading___Toc55036_2870459653">
            <w:r>
              <w:rPr>
                <w:webHidden/>
                <w:rStyle w:val="IndexLink"/>
                <w:rtl w:val="true"/>
              </w:rPr>
              <w:t>لزوم جداسازى بيماران نامحرم در بخش مراقبت هاى ويژه</w:t>
            </w:r>
            <w:r>
              <w:rPr>
                <w:rStyle w:val="IndexLink"/>
                <w:rtl w:val="true"/>
              </w:rPr>
              <w:tab/>
            </w:r>
            <w:r>
              <w:rPr>
                <w:rStyle w:val="IndexLink"/>
              </w:rPr>
              <w:t>91</w:t>
            </w:r>
          </w:hyperlink>
        </w:p>
        <w:p>
          <w:pPr>
            <w:pStyle w:val="Contents3"/>
            <w:tabs>
              <w:tab w:val="clear" w:pos="8459"/>
              <w:tab w:val="right" w:pos="9026" w:leader="dot"/>
            </w:tabs>
            <w:rPr/>
          </w:pPr>
          <w:hyperlink w:anchor="__RefHeading___Toc55038_2870459653">
            <w:r>
              <w:rPr>
                <w:webHidden/>
                <w:rStyle w:val="IndexLink"/>
                <w:rtl w:val="true"/>
              </w:rPr>
              <w:t>استعمال سيگار توسط پزشك حين عمل جراحى</w:t>
            </w:r>
            <w:r>
              <w:rPr>
                <w:rStyle w:val="IndexLink"/>
                <w:rtl w:val="true"/>
              </w:rPr>
              <w:tab/>
            </w:r>
            <w:r>
              <w:rPr>
                <w:rStyle w:val="IndexLink"/>
              </w:rPr>
              <w:t>91</w:t>
            </w:r>
          </w:hyperlink>
        </w:p>
        <w:p>
          <w:pPr>
            <w:pStyle w:val="Contents3"/>
            <w:tabs>
              <w:tab w:val="clear" w:pos="8459"/>
              <w:tab w:val="right" w:pos="9026" w:leader="dot"/>
            </w:tabs>
            <w:rPr/>
          </w:pPr>
          <w:hyperlink w:anchor="__RefHeading___Toc55040_2870459653">
            <w:r>
              <w:rPr>
                <w:webHidden/>
                <w:rStyle w:val="IndexLink"/>
                <w:rtl w:val="true"/>
              </w:rPr>
              <w:t>اطلاعاتى كه پزشك حين معالجه ى بيمار به آن دست مى يابد</w:t>
            </w:r>
            <w:r>
              <w:rPr>
                <w:rStyle w:val="IndexLink"/>
                <w:rtl w:val="true"/>
              </w:rPr>
              <w:tab/>
            </w:r>
            <w:r>
              <w:rPr>
                <w:rStyle w:val="IndexLink"/>
              </w:rPr>
              <w:t>92</w:t>
            </w:r>
          </w:hyperlink>
        </w:p>
        <w:p>
          <w:pPr>
            <w:pStyle w:val="Contents3"/>
            <w:tabs>
              <w:tab w:val="clear" w:pos="8459"/>
              <w:tab w:val="right" w:pos="9026" w:leader="dot"/>
            </w:tabs>
            <w:rPr/>
          </w:pPr>
          <w:hyperlink w:anchor="__RefHeading___Toc55042_2870459653">
            <w:r>
              <w:rPr>
                <w:webHidden/>
                <w:rStyle w:val="IndexLink"/>
                <w:rtl w:val="true"/>
              </w:rPr>
              <w:t>مسئوليت گروه پزشكى جهت كمك به انجام فرايض دينى بيماران</w:t>
            </w:r>
            <w:r>
              <w:rPr>
                <w:rStyle w:val="IndexLink"/>
                <w:rtl w:val="true"/>
              </w:rPr>
              <w:tab/>
            </w:r>
            <w:r>
              <w:rPr>
                <w:rStyle w:val="IndexLink"/>
              </w:rPr>
              <w:t>92</w:t>
            </w:r>
          </w:hyperlink>
        </w:p>
        <w:p>
          <w:pPr>
            <w:pStyle w:val="Contents3"/>
            <w:tabs>
              <w:tab w:val="clear" w:pos="8459"/>
              <w:tab w:val="right" w:pos="9026" w:leader="dot"/>
            </w:tabs>
            <w:rPr/>
          </w:pPr>
          <w:hyperlink w:anchor="__RefHeading___Toc55044_2870459653">
            <w:r>
              <w:rPr>
                <w:webHidden/>
                <w:rStyle w:val="IndexLink"/>
                <w:rtl w:val="true"/>
              </w:rPr>
              <w:t>انجام اقدامات درمانى توسط پزشك صرفاً جهت انتفاعات مادى</w:t>
            </w:r>
            <w:r>
              <w:rPr>
                <w:rStyle w:val="IndexLink"/>
                <w:rtl w:val="true"/>
              </w:rPr>
              <w:tab/>
            </w:r>
            <w:r>
              <w:rPr>
                <w:rStyle w:val="IndexLink"/>
              </w:rPr>
              <w:t>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80_79824"/>
      <w:bookmarkStart w:id="1" w:name="pg10880_79824"/>
      <w:bookmarkEnd w:id="1"/>
    </w:p>
    <w:p>
      <w:pPr>
        <w:pStyle w:val="Heading2"/>
        <w:numPr>
          <w:ilvl w:val="1"/>
          <w:numId w:val="1"/>
        </w:numPr>
        <w:rPr/>
      </w:pPr>
      <w:bookmarkStart w:id="2" w:name="pg10880_79824"/>
      <w:bookmarkStart w:id="3" w:name="__RefHeading___Toc5467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سیدعلی،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فتاوای مرجع عالی قدر حضرت آیت‌الله‌العظمی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انقلاب اسلامی، نشر فقه روز،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موضوعی؛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93133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Medicine -- Fatwas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Ja'fari -- Handbooks, manuals,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4215806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678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 اى، على، رهبر جمهورى اسلامى ايران،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_.</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موضوعى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احكام پزشكى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فقه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انتشارات انقلاب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پزشكى </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فتواها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جعفرى </w:t>
      </w:r>
      <w:r>
        <w:rPr>
          <w:rFonts w:eastAsia="Amiri" w:cs="Amiri" w:ascii="Amiri" w:hAnsi="Amiri"/>
          <w:color w:val="111111"/>
          <w:sz w:val="28"/>
          <w:szCs w:val="28"/>
          <w:rtl w:val="true"/>
          <w:lang w:bidi="ar-SA"/>
        </w:rPr>
        <w:t xml:space="preserve">__ </w:t>
      </w:r>
      <w:r>
        <w:rPr>
          <w:rFonts w:ascii="Amiri" w:hAnsi="Amiri" w:eastAsia="Amiri" w:cs="Amiri"/>
          <w:color w:val="111111"/>
          <w:sz w:val="28"/>
          <w:sz w:val="28"/>
          <w:szCs w:val="28"/>
          <w:rtl w:val="true"/>
          <w:lang w:bidi="ar-SA"/>
        </w:rPr>
        <w:t>رساله عمليه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اسلامى</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3422/297</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4215806</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 ى پژوهشى فرهنگى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1395</w:t>
      </w:r>
    </w:p>
    <w:p>
      <w:pPr>
        <w:pStyle w:val="BookText"/>
        <w:rPr/>
      </w:pPr>
      <w:r>
        <w:rPr>
          <w:rFonts w:eastAsia="Amiri" w:cs="Amiri" w:ascii="Amiri" w:hAnsi="Amiri"/>
          <w:color w:val="111111"/>
          <w:sz w:val="28"/>
          <w:szCs w:val="28"/>
          <w:lang w:bidi="ar-SA"/>
        </w:rPr>
        <w:t>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خيابان جمهورى اسلامى، خيابان دانشگاه جنوبى، كوچه ى عطارد، شماره ى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66977268</w:t>
      </w:r>
      <w:r>
        <w:rPr>
          <w:rFonts w:eastAsia="IRNazanin" w:cs="IRNazanin"/>
          <w:color w:val="111111"/>
          <w:sz w:val="28"/>
          <w:szCs w:val="28"/>
          <w:rtl w:val="true"/>
          <w:lang w:bidi="fa-IR"/>
        </w:rPr>
        <w:t>-</w:t>
      </w:r>
      <w:r>
        <w:rPr>
          <w:rFonts w:eastAsia="IRNazanin" w:cs="IRNazanin"/>
          <w:color w:val="111111"/>
          <w:sz w:val="28"/>
          <w:szCs w:val="28"/>
          <w:lang w:bidi="fa-IR"/>
        </w:rPr>
        <w:t>66405100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مركز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09195593732</w:t>
      </w:r>
      <w:r>
        <w:rPr>
          <w:rFonts w:eastAsia="IRNazanin" w:cs="IRNazanin"/>
          <w:color w:val="111111"/>
          <w:sz w:val="28"/>
          <w:szCs w:val="28"/>
          <w:rtl w:val="true"/>
          <w:lang w:bidi="fa-IR"/>
        </w:rPr>
        <w:t>-</w:t>
      </w:r>
      <w:r>
        <w:rPr>
          <w:rFonts w:eastAsia="IRNazanin" w:cs="IRNazanin"/>
          <w:color w:val="111111"/>
          <w:sz w:val="28"/>
          <w:szCs w:val="28"/>
          <w:lang w:bidi="fa-IR"/>
        </w:rPr>
        <w:t>66483695</w:t>
      </w:r>
    </w:p>
    <w:p>
      <w:pPr>
        <w:pStyle w:val="BookText"/>
        <w:rPr/>
      </w:pPr>
      <w:r>
        <w:rPr>
          <w:rFonts w:ascii="IRNazanin" w:hAnsi="IRNazanin" w:eastAsia="IRNazanin"/>
          <w:color w:val="111111"/>
          <w:sz w:val="28"/>
          <w:sz w:val="28"/>
          <w:szCs w:val="28"/>
          <w:rtl w:val="true"/>
          <w:lang w:bidi="fa-IR"/>
        </w:rPr>
        <w:t>پست الكترونيكى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Book-khamenei.ir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سامانه پيامكى</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http://Book-Khamenei.ir</w:t>
      </w:r>
      <w:bookmarkStart w:id="7" w:name="pg10880_79829"/>
    </w:p>
    <w:p>
      <w:pPr>
        <w:pStyle w:val="Heading2"/>
        <w:numPr>
          <w:ilvl w:val="1"/>
          <w:numId w:val="1"/>
        </w:numPr>
        <w:rPr/>
      </w:pPr>
      <w:bookmarkStart w:id="8" w:name="__RefHeading___Toc54680_2870459653"/>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 xml:space="preserve">كتابى كه در اختيار داريد حاوى مسائل مهم و مورد ابتلاء در موضوع پزشكى و مطابق با فتاواى مرجع عالى قدر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اثر سوّمين مجلّد از مجموعه كتاب هاى احكام موضوعى فقهى منطبق با فتاواى معظّمٌله است كه توسّط انتشارات فقه روز به طبع مى رسد و بزودى مجلّدات بعدى مجموعه ى مذكور نيز در موضوعات مختلف از جمله حج و سفر عرضه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علاوه بر موارد موجود در رساله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اجوبة الاستفتائات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استفتائات جديدى نيز اضافه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مجلّد شامل مباحثى از قبيل احكام مربوط به عمل جراحى، احكام آموزش پزشكى، احكام وضو، نماز و روزه بيمار، احكام زايمان، احكام مربوط به سقط جنين، احكام تلقيح مصنوعى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تدوين اثر بنحوى انجام گرفته است كه نفع آن عام و بهره گيرى از آن براى همگان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دفتر استفتائات معظّمٌله اين رساله را مورد تأييد و عمل به آن را مجزى اعلام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به همه ى ما توفيق عمل به احكام دين مبين اسلام و تمسّك به قرآن كريم و سنّت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ى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عنايت فرمايد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الله التّوفيق</w:t>
      </w:r>
      <w:bookmarkStart w:id="10" w:name="pg10880_79832"/>
    </w:p>
    <w:p>
      <w:pPr>
        <w:pStyle w:val="Heading2"/>
        <w:numPr>
          <w:ilvl w:val="1"/>
          <w:numId w:val="1"/>
        </w:numPr>
        <w:rPr/>
      </w:pPr>
      <w:bookmarkStart w:id="11" w:name="__RefHeading___Toc54682_2870459653"/>
      <w:bookmarkStart w:id="12" w:name="_Toc4"/>
      <w:bookmarkEnd w:id="10"/>
      <w:bookmarkEnd w:id="11"/>
      <w:r>
        <w:rPr>
          <w:rtl w:val="true"/>
        </w:rPr>
        <w:t>فهرست مطالب</w:t>
      </w:r>
      <w:bookmarkEnd w:id="12"/>
    </w:p>
    <w:p>
      <w:pPr>
        <w:pStyle w:val="BookText"/>
        <w:rPr/>
      </w:pPr>
      <w:r>
        <w:rPr>
          <w:rFonts w:ascii="Amiri" w:hAnsi="Amiri" w:eastAsia="Amiri" w:cs="Amiri"/>
          <w:color w:val="111111"/>
          <w:sz w:val="28"/>
          <w:sz w:val="28"/>
          <w:szCs w:val="28"/>
          <w:rtl w:val="true"/>
          <w:lang w:bidi="ar-SA"/>
        </w:rPr>
        <w:t xml:space="preserve">احكام مربوط به عمل جراحى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اجازه ى عمل جراحى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تأخير عمل جراحى براى كسب اجازه ى بستگان بيمار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انجام جراحى ضرورى بدون رضايت بيمار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انجام جراحى غير ضرورى به اصرار همراهان بيمار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درمان هاى پرخطر براى تأخير انداختن مرگ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توقف زندگى بيمار بر عمل جراحى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احكام اتانازى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از روى ترحّم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تسريع در مرگ بيمار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حكم بيماركشى از روى ترحم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تزريق مواد كشنده به انسان در حال مرگ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كشتن بيمار مرگ مغزى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احكام داروها و داروخانه ها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تهيه ى داروهاى ضرورى از منابع حرام يا نجس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وظيفه ى داروساز در مواقع ضرورى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ضمان كاركنان داروخانه در قبال تحويل دارو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درمان با داروى موجب مرگ زودرس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فروش داروى خطرناك بدون تجويز پزشك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احكام آموزش پزشكى </w:t>
      </w:r>
      <w:r>
        <w:rPr>
          <w:rFonts w:eastAsia="IRNazanin" w:cs="IRNazanin"/>
          <w:color w:val="111111"/>
          <w:sz w:val="28"/>
          <w:szCs w:val="28"/>
          <w:lang w:bidi="fa-IR"/>
        </w:rPr>
        <w:t>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تحقيقات پزشكى روى حيوانات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ضرورت يادگيرى پزشكى براى بانوان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قرار دادن خود در معرض آزمايش هاى خطرناك، براى پيشرفت علم پزشكى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انجام آزمايش هاى پزشكى بر روى بيمار بدون اطلاع او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فاش كردن اسرار بيمار براى پيشرفت علم پزشكى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پژوهش در طب اسلامى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آموزش اقشار جامعه براى مبارزه با ايدز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لزوم يادگيرى مسائل شرعى مورد ابتلا براى پيراپزشكان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دستورات غيرشرعى در مؤسسات پزشكى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معاينه بيماران غير هم جنس در مراكز درمانى جهت آموزش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اختلاف در نظر استاد و تشخيص دانشجو براى انجام معاينه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احكام وضو، نماز و روزه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حكم وضوى شخصى كه زخم، دمل و يا شكستگى در جلو سر يا پاها دارد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حكم نماز قضا براى شخصى كه به اغما مى رود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حكم كسى كه در اثر ضعف يا سرگيجه نمى تواند نماز را ايستاده بخواند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نماز خواندن با خون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هموروئيد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بواسير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استفاده از آمپول هاى غيرضرورى براى روزه دار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حكم به دهان بردن وسايل دندان پزشكى براى روزه دار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استفاده از اسپرى براى شخص روزه دار مبتلا به آسم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تنقيه با چيز روان براى روزه دار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احكام زايمان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جلوگيرى از باردارى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جلوگيرى از باردارى زنى كه در معرض خطر است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وظيفه ى شخصى كه خود را عقيم كرده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حق تقدم در عقيم كردن زوجين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جلوگيرى از باردارى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كنترل جمعيت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سزارين زنى كه توانايى زايمان طبيعى دارد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عمل جراحى كه مستلزم كشته شدن مادر يا جنين براى زنده ماندن ديگرى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حكم كيفيت 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پزشك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وازكتومى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بستن لوله هاى رحمى </w:t>
      </w:r>
      <w:r>
        <w:rPr>
          <w:rFonts w:eastAsia="IRNazanin" w:cs="IRNazanin"/>
          <w:color w:val="111111"/>
          <w:sz w:val="28"/>
          <w:szCs w:val="28"/>
          <w:lang w:bidi="fa-IR"/>
        </w:rPr>
        <w:t>23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جلوگيرى از باردارى بدون اجازه ى شوهر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احكام مربوط به سقط جنين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سقط جنين به خاطر حفظ آبرو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حكم سقط جنين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كتمان ناقص بودن جنين از والدين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سقط جنينى كه به نظر پزشك حتماً مى ميرد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ديه ى جنينى كه به دستور مادر، سقط شده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وجوب پرداخت ديه بر مباشر سقط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ملاك در جواز سقط جنين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از بين بردن تعدادى از جنين ها براى حفظ بقيه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خارج كردن زود هنگام جنين از رحم مادر براى نجات جان او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سقط عمدى جنين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احكام تلقيح مصنوعى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بانك اسپرم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تخمك هاى باقى مانده در آزمايشگاه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روش هاى برداشت تخمك از زن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استفاده از تخمك زن اجنبى با وجود تخمك ضعيف زوجه براى بارورى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استفاده از اسپرم مرد اجنبى براى لقاح با تخمك در آزمايشگاه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تلقيح مستقيم اسپرم اهدايى مرد اجنبى به داخل رحم زن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محرميت نوزاد دختر و پسرى كه از طريق لقاح اسپرم مصنوعى در رحم زن متولد شوند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محرميت نوزاد دختر و پسرى كه از طريق لقاح اسپرم مصنوعى در رحم مصنوعى متولد شوند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احكام تغيير جنسيت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جواز تغيير جنسيت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تغيير جنسيت افراد دو جنسى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تغيير ژنتيكى جنين انسان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تعيين جنسيت جنين با رژيم غذايى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احكام تشريح ميت و پيوند اعضاء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تشريح جسد مسلمان در صورت نبود جسد كافر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تشريح جسد براى تشخيص جرم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ديه ى تشريح ميت مسلمان </w:t>
      </w:r>
      <w:r>
        <w:rPr>
          <w:rFonts w:eastAsia="Amiri" w:cs="Amiri" w:ascii="Amiri" w:hAnsi="Amiri"/>
          <w:color w:val="111111"/>
          <w:sz w:val="28"/>
          <w:szCs w:val="28"/>
          <w:lang w:bidi="ar-SA"/>
        </w:rPr>
        <w:t>46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وصيت مسلمان بر تشريح جسد يا اهداى اعضاء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تشريح مرده ى مشكوك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تجسس در اسلامِ ميت براى تشريح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نگاه به جسد نامحرم و لمس آن در زمان تشريح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تشريح جسد مسلمان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تشريح جسد مسلمان اعدامى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تشريح جسد بى وارث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خريد جسد كفار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تشريح جسد مجهول الهويه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پيوند اعضاى حيوانات به انسان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پيوند اعضاى مسلمان به غير مسلمان و برعكس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اهداى اعضاى غير اصلى انسان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پيوند اعضاى مرده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گرفتن پول در برابر اهداى عضو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طهارت و نجاست اعضاى پيوندى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وجوب اهداى عضو در صورت عدم ضرر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احكام ختنه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احكام مماثل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معاينه ى پزشكى توسط نامحرم براى كنترل سلامتى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نگاه به جسد هم جنس و غيرهم جنس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محرميت پزشك غيرمماثل براى درمان نازائى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مراجعه به پزشك نامحرم در موارد ضرورى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مراجعه ى روستائيان به پزشك نامحرم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برهنه كردن بيمار براى حفظ حالت استريل اتاق عمل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كمك مرد به زن در حال زايمان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حجامت كردن نزد نامحرم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نورپلانت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پزشك نامحرم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مراجعه بيمار زن به دندان پزشك مرد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احكام خون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انتقال خون بين مسلمان و غيرمسلمان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فروش خون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تزريق خون از زن به مرد يا بالعكس و يا از كافر به مسلمان </w:t>
      </w:r>
      <w:r>
        <w:rPr>
          <w:rFonts w:eastAsia="Amiri" w:cs="Amiri" w:ascii="Amiri" w:hAnsi="Amiri"/>
          <w:color w:val="111111"/>
          <w:sz w:val="28"/>
          <w:szCs w:val="28"/>
          <w:lang w:bidi="ar-SA"/>
        </w:rPr>
        <w:t>59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نجاست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اطلاع دادن نجاست وسايل پزشكى به بيمار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نجاست وسايل بيمارستان هاى بلاد غيراسلامى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استفاده از نخ بخيه ى تهيه شده از حرام گوشت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خون ريزى در حال اعمال جراحى دهان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ورود مجدد وسايل پزشكى نجس به داخل دهان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تماس دست با الكل طبى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نجس بودن الكل طبى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تماس با خون خشك شده روى زخم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تماس با بافت هاى مرده مجاور عضو زنده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تطهير دندان مصنوعى در دهان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حكم خونابه ى محل زخم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حكم خون مُرده ى زير ناخن يا زير پوست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نجاست سوزن سرنگ در عمل خون گيرى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تطهير خون با پنبه ى آغشته به الكل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حكم استخوان بيرون زده از بدن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حكم لمس عضوى از بدن انسان زنده كه خشك شده و فاقد روح است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احكام حق طبابت و گواهى پزشكى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حق طبابت و گواهى پزشكى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دريافت حق طبابت قبل از بهبودى بيمار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دريافت حق طبابت از بيمارى كه بهبود نيافته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دريافت حق طبابت و عمل جراحى قبل از انجام كار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نوشتن گواهى پزشكى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صدور گواهى نادرست براى بيمار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مطالبه ى مبلغ اضافى از بيمار بابت عمل جراحى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احكام ضمان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ضمان ضرر ناشى از حساسيت دارويى بيمار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ضمان لطمات وارده بر بيمار در حين درمان وى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ضمان لطمات وارده از طرف دستياران پزشك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ضمان لطمات وارده شده به بيمار بدون تفريط پزشك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ضمان لطمه به بيمار در اثر توصيه ى دارو توسط افراد معمولى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ضمان ايجاد عارضه به جنين در صورت بى اطلاعى پزشك از حاملگى بيمار </w:t>
      </w:r>
      <w:r>
        <w:rPr>
          <w:rFonts w:eastAsia="IRNazanin" w:cs="IRNazanin"/>
          <w:color w:val="111111"/>
          <w:sz w:val="28"/>
          <w:szCs w:val="28"/>
          <w:lang w:bidi="fa-IR"/>
        </w:rPr>
        <w:t>69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ضمان پزشك متخصص و دانا در صورت فوت بيمار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ضمان لطمه به بيمار توسط دستياران به علت عدم حضور استاد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ضمان لطمه به بيمار در صورت انجام نشدن عمل جراحى به خاطر ناتوانى در پرداخت هزينه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احكام مسائل متفرقه ى پزشكى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انجام عمل استمناء جهت بررسى وضعيت اسپرم ها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جراحى بينى و گوش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هيپنوتيزم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هيپنوتيزم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درمان بيمارى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فاش كردن اسرار بيمار براى بستگانش در موارد ضرورى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دادن پرونده ى پزشكى بيمار به ساير پزشكان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كسانى كه فقط از نظر پزشكى زنده اند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استفاده از سلول هاى بنيادين براى مقاصد درمانى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استفاده از ميوه هاى ژنتيكى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شبيه سازى حيوانات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روكش طلا و پلاتين دندان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ترك معالجه ى بيمار روانى خطرناك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نبش قبر مشكوك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استفاده از گوشت حرام براى درمان بيمارى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جراحى بيمارى كه عمل جراحى تأثيرى در طول عمر او نداشته باشد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وظيفه ى پزشك در خصوص تشريح عوارض و ضايعات عمل جراحى براى بيمار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وجوب رو به قبله كردن بيمار محتضر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لزوم جداسازى بيماران نامحرم در بخش مراقبت هاى ويژه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استعمال سيگار توسط پزشك حين عمل جراحى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اطلاعاتى كه پزشك حين معالجه ى بيمار به آن دست مى يابد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مسئوليت گروه پزشكى جهت كمك به انجام فرايض دينى بيماران </w:t>
      </w:r>
      <w:r>
        <w:rPr>
          <w:rFonts w:eastAsia="IRNazanin" w:cs="IRNazanin"/>
          <w:color w:val="111111"/>
          <w:sz w:val="28"/>
          <w:szCs w:val="28"/>
          <w:lang w:bidi="fa-IR"/>
        </w:rPr>
        <w:t>76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اقدامات درمانى توسط پزشك صرفاً جهت انتفاعات مادى </w:t>
      </w:r>
      <w:r>
        <w:rPr>
          <w:rFonts w:eastAsia="IRNazanin" w:cs="IRNazanin"/>
          <w:color w:val="111111"/>
          <w:sz w:val="28"/>
          <w:szCs w:val="28"/>
          <w:lang w:bidi="fa-IR"/>
        </w:rPr>
        <w:t>76</w:t>
      </w:r>
      <w:bookmarkStart w:id="13" w:name="pg10881_79849"/>
    </w:p>
    <w:p>
      <w:pPr>
        <w:pStyle w:val="Heading2"/>
        <w:numPr>
          <w:ilvl w:val="1"/>
          <w:numId w:val="1"/>
        </w:numPr>
        <w:rPr/>
      </w:pPr>
      <w:bookmarkStart w:id="14" w:name="__RefHeading___Toc54684_2870459653"/>
      <w:bookmarkStart w:id="15" w:name="_Toc5"/>
      <w:bookmarkEnd w:id="13"/>
      <w:bookmarkEnd w:id="14"/>
      <w:r>
        <w:rPr>
          <w:rtl w:val="true"/>
        </w:rPr>
        <w:t>احكام مربوط به عمل جراحى</w:t>
      </w:r>
      <w:bookmarkEnd w:id="15"/>
    </w:p>
    <w:p>
      <w:pPr>
        <w:pStyle w:val="Heading3"/>
        <w:numPr>
          <w:ilvl w:val="2"/>
          <w:numId w:val="1"/>
        </w:numPr>
        <w:rPr/>
      </w:pPr>
      <w:bookmarkStart w:id="16" w:name="__RefHeading___Toc54686_2870459653"/>
      <w:bookmarkStart w:id="17" w:name="_Toc6"/>
      <w:bookmarkEnd w:id="16"/>
      <w:r>
        <w:rPr>
          <w:rtl w:val="true"/>
        </w:rPr>
        <w:t>اجازه ى عمل جراحى</w:t>
      </w:r>
      <w:bookmarkEnd w:id="1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حاذق و ماهر، بدون سهل انگارى اقدام به عمل جراحى بيمارى نموده است و در حين عمل، آسيبى به بيمار وارد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داشتن اجازه ى عمل از بيمار يا بستگان در رفع ضمان مؤثر است؟ ديه به عهده ى كيست؟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كلى در موارد ثبوت ضمان، اجازه ى بيمار يا بستگان وى رافع ضمان نيست و در مواردى كه پزشك ضامن ديه است، بايد از مال خود بپردازد</w:t>
      </w:r>
      <w:r>
        <w:rPr>
          <w:rFonts w:eastAsia="IRNazanin" w:cs="IRNazanin"/>
          <w:color w:val="111111"/>
          <w:sz w:val="28"/>
          <w:szCs w:val="28"/>
          <w:rtl w:val="true"/>
          <w:lang w:bidi="fa-IR"/>
        </w:rPr>
        <w:t>.</w:t>
      </w:r>
    </w:p>
    <w:p>
      <w:pPr>
        <w:pStyle w:val="Heading3"/>
        <w:numPr>
          <w:ilvl w:val="2"/>
          <w:numId w:val="1"/>
        </w:numPr>
        <w:rPr/>
      </w:pPr>
      <w:bookmarkStart w:id="18" w:name="__RefHeading___Toc54688_2870459653"/>
      <w:bookmarkStart w:id="19" w:name="_Toc7"/>
      <w:bookmarkEnd w:id="18"/>
      <w:r>
        <w:rPr>
          <w:rtl w:val="true"/>
        </w:rPr>
        <w:t>تأخير عمل جراحى براى كسب اجازه ى بستگان بيمار</w:t>
      </w:r>
      <w:bookmarkEnd w:id="1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پزشك منتظر اجازه ى بستگان بيمار براى عمل جراحى شود، ممكن است بيمار دچار نقص يا از كار افتادگى عضو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پزشك مى تواند عمل جرّاحى را به تأخير بياندازد؟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خطر فوت بيمار در ميان باشد، تأخير جايز نيست</w:t>
      </w:r>
      <w:r>
        <w:rPr>
          <w:rFonts w:eastAsia="IRNazanin" w:cs="IRNazanin"/>
          <w:color w:val="111111"/>
          <w:sz w:val="28"/>
          <w:szCs w:val="28"/>
          <w:rtl w:val="true"/>
          <w:lang w:bidi="fa-IR"/>
        </w:rPr>
        <w:t>.</w:t>
      </w:r>
      <w:bookmarkStart w:id="20" w:name="pg10881_79850"/>
    </w:p>
    <w:p>
      <w:pPr>
        <w:pStyle w:val="Heading3"/>
        <w:numPr>
          <w:ilvl w:val="2"/>
          <w:numId w:val="1"/>
        </w:numPr>
        <w:rPr/>
      </w:pPr>
      <w:bookmarkStart w:id="21" w:name="__RefHeading___Toc54690_2870459653"/>
      <w:bookmarkStart w:id="22" w:name="_Toc8"/>
      <w:bookmarkEnd w:id="20"/>
      <w:bookmarkEnd w:id="21"/>
      <w:r>
        <w:rPr>
          <w:rtl w:val="true"/>
        </w:rPr>
        <w:t>انجام جراحى ضرورى بدون رضايت بيمار</w:t>
      </w:r>
      <w:bookmarkEnd w:id="2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بيماران عاقل و بالغ كه نيازمند عمل جراحى هستند، به علت ترس يا هر توجيه ديگرى حاضرند درد و رنج را تحمل نمايند، ولى تن به عمل ندهند، و اين در حالى است كه پزشك مى داند كه در صورت عمل نكردن، بيمار به زودى خواهد مرد يا دچار عوارض سختى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فرض، آيا پزشك مى تواند با تصميم خود، او را عمل جراحى كند؟ اگر على رغم مخالفت بيمار، بستگان وى چنين اجازه اى را صادر كنند، تكليف پزشك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نجات بيمار از مرگ مستلزم عمل جراحى است، اشكال ندارد</w:t>
      </w:r>
      <w:r>
        <w:rPr>
          <w:rFonts w:eastAsia="IRNazanin" w:cs="IRNazanin"/>
          <w:color w:val="111111"/>
          <w:sz w:val="28"/>
          <w:szCs w:val="28"/>
          <w:rtl w:val="true"/>
          <w:lang w:bidi="fa-IR"/>
        </w:rPr>
        <w:t>.</w:t>
      </w:r>
    </w:p>
    <w:p>
      <w:pPr>
        <w:pStyle w:val="Heading3"/>
        <w:numPr>
          <w:ilvl w:val="2"/>
          <w:numId w:val="1"/>
        </w:numPr>
        <w:rPr/>
      </w:pPr>
      <w:bookmarkStart w:id="23" w:name="__RefHeading___Toc54692_2870459653"/>
      <w:bookmarkStart w:id="24" w:name="_Toc9"/>
      <w:bookmarkEnd w:id="23"/>
      <w:r>
        <w:rPr>
          <w:rtl w:val="true"/>
        </w:rPr>
        <w:t>انجام جراحى غير ضرورى به اصرار همراهان بيمار</w:t>
      </w:r>
      <w:bookmarkEnd w:id="2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پزشكى يقين دارد كه انجام گرفتن عمل جراحى روى بيمار، تأثير در زنده ماندن او ندارد، و در هر صورت، بيمار پس از مدت كوتاهى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پزشك بنا به اصرار همراهان بيمار يا مسئولان بيمارستان، اقدام به جراحى نمايد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اطلاع دادن به بيمار يا همراهان او نسبت به عدم تأثير عمل، اقدام به عمل جراحى مانعى ندارد</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54694_2870459653"/>
      <w:bookmarkStart w:id="26" w:name="_Toc10"/>
      <w:bookmarkEnd w:id="25"/>
      <w:r>
        <w:rPr>
          <w:rtl w:val="true"/>
        </w:rPr>
        <w:t>درمان هاى پرخطر براى تأخير انداختن مرگ</w:t>
      </w:r>
      <w:bookmarkEnd w:id="2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بدانيم يا احتمال بدهيم بيمارى در اثر بيمارى اى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لوسمى</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متاستاز</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برخى از سرطان ها و برخى تومورها به زودى خواهد مرد، آيا مجازيم براى افزايش طول عمر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چند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شيوه هاى درمانى پرخطر و پرعارضه، مانند شيمى درمانى كه اغلب عوارض آن بسيار شديدتر از بيمارى اوليه است، استفاده نمائيم؟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 بلكه بعيد نيست در برخى موارد لازم باشد</w:t>
      </w:r>
      <w:r>
        <w:rPr>
          <w:rFonts w:eastAsia="Amiri" w:cs="Amiri" w:ascii="Amiri" w:hAnsi="Amiri"/>
          <w:color w:val="111111"/>
          <w:sz w:val="28"/>
          <w:szCs w:val="28"/>
          <w:rtl w:val="true"/>
          <w:lang w:bidi="ar-SA"/>
        </w:rPr>
        <w:t>.</w:t>
      </w:r>
      <w:bookmarkStart w:id="27" w:name="pg10881_79853"/>
    </w:p>
    <w:p>
      <w:pPr>
        <w:pStyle w:val="Heading3"/>
        <w:numPr>
          <w:ilvl w:val="2"/>
          <w:numId w:val="1"/>
        </w:numPr>
        <w:rPr/>
      </w:pPr>
      <w:bookmarkStart w:id="28" w:name="__RefHeading___Toc54696_2870459653"/>
      <w:bookmarkStart w:id="29" w:name="_Toc11"/>
      <w:bookmarkEnd w:id="27"/>
      <w:bookmarkEnd w:id="28"/>
      <w:r>
        <w:rPr>
          <w:rtl w:val="true"/>
        </w:rPr>
        <w:t>توقف زندگى بيمار بر عمل جراحى</w:t>
      </w:r>
      <w:bookmarkEnd w:id="2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تشخيص اطباء حاذق در صورت ترك نمودن عمل جراحى، بيمار به زودى خواهد مرد و در صورت اقدام به عمل جراحى، به احتمال قوى زنده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تا پايان عمر دچار درد و رنج شديد و توان فرسا مى شود، تكليف اين بيمار چيست؟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كه ترك عمل و معالجه موجب مرگ مى شود، اقدام به عمل واجب است</w:t>
      </w:r>
      <w:r>
        <w:rPr>
          <w:rFonts w:eastAsia="IRNazanin" w:cs="IRNazanin"/>
          <w:color w:val="111111"/>
          <w:sz w:val="28"/>
          <w:szCs w:val="28"/>
          <w:rtl w:val="true"/>
          <w:lang w:bidi="fa-IR"/>
        </w:rPr>
        <w:t>.</w:t>
      </w:r>
      <w:bookmarkStart w:id="30" w:name="pg10881_79855"/>
    </w:p>
    <w:p>
      <w:pPr>
        <w:pStyle w:val="Heading2"/>
        <w:numPr>
          <w:ilvl w:val="1"/>
          <w:numId w:val="1"/>
        </w:numPr>
        <w:rPr/>
      </w:pPr>
      <w:bookmarkStart w:id="31" w:name="__RefHeading___Toc54698_2870459653"/>
      <w:bookmarkStart w:id="32" w:name="_Toc12"/>
      <w:bookmarkEnd w:id="30"/>
      <w:bookmarkEnd w:id="31"/>
      <w:r>
        <w:rPr>
          <w:rtl w:val="true"/>
        </w:rPr>
        <w:t xml:space="preserve">احكام اتانازى </w:t>
      </w:r>
      <w:r>
        <w:rPr>
          <w:rtl w:val="true"/>
        </w:rPr>
        <w:t>(</w:t>
      </w:r>
      <w:r>
        <w:rPr>
          <w:rtl w:val="true"/>
        </w:rPr>
        <w:t>قتل از روى ترحّم</w:t>
      </w:r>
      <w:r>
        <w:rPr>
          <w:rtl w:val="true"/>
        </w:rPr>
        <w:t>)</w:t>
      </w:r>
      <w:bookmarkEnd w:id="32"/>
    </w:p>
    <w:p>
      <w:pPr>
        <w:pStyle w:val="Heading3"/>
        <w:numPr>
          <w:ilvl w:val="2"/>
          <w:numId w:val="1"/>
        </w:numPr>
        <w:rPr/>
      </w:pPr>
      <w:bookmarkStart w:id="33" w:name="__RefHeading___Toc54700_2870459653"/>
      <w:bookmarkStart w:id="34" w:name="_Toc13"/>
      <w:bookmarkEnd w:id="33"/>
      <w:r>
        <w:rPr>
          <w:rtl w:val="true"/>
        </w:rPr>
        <w:t>تسريع در مرگ بيمار</w:t>
      </w:r>
      <w:bookmarkEnd w:id="3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اتانازى</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نوع فعّال كه با تجويز داروى كشنده از طرف پزشك به زندگى بيمار خاتمه داده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نوع انفعالى، به صورت خوددارى از ادامه ى مداوا و زنده نگاه داشتن بيمار محتضر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نوع غير مستقيم، با قرار دادن داروهاى به مقدار زياد در دسترس بيمار تا بيمار شخصاً به زندگى پررنج خويش پايان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استفاده از كدام يك بلااشكال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محتضر و تأخير مرگ او واجب نيست، بنابراين قسم دوّم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كارى كه موجب مردن او باشد، مثل دو قسم ديگر جايز نيست</w:t>
      </w:r>
      <w:r>
        <w:rPr>
          <w:rFonts w:eastAsia="IRNazanin" w:cs="IRNazanin"/>
          <w:color w:val="111111"/>
          <w:sz w:val="28"/>
          <w:szCs w:val="28"/>
          <w:rtl w:val="true"/>
          <w:lang w:bidi="fa-IR"/>
        </w:rPr>
        <w:t>.</w:t>
      </w:r>
      <w:bookmarkStart w:id="35" w:name="pg10881_79856"/>
    </w:p>
    <w:p>
      <w:pPr>
        <w:pStyle w:val="Heading3"/>
        <w:numPr>
          <w:ilvl w:val="2"/>
          <w:numId w:val="1"/>
        </w:numPr>
        <w:rPr/>
      </w:pPr>
      <w:bookmarkStart w:id="36" w:name="__RefHeading___Toc54702_2870459653"/>
      <w:bookmarkStart w:id="37" w:name="_Toc14"/>
      <w:bookmarkEnd w:id="35"/>
      <w:bookmarkEnd w:id="36"/>
      <w:r>
        <w:rPr>
          <w:rtl w:val="true"/>
        </w:rPr>
        <w:t>حكم بيماركشى از روى ترحم</w:t>
      </w:r>
      <w:bookmarkEnd w:id="3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از روى 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بيماركشى با 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 و به منظور كوتاه كردن مدت درد و رنج بيمار لاعلاجى است كه بر اساس دانش پزشكى امروز، هيچ اميدى به شفا و يا بهبود او وجود ندارد اقدام به اين كار چه حكمى دارد؟ آيا سرپرست يا نزديكان بيمار مى توانند به پزشك همچين اجازه اى بدهند؟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و قتل نفس محسوب مى شود</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54704_2870459653"/>
      <w:bookmarkStart w:id="39" w:name="_Toc15"/>
      <w:bookmarkEnd w:id="38"/>
      <w:r>
        <w:rPr>
          <w:rtl w:val="true"/>
        </w:rPr>
        <w:t>تزريق مواد كشنده به انسان در حال مرگ</w:t>
      </w:r>
      <w:bookmarkEnd w:id="3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جهت تعجيل در راحت شدن محتضر، به او مواد مُهلكه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تزريق مى كنند؛ آيا اين عمل جايز است يا نه؟ و در صورت عدم جواز، آيا عاملان اين كار، در قتل او شريكند؟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 در صورتى كه موجب قتل شود، قصاص يا ديه ى آن واجب مى گردد</w:t>
      </w:r>
      <w:r>
        <w:rPr>
          <w:rFonts w:eastAsia="IRNazanin" w:cs="IRNazanin"/>
          <w:color w:val="111111"/>
          <w:sz w:val="28"/>
          <w:szCs w:val="28"/>
          <w:rtl w:val="true"/>
          <w:lang w:bidi="fa-IR"/>
        </w:rPr>
        <w:t>.</w:t>
      </w:r>
    </w:p>
    <w:p>
      <w:pPr>
        <w:pStyle w:val="Heading3"/>
        <w:numPr>
          <w:ilvl w:val="2"/>
          <w:numId w:val="1"/>
        </w:numPr>
        <w:rPr/>
      </w:pPr>
      <w:bookmarkStart w:id="40" w:name="__RefHeading___Toc54706_2870459653"/>
      <w:bookmarkStart w:id="41" w:name="_Toc16"/>
      <w:bookmarkEnd w:id="40"/>
      <w:r>
        <w:rPr>
          <w:rtl w:val="true"/>
        </w:rPr>
        <w:t>كشتن بيمار مرگ مغزى</w:t>
      </w:r>
      <w:bookmarkEnd w:id="4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در اثر آسيب مغزى درك و شعور و شنوايى و بينايى و حس خود را از دست داده و فقط قلب او مى زند و حركت مى كند اگر كسى او را در اين شرايط بكشد، آيا بايد ديه ى كامل بپردازد؟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ديه ى كامل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 اين بيمار را به همان حال باقى نهاد تا قلب او هم از كار بيفتد؟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دستگاهى به او وصل شده و برداشتن دستگاه موجب مرگ وى مى شود، نمى توان چنين كارى را انجام داد</w:t>
      </w:r>
      <w:r>
        <w:rPr>
          <w:rFonts w:eastAsia="IRNazanin" w:cs="IRNazanin"/>
          <w:color w:val="111111"/>
          <w:sz w:val="28"/>
          <w:szCs w:val="28"/>
          <w:rtl w:val="true"/>
          <w:lang w:bidi="fa-IR"/>
        </w:rPr>
        <w:t>.</w:t>
      </w:r>
      <w:bookmarkStart w:id="42" w:name="pg10881_79858"/>
    </w:p>
    <w:p>
      <w:pPr>
        <w:pStyle w:val="Heading2"/>
        <w:numPr>
          <w:ilvl w:val="1"/>
          <w:numId w:val="1"/>
        </w:numPr>
        <w:rPr/>
      </w:pPr>
      <w:bookmarkStart w:id="43" w:name="__RefHeading___Toc54708_2870459653"/>
      <w:bookmarkStart w:id="44" w:name="_Toc17"/>
      <w:bookmarkEnd w:id="42"/>
      <w:bookmarkEnd w:id="43"/>
      <w:r>
        <w:rPr>
          <w:rtl w:val="true"/>
        </w:rPr>
        <w:t>احكام داروها و داروخانه ها</w:t>
      </w:r>
      <w:bookmarkEnd w:id="44"/>
    </w:p>
    <w:p>
      <w:pPr>
        <w:pStyle w:val="Heading3"/>
        <w:numPr>
          <w:ilvl w:val="2"/>
          <w:numId w:val="1"/>
        </w:numPr>
        <w:rPr/>
      </w:pPr>
      <w:bookmarkStart w:id="45" w:name="__RefHeading___Toc54710_2870459653"/>
      <w:bookmarkStart w:id="46" w:name="_Toc18"/>
      <w:bookmarkEnd w:id="45"/>
      <w:r>
        <w:rPr>
          <w:rtl w:val="true"/>
        </w:rPr>
        <w:t>تهيه ى داروهاى ضرورى از منابع حرام يا نجس</w:t>
      </w:r>
      <w:bookmarkEnd w:id="4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برخى از داروهاى ضرورى و حياتى از منابع حرام يا نجس مثل اعضاى انسان يا حيوان و غير آن ها تهيه مى شوند و معمولاً اين گونه داروها از كشورهاى خارجى و غير مسلمان وارد مى شوند، حكم شرعى مصرف اين گونه داروها براى انسان و نيز معامله بر روى آن ها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معالجه ى بيمارى متوقف و منحصر در آن باشد اشكال ندارد</w:t>
      </w:r>
      <w:r>
        <w:rPr>
          <w:rFonts w:eastAsia="IRNazanin" w:cs="IRNazanin"/>
          <w:color w:val="111111"/>
          <w:sz w:val="28"/>
          <w:szCs w:val="28"/>
          <w:rtl w:val="true"/>
          <w:lang w:bidi="fa-IR"/>
        </w:rPr>
        <w:t>.</w:t>
      </w:r>
    </w:p>
    <w:p>
      <w:pPr>
        <w:pStyle w:val="Heading3"/>
        <w:numPr>
          <w:ilvl w:val="2"/>
          <w:numId w:val="1"/>
        </w:numPr>
        <w:rPr/>
      </w:pPr>
      <w:bookmarkStart w:id="47" w:name="__RefHeading___Toc54712_2870459653"/>
      <w:bookmarkStart w:id="48" w:name="_Toc19"/>
      <w:bookmarkEnd w:id="47"/>
      <w:r>
        <w:rPr>
          <w:rtl w:val="true"/>
        </w:rPr>
        <w:t>وظيفه ى داروساز در مواقع ضرورى</w:t>
      </w:r>
      <w:bookmarkEnd w:id="4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اينكه قانوناً تجويز دارو به عهده ى داروساز نمى باشد، به استثناى داروهاى بدون نسخه، چنانچه مريض به حال اضطرار مراجعه كند و با توجه به فوريت، در صورت ندادن دارو، منجر به نقص، جرح يا فوت بيمار گردد، آيا داروساز در عواقب فوق متهم به قصور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اينكه طبق قانون رفتار كرده تكليفى متوجه او نيست</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54714_2870459653"/>
      <w:bookmarkStart w:id="50" w:name="_Toc20"/>
      <w:bookmarkEnd w:id="49"/>
      <w:r>
        <w:rPr>
          <w:rtl w:val="true"/>
        </w:rPr>
        <w:t>ضمان كاركنان داروخانه در قبال تحويل دارو</w:t>
      </w:r>
      <w:bookmarkEnd w:id="5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تشخيص بيمارى و تجويز دارو به عهده ى پزشك معالج واگذار شده و طبق قوانين موجود، داروساز موظف به تحويل داروى</w:t>
      </w:r>
      <w:bookmarkStart w:id="51" w:name="pg10881_79860"/>
    </w:p>
    <w:p>
      <w:pPr>
        <w:pStyle w:val="BookText"/>
        <w:rPr/>
      </w:pPr>
      <w:bookmarkEnd w:id="51"/>
      <w:r>
        <w:rPr>
          <w:rFonts w:ascii="Amiri" w:hAnsi="Amiri" w:eastAsia="Amiri" w:cs="Amiri"/>
          <w:color w:val="111111"/>
          <w:sz w:val="28"/>
          <w:sz w:val="28"/>
          <w:szCs w:val="28"/>
          <w:rtl w:val="true"/>
          <w:lang w:bidi="ar-SA"/>
        </w:rPr>
        <w:t>تجويزى مى باشد، آيا داروساز نسبت به عواقب يا عوارض ضررهاى ناشى از تجويز غيرعلمى يا غيرضرورى و احياناً تجويز بر اساس سودجويى و غيره ضامن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مرقوم ضامن نيست</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54716_2870459653"/>
      <w:bookmarkStart w:id="53" w:name="_Toc21"/>
      <w:bookmarkEnd w:id="52"/>
      <w:r>
        <w:rPr>
          <w:rtl w:val="true"/>
        </w:rPr>
        <w:t>درمان با داروى موجب مرگ زودرس</w:t>
      </w:r>
      <w:bookmarkEnd w:id="5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براى بهبودى موقتى يا رفع درد از داروئى استفاده كند كه مرگ را به طور قابل ملاحظه اى جلو بيندازد، حكم چيست؟ مثلاً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كورتيكو استروئيد</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زيدوودين</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سيكلو سپورين</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مرگ زودرس باشد، علاج نيست و بايد ترك شود</w:t>
      </w:r>
      <w:r>
        <w:rPr>
          <w:rFonts w:eastAsia="IRNazanin" w:cs="IRNazanin"/>
          <w:color w:val="111111"/>
          <w:sz w:val="28"/>
          <w:szCs w:val="28"/>
          <w:rtl w:val="true"/>
          <w:lang w:bidi="fa-IR"/>
        </w:rPr>
        <w:t>.</w:t>
      </w:r>
    </w:p>
    <w:p>
      <w:pPr>
        <w:pStyle w:val="Heading3"/>
        <w:numPr>
          <w:ilvl w:val="2"/>
          <w:numId w:val="1"/>
        </w:numPr>
        <w:rPr/>
      </w:pPr>
      <w:bookmarkStart w:id="54" w:name="__RefHeading___Toc54718_2870459653"/>
      <w:bookmarkStart w:id="55" w:name="_Toc22"/>
      <w:bookmarkEnd w:id="54"/>
      <w:r>
        <w:rPr>
          <w:rtl w:val="true"/>
        </w:rPr>
        <w:t>فروش داروى خطرناك بدون تجويز پزشك</w:t>
      </w:r>
      <w:bookmarkEnd w:id="5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فروش داروهايى كه مصرف آن ها عوارض شديد در بردارد، بدون تجويز پزشك جايز است؟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تجويز دكتر، نفروشيد</w:t>
      </w:r>
      <w:r>
        <w:rPr>
          <w:rFonts w:eastAsia="Amiri" w:cs="Amiri" w:ascii="Amiri" w:hAnsi="Amiri"/>
          <w:color w:val="111111"/>
          <w:sz w:val="28"/>
          <w:szCs w:val="28"/>
          <w:rtl w:val="true"/>
          <w:lang w:bidi="ar-SA"/>
        </w:rPr>
        <w:t>.</w:t>
      </w:r>
      <w:bookmarkStart w:id="56" w:name="pg10881_79862"/>
    </w:p>
    <w:p>
      <w:pPr>
        <w:pStyle w:val="Heading2"/>
        <w:numPr>
          <w:ilvl w:val="1"/>
          <w:numId w:val="1"/>
        </w:numPr>
        <w:rPr/>
      </w:pPr>
      <w:bookmarkStart w:id="57" w:name="__RefHeading___Toc54720_2870459653"/>
      <w:bookmarkStart w:id="58" w:name="_Toc23"/>
      <w:bookmarkEnd w:id="56"/>
      <w:bookmarkEnd w:id="57"/>
      <w:r>
        <w:rPr>
          <w:rtl w:val="true"/>
        </w:rPr>
        <w:t>احكام آموزش پزشكى</w:t>
      </w:r>
      <w:bookmarkEnd w:id="58"/>
    </w:p>
    <w:p>
      <w:pPr>
        <w:pStyle w:val="Heading3"/>
        <w:numPr>
          <w:ilvl w:val="2"/>
          <w:numId w:val="1"/>
        </w:numPr>
        <w:rPr/>
      </w:pPr>
      <w:bookmarkStart w:id="59" w:name="__RefHeading___Toc54722_2870459653"/>
      <w:bookmarkStart w:id="60" w:name="_Toc24"/>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دانشجويان دانشگاه پزشكى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يا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آموزش، چاره اى جز معاينه ى فرد اجنبى، از طريق لمس و نظر ندارند و چون اين معاينات جزو برنامه ى درسى است و براى كارآموزى و آمادگى آنان براى معالجه ى بيماران در آينده مورد نياز است و عدم انجام آن باعث مى شود از تشخيص بيمارى افراد مريض عاجز باشند و اين امر منجر به طولانى شدن دوران بيمارى افراد بيمار و گاهى فوت آنان مى شود، بنابراين آيا اين معاينات جايز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موارد ضرورى براى كسب تجربه و آگاهى از نحوه ى درمان بيماران و نجات جان آنان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هنگام ضرورت، معاينه ى بيمارانى كه محرم نيستند، توسط دانشجويان رشته ى پزشكى جايز باشد، مرجع تشخيص اين ضرورت چه كسى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ضرورت موكول به نظر دانشجو باملاحظه ى شرايط است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هنگام آموزش با مسئله ى معاينه ى غيرمحارم مواجه مى شويم و نمى دانيم اين كار براى آينده ضرورت دارد يا خير؟ ولى به هر حال جزئى از روش درسى دانشگاه ها و وظيفه ى دانشجويى رشته ى</w:t>
      </w:r>
    </w:p>
    <w:p>
      <w:pPr>
        <w:pStyle w:val="BookText"/>
        <w:rPr/>
      </w:pPr>
      <w:r>
        <w:rPr>
          <w:rFonts w:ascii="IRNazanin" w:hAnsi="IRNazanin" w:eastAsia="IRNazanin"/>
          <w:color w:val="111111"/>
          <w:sz w:val="28"/>
          <w:sz w:val="28"/>
          <w:szCs w:val="28"/>
          <w:rtl w:val="true"/>
          <w:lang w:bidi="fa-IR"/>
        </w:rPr>
        <w:t>پزشكى و يا حتّى تكليفى از طرف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مطالب آيا انجام معاينات مزبور براى ما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اينكه معاينه ى پزشكى، از برنامه هاى آموزشى و يا از تكاليف استاد به دانشجو است، مجوّز شرعى براى ارتكاب امر خلاف شرع محسوب نمى شود، بلكه ملاك در اين زمينه فقط نياز آموزشى براى نجات جان انسان و يا اقتضاء ضرورت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معاينه ى نامحرم كه به خاطر ضرورت آموزش پزشكى وكسب تجربه و مهارت صورت مى گيرد، بين معاينه ى اعضاى تناسلى و ساير اعضاى بدن تفاوت وجود دارد؟ بعضى از دانشجويان كه بعد از اتمام تحصيل براى معالجه ى بيماران به روستاها و نقاط دوردست مى روند، گاهى مجبور به زايمان زن و يا درمان آثار آن از قبيل خون ريزى شديد مى شوند، اين كار چه حكمى دارد؟ بديهى است كه اگر اين خون ريزى و بيمارى هاى ديگر به سرعت درمان نشود، حيات زنى كه تازه زايمان كرده، در خطر خواهد بود، با علم به اينكه شناخت راه هاى معالجه ى اين بيمارى ها مستلزم كارآموزى در هنگام تحصيل علم پزشكى مى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ضرورت فرقى بين حكم معاينه ى اعضاى تناسلى و غير آن ها نيست و ملاك كلى، احتياج به تمرين و فراگيرى علم پزشكى براى نجات جان انسان مى باشد و در اين موارد بايد به مقدار ضرورت اكتفا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معاينه اعضاى تناسلى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اعم از اينكه توسط فرد مماثل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بگيرد يا خير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احكام شرعى مانند نگاه كردن پزشك يا دانشجو از طريق آينه، رعايت نمى شود و چون ما براى فراگيرى چگونگى تشخيص بيمارى ها از آنان تبعيت مى كنيم، وظيفه ى ما چيست؟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و فراگيرى علم پزشكى از طريق معايناتى كه فى نفسه حرام هستند، در مواردى كه يادگرفتن اين علم و شناخت راه هاى درمان بيمارى ها متوقف بر آن باشد، اشكال ندارد، مشروط بر اينكه دانشجو</w:t>
      </w:r>
    </w:p>
    <w:p>
      <w:pPr>
        <w:pStyle w:val="BookText"/>
        <w:rPr/>
      </w:pPr>
      <w:r>
        <w:rPr>
          <w:rFonts w:ascii="IRNazanin" w:hAnsi="IRNazanin" w:eastAsia="IRNazanin"/>
          <w:color w:val="111111"/>
          <w:sz w:val="28"/>
          <w:sz w:val="28"/>
          <w:szCs w:val="28"/>
          <w:rtl w:val="true"/>
          <w:lang w:bidi="fa-IR"/>
        </w:rPr>
        <w:t>اطمينان داشته باشد كه توانايى نجات جان انسان ها در آينده متوقف بر اطلاعاتى است كه از اين طريق به دست مى آيد و همچنين مطمئن باشد كه در آينده در معرض مراجعه ى بيماران بوده و مسئوليت نجات جان آنان را بر عهده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نگاه كردن به عكس مردان و زنان غيرمسلمان كه در كتاب هاى اختصاصى رشته ى درسى ما به صورت نيمه عريان وجود دارد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ريبه نباشد و خوف ترتّب مفسده هم در آن وجود نداشته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رشته ى پزشكى در خلال تحصيل، عكس ها و فيلم هاى مختلفى را از اعضاى تناسلى بدن به قصد آموزش مى بينند، آيا اين عمل جايز است يا خير؟ ديدن عورت غير مماثل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فيلم ها و تصاوير فى نفسه اشكال ندارد، به شرط اينكه به قصد لذت نبوده و خوف ارتكاب حرام هم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حرام است نگاه به بدن غير مماثل و لمس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هنگام وضع حمل نسبت به رعايت پوشش چه تكليفى دارد؟ و زنان پرستار كه به زن هاى ديگر درهنگام وضع حمل كمك مى كنند، نسبت به كشف عورت و نگاه كردن به آن چه تكليفى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زنان پرستار عمداً و بدون اضطرار، به عورت زنان در هنگام وضع حمل نگاه كنند و همچنين پزشك هم بايد از نگاه كردن و لمس بدن زنى كه بيمار است، تا زمانى كه اضطرار پيدا نكرده، خوددارى كند و بر زنان واجب است كه در صورت توجه و توانايى، بدن خود را بپوشانند و يا از كس ديگرى بخواهند اين كار را انجام دهد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تحصيلات دانشگاهى، براى آموزش از دستگاه هاى تناسلى</w:t>
      </w:r>
      <w:bookmarkStart w:id="61" w:name="pg10881_79868"/>
    </w:p>
    <w:p>
      <w:pPr>
        <w:pStyle w:val="BookText"/>
        <w:rPr/>
      </w:pPr>
      <w:bookmarkEnd w:id="61"/>
      <w:r>
        <w:rPr>
          <w:rFonts w:ascii="IRNazanin" w:hAnsi="IRNazanin" w:eastAsia="IRNazanin"/>
          <w:color w:val="111111"/>
          <w:sz w:val="28"/>
          <w:sz w:val="28"/>
          <w:szCs w:val="28"/>
          <w:rtl w:val="true"/>
          <w:lang w:bidi="fa-IR"/>
        </w:rPr>
        <w:t>مصنوعى كه از مواد پلاستيكى ساخته شده اند استفاده مى كنند، نگاه كردن و لمس آن ها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و عورت مصنوعى حكم عورت واقعى را ندارد و نگاه كردن و لمس آن ها اشكال ندارد، مگر آنكه به قصد ريبه بوده و يا موجب تحريك شهوت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من راجع به تحقيقاتى است كه در محافل علمى غرب راجع به تسكين درد از طريق معالجه با موسيقى، معالجه با لمس، معالجه با رقص، معالجه با دارو و معالجه از طريق الكتريسيته مطرح است و مباحث آنان در اين زمينه، نتيجه هم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شرعاً مبادرت به اين تحقيقات جايز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راجع به امور مذكور و آزمايش مقدار تأثير آن ها در درمان بيمارى ها شرعاً اشكال ندارد، به شرطى كه مستلزم ارتكاب اعمالى كه شرعاً حرام هستند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صورتى كه آموزش اقتضا كند، جايز است زنان پرستار به عورت زن ديگر نگاه كنند؟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درمان بيمارى ها و يا نجات نفس محترمى متوقف بر درسى باشد كه ياد گرفتن آن مستلزم نگاه به عورت ديگران است، اشكال ندارد</w:t>
      </w:r>
      <w:r>
        <w:rPr>
          <w:rFonts w:eastAsia="IRNazanin" w:cs="IRNazanin"/>
          <w:color w:val="111111"/>
          <w:sz w:val="28"/>
          <w:szCs w:val="28"/>
          <w:rtl w:val="true"/>
          <w:lang w:bidi="fa-IR"/>
        </w:rPr>
        <w:t>.</w:t>
      </w:r>
    </w:p>
    <w:p>
      <w:pPr>
        <w:pStyle w:val="Heading3"/>
        <w:numPr>
          <w:ilvl w:val="2"/>
          <w:numId w:val="1"/>
        </w:numPr>
        <w:rPr/>
      </w:pPr>
      <w:bookmarkStart w:id="62" w:name="__RefHeading___Toc54724_2870459653"/>
      <w:bookmarkStart w:id="63" w:name="_Toc25"/>
      <w:bookmarkEnd w:id="62"/>
      <w:r>
        <w:rPr>
          <w:rtl w:val="true"/>
        </w:rPr>
        <w:t>انجام تحقيقات پزشكى روى حيوانات</w:t>
      </w:r>
      <w:bookmarkEnd w:id="6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آزمايش هاى طبى روى حيوانات انجام شود و در پايان، حيوانات از بين بروند، صرف نظر از ضمان، آيا چنين كارى براى پيشرفت پزشكى جايز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نفسه منعى ندارد، لكن بايد طورى عمل شود كه موجب اذيت و آزار حيوان نشود</w:t>
      </w:r>
      <w:r>
        <w:rPr>
          <w:rFonts w:eastAsia="Amiri" w:cs="Amiri" w:ascii="Amiri" w:hAnsi="Amiri"/>
          <w:color w:val="111111"/>
          <w:sz w:val="28"/>
          <w:szCs w:val="28"/>
          <w:rtl w:val="true"/>
          <w:lang w:bidi="ar-SA"/>
        </w:rPr>
        <w:t>.</w:t>
      </w:r>
      <w:bookmarkStart w:id="64" w:name="pg10881_79870"/>
    </w:p>
    <w:p>
      <w:pPr>
        <w:pStyle w:val="Heading3"/>
        <w:numPr>
          <w:ilvl w:val="2"/>
          <w:numId w:val="1"/>
        </w:numPr>
        <w:rPr/>
      </w:pPr>
      <w:bookmarkStart w:id="65" w:name="__RefHeading___Toc54726_2870459653"/>
      <w:bookmarkStart w:id="66" w:name="_Toc26"/>
      <w:bookmarkEnd w:id="64"/>
      <w:bookmarkEnd w:id="65"/>
      <w:r>
        <w:rPr>
          <w:rtl w:val="true"/>
        </w:rPr>
        <w:t>ضرورت يادگيرى پزشكى براى بانوان</w:t>
      </w:r>
      <w:bookmarkEnd w:id="6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مراجعه ى زنان به برخى پزشكان مرد و آثار مترتب بر آن، آيا بر زنانى كه استعداد يادگيرى علوم پزشكى مربوط به زنان را دارند، واجب است كه اين علوم را ياد بگيرند؟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يادگيرى درحد رفع نيازهاى ضرورى، واجب كفائى است</w:t>
      </w:r>
      <w:r>
        <w:rPr>
          <w:rFonts w:eastAsia="IRNazanin" w:cs="IRNazanin"/>
          <w:color w:val="111111"/>
          <w:sz w:val="28"/>
          <w:szCs w:val="28"/>
          <w:rtl w:val="true"/>
          <w:lang w:bidi="fa-IR"/>
        </w:rPr>
        <w:t>.</w:t>
      </w:r>
    </w:p>
    <w:p>
      <w:pPr>
        <w:pStyle w:val="Heading3"/>
        <w:numPr>
          <w:ilvl w:val="2"/>
          <w:numId w:val="1"/>
        </w:numPr>
        <w:rPr/>
      </w:pPr>
      <w:bookmarkStart w:id="67" w:name="__RefHeading___Toc54728_2870459653"/>
      <w:bookmarkStart w:id="68" w:name="_Toc27"/>
      <w:bookmarkEnd w:id="67"/>
      <w:r>
        <w:rPr>
          <w:rtl w:val="true"/>
        </w:rPr>
        <w:t>قرار دادن خود در معرض آزمايش هاى خطرناك، براى پيشرفت علم پزشكى</w:t>
      </w:r>
      <w:bookmarkEnd w:id="6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فايده ى آزمايش ها به سود تمامى افراد بشر باشد، آيا مى تواند خود را در معرض چنين آزمايش هايى قرار دهد، با فرض اينكه علم به ضرر يا احتمال ضرر و يا عدم علم به ضرر داشته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ضرورت پزشكى و مصلحت اهم اقتضا نمايد و تأمين اين ضرورت از راه هاى ديگر و بى خطر و يا كم خطرتر امكان پذير نباشد</w:t>
      </w:r>
      <w:r>
        <w:rPr>
          <w:rFonts w:eastAsia="IRNazanin" w:cs="IRNazanin"/>
          <w:color w:val="111111"/>
          <w:sz w:val="28"/>
          <w:szCs w:val="28"/>
          <w:rtl w:val="true"/>
          <w:lang w:bidi="fa-IR"/>
        </w:rPr>
        <w:t>.</w:t>
      </w:r>
    </w:p>
    <w:p>
      <w:pPr>
        <w:pStyle w:val="Heading3"/>
        <w:numPr>
          <w:ilvl w:val="2"/>
          <w:numId w:val="1"/>
        </w:numPr>
        <w:rPr/>
      </w:pPr>
      <w:bookmarkStart w:id="69" w:name="__RefHeading___Toc54730_2870459653"/>
      <w:bookmarkStart w:id="70" w:name="_Toc28"/>
      <w:bookmarkEnd w:id="69"/>
      <w:r>
        <w:rPr>
          <w:rtl w:val="true"/>
        </w:rPr>
        <w:t>انجام آزمايش هاى پزشكى بر روى بيمار بدون اطلاع او</w:t>
      </w:r>
      <w:bookmarkEnd w:id="7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آزمايش خاص پزشكى براى پيشرفت علم هيچ گونه ضررى براى بيمار نداشته باشد، آيا پزشك بدون اطلاع به بيمار و بدون كسب اجازه ى او مى تواند چنين اقدامى نمايد؟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54732_2870459653"/>
      <w:bookmarkStart w:id="72" w:name="_Toc29"/>
      <w:bookmarkEnd w:id="71"/>
      <w:r>
        <w:rPr>
          <w:rtl w:val="true"/>
        </w:rPr>
        <w:t>فاش كردن اسرار بيمار براى پيشرفت علم پزشكى</w:t>
      </w:r>
      <w:bookmarkEnd w:id="7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جهت امر آموزش بالينى دانشجويان و انترن ها</w:t>
      </w:r>
      <w:r>
        <w:rPr>
          <w:rStyle w:val="FootnoteAnchor"/>
          <w:rtl w:val="true"/>
        </w:rPr>
        <w:footnoteReference w:id="8"/>
      </w:r>
      <w:r>
        <w:rPr>
          <w:rFonts w:ascii="Amiri" w:hAnsi="Amiri" w:eastAsia="Amiri" w:cs="Amiri"/>
          <w:color w:val="111111"/>
          <w:sz w:val="28"/>
          <w:sz w:val="28"/>
          <w:szCs w:val="28"/>
          <w:rtl w:val="true"/>
          <w:lang w:bidi="ar-SA"/>
        </w:rPr>
        <w:t>و رزيدنت ها</w:t>
      </w:r>
      <w:r>
        <w:rPr>
          <w:rStyle w:val="FootnoteAnchor"/>
          <w:rtl w:val="true"/>
        </w:rPr>
        <w:footnoteReference w:id="9"/>
      </w:r>
      <w:r>
        <w:rPr>
          <w:rFonts w:ascii="IRNazanin" w:hAnsi="IRNazanin" w:eastAsia="IRNazanin"/>
          <w:color w:val="111111"/>
          <w:sz w:val="28"/>
          <w:sz w:val="28"/>
          <w:szCs w:val="28"/>
          <w:rtl w:val="true"/>
          <w:lang w:bidi="fa-IR"/>
        </w:rPr>
        <w:t>مجاز هستيم شرح حال مريض و بعضاً اسرار وى را در جمع پزشكان مطرح كنيم يا خير؟</w:t>
      </w:r>
      <w:bookmarkStart w:id="73" w:name="pg10881_79871"/>
    </w:p>
    <w:p>
      <w:pPr>
        <w:pStyle w:val="BookText"/>
        <w:rPr/>
      </w:pPr>
      <w:bookmarkEnd w:id="7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امر به مصلحت بيمار بوده و يا براى آموزش دانشجويان مفيد باشد مانعى ندارد</w:t>
      </w:r>
      <w:r>
        <w:rPr>
          <w:rFonts w:eastAsia="IRNazanin" w:cs="IRNazanin"/>
          <w:color w:val="111111"/>
          <w:sz w:val="28"/>
          <w:szCs w:val="28"/>
          <w:rtl w:val="true"/>
          <w:lang w:bidi="fa-IR"/>
        </w:rPr>
        <w:t>.</w:t>
      </w:r>
    </w:p>
    <w:p>
      <w:pPr>
        <w:pStyle w:val="Heading3"/>
        <w:numPr>
          <w:ilvl w:val="2"/>
          <w:numId w:val="1"/>
        </w:numPr>
        <w:rPr/>
      </w:pPr>
      <w:bookmarkStart w:id="74" w:name="__RefHeading___Toc54734_2870459653"/>
      <w:bookmarkStart w:id="75" w:name="_Toc30"/>
      <w:bookmarkEnd w:id="74"/>
      <w:r>
        <w:rPr>
          <w:rtl w:val="true"/>
        </w:rPr>
        <w:t>پژوهش در طب اسلامى</w:t>
      </w:r>
      <w:bookmarkEnd w:id="7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تحقيق و پژوهش در مورد حجامت</w:t>
      </w:r>
      <w:r>
        <w:rPr>
          <w:rStyle w:val="FootnoteAnchor"/>
          <w:rtl w:val="true"/>
        </w:rPr>
        <w:footnoteReference w:id="10"/>
      </w:r>
      <w:r>
        <w:rPr>
          <w:rFonts w:ascii="IRNazanin" w:hAnsi="IRNazanin" w:eastAsia="IRNazanin"/>
          <w:color w:val="111111"/>
          <w:sz w:val="28"/>
          <w:sz w:val="28"/>
          <w:szCs w:val="28"/>
          <w:rtl w:val="true"/>
          <w:lang w:bidi="fa-IR"/>
        </w:rPr>
        <w:t>و فصد</w:t>
      </w:r>
      <w:r>
        <w:rPr>
          <w:rStyle w:val="FootnoteAnchor"/>
          <w:rtl w:val="true"/>
        </w:rPr>
        <w:footnoteReference w:id="11"/>
      </w:r>
      <w:r>
        <w:rPr>
          <w:rFonts w:ascii="IRNazanin" w:hAnsi="IRNazanin" w:eastAsia="IRNazanin"/>
          <w:color w:val="111111"/>
          <w:sz w:val="28"/>
          <w:sz w:val="28"/>
          <w:szCs w:val="28"/>
          <w:rtl w:val="true"/>
          <w:lang w:bidi="fa-IR"/>
        </w:rPr>
        <w:t>و ساير موضوعات پزشكى مشابه كه در روايات موجود است، مطابق با استانداردهاى علمى بين المللى و بررسى آمارى نتايج حاصل از آن، از نظر شرعى چه وجهى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رعايت اصول و موازين پزشكى روز بلامانع مى باشد</w:t>
      </w:r>
      <w:r>
        <w:rPr>
          <w:rFonts w:eastAsia="IRNazanin" w:cs="IRNazanin"/>
          <w:color w:val="111111"/>
          <w:sz w:val="28"/>
          <w:szCs w:val="28"/>
          <w:rtl w:val="true"/>
          <w:lang w:bidi="fa-IR"/>
        </w:rPr>
        <w:t>.</w:t>
      </w:r>
    </w:p>
    <w:p>
      <w:pPr>
        <w:pStyle w:val="Heading3"/>
        <w:numPr>
          <w:ilvl w:val="2"/>
          <w:numId w:val="1"/>
        </w:numPr>
        <w:rPr/>
      </w:pPr>
      <w:bookmarkStart w:id="76" w:name="__RefHeading___Toc54736_2870459653"/>
      <w:bookmarkStart w:id="77" w:name="_Toc31"/>
      <w:bookmarkEnd w:id="76"/>
      <w:r>
        <w:rPr>
          <w:rtl w:val="true"/>
        </w:rPr>
        <w:t>آموزش اقشار جامعه براى مبارزه با ايدز</w:t>
      </w:r>
      <w:bookmarkEnd w:id="77"/>
    </w:p>
    <w:p>
      <w:pPr>
        <w:pStyle w:val="BookText"/>
        <w:rPr/>
      </w:pPr>
      <w:r>
        <w:rPr>
          <w:rFonts w:ascii="Amiri" w:hAnsi="Amiri" w:eastAsia="Amiri" w:cs="Amiri"/>
          <w:color w:val="111111"/>
          <w:sz w:val="28"/>
          <w:sz w:val="28"/>
          <w:szCs w:val="28"/>
          <w:rtl w:val="true"/>
          <w:lang w:bidi="ar-SA"/>
        </w:rPr>
        <w:t>آموزش اقشار جامعه براى مبارزه با ايدز</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مصيبت بار بودن بيمارى ايدز، آيا آموزش گروه هاى مختلف سنى را در مورد راه هاى انتقال و نحوه ى پيشگيرى از بيمارى ايدز، جايز مى دانيد؟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نفسه منعى ندارد، مگر آنكه مستلزم مفسده بوده و نتايج سوئى داشته باشد</w:t>
      </w:r>
      <w:r>
        <w:rPr>
          <w:rFonts w:eastAsia="IRNazanin" w:cs="IRNazanin"/>
          <w:color w:val="111111"/>
          <w:sz w:val="28"/>
          <w:szCs w:val="28"/>
          <w:rtl w:val="true"/>
          <w:lang w:bidi="fa-IR"/>
        </w:rPr>
        <w:t>.</w:t>
      </w:r>
    </w:p>
    <w:p>
      <w:pPr>
        <w:pStyle w:val="Heading3"/>
        <w:numPr>
          <w:ilvl w:val="2"/>
          <w:numId w:val="1"/>
        </w:numPr>
        <w:rPr/>
      </w:pPr>
      <w:bookmarkStart w:id="78" w:name="__RefHeading___Toc54738_2870459653"/>
      <w:bookmarkStart w:id="79" w:name="_Toc32"/>
      <w:bookmarkEnd w:id="78"/>
      <w:r>
        <w:rPr>
          <w:rtl w:val="true"/>
        </w:rPr>
        <w:t>لزوم يادگيرى مسائل شرعى مورد ابتلا براى پيراپزشكان</w:t>
      </w:r>
      <w:bookmarkEnd w:id="79"/>
    </w:p>
    <w:p>
      <w:pPr>
        <w:pStyle w:val="BookText"/>
        <w:rPr/>
      </w:pPr>
      <w:r>
        <w:rPr>
          <w:rFonts w:ascii="IRNazanin" w:hAnsi="IRNazanin" w:eastAsia="IRNazanin"/>
          <w:color w:val="111111"/>
          <w:sz w:val="28"/>
          <w:sz w:val="28"/>
          <w:szCs w:val="28"/>
          <w:rtl w:val="true"/>
          <w:lang w:bidi="fa-IR"/>
        </w:rPr>
        <w:t>لزوم يادگيرى مسائل شرعى مورد ابتلا براى پيراپزشكان</w:t>
      </w:r>
      <w:r>
        <w:rPr>
          <w:rStyle w:val="FootnoteAnchor"/>
          <w:rtl w:val="true"/>
        </w:rPr>
        <w:footnoteReference w:id="1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مسائل شرعى براى پزشكان، دندان پزشكان، داروسازان، پرستاران و به طور كلى پيراپزشكان، در حين آموزش و كار تا چه حدّى لازم است؟</w:t>
      </w:r>
      <w:bookmarkStart w:id="80" w:name="pg10881_79873"/>
    </w:p>
    <w:p>
      <w:pPr>
        <w:pStyle w:val="BookText"/>
        <w:rPr/>
      </w:pPr>
      <w:bookmarkEnd w:id="8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نياموختن احكام به ترك واجب يا ارتكاب حرام بينجامد، گناهكار است</w:t>
      </w:r>
      <w:r>
        <w:rPr>
          <w:rFonts w:eastAsia="IRNazanin" w:cs="IRNazanin"/>
          <w:color w:val="111111"/>
          <w:sz w:val="28"/>
          <w:szCs w:val="28"/>
          <w:rtl w:val="true"/>
          <w:lang w:bidi="fa-IR"/>
        </w:rPr>
        <w:t>.</w:t>
      </w:r>
    </w:p>
    <w:p>
      <w:pPr>
        <w:pStyle w:val="Heading3"/>
        <w:numPr>
          <w:ilvl w:val="2"/>
          <w:numId w:val="1"/>
        </w:numPr>
        <w:rPr/>
      </w:pPr>
      <w:bookmarkStart w:id="81" w:name="__RefHeading___Toc54740_2870459653"/>
      <w:bookmarkStart w:id="82" w:name="_Toc33"/>
      <w:bookmarkEnd w:id="81"/>
      <w:r>
        <w:rPr>
          <w:rtl w:val="true"/>
        </w:rPr>
        <w:t>دستورات غيرشرعى در مؤسسات پزشكى</w:t>
      </w:r>
      <w:bookmarkEnd w:id="8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فتواى مراجع با عملكرد و گفتار بعضى از رؤساى بيمارستان هاى آموزشى يا آزمايشگاه ها مطابق نباشد، تكليف دانشجويانى كه موظف به اجراى دستور اساتيد و پزشكان در امر معاينه اند، چيست؟ آيا بايد از اساتيد تبعيت كنند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دانشجويان بايد به مسئولين مافوق مراجعه كنند تا آن ها هماهنگى هاى لازم را انجام دهند و در صورت عدم هماهنگى موارد آن مختلف است و در هر جا كه ضرورت باشد بايد بر اساس آن عمل نمود</w:t>
      </w:r>
      <w:r>
        <w:rPr>
          <w:rFonts w:eastAsia="IRNazanin" w:cs="IRNazanin"/>
          <w:color w:val="111111"/>
          <w:sz w:val="28"/>
          <w:szCs w:val="28"/>
          <w:rtl w:val="true"/>
          <w:lang w:bidi="fa-IR"/>
        </w:rPr>
        <w:t>.</w:t>
      </w:r>
    </w:p>
    <w:p>
      <w:pPr>
        <w:pStyle w:val="Heading3"/>
        <w:numPr>
          <w:ilvl w:val="2"/>
          <w:numId w:val="1"/>
        </w:numPr>
        <w:rPr/>
      </w:pPr>
      <w:bookmarkStart w:id="83" w:name="__RefHeading___Toc54742_2870459653"/>
      <w:bookmarkStart w:id="84" w:name="_Toc34"/>
      <w:bookmarkEnd w:id="83"/>
      <w:r>
        <w:rPr>
          <w:rtl w:val="true"/>
        </w:rPr>
        <w:t>معاينه بيماران غير هم جنس در مراكز درمانى جهت آموزش</w:t>
      </w:r>
      <w:bookmarkEnd w:id="8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هاى بيمارستانى معمولا هر دانشجوى پزشكى مسئوليت چند بيمار را عهده دار است، آيا دانشجويان مى توانند نسبت به معاينه ى بالينى ساير بيماران غير هم جنس كه حكم آموزش دارد و نه تشخيص مبادرت نمايند؟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رفع نياز پزشكى كشور متوقف بر آن باشد يا ضرورت ديگر لازم المراعاتى اقتضا كند مانع ندارد و گرنه نظر به نامحرم جايز نيست</w:t>
      </w:r>
      <w:r>
        <w:rPr>
          <w:rFonts w:eastAsia="IRNazanin" w:cs="IRNazanin"/>
          <w:color w:val="111111"/>
          <w:sz w:val="28"/>
          <w:szCs w:val="28"/>
          <w:rtl w:val="true"/>
          <w:lang w:bidi="fa-IR"/>
        </w:rPr>
        <w:t>.</w:t>
      </w:r>
    </w:p>
    <w:p>
      <w:pPr>
        <w:pStyle w:val="Heading3"/>
        <w:numPr>
          <w:ilvl w:val="2"/>
          <w:numId w:val="1"/>
        </w:numPr>
        <w:rPr/>
      </w:pPr>
      <w:bookmarkStart w:id="85" w:name="__RefHeading___Toc54744_2870459653"/>
      <w:bookmarkStart w:id="86" w:name="_Toc35"/>
      <w:bookmarkEnd w:id="85"/>
      <w:r>
        <w:rPr>
          <w:rtl w:val="true"/>
        </w:rPr>
        <w:t>حكم ديدن تصاوير عريان افراد ناشناس جهت آموزش</w:t>
      </w:r>
      <w:bookmarkEnd w:id="8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ديدن تصاوير عريان زنان و مردان غريبه ى مسلمان وغير مسلمان كه جزو امر آموزش پزشكى هستند، اشكالى دارد؟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عكس ناشناس بدون ريبه و فساد مانع ندارد</w:t>
      </w:r>
      <w:r>
        <w:rPr>
          <w:rFonts w:eastAsia="Amiri" w:cs="Amiri" w:ascii="Amiri" w:hAnsi="Amiri"/>
          <w:color w:val="111111"/>
          <w:sz w:val="28"/>
          <w:szCs w:val="28"/>
          <w:rtl w:val="true"/>
          <w:lang w:bidi="ar-SA"/>
        </w:rPr>
        <w:t>.</w:t>
      </w:r>
      <w:bookmarkStart w:id="87" w:name="pg10881_79875"/>
    </w:p>
    <w:p>
      <w:pPr>
        <w:pStyle w:val="Heading3"/>
        <w:numPr>
          <w:ilvl w:val="2"/>
          <w:numId w:val="1"/>
        </w:numPr>
        <w:rPr/>
      </w:pPr>
      <w:bookmarkStart w:id="88" w:name="__RefHeading___Toc54746_2870459653"/>
      <w:bookmarkStart w:id="89" w:name="_Toc36"/>
      <w:bookmarkEnd w:id="87"/>
      <w:bookmarkEnd w:id="88"/>
      <w:r>
        <w:rPr>
          <w:rtl w:val="true"/>
        </w:rPr>
        <w:t>اختلاف در نظر استاد و تشخيص دانشجو براى انجام معاينه</w:t>
      </w:r>
      <w:bookmarkEnd w:id="8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اساتيد ذكر مى كنند كه بهترين معاينه، كاملترين آن است و عدم توجه به اين موضوع در مواردى موجب اعتراض استاد به دانشجو مى شود، در حالى كه با تأمل در شرايط بيمار و لزوم عمل، دانشجو تشخيص مى دهد كه بسيارى از معاينات ضرورتى ندارد، تكليف او در اين صورت چيست؟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دانشجويان بايد به مسئولين مافوق مراجعه كنند تا آن ها هماهنگى هاى لازم را انجام دهند و در صورت عدم هماهنگى موارد آن مختلف است و در هر جا كه ضرورت باشد بايد بر اساس آن عمل نمود</w:t>
      </w:r>
      <w:r>
        <w:rPr>
          <w:rFonts w:eastAsia="IRNazanin" w:cs="IRNazanin"/>
          <w:color w:val="111111"/>
          <w:sz w:val="28"/>
          <w:szCs w:val="28"/>
          <w:rtl w:val="true"/>
          <w:lang w:bidi="fa-IR"/>
        </w:rPr>
        <w:t>.</w:t>
      </w:r>
      <w:bookmarkStart w:id="90" w:name="pg10881_79877"/>
    </w:p>
    <w:p>
      <w:pPr>
        <w:pStyle w:val="Heading2"/>
        <w:numPr>
          <w:ilvl w:val="1"/>
          <w:numId w:val="1"/>
        </w:numPr>
        <w:rPr/>
      </w:pPr>
      <w:bookmarkStart w:id="91" w:name="__RefHeading___Toc54748_2870459653"/>
      <w:bookmarkStart w:id="92" w:name="_Toc37"/>
      <w:bookmarkEnd w:id="90"/>
      <w:bookmarkEnd w:id="91"/>
      <w:r>
        <w:rPr>
          <w:rtl w:val="true"/>
        </w:rPr>
        <w:t>احكام وضو، نماز و روزه</w:t>
      </w:r>
      <w:bookmarkEnd w:id="92"/>
    </w:p>
    <w:p>
      <w:pPr>
        <w:pStyle w:val="Heading3"/>
        <w:numPr>
          <w:ilvl w:val="2"/>
          <w:numId w:val="1"/>
        </w:numPr>
        <w:rPr/>
      </w:pPr>
      <w:bookmarkStart w:id="93" w:name="__RefHeading___Toc54750_2870459653"/>
      <w:bookmarkStart w:id="94" w:name="_Toc38"/>
      <w:bookmarkEnd w:id="93"/>
      <w:r>
        <w:rPr>
          <w:rtl w:val="true"/>
        </w:rPr>
        <w:t>حكم وضوى شخصى كه زخم، دمل و يا شكستگى در جلو سر يا پاها دارد</w:t>
      </w:r>
      <w:bookmarkEnd w:id="9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زخم يا دمل يا شكستگى در جلو سر يا پاها دارد و روى آن باز است و آب ريختن نيز روى آن ضرر دارد آيا بايد تيمم كند؟ در غير اين صورت چه بايد بكند؟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 توان روى زخم محل مسح دستِ تر بكشد بايد به جاى وضو تيمم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صورتى كه مى تواند پارچه اى روى زخم قرار دهد و بر آن دست بكشد، احتياط آن است كه علاوه بر تيمم، وضو نيز با چنين مسحى بگيرد</w:t>
      </w:r>
      <w:r>
        <w:rPr>
          <w:rFonts w:eastAsia="IRNazanin" w:cs="IRNazanin"/>
          <w:color w:val="111111"/>
          <w:sz w:val="28"/>
          <w:szCs w:val="28"/>
          <w:rtl w:val="true"/>
          <w:lang w:bidi="fa-IR"/>
        </w:rPr>
        <w:t>.</w:t>
      </w:r>
    </w:p>
    <w:p>
      <w:pPr>
        <w:pStyle w:val="Heading3"/>
        <w:numPr>
          <w:ilvl w:val="2"/>
          <w:numId w:val="1"/>
        </w:numPr>
        <w:rPr/>
      </w:pPr>
      <w:bookmarkStart w:id="95" w:name="__RefHeading___Toc54752_2870459653"/>
      <w:bookmarkStart w:id="96" w:name="_Toc39"/>
      <w:bookmarkEnd w:id="95"/>
      <w:r>
        <w:rPr>
          <w:rtl w:val="true"/>
        </w:rPr>
        <w:t>حكم نماز قضا براى شخصى كه به اغما مى رود</w:t>
      </w:r>
      <w:bookmarkEnd w:id="9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بيمارانى كه به مدت يك روز يا چند روز به حالت بيهوش هستند و در اثر بيمارى به حالت اغماء روند يا طى عمل جراحى توسط پزشك بيهوش شوند و نتوانند نماز بخوانند آيا نمازهاى اين مدت را بايد قضا كنند؟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بيهوشى اگر مستند به فعل خود شخص نباشد نمازش قضا ندارد و الاّ بنا بر احتياط قضا دارد</w:t>
      </w:r>
      <w:r>
        <w:rPr>
          <w:rFonts w:eastAsia="IRNazanin" w:cs="IRNazanin"/>
          <w:color w:val="111111"/>
          <w:sz w:val="28"/>
          <w:szCs w:val="28"/>
          <w:rtl w:val="true"/>
          <w:lang w:bidi="fa-IR"/>
        </w:rPr>
        <w:t>.</w:t>
      </w:r>
    </w:p>
    <w:p>
      <w:pPr>
        <w:pStyle w:val="Heading3"/>
        <w:numPr>
          <w:ilvl w:val="2"/>
          <w:numId w:val="1"/>
        </w:numPr>
        <w:rPr/>
      </w:pPr>
      <w:bookmarkStart w:id="97" w:name="__RefHeading___Toc54754_2870459653"/>
      <w:bookmarkStart w:id="98" w:name="_Toc40"/>
      <w:bookmarkEnd w:id="97"/>
      <w:r>
        <w:rPr>
          <w:rtl w:val="true"/>
        </w:rPr>
        <w:t>حكم كسى كه در اثر ضعف يا سرگيجه نمى تواند نماز را ايستاده بخواند</w:t>
      </w:r>
      <w:bookmarkEnd w:id="9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كه ايستاده نماز مى خواند و ناگاه در بين نماز احساس سرگيجه</w:t>
      </w:r>
      <w:bookmarkStart w:id="99" w:name="pg10881_79879"/>
    </w:p>
    <w:p>
      <w:pPr>
        <w:pStyle w:val="BookText"/>
        <w:rPr/>
      </w:pPr>
      <w:bookmarkEnd w:id="99"/>
      <w:r>
        <w:rPr>
          <w:rFonts w:ascii="Amiri" w:hAnsi="Amiri" w:eastAsia="Amiri" w:cs="Amiri"/>
          <w:color w:val="111111"/>
          <w:sz w:val="28"/>
          <w:sz w:val="28"/>
          <w:szCs w:val="28"/>
          <w:rtl w:val="true"/>
          <w:lang w:bidi="ar-SA"/>
        </w:rPr>
        <w:t>و عجز مى كند، آيا مى تواند بقيه ى نماز را به حالت نشسته يا خوابيده بخواند؟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معذور باشد مانع ندارد؛ ولى اگر وقت دارد و مى تواند نماز ايستاده بخواند در آن وقت بخواند</w:t>
      </w:r>
      <w:r>
        <w:rPr>
          <w:rFonts w:eastAsia="IRNazanin" w:cs="IRNazanin"/>
          <w:color w:val="111111"/>
          <w:sz w:val="28"/>
          <w:szCs w:val="28"/>
          <w:rtl w:val="true"/>
          <w:lang w:bidi="fa-IR"/>
        </w:rPr>
        <w:t>.</w:t>
      </w:r>
    </w:p>
    <w:p>
      <w:pPr>
        <w:pStyle w:val="Heading3"/>
        <w:numPr>
          <w:ilvl w:val="2"/>
          <w:numId w:val="1"/>
        </w:numPr>
        <w:rPr/>
      </w:pPr>
      <w:bookmarkStart w:id="100" w:name="__RefHeading___Toc54756_2870459653"/>
      <w:bookmarkStart w:id="101" w:name="_Toc41"/>
      <w:bookmarkEnd w:id="100"/>
      <w:r>
        <w:rPr>
          <w:rtl w:val="true"/>
        </w:rPr>
        <w:t xml:space="preserve">نماز خواندن با خون </w:t>
      </w:r>
      <w:r>
        <w:rPr>
          <w:rtl w:val="true"/>
        </w:rPr>
        <w:t>«</w:t>
      </w:r>
      <w:r>
        <w:rPr>
          <w:rtl w:val="true"/>
        </w:rPr>
        <w:t>هموروئيد</w:t>
      </w:r>
      <w:r>
        <w:rPr>
          <w:rtl w:val="true"/>
        </w:rPr>
        <w:t>» (</w:t>
      </w:r>
      <w:r>
        <w:rPr>
          <w:rtl w:val="true"/>
        </w:rPr>
        <w:t>بواسير</w:t>
      </w:r>
      <w:r>
        <w:rPr>
          <w:rtl w:val="true"/>
        </w:rPr>
        <w:t>)</w:t>
      </w:r>
      <w:bookmarkEnd w:id="101"/>
    </w:p>
    <w:p>
      <w:pPr>
        <w:pStyle w:val="BookText"/>
        <w:rPr/>
      </w:pPr>
      <w:r>
        <w:rPr>
          <w:rFonts w:ascii="Amiri" w:hAnsi="Amiri" w:eastAsia="Amiri" w:cs="Amiri"/>
          <w:color w:val="111111"/>
          <w:sz w:val="28"/>
          <w:sz w:val="28"/>
          <w:szCs w:val="28"/>
          <w:rtl w:val="true"/>
          <w:lang w:bidi="ar-SA"/>
        </w:rPr>
        <w:t xml:space="preserve">نماز خواندن با خون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هموروئيد</w:t>
      </w:r>
      <w:r>
        <w:rPr>
          <w:rStyle w:val="FootnoteAnchor"/>
          <w:rtl w:val="true"/>
        </w:rPr>
        <w:footnoteReference w:id="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با خون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هموروئيد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داخلى يا خارجى مى توان نماز خواند؟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بواسير مى شود نماز خواند چنانچه ازاله و تطهير آن حرجى باشد اگر چه داخلى باشد</w:t>
      </w:r>
      <w:r>
        <w:rPr>
          <w:rFonts w:eastAsia="IRNazanin" w:cs="IRNazanin"/>
          <w:color w:val="111111"/>
          <w:sz w:val="28"/>
          <w:szCs w:val="28"/>
          <w:rtl w:val="true"/>
          <w:lang w:bidi="fa-IR"/>
        </w:rPr>
        <w:t>.</w:t>
      </w:r>
    </w:p>
    <w:p>
      <w:pPr>
        <w:pStyle w:val="Heading3"/>
        <w:numPr>
          <w:ilvl w:val="2"/>
          <w:numId w:val="1"/>
        </w:numPr>
        <w:rPr/>
      </w:pPr>
      <w:bookmarkStart w:id="102" w:name="__RefHeading___Toc54758_2870459653"/>
      <w:bookmarkStart w:id="103" w:name="_Toc42"/>
      <w:bookmarkEnd w:id="102"/>
      <w:r>
        <w:rPr>
          <w:rtl w:val="true"/>
        </w:rPr>
        <w:t>استفاده از آمپول هاى غيرضرورى براى روزه دار</w:t>
      </w:r>
      <w:bookmarkEnd w:id="10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نه چندان ضرور از آمپول هايى كه به جاى غذا به كار مى رود براى روزه دار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آمپول كه براى تغذيه به كار مى رود بنابر احتياط واجب مبطل روزه است</w:t>
      </w:r>
      <w:r>
        <w:rPr>
          <w:rFonts w:eastAsia="IRNazanin" w:cs="IRNazanin"/>
          <w:color w:val="111111"/>
          <w:sz w:val="28"/>
          <w:szCs w:val="28"/>
          <w:rtl w:val="true"/>
          <w:lang w:bidi="fa-IR"/>
        </w:rPr>
        <w:t>.</w:t>
      </w:r>
    </w:p>
    <w:p>
      <w:pPr>
        <w:pStyle w:val="Heading3"/>
        <w:numPr>
          <w:ilvl w:val="2"/>
          <w:numId w:val="1"/>
        </w:numPr>
        <w:rPr/>
      </w:pPr>
      <w:bookmarkStart w:id="104" w:name="__RefHeading___Toc54760_2870459653"/>
      <w:bookmarkStart w:id="105" w:name="_Toc43"/>
      <w:bookmarkEnd w:id="104"/>
      <w:r>
        <w:rPr>
          <w:rtl w:val="true"/>
        </w:rPr>
        <w:t>حكم به دهان بردن وسايل دندان پزشكى براى روزه دار</w:t>
      </w:r>
      <w:bookmarkEnd w:id="10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بردن وسايل غير خوراكى مثل وسايل دندان پزشكى در دهان باعث بطلان روزه مى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چيزى در حلق وارد نشود مبطل نيست</w:t>
      </w:r>
      <w:r>
        <w:rPr>
          <w:rFonts w:eastAsia="IRNazanin" w:cs="IRNazanin"/>
          <w:color w:val="111111"/>
          <w:sz w:val="28"/>
          <w:szCs w:val="28"/>
          <w:rtl w:val="true"/>
          <w:lang w:bidi="fa-IR"/>
        </w:rPr>
        <w:t>.</w:t>
      </w:r>
    </w:p>
    <w:p>
      <w:pPr>
        <w:pStyle w:val="Heading3"/>
        <w:numPr>
          <w:ilvl w:val="2"/>
          <w:numId w:val="1"/>
        </w:numPr>
        <w:rPr/>
      </w:pPr>
      <w:bookmarkStart w:id="106" w:name="__RefHeading___Toc54762_2870459653"/>
      <w:bookmarkStart w:id="107" w:name="_Toc44"/>
      <w:bookmarkEnd w:id="106"/>
      <w:r>
        <w:rPr>
          <w:rtl w:val="true"/>
        </w:rPr>
        <w:t>استفاده از اسپرى براى شخص روزه دار مبتلا به آسم</w:t>
      </w:r>
      <w:bookmarkEnd w:id="10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بيماران مبتلا به آسم مجبور به استفاده از اسپرى</w:t>
      </w:r>
      <w:bookmarkStart w:id="108" w:name="pg10881_79881"/>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سالبوتامول</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باز كردن راه تنفّسى مى باشند، حكم روزه ى اين دسته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ى مذكور اگر صرفاً براى بازكردن راه تنفس استفاده مى شود مبطل روزه نيست</w:t>
      </w:r>
      <w:r>
        <w:rPr>
          <w:rFonts w:eastAsia="IRNazanin" w:cs="IRNazanin"/>
          <w:color w:val="111111"/>
          <w:sz w:val="28"/>
          <w:szCs w:val="28"/>
          <w:rtl w:val="true"/>
          <w:lang w:bidi="fa-IR"/>
        </w:rPr>
        <w:t>.</w:t>
      </w:r>
    </w:p>
    <w:p>
      <w:pPr>
        <w:pStyle w:val="Heading3"/>
        <w:numPr>
          <w:ilvl w:val="2"/>
          <w:numId w:val="1"/>
        </w:numPr>
        <w:rPr/>
      </w:pPr>
      <w:bookmarkStart w:id="109" w:name="__RefHeading___Toc54764_2870459653"/>
      <w:bookmarkStart w:id="110" w:name="_Toc45"/>
      <w:bookmarkEnd w:id="109"/>
      <w:r>
        <w:rPr>
          <w:rtl w:val="true"/>
        </w:rPr>
        <w:t>تنقيه با چيز روان براى روزه دار</w:t>
      </w:r>
      <w:bookmarkEnd w:id="11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تنقيه ضرورى با چيز روان براى بيمارى كه هيچ منع ديگرى براى روزه دارى ندارد چه حكمى دارد؟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 روزه است</w:t>
      </w:r>
      <w:r>
        <w:rPr>
          <w:rFonts w:eastAsia="IRNazanin" w:cs="IRNazanin"/>
          <w:color w:val="111111"/>
          <w:sz w:val="28"/>
          <w:szCs w:val="28"/>
          <w:rtl w:val="true"/>
          <w:lang w:bidi="fa-IR"/>
        </w:rPr>
        <w:t>.</w:t>
      </w:r>
      <w:bookmarkStart w:id="111" w:name="pg10881_79883"/>
    </w:p>
    <w:p>
      <w:pPr>
        <w:pStyle w:val="Heading2"/>
        <w:numPr>
          <w:ilvl w:val="1"/>
          <w:numId w:val="1"/>
        </w:numPr>
        <w:rPr/>
      </w:pPr>
      <w:bookmarkStart w:id="112" w:name="__RefHeading___Toc54766_2870459653"/>
      <w:bookmarkStart w:id="113" w:name="_Toc46"/>
      <w:bookmarkEnd w:id="111"/>
      <w:bookmarkEnd w:id="112"/>
      <w:r>
        <w:rPr>
          <w:rtl w:val="true"/>
        </w:rPr>
        <w:t>احكام زايمان</w:t>
      </w:r>
      <w:bookmarkEnd w:id="113"/>
    </w:p>
    <w:p>
      <w:pPr>
        <w:pStyle w:val="Heading3"/>
        <w:numPr>
          <w:ilvl w:val="2"/>
          <w:numId w:val="1"/>
        </w:numPr>
        <w:rPr/>
      </w:pPr>
      <w:bookmarkStart w:id="114" w:name="__RefHeading___Toc54768_2870459653"/>
      <w:bookmarkStart w:id="115" w:name="_Toc47"/>
      <w:bookmarkEnd w:id="114"/>
      <w:r>
        <w:rPr>
          <w:rtl w:val="true"/>
        </w:rPr>
        <w:t>جلوگيرى از باردارى</w:t>
      </w:r>
      <w:bookmarkEnd w:id="11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زنى كه سالم است، جلوگيرى از باردارى به طور موقت از طريق به كارگيرى وسايل و موادى كه از انعقاد نطفه جلوگيرى مى كنند،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موافقت شوهر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يكى از دستگاه هاى جلوگيرى از باردارى كه چگونگى جلوگيرى از حاملگى توسط آن تا به امروز معلوم نشده، ولى به عنوان وسيله اى براى جلوگيرى از باردارى شناخته شده است،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از بين رفتن نطفه بعد از استقرار آن در رحم شود و يا مستلزم نگاه و لمس حرام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جلوگيرى دائم از حاملگى براى زنى كه از خطر باردارى خوف دارد،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باردارى در فرض مذكور اشكال ندارد؛ بلكه اگر حاملگى براى حيات مادر خطر داشته باشد، باردار شدن به طور اختيارى جايز نيست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جلوگيرى دائمى از باردارى براى زنانى كه زمينه مساعدى براى به دنيا آوردن فرزندانى معيوب يا مبتلا به بيمارى هاى ارثى جسمى و روانى</w:t>
      </w:r>
    </w:p>
    <w:p>
      <w:pPr>
        <w:pStyle w:val="BookText"/>
        <w:rPr/>
      </w:pPr>
      <w:r>
        <w:rPr>
          <w:rFonts w:ascii="Amiri" w:hAnsi="Amiri" w:eastAsia="Amiri" w:cs="Amiri"/>
          <w:color w:val="111111"/>
          <w:sz w:val="28"/>
          <w:sz w:val="28"/>
          <w:szCs w:val="28"/>
          <w:rtl w:val="true"/>
          <w:lang w:bidi="ar-SA"/>
        </w:rPr>
        <w:t>دارند،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يك غرض عقلائى صورت بگيرد و ضرر قابل توجهى هم نداشته باشد و با اجازه ى شوهر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لوله هاى منى مرد براى جلوگيرى از افزايش جمعيت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با يك غرض عقلائى صورت بگيرد و ضرر قابل ملاحظه اى هم نداشته باشد، فى نفسه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انجام اين عمل براى جلوگيرى از افزايش جمعيت امر مذمومى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سالمى كه حاملگى براى او ضررى ندارد، جايز است از طريق عزل يا دستگاه ديافراگم</w:t>
      </w:r>
      <w:r>
        <w:rPr>
          <w:rStyle w:val="FootnoteAnchor"/>
          <w:rtl w:val="true"/>
        </w:rPr>
        <w:footnoteReference w:id="16"/>
      </w:r>
      <w:r>
        <w:rPr>
          <w:rFonts w:ascii="IRNazanin" w:hAnsi="IRNazanin" w:eastAsia="IRNazanin"/>
          <w:color w:val="111111"/>
          <w:sz w:val="28"/>
          <w:sz w:val="28"/>
          <w:szCs w:val="28"/>
          <w:rtl w:val="true"/>
          <w:lang w:bidi="fa-IR"/>
        </w:rPr>
        <w:t>يا خوردن دارو و يا بستن لوله هاى رحم، از باردارى جلوگيرى كند، و آيا جايز است شوهرش او را وادار به استفاده از يكى از اين راه ها غير از عزل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باردارى فى نفسه به طريق عزل، اشكال ندارد و همچنين استفاده از راه هاى ديگر هم اگر با يك غرض عقلائى صورت گيرد و ضرر قابل ملاحظه اى هم نداشته و با اجازه ى شوهر بوده و مستلزم لمس و نظر حرام نباشد،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شوهر حق ندارد همسر خود را به اين كار وادار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زن باردارى كه قصد دارد لوله هاى رحم خود را ببندد، از طريق عمل سزارين فرزند خود را به دنيا آورد تا در هنگام آن عمل، لوله هاى خود را هم ببندد؟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بستن لوله هاى رحم قبلاً گذشت، ولى جواز عمل سزارين متوقف بر نياز به آن يا درخواست خود زن باردار است و به هر حال لمس و نظر</w:t>
      </w:r>
      <w:bookmarkStart w:id="116" w:name="pg10881_79887"/>
    </w:p>
    <w:p>
      <w:pPr>
        <w:pStyle w:val="BookText"/>
        <w:rPr/>
      </w:pPr>
      <w:bookmarkEnd w:id="116"/>
      <w:r>
        <w:rPr>
          <w:rFonts w:ascii="IRNazanin" w:hAnsi="IRNazanin" w:eastAsia="IRNazanin"/>
          <w:color w:val="111111"/>
          <w:sz w:val="28"/>
          <w:sz w:val="28"/>
          <w:szCs w:val="28"/>
          <w:rtl w:val="true"/>
          <w:lang w:bidi="fa-IR"/>
        </w:rPr>
        <w:t>مرد اجنبى به زن هنگام عمل سزارين و بستن لوله هاى رحم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حال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زن بدون اجازه ى شوهرش از وسايل پيشگيرى از باردارى استفاده نمايد؟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داراى چهار فرزند است، اقدام به بستن لوله هاى منى خود كرده است، آيا در صورت عدم رضايت زن، آن مرد گناهكار محسوب مى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اين كار متوقف بر رضايت زوجه نيست و چيزى بر عهده ى مرد نمى باشد</w:t>
      </w:r>
      <w:r>
        <w:rPr>
          <w:rFonts w:eastAsia="IRNazanin" w:cs="IRNazanin"/>
          <w:color w:val="111111"/>
          <w:sz w:val="28"/>
          <w:szCs w:val="28"/>
          <w:rtl w:val="true"/>
          <w:lang w:bidi="fa-IR"/>
        </w:rPr>
        <w:t>.</w:t>
      </w:r>
    </w:p>
    <w:p>
      <w:pPr>
        <w:pStyle w:val="Heading3"/>
        <w:numPr>
          <w:ilvl w:val="2"/>
          <w:numId w:val="1"/>
        </w:numPr>
        <w:rPr/>
      </w:pPr>
      <w:bookmarkStart w:id="117" w:name="__RefHeading___Toc54770_2870459653"/>
      <w:bookmarkStart w:id="118" w:name="_Toc48"/>
      <w:bookmarkEnd w:id="117"/>
      <w:r>
        <w:rPr>
          <w:rtl w:val="true"/>
        </w:rPr>
        <w:t>جلوگيرى از باردارى زنى كه در معرض خطر است</w:t>
      </w:r>
      <w:bookmarkEnd w:id="11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صورتى كه بچه دار شدن موجب بروز خطراتى براى مادر باشد، زن مى تواند با اذن شوهر از انعقاد نطفه جلوگيرى كند؟ بدون اذن شوهر چطور؟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اما درصورتى كه باردارشدن براى او خطر قابل توجه داشته وحرجى باشد، بدون اذن شوهر نيز مى تواند مانع انعقاد نطفه شود</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54772_2870459653"/>
      <w:bookmarkStart w:id="120" w:name="_Toc49"/>
      <w:bookmarkEnd w:id="119"/>
      <w:r>
        <w:rPr>
          <w:rtl w:val="true"/>
        </w:rPr>
        <w:t>وظيفه ى شخصى كه خود را عقيم كرده</w:t>
      </w:r>
      <w:bookmarkEnd w:id="12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با عمل جراحى خود را عقيم كرده، آيا واجب است دوباره خود را معالجه كند تا در صورت امكان به حالت اول درآيد؟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نيست</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54774_2870459653"/>
      <w:bookmarkStart w:id="122" w:name="_Toc50"/>
      <w:bookmarkEnd w:id="121"/>
      <w:r>
        <w:rPr>
          <w:rtl w:val="true"/>
        </w:rPr>
        <w:t>حق تقدم در عقيم كردن زوجين</w:t>
      </w:r>
      <w:bookmarkEnd w:id="12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بستن لوله هاى زن يا مرد اجازه داده شود، حق تقدم با</w:t>
      </w:r>
      <w:bookmarkStart w:id="123" w:name="pg10881_79889"/>
    </w:p>
    <w:p>
      <w:pPr>
        <w:pStyle w:val="BookText"/>
        <w:rPr/>
      </w:pPr>
      <w:bookmarkEnd w:id="123"/>
      <w:r>
        <w:rPr>
          <w:rFonts w:ascii="Amiri" w:hAnsi="Amiri" w:eastAsia="Amiri" w:cs="Amiri"/>
          <w:color w:val="111111"/>
          <w:sz w:val="28"/>
          <w:sz w:val="28"/>
          <w:szCs w:val="28"/>
          <w:rtl w:val="true"/>
          <w:lang w:bidi="ar-SA"/>
        </w:rPr>
        <w:t>كدام يكى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رعايت شروط شرعى حق تقدمى در كار نيست و از جهت تفاوت موقعيت افراد با پزشك مشورت شود</w:t>
      </w:r>
      <w:r>
        <w:rPr>
          <w:rFonts w:eastAsia="IRNazanin" w:cs="IRNazanin"/>
          <w:color w:val="111111"/>
          <w:sz w:val="28"/>
          <w:szCs w:val="28"/>
          <w:rtl w:val="true"/>
          <w:lang w:bidi="fa-IR"/>
        </w:rPr>
        <w:t>.</w:t>
      </w:r>
    </w:p>
    <w:p>
      <w:pPr>
        <w:pStyle w:val="Heading3"/>
        <w:numPr>
          <w:ilvl w:val="2"/>
          <w:numId w:val="1"/>
        </w:numPr>
        <w:rPr/>
      </w:pPr>
      <w:bookmarkStart w:id="124" w:name="__RefHeading___Toc54776_2870459653"/>
      <w:bookmarkStart w:id="125" w:name="_Toc51"/>
      <w:bookmarkEnd w:id="124"/>
      <w:r>
        <w:rPr>
          <w:rtl w:val="true"/>
        </w:rPr>
        <w:t xml:space="preserve">جلوگيرى از باردارى با </w:t>
      </w:r>
      <w:r>
        <w:rPr>
          <w:rtl w:val="true"/>
        </w:rPr>
        <w:t>«</w:t>
      </w:r>
      <w:r>
        <w:rPr>
          <w:rtl w:val="true"/>
        </w:rPr>
        <w:t>آى</w:t>
      </w:r>
      <w:r>
        <w:rPr>
          <w:rtl w:val="true"/>
        </w:rPr>
        <w:t xml:space="preserve">. </w:t>
      </w:r>
      <w:r>
        <w:rPr>
          <w:rtl w:val="true"/>
        </w:rPr>
        <w:t>يو</w:t>
      </w:r>
      <w:r>
        <w:rPr>
          <w:rtl w:val="true"/>
        </w:rPr>
        <w:t xml:space="preserve">. </w:t>
      </w:r>
      <w:r>
        <w:rPr>
          <w:rtl w:val="true"/>
        </w:rPr>
        <w:t>دى</w:t>
      </w:r>
      <w:r>
        <w:rPr>
          <w:rtl w:val="true"/>
        </w:rPr>
        <w:t>»</w:t>
      </w:r>
      <w:bookmarkEnd w:id="125"/>
    </w:p>
    <w:p>
      <w:pPr>
        <w:pStyle w:val="BookText"/>
        <w:rPr/>
      </w:pPr>
      <w:r>
        <w:rPr>
          <w:rFonts w:ascii="IRNazanin" w:hAnsi="IRNazanin" w:eastAsia="IRNazanin"/>
          <w:color w:val="111111"/>
          <w:sz w:val="28"/>
          <w:sz w:val="28"/>
          <w:szCs w:val="28"/>
          <w:rtl w:val="true"/>
          <w:lang w:bidi="fa-IR"/>
        </w:rPr>
        <w:t xml:space="preserve">جلوگيرى از باردارى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در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 حاضر، لمس و نظر صورت مى گيرد، آيا انجام دادن اين عمل توسط پزشك زن،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جايز نيست مگر در مقام ضرورت</w:t>
      </w:r>
      <w:r>
        <w:rPr>
          <w:rFonts w:eastAsia="IRNazanin" w:cs="IRNazanin"/>
          <w:color w:val="111111"/>
          <w:sz w:val="28"/>
          <w:szCs w:val="28"/>
          <w:rtl w:val="true"/>
          <w:lang w:bidi="fa-IR"/>
        </w:rPr>
        <w:t>.</w:t>
      </w:r>
    </w:p>
    <w:p>
      <w:pPr>
        <w:pStyle w:val="Heading3"/>
        <w:numPr>
          <w:ilvl w:val="2"/>
          <w:numId w:val="1"/>
        </w:numPr>
        <w:rPr/>
      </w:pPr>
      <w:bookmarkStart w:id="126" w:name="__RefHeading___Toc54778_2870459653"/>
      <w:bookmarkStart w:id="127" w:name="_Toc52"/>
      <w:bookmarkEnd w:id="126"/>
      <w:r>
        <w:rPr>
          <w:rtl w:val="true"/>
        </w:rPr>
        <w:t>كنترل جمعيت</w:t>
      </w:r>
      <w:bookmarkEnd w:id="12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اسلام در مورد كنترل توالد چيست؟ آيا مسلمانان مى توانند از آن استفاده كنند؟ آيا استفاده از كاندوم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توالد و ازدياد اولاد و استفاده از كاندوم فى نفسه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انجام اين عمل براى جلوگيرى از افزايش جمعيت امر مذمومى است</w:t>
      </w:r>
      <w:r>
        <w:rPr>
          <w:rFonts w:eastAsia="IRNazanin" w:cs="IRNazanin"/>
          <w:color w:val="111111"/>
          <w:sz w:val="28"/>
          <w:szCs w:val="28"/>
          <w:rtl w:val="true"/>
          <w:lang w:bidi="fa-IR"/>
        </w:rPr>
        <w:t>.</w:t>
      </w:r>
    </w:p>
    <w:p>
      <w:pPr>
        <w:pStyle w:val="Heading3"/>
        <w:numPr>
          <w:ilvl w:val="2"/>
          <w:numId w:val="1"/>
        </w:numPr>
        <w:rPr/>
      </w:pPr>
      <w:bookmarkStart w:id="128" w:name="__RefHeading___Toc54780_2870459653"/>
      <w:bookmarkStart w:id="129" w:name="_Toc53"/>
      <w:bookmarkEnd w:id="128"/>
      <w:r>
        <w:rPr>
          <w:rtl w:val="true"/>
        </w:rPr>
        <w:t>سزارين زنى كه توانايى زايمان طبيعى دارد</w:t>
      </w:r>
      <w:bookmarkEnd w:id="12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خانم هاى حامله كه مى توانند به وضع طبيعى زايمان كنند، اصرار دارند كه سزارين شوند تا درد كمترى را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نظر حضرت عالى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ضررى براى خود مادر يا كودك نداشته باشد، منعى ندارد</w:t>
      </w:r>
      <w:r>
        <w:rPr>
          <w:rFonts w:eastAsia="IRNazanin" w:cs="IRNazanin"/>
          <w:color w:val="111111"/>
          <w:sz w:val="28"/>
          <w:szCs w:val="28"/>
          <w:rtl w:val="true"/>
          <w:lang w:bidi="fa-IR"/>
        </w:rPr>
        <w:t>.</w:t>
      </w:r>
    </w:p>
    <w:p>
      <w:pPr>
        <w:pStyle w:val="Heading3"/>
        <w:numPr>
          <w:ilvl w:val="2"/>
          <w:numId w:val="1"/>
        </w:numPr>
        <w:rPr/>
      </w:pPr>
      <w:bookmarkStart w:id="130" w:name="__RefHeading___Toc54782_2870459653"/>
      <w:bookmarkStart w:id="131" w:name="_Toc54"/>
      <w:bookmarkEnd w:id="130"/>
      <w:r>
        <w:rPr>
          <w:rtl w:val="true"/>
        </w:rPr>
        <w:t>عمل جراحى كه مستلزم كشته شدن مادر يا جنين براى زنده ماندن ديگرى</w:t>
      </w:r>
      <w:bookmarkEnd w:id="13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مى خواهد وضع 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متخصص تشخيص داده كه</w:t>
      </w:r>
      <w:bookmarkStart w:id="132" w:name="pg10881_79891"/>
    </w:p>
    <w:p>
      <w:pPr>
        <w:pStyle w:val="BookText"/>
        <w:rPr/>
      </w:pPr>
      <w:bookmarkEnd w:id="132"/>
      <w:r>
        <w:rPr>
          <w:rFonts w:ascii="IRNazanin" w:hAnsi="IRNazanin" w:eastAsia="IRNazanin"/>
          <w:color w:val="111111"/>
          <w:sz w:val="28"/>
          <w:sz w:val="28"/>
          <w:szCs w:val="28"/>
          <w:rtl w:val="true"/>
          <w:lang w:bidi="fa-IR"/>
        </w:rPr>
        <w:t>بايد مادر و يا بچه به وسيله ى عمل جراحى يا طريقه ى ديگرى كشته شود تا ديگرى سالم بماند؛ ولى بدون عمل جرّاحى هر دو مى ميرند و با عمل، به احتمال زياد يكى از آن ها زنده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عمل جرّاحى جايز است يا خير؟ بر فرض جواز، زنده ماندن كدام اولى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عمل جرّاحى جايز است و هر كدام احتمال ماندنش بيشتر است او را زنده نگهدارند</w:t>
      </w:r>
      <w:r>
        <w:rPr>
          <w:rFonts w:eastAsia="IRNazanin" w:cs="IRNazanin"/>
          <w:color w:val="111111"/>
          <w:sz w:val="28"/>
          <w:szCs w:val="28"/>
          <w:rtl w:val="true"/>
          <w:lang w:bidi="fa-IR"/>
        </w:rPr>
        <w:t>.</w:t>
      </w:r>
    </w:p>
    <w:p>
      <w:pPr>
        <w:pStyle w:val="Heading3"/>
        <w:numPr>
          <w:ilvl w:val="2"/>
          <w:numId w:val="1"/>
        </w:numPr>
        <w:rPr/>
      </w:pPr>
      <w:bookmarkStart w:id="133" w:name="__RefHeading___Toc54784_2870459653"/>
      <w:bookmarkStart w:id="134" w:name="_Toc55"/>
      <w:bookmarkEnd w:id="133"/>
      <w:r>
        <w:rPr>
          <w:rtl w:val="true"/>
        </w:rPr>
        <w:t xml:space="preserve">حكم كيفيت گذاشتن </w:t>
      </w:r>
      <w:r>
        <w:rPr>
          <w:rtl w:val="true"/>
        </w:rPr>
        <w:t>«</w:t>
      </w:r>
      <w:r>
        <w:rPr>
          <w:rtl w:val="true"/>
        </w:rPr>
        <w:t>آى</w:t>
      </w:r>
      <w:r>
        <w:rPr>
          <w:rtl w:val="true"/>
        </w:rPr>
        <w:t xml:space="preserve">. </w:t>
      </w:r>
      <w:r>
        <w:rPr>
          <w:rtl w:val="true"/>
        </w:rPr>
        <w:t>يو</w:t>
      </w:r>
      <w:r>
        <w:rPr>
          <w:rtl w:val="true"/>
        </w:rPr>
        <w:t xml:space="preserve">. </w:t>
      </w:r>
      <w:r>
        <w:rPr>
          <w:rtl w:val="true"/>
        </w:rPr>
        <w:t>دى</w:t>
      </w:r>
      <w:r>
        <w:rPr>
          <w:rtl w:val="true"/>
        </w:rPr>
        <w:t xml:space="preserve">» </w:t>
      </w:r>
      <w:r>
        <w:rPr>
          <w:rtl w:val="true"/>
        </w:rPr>
        <w:t>توسط پزشك</w:t>
      </w:r>
      <w:bookmarkEnd w:id="13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حاملگى در زنان بدون لمس و نظر امكان پذير نيست در اين صورت آيا انجام عمل توسط پزشك زن يا مرد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و نظر جايز نيست هر چند اصل عمل جايز است در صورت اجازه ى شوهر</w:t>
      </w:r>
      <w:r>
        <w:rPr>
          <w:rFonts w:eastAsia="IRNazanin" w:cs="IRNazanin"/>
          <w:color w:val="111111"/>
          <w:sz w:val="28"/>
          <w:szCs w:val="28"/>
          <w:rtl w:val="true"/>
          <w:lang w:bidi="fa-IR"/>
        </w:rPr>
        <w:t>.</w:t>
      </w:r>
    </w:p>
    <w:p>
      <w:pPr>
        <w:pStyle w:val="Heading3"/>
        <w:numPr>
          <w:ilvl w:val="2"/>
          <w:numId w:val="1"/>
        </w:numPr>
        <w:rPr/>
      </w:pPr>
      <w:bookmarkStart w:id="135" w:name="__RefHeading___Toc54786_2870459653"/>
      <w:bookmarkStart w:id="136" w:name="_Toc56"/>
      <w:bookmarkEnd w:id="135"/>
      <w:r>
        <w:rPr>
          <w:rtl w:val="true"/>
        </w:rPr>
        <w:t xml:space="preserve">عمل </w:t>
      </w:r>
      <w:r>
        <w:rPr>
          <w:rtl w:val="true"/>
        </w:rPr>
        <w:t>«</w:t>
      </w:r>
      <w:r>
        <w:rPr>
          <w:rtl w:val="true"/>
        </w:rPr>
        <w:t>وازكتومى</w:t>
      </w:r>
      <w:r>
        <w:rPr>
          <w:rtl w:val="true"/>
        </w:rPr>
        <w:t>»</w:t>
      </w:r>
      <w:bookmarkEnd w:id="136"/>
    </w:p>
    <w:p>
      <w:pPr>
        <w:pStyle w:val="BookText"/>
        <w:rPr/>
      </w:pP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وازكتومى</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انجام عمل وازكتومى كه براى عقيم و نازا كردن مردان و با رضايت خود آن ها صورت مى گيرد و تقريباً غير قابل برگشت است اشكال دارد يا نه؟ آيا براى انجام اين عمل رضايت همسر ضرورت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عمل فى نفسه مانع ندارد و بايد از لمس و نظر حرام اجتناب شود و در مرد رضايت همسر معتبر نيست</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54788_2870459653"/>
      <w:bookmarkStart w:id="138" w:name="_Toc57"/>
      <w:bookmarkEnd w:id="137"/>
      <w:r>
        <w:rPr>
          <w:rtl w:val="true"/>
        </w:rPr>
        <w:t>بستن لوله هاى رحمى</w:t>
      </w:r>
      <w:bookmarkEnd w:id="13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لوله هاى رحمى منجر به نابارورى دائمى مى شود و امكان دوباره آبستن شدن مستلزم عمل جرّاحى و بازگشت قابليت حامله شدن در</w:t>
      </w:r>
      <w:bookmarkStart w:id="139" w:name="pg10881_79893"/>
    </w:p>
    <w:p>
      <w:pPr>
        <w:pStyle w:val="BookText"/>
        <w:rPr/>
      </w:pPr>
      <w:bookmarkEnd w:id="139"/>
      <w:r>
        <w:rPr>
          <w:rFonts w:ascii="Amiri" w:hAnsi="Amiri" w:eastAsia="Amiri" w:cs="Amiri"/>
          <w:color w:val="111111"/>
          <w:sz w:val="28"/>
          <w:sz w:val="28"/>
          <w:szCs w:val="28"/>
          <w:rtl w:val="true"/>
          <w:lang w:bidi="ar-SA"/>
        </w:rPr>
        <w:t xml:space="preserve">بهترين شرايط حدود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اقدام به اين عمل جهت كنترل جمعيت بلامانع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فى نفسه اشكال ندارد و از لمس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بايد اجتناب شود و در زن بايد با اجازه ى شوهر باشد</w:t>
      </w:r>
      <w:r>
        <w:rPr>
          <w:rFonts w:eastAsia="IRNazanin" w:cs="IRNazanin"/>
          <w:color w:val="111111"/>
          <w:sz w:val="28"/>
          <w:szCs w:val="28"/>
          <w:rtl w:val="true"/>
          <w:lang w:bidi="fa-IR"/>
        </w:rPr>
        <w:t>.</w:t>
      </w:r>
    </w:p>
    <w:p>
      <w:pPr>
        <w:pStyle w:val="Heading3"/>
        <w:numPr>
          <w:ilvl w:val="2"/>
          <w:numId w:val="1"/>
        </w:numPr>
        <w:rPr/>
      </w:pPr>
      <w:bookmarkStart w:id="140" w:name="__RefHeading___Toc54790_2870459653"/>
      <w:bookmarkStart w:id="141" w:name="_Toc58"/>
      <w:bookmarkEnd w:id="140"/>
      <w:r>
        <w:rPr>
          <w:rtl w:val="true"/>
        </w:rPr>
        <w:t>جلوگيرى از باردارى بدون اجازه ى شوهر</w:t>
      </w:r>
      <w:bookmarkEnd w:id="14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زن مى تواند بدون رضايت شوهر ازقرص هاى ضدّ باردارى استفاده كند؟ يا مثلاً براى 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نمايد؟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موافقت شوهر باشد، اشكال ندارد</w:t>
      </w:r>
      <w:r>
        <w:rPr>
          <w:rFonts w:eastAsia="IRNazanin" w:cs="IRNazanin"/>
          <w:color w:val="111111"/>
          <w:sz w:val="28"/>
          <w:szCs w:val="28"/>
          <w:rtl w:val="true"/>
          <w:lang w:bidi="fa-IR"/>
        </w:rPr>
        <w:t>.</w:t>
      </w:r>
      <w:bookmarkStart w:id="142" w:name="pg10881_79895"/>
    </w:p>
    <w:p>
      <w:pPr>
        <w:pStyle w:val="Heading2"/>
        <w:numPr>
          <w:ilvl w:val="1"/>
          <w:numId w:val="1"/>
        </w:numPr>
        <w:rPr/>
      </w:pPr>
      <w:bookmarkStart w:id="143" w:name="__RefHeading___Toc54792_2870459653"/>
      <w:bookmarkStart w:id="144" w:name="_Toc59"/>
      <w:bookmarkEnd w:id="142"/>
      <w:bookmarkEnd w:id="143"/>
      <w:r>
        <w:rPr>
          <w:rtl w:val="true"/>
        </w:rPr>
        <w:t>احكام مربوط به سقط جنين</w:t>
      </w:r>
      <w:bookmarkEnd w:id="144"/>
    </w:p>
    <w:p>
      <w:pPr>
        <w:pStyle w:val="Heading3"/>
        <w:numPr>
          <w:ilvl w:val="2"/>
          <w:numId w:val="1"/>
        </w:numPr>
        <w:rPr/>
      </w:pPr>
      <w:bookmarkStart w:id="145" w:name="__RefHeading___Toc54794_2870459653"/>
      <w:bookmarkStart w:id="146" w:name="_Toc60"/>
      <w:bookmarkEnd w:id="145"/>
      <w:r>
        <w:rPr>
          <w:rtl w:val="true"/>
        </w:rPr>
        <w:t>اشاره</w:t>
      </w:r>
      <w:bookmarkEnd w:id="14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سقط جنين بر اثر مشكلات اقتصادى جايز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جنين به مجرد وجود مشكلات و سختى هاى اقتصادى جايز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بعد از معاينه در ماه هاى اول حاملگى به زن گفته است كه استمرار باردارى براى او احتمال خطر جانى دارد و در صورتى كه حاملگى ادامه پيدا كند، فرزندش ناقص الخلقه متولد خواهد شد و به همين دليل دستور سقط جنين داده است، آيا اين كار جايز است؟ و آيا سقط جنين قبل از دميده شدن روح به آن جايز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الخلقه بودن جنين، مجوّز شرعى براى سقط جنين، حتّى قبل از ولوج</w:t>
      </w:r>
      <w:r>
        <w:rPr>
          <w:rStyle w:val="FootnoteAnchor"/>
          <w:rtl w:val="true"/>
        </w:rPr>
        <w:footnoteReference w:id="19"/>
      </w:r>
      <w:r>
        <w:rPr>
          <w:rFonts w:ascii="IRNazanin" w:hAnsi="IRNazanin" w:eastAsia="IRNazanin"/>
          <w:color w:val="111111"/>
          <w:sz w:val="28"/>
          <w:sz w:val="28"/>
          <w:szCs w:val="28"/>
          <w:rtl w:val="true"/>
          <w:lang w:bidi="fa-IR"/>
        </w:rPr>
        <w:t>روح در آن محسوب نمى شود، ولى اگر تهديد حيات مادر بر اثر استمرار حاملگى مستند به نظر پزشك متخصص و مورد اطمينان باشد، سقط جنين قبل از ولوج روح در آن اشكال ندارد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متخصص مى توانند از طريق استفاده از روش ها و دستگاه هاى جديد، نواقص جنين در دوران باردارى را تشخيص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مشكلاتى كه افراد ناقص الخلقه بعد از تولد در دوران زندگى با آن</w:t>
      </w:r>
    </w:p>
    <w:p>
      <w:pPr>
        <w:pStyle w:val="BookText"/>
        <w:rPr/>
      </w:pPr>
      <w:r>
        <w:rPr>
          <w:rFonts w:ascii="IRNazanin" w:hAnsi="IRNazanin" w:eastAsia="IRNazanin"/>
          <w:color w:val="111111"/>
          <w:sz w:val="28"/>
          <w:sz w:val="28"/>
          <w:szCs w:val="28"/>
          <w:rtl w:val="true"/>
          <w:lang w:bidi="fa-IR"/>
        </w:rPr>
        <w:t>مواجه مى شوند، آيا سقط جنينى كه پزشك متخصص و مورد اطمينان آن را ناقص الخلقه تشخيص داده،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جنين در هر سنى به مجرد ناقص الخلقه بودن آن و يا مشكلاتى كه در زندگى با آن مواجه مى شود، جايز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بين بردن نطفه ى منعقد شده اى كه در رحم مستقر شده، قبل رسيدن به مرحله ى علقه كه تقريباً چهل روز طول مى كشد، جايز است؟ و اصولاً در كدام يك از مراحل ذيل سقط جنين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نطفه ى استقرار يافته</w:t>
      </w:r>
      <w:r>
        <w:rPr>
          <w:rStyle w:val="FootnoteAnchor"/>
          <w:rtl w:val="true"/>
        </w:rPr>
        <w:footnoteReference w:id="20"/>
      </w:r>
      <w:r>
        <w:rPr>
          <w:rFonts w:ascii="IRNazanin" w:hAnsi="IRNazanin" w:eastAsia="IRNazanin"/>
          <w:color w:val="111111"/>
          <w:sz w:val="28"/>
          <w:sz w:val="28"/>
          <w:szCs w:val="28"/>
          <w:rtl w:val="true"/>
          <w:lang w:bidi="fa-IR"/>
        </w:rPr>
        <w:t>در رحم،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علقه</w:t>
      </w:r>
      <w:r>
        <w:rPr>
          <w:rStyle w:val="FootnoteAnchor"/>
          <w:rtl w:val="true"/>
        </w:rPr>
        <w:footnoteReference w:id="2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مضغه</w:t>
      </w:r>
      <w:r>
        <w:rPr>
          <w:rStyle w:val="FootnoteAnchor"/>
          <w:rtl w:val="true"/>
        </w:rPr>
        <w:footnoteReference w:id="2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عظام</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دميدن 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بردن نطفه بعد از استقرار آن در رحم و همچنين سقط جنين در هيچ يك از مراحل بعدى جايز نيست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زوج ها، مبتلا به بيمارى هاى خونى بوده و داراى ژن</w:t>
      </w:r>
      <w:r>
        <w:rPr>
          <w:rStyle w:val="FootnoteAnchor"/>
          <w:rtl w:val="true"/>
        </w:rPr>
        <w:footnoteReference w:id="25"/>
      </w:r>
      <w:r>
        <w:rPr>
          <w:rFonts w:ascii="IRNazanin" w:hAnsi="IRNazanin" w:eastAsia="IRNazanin"/>
          <w:color w:val="111111"/>
          <w:sz w:val="28"/>
          <w:sz w:val="28"/>
          <w:szCs w:val="28"/>
          <w:rtl w:val="true"/>
          <w:lang w:bidi="fa-IR"/>
        </w:rPr>
        <w:t>معيوب مى باشند و در نتيجه ناقل بيمارى به فرزندان خود هستند و احتمال اينكه اين فرزندان مبتلا به بيمارى هاى شديد باشند، بسيار زياد است و چنين كودكانى از بدو تولد تا پايان عمر، دائماً در وضع مشقّت بارى به سر خواهند</w:t>
      </w:r>
    </w:p>
    <w:p>
      <w:pPr>
        <w:pStyle w:val="BookText"/>
        <w:rPr/>
      </w:pP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بيماران هموفيلى</w:t>
      </w:r>
      <w:r>
        <w:rPr>
          <w:rStyle w:val="FootnoteAnchor"/>
          <w:rtl w:val="true"/>
        </w:rPr>
        <w:footnoteReference w:id="26"/>
      </w:r>
      <w:r>
        <w:rPr>
          <w:rFonts w:ascii="IRNazanin" w:hAnsi="IRNazanin" w:eastAsia="IRNazanin"/>
          <w:color w:val="111111"/>
          <w:sz w:val="28"/>
          <w:sz w:val="28"/>
          <w:szCs w:val="28"/>
          <w:rtl w:val="true"/>
          <w:lang w:bidi="fa-IR"/>
        </w:rPr>
        <w:t>همواره ممكن است با كوچك ترين ضربه اى دچار خون ريزى شديد منجر به فوت و فلج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با توجه به اينكه تشخيص اين بيمارى در هفته هاى اول باردارى ممكن است، آيا سقط جنين در چنين مواردى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تشخيص بيمارى در جنين قطعى است و داشتن و نگهداشتن چنين فرزندى موجب حرج مى باشد، در اين صورت جايز است قبل از دميده شدن روح، جنين را اسقاط كنند؛ ولى بنابر احتياط، ديه ى آن بايد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جنين فى نفسه چه حكمى دارد؟ و در صورتى كه ادامه ى باردارى براى زندگى مادر خطر داشته باشد، حكم آن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جنين شرعاً حرام است و در هيچ حالتى جايز نيست، مگر آنكه استمرار حاملگى براى حيات مادر خطرناك باشد كه در اين صورت سقط جنين قبل از ولوج</w:t>
      </w:r>
      <w:r>
        <w:rPr>
          <w:rStyle w:val="FootnoteAnchor"/>
          <w:rtl w:val="true"/>
        </w:rPr>
        <w:footnoteReference w:id="27"/>
      </w:r>
      <w:r>
        <w:rPr>
          <w:rFonts w:ascii="IRNazanin" w:hAnsi="IRNazanin" w:eastAsia="IRNazanin"/>
          <w:color w:val="111111"/>
          <w:sz w:val="28"/>
          <w:sz w:val="28"/>
          <w:szCs w:val="28"/>
          <w:rtl w:val="true"/>
          <w:lang w:bidi="fa-IR"/>
        </w:rPr>
        <w:t>روح، اشكال ندارد، ولى بعد از دميدن روح جايز نيست، حتّى اگر ادامه ى حاملگى براى حيات مادر خطرناك باشد، مگر آنكه استمرار باردارى، حيات مادر و جنين هر دو را تهديد كند و نجات زندگى طفل به هيچ وجه ممكن نباشد، ولى نجات زندگى مادر به تنهايى با سقط جنين امكان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جنين هفت ماهه ى خود را كه ناشى از زنا بوده بنا به درخواست پدرش سقط كرده است، آيا ديه بر او واجب است؟ و بر فرض ثبوت ديه، پرداخت آن بر عهده ى مادر است يا پدر او؟ و در حال حاضر به نظر شما مقدار آن چقدر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جنين حرام است هرچند بر اثر زنا باشد و درخواست پدر باعث</w:t>
      </w:r>
    </w:p>
    <w:p>
      <w:pPr>
        <w:pStyle w:val="BookText"/>
        <w:rPr/>
      </w:pPr>
      <w:r>
        <w:rPr>
          <w:rFonts w:ascii="Amiri" w:hAnsi="Amiri" w:eastAsia="Amiri" w:cs="Amiri"/>
          <w:color w:val="111111"/>
          <w:sz w:val="28"/>
          <w:sz w:val="28"/>
          <w:szCs w:val="28"/>
          <w:rtl w:val="true"/>
          <w:lang w:bidi="ar-SA"/>
        </w:rPr>
        <w:t>جواز آن نمى شود و در صورتى كه مادر مباشر در سقط جنين باشد، ديه بر عهده ى مادر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مقدار ديه ى جنين در فرض سؤال، ترديد وجود دارد و احوط اين است كه مصالحه شود و اين ديه در حكم ارث كسى است كه وارث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ديه ى جنينى كه دو ماه و نيم عمر دارد، در صورتى كه عمداً سقط شود چقدر است و پرداخت آن برعهده ى كيست؟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علقه باشد، ديه ى آن چهل دينار است و اگر مضغه باشد، شصت دينار است و اگر استخوان بدون گوشت باشد، هشتاد دينار است و ديه به وارث جنين با رعايت طبقات ارث پرداخت مى شود؛ ولى وارثى كه مباشر سقط جنين بوده، از آن سهمى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باردارى مجبور به معالجه ى لثه يا دندان هايش شود و بر اساس تشخيص پزشك متخصص نياز به عمل جراحى پيدا كند، آيا با توجه به اينكه بيهوشى و عكس بردارى با اشعه باعث نقص جنين در رحم مى شود، سقط جنين براى او جايز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مذكور مجوّزى براى سقط جنين محسوب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جنين در رحم، مشرف به موتِ حتمى باشد و باقى ماندن آن در رحم به همان حال براى زندگى مادر خطرناك باشد، آيا سقط آن جايز است و اگر شوهر آن زن مقلد كسى باشد كه سقط جنين در حالت مذكور را جايز نمى داند، ولى زن و اقوام او از كسى تقليد مى كنند كه آن را جايز مى داند، تكليف مرد در اين حالت چيست؟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فرض سؤال امر دائر است بين مرگ حتمى طفل به تنهايى و بين مرگ حتمى طفل و مادر او، بنابراين چاره اى جز اين نيست كه لااقل زندگى مادر با سقط جنين نجات داده شود و در فرض سؤال، شوهر حق ندارد همسرش را از اين كار منع كند، ولى واجب است تا حد امكان به گونه اى عمل شود كه قتل طفل مستند به كسى نشود</w:t>
      </w:r>
      <w:r>
        <w:rPr>
          <w:rFonts w:eastAsia="IRNazanin" w:cs="IRNazanin"/>
          <w:color w:val="111111"/>
          <w:sz w:val="28"/>
          <w:szCs w:val="28"/>
          <w:rtl w:val="true"/>
          <w:lang w:bidi="fa-IR"/>
        </w:rPr>
        <w:t>.</w:t>
      </w:r>
      <w:bookmarkStart w:id="147" w:name="pg10881_79903"/>
    </w:p>
    <w:p>
      <w:pPr>
        <w:pStyle w:val="BookText"/>
        <w:rPr/>
      </w:pPr>
      <w:bookmarkEnd w:id="147"/>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سقط جنينى كه نطفه اش با وطى به شبهه</w:t>
      </w:r>
      <w:r>
        <w:rPr>
          <w:rStyle w:val="FootnoteAnchor"/>
          <w:rtl w:val="true"/>
        </w:rPr>
        <w:footnoteReference w:id="28"/>
      </w:r>
      <w:r>
        <w:rPr>
          <w:rFonts w:ascii="Amiri" w:hAnsi="Amiri" w:eastAsia="Amiri" w:cs="Amiri"/>
          <w:color w:val="111111"/>
          <w:sz w:val="28"/>
          <w:sz w:val="28"/>
          <w:szCs w:val="28"/>
          <w:rtl w:val="true"/>
          <w:lang w:bidi="ar-SA"/>
        </w:rPr>
        <w:t>توسط فرد غير مسلمان و يا با زنا منعقد شده، جايز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54796_2870459653"/>
      <w:bookmarkStart w:id="149" w:name="_Toc61"/>
      <w:bookmarkEnd w:id="148"/>
      <w:r>
        <w:rPr>
          <w:rtl w:val="true"/>
        </w:rPr>
        <w:t>سقط جنين به خاطر حفظ آبرو</w:t>
      </w:r>
      <w:bookmarkEnd w:id="14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باردارى باعث خجالت و آبروريزى من يا خانواده ام شود، آيا مى توانم در سه ماهه ى اول آن را سقط كنم؟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جنين شرعاً حرام است و آنچه در سؤال ذكر شده، مجوز آن نمى باشد</w:t>
      </w:r>
      <w:r>
        <w:rPr>
          <w:rFonts w:eastAsia="IRNazanin" w:cs="IRNazanin"/>
          <w:color w:val="111111"/>
          <w:sz w:val="28"/>
          <w:szCs w:val="28"/>
          <w:rtl w:val="true"/>
          <w:lang w:bidi="fa-IR"/>
        </w:rPr>
        <w:t>.</w:t>
      </w:r>
    </w:p>
    <w:p>
      <w:pPr>
        <w:pStyle w:val="Heading3"/>
        <w:numPr>
          <w:ilvl w:val="2"/>
          <w:numId w:val="1"/>
        </w:numPr>
        <w:rPr/>
      </w:pPr>
      <w:bookmarkStart w:id="150" w:name="__RefHeading___Toc54798_2870459653"/>
      <w:bookmarkStart w:id="151" w:name="_Toc62"/>
      <w:bookmarkEnd w:id="150"/>
      <w:r>
        <w:rPr>
          <w:rtl w:val="true"/>
        </w:rPr>
        <w:t>حكم سقط جنين</w:t>
      </w:r>
      <w:bookmarkEnd w:id="15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جانب زنى باردار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وضعيت نامناسب جسمانى و ترس از تشديد كم خونى، ناراحتى معده و ضعف كلى بدن، مايل به سقط جنين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حكم شرعى را بيان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جنين جايز نيست و موارد مذكور موجب حليت آن نمى باشد</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54800_2870459653"/>
      <w:bookmarkStart w:id="153" w:name="_Toc63"/>
      <w:bookmarkEnd w:id="152"/>
      <w:r>
        <w:rPr>
          <w:rtl w:val="true"/>
        </w:rPr>
        <w:t>كتمان ناقص بودن جنين از والدين</w:t>
      </w:r>
      <w:bookmarkEnd w:id="15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پيشرفت علوم پزشكى و جنين شناسى در دوران باردارى اطباء ناقص الخلقه بودن جنين را تشخيص مى دهند و اگر بخواهند ناقص الخلقه بودن جنين را به اطلاع والدين برسانند، ممكن است آن ها اقدام به سقط جنين يا اقدام به رفع نقص جنين نمايند، در حالى كه احتمال بهبودى بسيار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اطلاع دادن دكتر جايز است يا نه؟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دادن فى نفسه واجب نيست، مگر آنكه قانونى در اين زمينه موجود باشد، يا غرض از مراجعه به طبيب و پرداخت پول به او اطلاع از حال جنين باشد</w:t>
      </w:r>
      <w:r>
        <w:rPr>
          <w:rFonts w:eastAsia="IRNazanin" w:cs="IRNazanin"/>
          <w:color w:val="111111"/>
          <w:sz w:val="28"/>
          <w:szCs w:val="28"/>
          <w:rtl w:val="true"/>
          <w:lang w:bidi="fa-IR"/>
        </w:rPr>
        <w:t>.</w:t>
      </w:r>
      <w:bookmarkStart w:id="154" w:name="pg10881_79905"/>
    </w:p>
    <w:p>
      <w:pPr>
        <w:pStyle w:val="Heading3"/>
        <w:numPr>
          <w:ilvl w:val="2"/>
          <w:numId w:val="1"/>
        </w:numPr>
        <w:rPr/>
      </w:pPr>
      <w:bookmarkStart w:id="155" w:name="__RefHeading___Toc54802_2870459653"/>
      <w:bookmarkStart w:id="156" w:name="_Toc64"/>
      <w:bookmarkEnd w:id="154"/>
      <w:bookmarkEnd w:id="155"/>
      <w:r>
        <w:rPr>
          <w:rtl w:val="true"/>
        </w:rPr>
        <w:t>سقط جنينى كه به نظر پزشك حتماً مى ميرد</w:t>
      </w:r>
      <w:bookmarkEnd w:id="15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مى دانيم مسلماً جنين بعد از تولد خواهد مرد، آيا سقطدرمانى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تشخيص بيمارى در جنين قطعى است و داشتن و نگهداشتن چنين فرزندى موجب حرج مى باشد، در اين صورت جايز است قبل از دميده شدن روح، جنين را اسقاط كنند، ولى بنابر احتياط، ديه ى آن بايد پرداخت شود</w:t>
      </w:r>
      <w:r>
        <w:rPr>
          <w:rFonts w:eastAsia="IRNazanin" w:cs="IRNazanin"/>
          <w:color w:val="111111"/>
          <w:sz w:val="28"/>
          <w:szCs w:val="28"/>
          <w:rtl w:val="true"/>
          <w:lang w:bidi="fa-IR"/>
        </w:rPr>
        <w:t>.</w:t>
      </w:r>
    </w:p>
    <w:p>
      <w:pPr>
        <w:pStyle w:val="Heading3"/>
        <w:numPr>
          <w:ilvl w:val="2"/>
          <w:numId w:val="1"/>
        </w:numPr>
        <w:rPr/>
      </w:pPr>
      <w:bookmarkStart w:id="157" w:name="__RefHeading___Toc54804_2870459653"/>
      <w:bookmarkStart w:id="158" w:name="_Toc65"/>
      <w:bookmarkEnd w:id="157"/>
      <w:r>
        <w:rPr>
          <w:rtl w:val="true"/>
        </w:rPr>
        <w:t>ديه ى جنينى كه به دستور مادر، سقط شده</w:t>
      </w:r>
      <w:bookmarkEnd w:id="15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دكتر به دستور مادر، جنين را سقط كند، ديه ثابت مى شود يا قصاص؟</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مرقوم، ديه ثابت مى شود و بر عهده ى دكتر است</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54806_2870459653"/>
      <w:bookmarkStart w:id="160" w:name="_Toc66"/>
      <w:bookmarkEnd w:id="159"/>
      <w:r>
        <w:rPr>
          <w:rtl w:val="true"/>
        </w:rPr>
        <w:t>وجوب پرداخت ديه بر مباشر سقط</w:t>
      </w:r>
      <w:bookmarkEnd w:id="16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ى سقط جنين كه با رضايت كامل پدر و مادر، و از راه هاى مختلف انجام مى شود، به عهده ى كيست؟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بر عهده ى مباشر سقط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دكتر مستقيماً سقط را انجام دهد، ديه بر عهده ى اوست و اگر پرستار تزريق نمايد، به عهده ى اوست و اگر مادر دارو را خورده بر عهده ى مادر مى باشد و در همه ى موارد، ديه بايد به ورثه ى طفل پرداخت شود كه در موارد اول و دوم پدر و مادر و در مورد سوم پدر است كه اگر ايشان عفو نمايند، ساقط مى شود؛ هر چند گناه آنكه قتل نفس يا مشابه آن انجام داده باشد ثابت است</w:t>
      </w:r>
      <w:r>
        <w:rPr>
          <w:rFonts w:eastAsia="IRNazanin" w:cs="IRNazanin"/>
          <w:color w:val="111111"/>
          <w:sz w:val="28"/>
          <w:szCs w:val="28"/>
          <w:rtl w:val="true"/>
          <w:lang w:bidi="fa-IR"/>
        </w:rPr>
        <w:t>.</w:t>
      </w:r>
    </w:p>
    <w:p>
      <w:pPr>
        <w:pStyle w:val="Heading3"/>
        <w:numPr>
          <w:ilvl w:val="2"/>
          <w:numId w:val="1"/>
        </w:numPr>
        <w:rPr/>
      </w:pPr>
      <w:bookmarkStart w:id="161" w:name="__RefHeading___Toc54808_2870459653"/>
      <w:bookmarkStart w:id="162" w:name="_Toc67"/>
      <w:bookmarkEnd w:id="161"/>
      <w:r>
        <w:rPr>
          <w:rtl w:val="true"/>
        </w:rPr>
        <w:t>ملاك در جواز سقط جنين</w:t>
      </w:r>
      <w:bookmarkEnd w:id="16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و عرف پزشكى، خطر جانى و مرگ مادر و احتمال عوارض در حاملگى ها و بيمارى هاى مختلف، با درصد تعيين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سقطدرمانى،</w:t>
      </w:r>
      <w:bookmarkStart w:id="163" w:name="pg10881_79907"/>
    </w:p>
    <w:p>
      <w:pPr>
        <w:pStyle w:val="BookText"/>
        <w:rPr/>
      </w:pPr>
      <w:bookmarkEnd w:id="163"/>
      <w:r>
        <w:rPr>
          <w:rFonts w:ascii="IRNazanin" w:hAnsi="IRNazanin" w:eastAsia="IRNazanin"/>
          <w:color w:val="111111"/>
          <w:sz w:val="28"/>
          <w:sz w:val="28"/>
          <w:szCs w:val="28"/>
          <w:rtl w:val="true"/>
          <w:lang w:bidi="fa-IR"/>
        </w:rPr>
        <w:t>فقط در مواردى كه درصد بالايى از خطر، مادر يا كودك را تهديد مى كند، جايز است، يا درصد پايين نيز مى تواند مجوز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الخلقه بودن جنين، مجوز شرعى براى سقط جنين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قبل از ولوج روح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نمى شود، ولى اگر تهديد حيات مادر بر اثر استمرار حاملگى مستند به نظر پزشك متخصص و مورد اطمينان باشد و يا موجب مشقّت شديده باشد، سقط جنين قبل از ولوج روح در آن اشكال ندارد</w:t>
      </w:r>
      <w:r>
        <w:rPr>
          <w:rFonts w:eastAsia="IRNazanin" w:cs="IRNazanin"/>
          <w:color w:val="111111"/>
          <w:sz w:val="28"/>
          <w:szCs w:val="28"/>
          <w:rtl w:val="true"/>
          <w:lang w:bidi="fa-IR"/>
        </w:rPr>
        <w:t>.</w:t>
      </w:r>
    </w:p>
    <w:p>
      <w:pPr>
        <w:pStyle w:val="Heading3"/>
        <w:numPr>
          <w:ilvl w:val="2"/>
          <w:numId w:val="1"/>
        </w:numPr>
        <w:rPr/>
      </w:pPr>
      <w:bookmarkStart w:id="164" w:name="__RefHeading___Toc54810_2870459653"/>
      <w:bookmarkStart w:id="165" w:name="_Toc68"/>
      <w:bookmarkEnd w:id="164"/>
      <w:r>
        <w:rPr>
          <w:rtl w:val="true"/>
        </w:rPr>
        <w:t>از بين بردن تعدادى از جنين ها براى حفظ بقيه</w:t>
      </w:r>
      <w:bookmarkEnd w:id="16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روش هاى درمان نازايى كه در حال حاضر انجام مى شود، گاهى اوقات حاملگى هاى چند قلو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مى افتد، كه در اكثر موارد، با زايمان زودرس در ماه هاى پنجم و ششم همراه است و جنين ها به ثمر نرسيده و از بين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روش هايى كه امروزه در دنيا انجام مى شود، كاهش تعداد اين جنين ها در ماه هاى اول حاملگى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تا شصت روزگى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بقيه ى جنين ها بتوانند رشد نمايند و حاملگى به ثمر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روش درمانى از نظر شرع مقدس اسلام جايز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كاهش بعضى از جنين ها، موجب زنده ماندن بقيه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كاهش، سبب از بين رفتن همه ى آن 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Heading3"/>
        <w:numPr>
          <w:ilvl w:val="2"/>
          <w:numId w:val="1"/>
        </w:numPr>
        <w:rPr/>
      </w:pPr>
      <w:bookmarkStart w:id="166" w:name="__RefHeading___Toc54812_2870459653"/>
      <w:bookmarkStart w:id="167" w:name="_Toc69"/>
      <w:bookmarkEnd w:id="166"/>
      <w:r>
        <w:rPr>
          <w:rtl w:val="true"/>
        </w:rPr>
        <w:t>خارج كردن زود هنگام جنين از رحم مادر براى نجات جان او</w:t>
      </w:r>
      <w:bookmarkEnd w:id="16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دكتر متخصص تشخيص دهد كه اگر جنين با عمل جراحى خارج شده و در دستگاه نگهدارى شود، به حيات خود ادامه خواهد داد، آيا اقدام به عمل جراحى جايز است؟ آيا حكم مسئله، قبل از ولوج روح و بعد از آن فرق دارد يا نه؟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اينكه جنين در دستگاه زنده خواهد ماند، بيرون آوردن آن اشكالى ندارد و فرقى بين قبل از ولوج روح و بعد از ولوج روح نيست</w:t>
      </w:r>
      <w:r>
        <w:rPr>
          <w:rFonts w:eastAsia="IRNazanin" w:cs="IRNazanin"/>
          <w:color w:val="111111"/>
          <w:sz w:val="28"/>
          <w:szCs w:val="28"/>
          <w:rtl w:val="true"/>
          <w:lang w:bidi="fa-IR"/>
        </w:rPr>
        <w:t>.</w:t>
      </w:r>
      <w:bookmarkStart w:id="168" w:name="pg10881_79909"/>
    </w:p>
    <w:p>
      <w:pPr>
        <w:pStyle w:val="Heading3"/>
        <w:numPr>
          <w:ilvl w:val="2"/>
          <w:numId w:val="1"/>
        </w:numPr>
        <w:rPr/>
      </w:pPr>
      <w:bookmarkStart w:id="169" w:name="__RefHeading___Toc54814_2870459653"/>
      <w:bookmarkStart w:id="170" w:name="_Toc70"/>
      <w:bookmarkEnd w:id="168"/>
      <w:bookmarkEnd w:id="169"/>
      <w:r>
        <w:rPr>
          <w:rtl w:val="true"/>
        </w:rPr>
        <w:t>سقط عمدى جنين</w:t>
      </w:r>
      <w:bookmarkEnd w:id="17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هفته ى دهم حاملگى عمداً جنين را سقط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سقط جنين چه بايد بكنم؟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جنين بر شما حرام بوده است كه مرتكب شديد، ليكن ديه ى شرعى جنين را ضامن هستيد، و بايد ديه را به وارث شرعى او بپردازيد و خودتان از اين ديه ارث نمى بريد</w:t>
      </w:r>
      <w:r>
        <w:rPr>
          <w:rFonts w:eastAsia="IRNazanin" w:cs="IRNazanin"/>
          <w:color w:val="111111"/>
          <w:sz w:val="28"/>
          <w:szCs w:val="28"/>
          <w:rtl w:val="true"/>
          <w:lang w:bidi="fa-IR"/>
        </w:rPr>
        <w:t>.</w:t>
      </w:r>
      <w:bookmarkStart w:id="171" w:name="pg10881_79912"/>
    </w:p>
    <w:p>
      <w:pPr>
        <w:pStyle w:val="Heading2"/>
        <w:numPr>
          <w:ilvl w:val="1"/>
          <w:numId w:val="1"/>
        </w:numPr>
        <w:rPr/>
      </w:pPr>
      <w:bookmarkStart w:id="172" w:name="__RefHeading___Toc54816_2870459653"/>
      <w:bookmarkStart w:id="173" w:name="_Toc71"/>
      <w:bookmarkEnd w:id="171"/>
      <w:bookmarkEnd w:id="172"/>
      <w:r>
        <w:rPr>
          <w:rtl w:val="true"/>
        </w:rPr>
        <w:t>احكام تلقيح مصنوعى</w:t>
      </w:r>
      <w:bookmarkEnd w:id="173"/>
    </w:p>
    <w:p>
      <w:pPr>
        <w:pStyle w:val="Heading3"/>
        <w:numPr>
          <w:ilvl w:val="2"/>
          <w:numId w:val="1"/>
        </w:numPr>
        <w:rPr/>
      </w:pPr>
      <w:bookmarkStart w:id="174" w:name="__RefHeading___Toc54818_2870459653"/>
      <w:bookmarkStart w:id="175" w:name="_Toc72"/>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لقاح آزمايشگاهى در صورتى كه اسپرم و تخمك از زن و شوهر شرعى باشد، جايز است؟ و بر فرض جواز، آيا جايز است اين كار توسط پزشكان اجنبى صورت بگيرد؟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مذكور فى نفسه اشكال ندارد، ولى واجب است از مقدمات حرام مانند لمس و نظر اجتناب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فرزندى كه از اين طريق به دنيا مى آيد ملحق به زن و شوهرى است كه صاحب اسپرم و تخمك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كه از اين طريق متولد مى شود، ملحق به زن و شوهرى است كه صاحب اسپرم و تخمك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عمل مذكور فى نفسه جايز نباشد، آيا موردى كه نجات زندگى زناشويى متوقف بر آن باشد، از حكم عدم جواز استثناء مى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 عمل مذكور فى نفسه جايز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بعضى از زوج ها به علت عدم تخمك گذارى در زن كه وجود آن براى عمل لقاح ضرورى است، مجبور به جدايى شده و يا به علت عدم امكان درمان بيمارى و بچه دار نشدن، با مشكلات زناشويى و روحى مواجه مى شوند، آيا در اين صورت جايز است كه به روش علمى از تخمك گذارى</w:t>
      </w:r>
    </w:p>
    <w:p>
      <w:pPr>
        <w:pStyle w:val="BookText"/>
        <w:rPr/>
      </w:pPr>
      <w:r>
        <w:rPr>
          <w:rFonts w:ascii="IRNazanin" w:hAnsi="IRNazanin" w:eastAsia="IRNazanin"/>
          <w:color w:val="111111"/>
          <w:sz w:val="28"/>
          <w:sz w:val="28"/>
          <w:szCs w:val="28"/>
          <w:rtl w:val="true"/>
          <w:lang w:bidi="fa-IR"/>
        </w:rPr>
        <w:t>زن ديگرى براى انجام عمل لقاح با نطفه ى شوهر در خارج از رحم استفاده شود و سپس نطفه ى لقاح يافته به رحم آن زن منتقل 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مذكور هر چند فى نفسه اشكال ندارد، ولى كودكى كه از اين طريق متولد مى شود ملحق به صاحب نطفه و تخمك بوده و الحاق آن به زنى كه صاحب رحم است، مشكل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نسبت به احكام شرعى مربوط به نسب، احتياط رعايت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نطفه از شوهر گرفته شود و بعد از وفات او با تخمك همسرش لقاح شده و سپس به رحم او منتقل شود، اولاً آيا اين عمل شرعاً جايز است؟ ثانياً آيا كودكى كه متولد مى شود، فرزند آن مرد است و از نظر شرعى به او ملحق مى شود؟ و ثالثاً آيا فرزندى كه به دنيا مى آيد از صاحب نطفه ارث مى برد؟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مذكور فى نفسه اشكال ندارد و كودك به صاحب تخمك و رحم ملحق مى شود و الحاق آن به صاحب نطفه هم بعيد نيست، ولى از او ارث نمى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تلقيح نطفه ى مردى نامحرم به همسر مردى كه بچه دار نمى شود، از طريق قراردادن نطفه در رحم او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تلقيح زن از طريق نطفه ى مرد اجنبى فى نفسه اشكال ندارد، ولى بايد از مقدمات حرام از قبيل نگاه و لمس حرام و غير آن ها اجتناب شود و به هر حال در صورتى كه با اين روش كودكى به دنيا بيايد، ملحق به شوهر آن زن نمى شود؛ بلكه ملحق به صاحب نطفه و به زنى است كه صاحب رحم و تخمك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شوهردارى به علت يائسگى يا غير آن تخمك گذارى نكند،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تخمكى از زن دوم شوهرش، بعد از تلقيح با نطفه ى شوهر به رحم او منتقل شود؟ و آيا در اين مورد تفاوتى هست بين اينكه او يا زن دوم، همسر دائم باشند يا موقت؟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عمل مذكور شرعاً مانعى ندارد و در اين حكم، فرقى نيست بين اينكه نكاح آنان دائم باشد يا منقطع و يا يكى دائم باشد و يكى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يك از دو زن مادر كودك خواهند بود؟ صاحب تخمك يا صاحب رحم؟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ملحق به صاحب اسپرم و تخمك است و الحاق او به صاحب رحم هم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در ترتيب آثار نسب، نسبت به وى احتياط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در صورتى كه نياز به تخمك همسر ديگر به خاطر ضعف تخمك زن صاحب رحم باشد، به حدّى كه در صورت لقاح نطفه ى شوهر با آن، خوف اين وجود داشته باشد كه كودك معيوب متولد شود، نيز جايز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فى نفسه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صورت هاى زير تلقيح زن با نطفه ى شوهرش كه از دنيا رفته، جايز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شوهر، ولى قبل از انقضاى عدّه،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او و بعد از انقضاى عدّه،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 بعد از فوت شوهرش با مرد ديگرى ازدواج نمايد، آيا جايز است خود را با نطفه ى شوهر اولش تلقيح كند؟ و آيا در صورت فوت شوهر دوم، جايز است خود را با نطفه ى شوهر اولش بارور كند؟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فى نفسه اشكال ندارد و فرقى نمى كند كه قبل از انقضاى عدّه باشد يا بعد از آن و همچنين فرقى نيست بين اينكه ازدواج كرده باشد يا خير، و در صورت ازدواج هم فرقى نمى كند كه لقاح با نطفه ى شوهر اولش بعد از وفات شوهر دومش باشد يا در حال حيات او، ولى اگر شوهر دوم او زنده باشد، بايد اين كار با اجازه و اذن او صورت بگيرد</w:t>
      </w:r>
      <w:r>
        <w:rPr>
          <w:rFonts w:eastAsia="IRNazanin" w:cs="IRNazanin"/>
          <w:color w:val="111111"/>
          <w:sz w:val="28"/>
          <w:szCs w:val="28"/>
          <w:rtl w:val="true"/>
          <w:lang w:bidi="fa-IR"/>
        </w:rPr>
        <w:t>.</w:t>
      </w:r>
      <w:bookmarkStart w:id="176" w:name="pg10881_79918"/>
    </w:p>
    <w:p>
      <w:pPr>
        <w:pStyle w:val="BookText"/>
        <w:rPr/>
      </w:pPr>
      <w:bookmarkEnd w:id="176"/>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مى توان تخمك هايى را كه در خارج از رحم بارور شده اند در مكان هاى مخصوصى به طور زنده نگهدارى كرد و در صورت نياز آن ها را در رحم صاحب تخمك قرار داد، آيا اين كار جايز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عمل فى نفسه اشكال ندارد</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54820_2870459653"/>
      <w:bookmarkStart w:id="178" w:name="_Toc73"/>
      <w:bookmarkEnd w:id="177"/>
      <w:r>
        <w:rPr>
          <w:rtl w:val="true"/>
        </w:rPr>
        <w:t>بانك اسپرم</w:t>
      </w:r>
      <w:bookmarkEnd w:id="17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اسپرم غير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محارم زن يا غير محرم با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بانك اسپرم يا محل نگهدارى دراز مدت اسپرم مرد و استفاده از آن در مواقع لزوم براى زن،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تلقيح زن از طريق نطفه ى مرد نامحرم فى نفسه اشكال ندارد، ولى بايد از مقدمات حرام از قبيل نگاه و لمس حرام و غير آن ها اجتناب شود و به هر حال در صورتى كه با اين روش كودكى به دنيا بيايد، ملحق به شوهر آن زن نمى شود، بلكه ملحق به صاحب نطفه و به زنى است كه صاحب رحم و تخمك است</w:t>
      </w:r>
      <w:r>
        <w:rPr>
          <w:rFonts w:eastAsia="IRNazanin" w:cs="IRNazanin"/>
          <w:color w:val="111111"/>
          <w:sz w:val="28"/>
          <w:szCs w:val="28"/>
          <w:rtl w:val="true"/>
          <w:lang w:bidi="fa-IR"/>
        </w:rPr>
        <w:t>.</w:t>
      </w:r>
    </w:p>
    <w:p>
      <w:pPr>
        <w:pStyle w:val="Heading3"/>
        <w:numPr>
          <w:ilvl w:val="2"/>
          <w:numId w:val="1"/>
        </w:numPr>
        <w:rPr/>
      </w:pPr>
      <w:bookmarkStart w:id="179" w:name="__RefHeading___Toc54822_2870459653"/>
      <w:bookmarkStart w:id="180" w:name="_Toc74"/>
      <w:bookmarkEnd w:id="179"/>
      <w:r>
        <w:rPr>
          <w:rtl w:val="true"/>
        </w:rPr>
        <w:t>تخمك هاى باقى مانده در آزمايشگاه</w:t>
      </w:r>
      <w:bookmarkEnd w:id="18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انتقال تخم لقاح يافته، تعدادى از آن ها در آزمايشگاه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استفاده از آن ها براى زن و شوهر نازاى ديگر و يا دور ريختن يا كارهاى آزمايشگاهى مانند مطالعات ژنتيك بر روى آن ها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Heading2"/>
        <w:numPr>
          <w:ilvl w:val="1"/>
          <w:numId w:val="1"/>
        </w:numPr>
        <w:rPr/>
      </w:pPr>
      <w:bookmarkStart w:id="181" w:name="__RefHeading___Toc54824_2870459653"/>
      <w:bookmarkStart w:id="182" w:name="_Toc75"/>
      <w:bookmarkEnd w:id="181"/>
      <w:r>
        <w:rPr>
          <w:rtl w:val="true"/>
        </w:rPr>
        <w:t>روش هاى برداشت تخمك از زن</w:t>
      </w:r>
      <w:bookmarkEnd w:id="182"/>
    </w:p>
    <w:p>
      <w:pPr>
        <w:pStyle w:val="Heading3"/>
        <w:numPr>
          <w:ilvl w:val="2"/>
          <w:numId w:val="1"/>
        </w:numPr>
        <w:rPr/>
      </w:pPr>
      <w:bookmarkStart w:id="183" w:name="__RefHeading___Toc54826_2870459653"/>
      <w:bookmarkStart w:id="184" w:name="_Toc76"/>
      <w:bookmarkEnd w:id="183"/>
      <w:r>
        <w:rPr>
          <w:rtl w:val="true"/>
        </w:rPr>
        <w:t>اشاره</w:t>
      </w:r>
      <w:bookmarkEnd w:id="18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آنجايى كه در انجام لقاح آزمايشگاهى، جهت آبستنى مصنوعى، گرفتن اسپرم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 و نيز برداشت تخمك از تخمدان زن ضرورت دارد، نظر مبارك حضرت عالى در موارد ذيل چيست؟</w:t>
      </w:r>
      <w:bookmarkStart w:id="185" w:name="pg10881_79919"/>
    </w:p>
    <w:p>
      <w:pPr>
        <w:pStyle w:val="BookText"/>
        <w:rPr/>
      </w:pPr>
      <w:bookmarkEnd w:id="185"/>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برداشت تخمك از تخمدان با هدايت سونوگرافى</w:t>
      </w:r>
      <w:r>
        <w:rPr>
          <w:rStyle w:val="FootnoteAnchor"/>
          <w:rtl w:val="true"/>
        </w:rPr>
        <w:footnoteReference w:id="29"/>
      </w:r>
      <w:r>
        <w:rPr>
          <w:rFonts w:ascii="IRNazanin" w:hAnsi="IRNazanin" w:eastAsia="IRNazanin"/>
          <w:color w:val="111111"/>
          <w:sz w:val="28"/>
          <w:sz w:val="28"/>
          <w:szCs w:val="28"/>
          <w:rtl w:val="true"/>
          <w:lang w:bidi="fa-IR"/>
        </w:rPr>
        <w:t xml:space="preserve">از طريق مهبل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كه اين كار توسط متخصص زنان و در اتاق عمل، تحت شرايط كاملاً استريل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ضرورت نگاه به عورت زن انجام مى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برداشت تخمك با هدايت سونوگرافى، ولى از طريق لاپاراسكوپى</w:t>
      </w:r>
      <w:r>
        <w:rPr>
          <w:rStyle w:val="FootnoteAnchor"/>
          <w:rtl w:val="true"/>
        </w:rPr>
        <w:footnoteReference w:id="30"/>
      </w:r>
      <w:r>
        <w:rPr>
          <w:rFonts w:ascii="IRNazanin" w:hAnsi="IRNazanin" w:eastAsia="IRNazanin"/>
          <w:color w:val="111111"/>
          <w:sz w:val="28"/>
          <w:sz w:val="28"/>
          <w:szCs w:val="28"/>
          <w:rtl w:val="true"/>
          <w:lang w:bidi="fa-IR"/>
        </w:rPr>
        <w:t>كه مستلزم نگاه به عورت زن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در سال هاى اخير به خاطر پرخطر و پرهزينه بودن، از اين روش استفاده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تمامى موارد عمل مذكور فى نفسه اشكال ندارد، ولى واجب است از مقدمات حرام مانند لمس و نظر اجتناب شود</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54828_2870459653"/>
      <w:bookmarkStart w:id="187" w:name="_Toc77"/>
      <w:bookmarkEnd w:id="186"/>
      <w:r>
        <w:rPr>
          <w:rtl w:val="true"/>
        </w:rPr>
        <w:t>استفاده از تخمك زن اجنبى با وجود تخمك ضعيف زوجه براى بارورى</w:t>
      </w:r>
      <w:bookmarkEnd w:id="18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تخمك هاى زنى ضعيف مى باشد و لذا فرزندان ناقص الخلقه اى به دنيا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تخمك زن دومى را در آزمايشگاه با اسپرم شوهر زن اول لقاح دهند و سپس جنين را به رحم زن اول منتقل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نفسه منعى ندارد</w:t>
      </w:r>
      <w:r>
        <w:rPr>
          <w:rFonts w:eastAsia="IRNazanin" w:cs="IRNazanin"/>
          <w:color w:val="111111"/>
          <w:sz w:val="28"/>
          <w:szCs w:val="28"/>
          <w:rtl w:val="true"/>
          <w:lang w:bidi="fa-IR"/>
        </w:rPr>
        <w:t>.</w:t>
      </w:r>
    </w:p>
    <w:p>
      <w:pPr>
        <w:pStyle w:val="Heading3"/>
        <w:numPr>
          <w:ilvl w:val="2"/>
          <w:numId w:val="1"/>
        </w:numPr>
        <w:rPr/>
      </w:pPr>
      <w:bookmarkStart w:id="188" w:name="__RefHeading___Toc54830_2870459653"/>
      <w:bookmarkStart w:id="189" w:name="_Toc78"/>
      <w:bookmarkEnd w:id="188"/>
      <w:r>
        <w:rPr>
          <w:rtl w:val="true"/>
        </w:rPr>
        <w:t>استفاده از اسپرم مرد اجنبى براى لقاح با تخمك در آزمايشگاه</w:t>
      </w:r>
      <w:bookmarkEnd w:id="18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مرد به علتى قادر به توليد اسپرم نباشد آيا مى توان از اسپرم اهدايى مرد اجنبى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ناشناس يا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امتزاج نمودن با تخمك همسرش در آزمايشگاه استفاده نمود و بعد جنين تشكيل شده را به رحم خانم بيمار منتقل كرد تا پس از وضع حمل مولود توسط بيمار و همسرش نگهدارى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نفسه بدون ارتكاب محرّمى مانع ندارد و حكم ولد نيز بيان شد</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54832_2870459653"/>
      <w:bookmarkStart w:id="191" w:name="_Toc79"/>
      <w:bookmarkEnd w:id="190"/>
      <w:r>
        <w:rPr>
          <w:rtl w:val="true"/>
        </w:rPr>
        <w:t>تلقيح مستقيم اسپرم اهدايى مرد اجنبى به داخل رحم زن</w:t>
      </w:r>
      <w:bookmarkEnd w:id="19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امكان هست كه اسپرم اهدايى را با تخمك همسر بيمار در</w:t>
      </w:r>
      <w:bookmarkStart w:id="192" w:name="pg10881_79922"/>
    </w:p>
    <w:p>
      <w:pPr>
        <w:pStyle w:val="BookText"/>
        <w:rPr/>
      </w:pPr>
      <w:bookmarkEnd w:id="192"/>
      <w:r>
        <w:rPr>
          <w:rFonts w:ascii="IRNazanin" w:hAnsi="IRNazanin" w:eastAsia="IRNazanin"/>
          <w:color w:val="111111"/>
          <w:sz w:val="28"/>
          <w:sz w:val="28"/>
          <w:szCs w:val="28"/>
          <w:rtl w:val="true"/>
          <w:lang w:bidi="fa-IR"/>
        </w:rPr>
        <w:t>آزمايشگاه ممزوج نكرد، بلكه مستقيماً به داخل رحم همسر بيمار تلقيح نمود تا جنين در همان جا تشكيل شود؟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نفسه اشكال ندارد و در اين صورت با فرض اينكه تخمك از همسر بيمار است، طفل فرزند او مى باشد و به شوهرش محرم است</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54834_2870459653"/>
      <w:bookmarkStart w:id="194" w:name="_Toc80"/>
      <w:bookmarkEnd w:id="193"/>
      <w:r>
        <w:rPr>
          <w:rtl w:val="true"/>
        </w:rPr>
        <w:t>محرميت نوزاد دختر و پسرى كه از طريق لقاح اسپرم مصنوعى در رحم زن متولد شوند</w:t>
      </w:r>
      <w:bookmarkEnd w:id="19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تحقق آبستنى مصنوعى در آينده، اگر از نطفه ى مصنوعى كه در رحم زن كشت داده شده دو نوزاد دختر و پسر به عمل مى آيند آيا اين دو مى توانند ازدواج كنند؟ با محارم مادرى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خواهرند و با محارم زن صاحب رحم محرم هستند</w:t>
      </w:r>
      <w:r>
        <w:rPr>
          <w:rFonts w:eastAsia="IRNazanin" w:cs="IRNazanin"/>
          <w:color w:val="111111"/>
          <w:sz w:val="28"/>
          <w:szCs w:val="28"/>
          <w:rtl w:val="true"/>
          <w:lang w:bidi="fa-IR"/>
        </w:rPr>
        <w:t>.</w:t>
      </w:r>
    </w:p>
    <w:p>
      <w:pPr>
        <w:pStyle w:val="Heading3"/>
        <w:numPr>
          <w:ilvl w:val="2"/>
          <w:numId w:val="1"/>
        </w:numPr>
        <w:rPr/>
      </w:pPr>
      <w:bookmarkStart w:id="195" w:name="__RefHeading___Toc54836_2870459653"/>
      <w:bookmarkStart w:id="196" w:name="_Toc81"/>
      <w:bookmarkEnd w:id="195"/>
      <w:r>
        <w:rPr>
          <w:rtl w:val="true"/>
        </w:rPr>
        <w:t>محرميت نوزاد دختر و پسرى كه از طريق لقاح اسپرم مصنوعى در رحم مصنوعى متولد شوند</w:t>
      </w:r>
      <w:bookmarkEnd w:id="19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تحقق آبستنى مصنوعى در آينده، اگر از نطفه ى مصنوعى كه در رحم مصنوعى، دختر و پسرى به عمل آيند آيا آن دو نسبت برادر و خواهرى دارند و نمى توانند با يكديگر ازدواج كنند؟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نسبت برادر و خواهرى متحقق نمى شود و ازدواجشان مانع ندارد</w:t>
      </w:r>
      <w:r>
        <w:rPr>
          <w:rFonts w:eastAsia="IRNazanin" w:cs="IRNazanin"/>
          <w:color w:val="111111"/>
          <w:sz w:val="28"/>
          <w:szCs w:val="28"/>
          <w:rtl w:val="true"/>
          <w:lang w:bidi="fa-IR"/>
        </w:rPr>
        <w:t>.</w:t>
      </w:r>
      <w:bookmarkStart w:id="197" w:name="pg10881_79924"/>
    </w:p>
    <w:p>
      <w:pPr>
        <w:pStyle w:val="Heading2"/>
        <w:numPr>
          <w:ilvl w:val="1"/>
          <w:numId w:val="1"/>
        </w:numPr>
        <w:rPr/>
      </w:pPr>
      <w:bookmarkStart w:id="198" w:name="__RefHeading___Toc54838_2870459653"/>
      <w:bookmarkStart w:id="199" w:name="_Toc82"/>
      <w:bookmarkEnd w:id="197"/>
      <w:bookmarkEnd w:id="198"/>
      <w:r>
        <w:rPr>
          <w:rtl w:val="true"/>
        </w:rPr>
        <w:t>احكام تغيير جنسيت</w:t>
      </w:r>
      <w:bookmarkEnd w:id="199"/>
    </w:p>
    <w:p>
      <w:pPr>
        <w:pStyle w:val="Heading3"/>
        <w:numPr>
          <w:ilvl w:val="2"/>
          <w:numId w:val="1"/>
        </w:numPr>
        <w:rPr/>
      </w:pPr>
      <w:bookmarkStart w:id="200" w:name="__RefHeading___Toc54840_2870459653"/>
      <w:bookmarkStart w:id="201" w:name="_Toc83"/>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افراد در ظاهر مذكّر هستند، ولى از جهات روحى و روانى ويژگى هاى جنس مونّث را دارند و تمايلات جنسى زنانه در آنان به طور كامل وجود دارد و اگر مبادرت به تغيير جنسيت نكنند به فساد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معالجه ى آنان از طريق انجام عمل جراحى جايز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جرّاحى مذكور براى كشف و آشكار كردن واقعيت جنسى آنان اشكال ندارد، به شرطى كه اين كار مستلزم فعل حرام و ترتّب مفسده اى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جراحى براى الحاق فرد خنثى به زن يا مرد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فى نفسه اشكال ندارد، ولى واجب است از مقدمات حرام پرهيز شود</w:t>
      </w:r>
      <w:r>
        <w:rPr>
          <w:rFonts w:eastAsia="IRNazanin" w:cs="IRNazanin"/>
          <w:color w:val="111111"/>
          <w:sz w:val="28"/>
          <w:szCs w:val="28"/>
          <w:rtl w:val="true"/>
          <w:lang w:bidi="fa-IR"/>
        </w:rPr>
        <w:t>.</w:t>
      </w:r>
    </w:p>
    <w:p>
      <w:pPr>
        <w:pStyle w:val="Heading3"/>
        <w:numPr>
          <w:ilvl w:val="2"/>
          <w:numId w:val="1"/>
        </w:numPr>
        <w:rPr/>
      </w:pPr>
      <w:bookmarkStart w:id="202" w:name="__RefHeading___Toc54842_2870459653"/>
      <w:bookmarkStart w:id="203" w:name="_Toc84"/>
      <w:bookmarkEnd w:id="202"/>
      <w:r>
        <w:rPr>
          <w:rtl w:val="true"/>
        </w:rPr>
        <w:t>جواز تغيير جنسيت</w:t>
      </w:r>
      <w:bookmarkEnd w:id="20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تغيير جنسيت جايز است يا خير؟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فى نفسه اشكال ندارد، ولى واجب است از مقدمات حرام پرهيز شود</w:t>
      </w:r>
      <w:r>
        <w:rPr>
          <w:rFonts w:eastAsia="IRNazanin" w:cs="IRNazanin"/>
          <w:color w:val="111111"/>
          <w:sz w:val="28"/>
          <w:szCs w:val="28"/>
          <w:rtl w:val="true"/>
          <w:lang w:bidi="fa-IR"/>
        </w:rPr>
        <w:t>.</w:t>
      </w:r>
      <w:bookmarkStart w:id="204" w:name="pg10881_79926"/>
    </w:p>
    <w:p>
      <w:pPr>
        <w:pStyle w:val="Heading3"/>
        <w:numPr>
          <w:ilvl w:val="2"/>
          <w:numId w:val="1"/>
        </w:numPr>
        <w:rPr/>
      </w:pPr>
      <w:bookmarkStart w:id="205" w:name="__RefHeading___Toc54844_2870459653"/>
      <w:bookmarkStart w:id="206" w:name="_Toc85"/>
      <w:bookmarkEnd w:id="204"/>
      <w:bookmarkEnd w:id="205"/>
      <w:r>
        <w:rPr>
          <w:rtl w:val="true"/>
        </w:rPr>
        <w:t>تغيير جنسيت افراد دو جنسى</w:t>
      </w:r>
      <w:bookmarkEnd w:id="20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تغيير جنسيت براى دوجنسى ها و اشخاص خنثى كه تغيير جنسيت در عمل براى آنان ممكن است تا آن ها را به يكى از دو جنس ملحق كنند، و همچنين زنان و مردانى كه آثار مرد يا زن بودن به روشنى در آن ها ديده مى شود و لكن در خود بعضى از آثار جنس مخالف و از جمله حركات و رفتار و سكنات جنس مخالف را مشاهده مى كنند، جايز است يا نه؟ و آيا تنقيص جنسيت جايز است يا نه؟ لطفاً جواب را مشروحاً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جرّاحى مذكور براى كشف و آشكار كردن واقعيت جنسى آنان اشكال ندارد، به شرطى كه اين كار مستلزم فعل حرام و ترتّب مفسده اى نباشد</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54846_2870459653"/>
      <w:bookmarkStart w:id="208" w:name="_Toc86"/>
      <w:bookmarkEnd w:id="207"/>
      <w:r>
        <w:rPr>
          <w:rtl w:val="true"/>
        </w:rPr>
        <w:t>تغيير ژنتيكى جنين انسان</w:t>
      </w:r>
      <w:bookmarkEnd w:id="20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تغيير ژنتيكى جنين انسان به منظور اصلاح نژاد و ايجاد اوصاف دلخواه در آن، مانند انتخاب رنگ پوست، افزايش ضريب هوشى و غيره،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مفسده اى نباشد، فى نفسه منعى ندارد</w:t>
      </w:r>
      <w:r>
        <w:rPr>
          <w:rFonts w:eastAsia="IRNazanin" w:cs="IRNazanin"/>
          <w:color w:val="111111"/>
          <w:sz w:val="28"/>
          <w:szCs w:val="28"/>
          <w:rtl w:val="true"/>
          <w:lang w:bidi="fa-IR"/>
        </w:rPr>
        <w:t>.</w:t>
      </w:r>
    </w:p>
    <w:p>
      <w:pPr>
        <w:pStyle w:val="Heading3"/>
        <w:numPr>
          <w:ilvl w:val="2"/>
          <w:numId w:val="1"/>
        </w:numPr>
        <w:rPr/>
      </w:pPr>
      <w:bookmarkStart w:id="209" w:name="__RefHeading___Toc54848_2870459653"/>
      <w:bookmarkStart w:id="210" w:name="_Toc87"/>
      <w:bookmarkEnd w:id="209"/>
      <w:r>
        <w:rPr>
          <w:rtl w:val="true"/>
        </w:rPr>
        <w:t>تعيين جنسيت جنين با رژيم غذايى</w:t>
      </w:r>
      <w:bookmarkEnd w:id="21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تعيين جنسيت جنين به كمك رژيم غذايى جايز است؟ و آيا اين عمل دخالت در، طبيعت و خواست الهى محسوب نمى شود؟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نفسه اشكال ندارد</w:t>
      </w:r>
      <w:r>
        <w:rPr>
          <w:rFonts w:eastAsia="Amiri" w:cs="Amiri" w:ascii="Amiri" w:hAnsi="Amiri"/>
          <w:color w:val="111111"/>
          <w:sz w:val="28"/>
          <w:szCs w:val="28"/>
          <w:rtl w:val="true"/>
          <w:lang w:bidi="ar-SA"/>
        </w:rPr>
        <w:t>.</w:t>
      </w:r>
      <w:bookmarkStart w:id="211" w:name="pg10881_79927"/>
    </w:p>
    <w:p>
      <w:pPr>
        <w:pStyle w:val="Heading2"/>
        <w:numPr>
          <w:ilvl w:val="1"/>
          <w:numId w:val="1"/>
        </w:numPr>
        <w:rPr/>
      </w:pPr>
      <w:bookmarkStart w:id="212" w:name="__RefHeading___Toc54850_2870459653"/>
      <w:bookmarkStart w:id="213" w:name="_Toc88"/>
      <w:bookmarkEnd w:id="211"/>
      <w:bookmarkEnd w:id="212"/>
      <w:r>
        <w:rPr>
          <w:rtl w:val="true"/>
        </w:rPr>
        <w:t>احكام تشريح ميت و پيوند اعضاء</w:t>
      </w:r>
      <w:bookmarkEnd w:id="213"/>
    </w:p>
    <w:p>
      <w:pPr>
        <w:pStyle w:val="Heading3"/>
        <w:numPr>
          <w:ilvl w:val="2"/>
          <w:numId w:val="1"/>
        </w:numPr>
        <w:rPr/>
      </w:pPr>
      <w:bookmarkStart w:id="214" w:name="__RefHeading___Toc54852_2870459653"/>
      <w:bookmarkStart w:id="215" w:name="_Toc89"/>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بيمارى هاى قلب و عروق و برگزارى سلسله مباحث راجع به آن، براى كشف مسائل جديد، مستلزم دستيابى به قلب و عروق افرادى است كه از دنيا رفته اند، تا معاينه و آزمايش بر روى آن ها انجام شود، با توجه به اينكه آنان بعد از آزمايشات و بررسى ها بعد از يك روز يا بيشتر اقدام به دفن آن ها مى كنند، سؤال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انجام اين بررسى ها بر روى جسد فرد مسلمان جايز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دفن قلب و عروقى كه از جسد ميت برداشته شده اند، جدا از آن جسد، جايز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مشكلات دفن قلب و عروق به طور جداگانه، آيا دفن آن ها همراه با جسد ديگر، جايزاست؟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نجات نفس محترمى يا كشف مطالب جديد علم پزشكى كه مورد نياز جامعه است و يا دستيابى به اطلاعاتى راجع به بيمارى كه زندگى مردم را تهديد مى كند، منوط به آن باشد، تشريح جسد ميت اشكال ندارد، ولى واجب است تا حد امكان از جسد ميت مسلمان استفاده نشود و اجزايى هم كه از جسد فرد مسلمان جدا شده اند، در صورتى كه دفن آن ها با جسد، حرج</w:t>
      </w:r>
      <w:r>
        <w:rPr>
          <w:rStyle w:val="FootnoteAnchor"/>
          <w:rtl w:val="true"/>
        </w:rPr>
        <w:footnoteReference w:id="31"/>
      </w:r>
      <w:r>
        <w:rPr>
          <w:rFonts w:ascii="IRNazanin" w:hAnsi="IRNazanin" w:eastAsia="IRNazanin"/>
          <w:color w:val="111111"/>
          <w:sz w:val="28"/>
          <w:sz w:val="28"/>
          <w:szCs w:val="28"/>
          <w:rtl w:val="true"/>
          <w:lang w:bidi="fa-IR"/>
        </w:rPr>
        <w:t>يا محذورى نداشته باشد، واجب است با خود جسد دفن شود و الاّ دفن آن ها به طور جداگانه و يا با جسد ميت ديگر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تشريح براى تحقيق در علت مرگ در صورت مشكوك بودن، مانند شك در اينكه ميت بر اثر سم مرده يا خفگى و يا غير آن، جايز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كشف حقيقت متوقف بر آن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جنين سقط شده در تمامى مراحل عمرش، براى دستيابى به اطلاعاتى در علم بافت شناسى، با توجه به اينكه وجود درس تشريح در دانشكده ى پزشكى ضرورى است،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نجات جان نفس محترمى يا كشف مطالب پزشكى جديدى كه جامعه به آن نيازمند است و يا دستيابى به اطلاعاتى راجع به يك بيمارى كه زندگى مردم را تهديد مى كند، منوط به تشريح جنين سقط شده باشد، اين عمل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سزاوار است كه تا حد امكان از جنين سقط شده متعلّق به مسلمانان و يا كسى كه محكوم به اسلام است استفاده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استخراج قطعه ى پلاتين از بدن ميت مسلمان از طريق تشريح جسد قبل از دفن، به علت قيمت و كمبود آن،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پلاتين در فرض سؤال، به شرطى كه بى احترامى به ميت محسوب نشود،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نبش قبور اموات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اينكه در قبرستان مسلمانان باشند يا غير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دستيابى به استخوان آنان به منظور استفاده هاى آموزشى در دانشكده ى پزشكى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قبور مسلمانان براى اين كار جايز نيست، مگر آنكه نياز فورى پزشكى براى دستيابى به آن ها وجود داشته باشد و دسترسى به استخوان ميت غيرمسلمان هم ممكن نباشد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كاشت مو در سر براى كسى كه موهاى سرش سوخته است و در انظار عمومى مردم از اين جهت رنج مى برد،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فى نفسه اشكال ندارد، به شرط اينكه از موى حيوان حلال گوشت و يا موى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مبتلا به بيمارى شود و پزشكان از درمان وى نااميد گردند و اعلام نمايند كه او به زودى از دنيا خواهد رفت، در اين صورت آيا برداشتن اعضاى حياتى بدن او مثل قلب و كليه و غيره قبل از وفات وى و پيوند آن ها به بدن شخص ديگر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برداشتن اعضاى بدن او منجر به مرگ وى شود، حكم قتل او را دارد، و در غير اين صورت اگر با اجازه ى خود او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عروق و رگ هاى جسد شخص متوفّى براى پيوند به بدن يك فرد بيمار،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اذن ميت در دوران حياتش و يا با اذن اولياى او بعد از مردنش باشد و يا نجات جان نفس محترمى منوط به آن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قرنيه اى كه از بدن ميت جدا شده و به بدن انسان ديگرى پيوند زده مى شود و در حالى كه اين كار غالباً بدون اجازه ى اولياء ميت انجام مى شود، ديه واجب است؟ و بر فرض وجوب، مقدار ديه هر يك از چشم و قرنيه چقدر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قرنيه از بدن ميت مسلمان حرام است و موجب ديه مى شود كه مقدار آن پنجاه دينار است، ولى اگر با رضايت و اذن ميت قبل از مرگش، برداشته شود، اشكال ندارد و موجب ديه نيست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مجروحين جنگ از ناحيه ى بيضه هايش زخمى شده، به طورى كه منجر به قطع آن ها گشته است، آيا استفاده از داروهاى هورمونى براى حفظ قدرت جنسى و ظاهر مردانه اش براى او جايز است؟ و اگر تنها راه دستيابى به نتايج مذكور و پيدا كردن قدرت بچه دار شدن، پيوند بيضه ى فرد ديگرى به او باشد، حكم آن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پيوند بيضه به بدن او ممكن باشد به طورى كه بعد از پيوند و التيام، جزئى از بدن او شود، از جهت طهارت و نجاست اشكال ندارد و همچنين از جهت قدرت بچه دار شدن و الحاق فرزند به او هم مشكلى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داروهاى هورمونى براى حفظ قدرت جنسى و ظاهر مردانگى اش هم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اهميت پيوند كليه براى نجات جان بيماران، پزشكان به فكر افتاده اند كه يك بانك كليه ايجاد كنند و اين بدين معنى است كه افراد زيادى به طور اختيارى مبادرت به اهداء يا فروش كليه مى كنند، آيا فروش يا اهداى كليه يا هر عضو ديگرى از بدن به طور اختيارى جايز است؟ اين عمل هنگام ضرورت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مكلّف در هنگام حيات، به فروش يا هديه كردن كليه يا هر عضو ديگرى از بدن خود براى استفاده بيماران از آن ها در صورتى كه ضرر معتنابه براى او نداشته باشد، اشكال ندارد؛ بلكه در مواردى كه نجات جان نفس محترمى متوقف بر آن باشد، اگر هيچ گونه حرج يا ضررى براى خود آن شخص نداشته باشد، واجب مى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افراد دچار ضايعات مغزى غير قابل درمان و برگشت مى شوند كه بر اثر آن، همه ى فعاليت هاى مغزى آنان از بين رفته و به حالت اغماى كامل فرو مى روند و همچنين فاقد تنفس و پاسخ به محرّكات نورى و فيزيكى مى شوند، در اين گونه موارد احتمال بازگشت فعاليت هاى مذكور به وضع طبيعى كاملاً از بين مى رود و ضربان خودكار قلب مريض باقى مى ماند كه موقّت است و به كمك دستگاه تنفس مصنوعى انجام مى گيرد و اين حالت به مدّت چند ساعت و يا حداكثر چند روز ادامه پيدا مى كند، وضعيت مزبور در علم پزشكى مرگ مغزى</w:t>
      </w:r>
      <w:r>
        <w:rPr>
          <w:rStyle w:val="FootnoteAnchor"/>
          <w:rtl w:val="true"/>
        </w:rPr>
        <w:footnoteReference w:id="32"/>
      </w:r>
      <w:r>
        <w:rPr>
          <w:rFonts w:ascii="Amiri" w:hAnsi="Amiri" w:eastAsia="Amiri" w:cs="Amiri"/>
          <w:color w:val="111111"/>
          <w:sz w:val="28"/>
          <w:sz w:val="28"/>
          <w:szCs w:val="28"/>
          <w:rtl w:val="true"/>
          <w:lang w:bidi="ar-SA"/>
        </w:rPr>
        <w:t>ناميده مى شود كه باعث فقدان</w:t>
      </w:r>
    </w:p>
    <w:p>
      <w:pPr>
        <w:pStyle w:val="BookText"/>
        <w:rPr/>
      </w:pPr>
      <w:r>
        <w:rPr>
          <w:rFonts w:ascii="IRNazanin" w:hAnsi="IRNazanin" w:eastAsia="IRNazanin"/>
          <w:color w:val="111111"/>
          <w:sz w:val="28"/>
          <w:sz w:val="28"/>
          <w:szCs w:val="28"/>
          <w:rtl w:val="true"/>
          <w:lang w:bidi="fa-IR"/>
        </w:rPr>
        <w:t>و از دست رفتن هر نوع شعور و احساس و حركت هاى ارادى مى گردد و از طرفى بيمارانى وجود دارند كه نجات جان آنان منوط به استفاده از اعضاى مبتلايان به مرگ مغزى است، بنابراين آيا استفاده از اعضاى مبتلا به مرگ براى نجات جان بيماران ديگر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از اعضاى بدن بيمارانى كه در سؤال توصيف شده اند، براى معالجه بيماران ديگر، باعث تسريع در مرگ و قطع حيات آنان شود، جايز نيست، در غير اين صورت اگر عمل مزبور با اذن قبلى وى صورت بگيرد و يا نجات نفس محترمى متوقف بر آن عضو مورد نياز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 هستم اعضاى خود را هديه كرده و از بدن من بعد از مردنم استفاده شود و تمايل خود را هم به اطلاع مسئولين رسانده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از من خواسته اند كه آن را در وصيتنامه ى خود نوشته و ورثه را هم از خواست خود آگاه كنم، آيا چنين حقّى را دارم؟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اعضاى ميت براى پيوند به بدن شخص ديگر براى نجات جان او يا درمان بيمارى وى اشكال ندارد و وصيت به اين مطالب هم مانعى ندارد، مگر در اعضايى كه برداشتن آن ها از بدن ميت، موجب صدق عنوان مثله باشد و يا عرفاً هتك حرمت ميت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جراحى براى زيبايى 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فى نفسه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عمل جراحى زيبايى براى زنان توسط پزشك مرد مستلزم نگاه كردن و لمس باشد آيا انجام آن جايز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جراحى زيبايى، درمان بيمارى محسوب نمى شود و نگاه كردن و لمسِ حرام به خاطر آن جايز نيست، مگر در مواردى كه براى درمان سوختگى و مانند آن باشد و پزشك مجبور به لمس و نگاه كردن باشد</w:t>
      </w:r>
      <w:r>
        <w:rPr>
          <w:rFonts w:eastAsia="IRNazanin" w:cs="IRNazanin"/>
          <w:color w:val="111111"/>
          <w:sz w:val="28"/>
          <w:szCs w:val="28"/>
          <w:rtl w:val="true"/>
          <w:lang w:bidi="fa-IR"/>
        </w:rPr>
        <w:t>.</w:t>
      </w:r>
      <w:bookmarkStart w:id="216" w:name="pg10881_79937"/>
    </w:p>
    <w:p>
      <w:pPr>
        <w:pStyle w:val="Heading3"/>
        <w:numPr>
          <w:ilvl w:val="2"/>
          <w:numId w:val="1"/>
        </w:numPr>
        <w:rPr/>
      </w:pPr>
      <w:bookmarkStart w:id="217" w:name="__RefHeading___Toc54854_2870459653"/>
      <w:bookmarkStart w:id="218" w:name="_Toc90"/>
      <w:bookmarkEnd w:id="216"/>
      <w:bookmarkEnd w:id="217"/>
      <w:r>
        <w:rPr>
          <w:rtl w:val="true"/>
        </w:rPr>
        <w:t>تشريح جسد مسلمان در صورت نبود جسد كافر</w:t>
      </w:r>
      <w:bookmarkEnd w:id="21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شرايط فعلى به دست آوردن جسد انسان كافر ممكن نيست و از طرفى جامعه ى اسلامى هم محتاج پزشكانى ماهر و زبردست است تا از اين نظر به خودكفايى برسد، لذا خواهشمند است نظر مبارك خود را در مورد تشريح در شرايط فعلى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نجات نفس محترمى يا كشف مطالب پزشكى جديدى كه جامعه به آن نيازمند است ويا دستيابى به اطلاعاتى راجع به يك بيمارى كه زندگى مردم را تهديد مى كند، منوط به تشريح باشد، اين عمل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سزاوار است كه تا حد امكان از جسد متعلق به مسلمانان استفاده نشود؛ لكن در صورت عدم امكان، مانعى ندارد</w:t>
      </w:r>
      <w:r>
        <w:rPr>
          <w:rFonts w:eastAsia="IRNazanin" w:cs="IRNazanin"/>
          <w:color w:val="111111"/>
          <w:sz w:val="28"/>
          <w:szCs w:val="28"/>
          <w:rtl w:val="true"/>
          <w:lang w:bidi="fa-IR"/>
        </w:rPr>
        <w:t>.</w:t>
      </w:r>
    </w:p>
    <w:p>
      <w:pPr>
        <w:pStyle w:val="Heading3"/>
        <w:numPr>
          <w:ilvl w:val="2"/>
          <w:numId w:val="1"/>
        </w:numPr>
        <w:rPr/>
      </w:pPr>
      <w:bookmarkStart w:id="219" w:name="__RefHeading___Toc54856_2870459653"/>
      <w:bookmarkStart w:id="220" w:name="_Toc91"/>
      <w:bookmarkEnd w:id="219"/>
      <w:r>
        <w:rPr>
          <w:rtl w:val="true"/>
        </w:rPr>
        <w:t>تشريح جسد براى تشخيص جرم</w:t>
      </w:r>
      <w:bookmarkEnd w:id="22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براى تشخيص جرم در مرگ هاى مشكوك، كالبد شكافى كرد يا نه؟ آيا قاضى شرع، بدون رضايت ولى مى تواند اقدام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كشف حقيقت متوقف بر آن باشد، اشكال ندارد و اجازه ى ولى شرط است؛ مگر اينكه كشف حقيقت متوقف بر آن بوده و قاضى نيز آن را لازم بداند</w:t>
      </w:r>
      <w:r>
        <w:rPr>
          <w:rFonts w:eastAsia="IRNazanin" w:cs="IRNazanin"/>
          <w:color w:val="111111"/>
          <w:sz w:val="28"/>
          <w:szCs w:val="28"/>
          <w:rtl w:val="true"/>
          <w:lang w:bidi="fa-IR"/>
        </w:rPr>
        <w:t>.</w:t>
      </w:r>
    </w:p>
    <w:p>
      <w:pPr>
        <w:pStyle w:val="Heading3"/>
        <w:numPr>
          <w:ilvl w:val="2"/>
          <w:numId w:val="1"/>
        </w:numPr>
        <w:rPr/>
      </w:pPr>
      <w:bookmarkStart w:id="221" w:name="__RefHeading___Toc54858_2870459653"/>
      <w:bookmarkStart w:id="222" w:name="_Toc92"/>
      <w:bookmarkEnd w:id="221"/>
      <w:r>
        <w:rPr>
          <w:rtl w:val="true"/>
        </w:rPr>
        <w:t>ديه ى تشريح ميت مسلمان</w:t>
      </w:r>
      <w:bookmarkEnd w:id="22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تعليم و تعلم طب، تشريح جسد معمول، بلكه ضرورى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اين موضوع مهم اجتماعى، تشريح جسد مسلمان جايز است يا نه؟ و آيا موجب ديه مى شود يا نه؟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امكان استفاده از بدن غير مسلمان، از بدن مسلمان استفاده نشود و در صورت لزوم ديه ندارد</w:t>
      </w:r>
      <w:r>
        <w:rPr>
          <w:rFonts w:eastAsia="Amiri" w:cs="Amiri" w:ascii="Amiri" w:hAnsi="Amiri"/>
          <w:color w:val="111111"/>
          <w:sz w:val="28"/>
          <w:szCs w:val="28"/>
          <w:rtl w:val="true"/>
          <w:lang w:bidi="ar-SA"/>
        </w:rPr>
        <w:t>.</w:t>
      </w:r>
      <w:bookmarkStart w:id="223" w:name="pg10881_79939"/>
    </w:p>
    <w:p>
      <w:pPr>
        <w:pStyle w:val="Heading3"/>
        <w:numPr>
          <w:ilvl w:val="2"/>
          <w:numId w:val="1"/>
        </w:numPr>
        <w:rPr/>
      </w:pPr>
      <w:bookmarkStart w:id="224" w:name="__RefHeading___Toc54860_2870459653"/>
      <w:bookmarkStart w:id="225" w:name="_Toc93"/>
      <w:bookmarkEnd w:id="223"/>
      <w:bookmarkEnd w:id="224"/>
      <w:r>
        <w:rPr>
          <w:rtl w:val="true"/>
        </w:rPr>
        <w:t>وصيت مسلمان بر تشريح جسد يا اهداى اعضاء</w:t>
      </w:r>
      <w:bookmarkEnd w:id="22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وصيت قبلى مسلمان در زمان حيات، در مورد استفاده از بدن او براى تشريح يا استفاده از بعضى اعضاى او مانند كليه، قلب و چشم، اثرى در حكم جواز و رفع ديه دارد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تشريح، در صورت لزوم تأثيرى ندارد، لكن در استفاده از اعضاء اگر با رضايت و اذن ميت قبل از مرگش و يا با اذن اولياء او بعد از مردنش باشد اشكال ندارد و موجب ديه نيست</w:t>
      </w:r>
      <w:r>
        <w:rPr>
          <w:rFonts w:eastAsia="IRNazanin" w:cs="IRNazanin"/>
          <w:color w:val="111111"/>
          <w:sz w:val="28"/>
          <w:szCs w:val="28"/>
          <w:rtl w:val="true"/>
          <w:lang w:bidi="fa-IR"/>
        </w:rPr>
        <w:t>.</w:t>
      </w:r>
    </w:p>
    <w:p>
      <w:pPr>
        <w:pStyle w:val="Heading3"/>
        <w:numPr>
          <w:ilvl w:val="2"/>
          <w:numId w:val="1"/>
        </w:numPr>
        <w:rPr/>
      </w:pPr>
      <w:bookmarkStart w:id="226" w:name="__RefHeading___Toc54862_2870459653"/>
      <w:bookmarkStart w:id="227" w:name="_Toc94"/>
      <w:bookmarkEnd w:id="226"/>
      <w:r>
        <w:rPr>
          <w:rtl w:val="true"/>
        </w:rPr>
        <w:t>تشريح مرده ى مشكوك</w:t>
      </w:r>
      <w:bookmarkEnd w:id="22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تشريح جسدى كه در اسلام او ترديد است، جايز مى باشد؟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تشريح مرده ى مشكوك كه راهى براى حكم به اسلام او نباشد، مانعى ندارد</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54864_2870459653"/>
      <w:bookmarkStart w:id="229" w:name="_Toc95"/>
      <w:bookmarkEnd w:id="228"/>
      <w:r>
        <w:rPr>
          <w:rtl w:val="true"/>
        </w:rPr>
        <w:t>تجسس در اسلامِ ميت براى تشريح</w:t>
      </w:r>
      <w:bookmarkEnd w:id="22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دانشجوى پزشكى كه موظف به تشريح است بايد از كم و كيف چگونگى تهيه ى اجساد براى تشريح آگاهى يابد؟ يعنى تجسس كند كه آيا مسائل شرعى رعايت شده يا نه؟ جسد مربوط به مسلمان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تجسس، لازم نيست</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54866_2870459653"/>
      <w:bookmarkStart w:id="231" w:name="_Toc96"/>
      <w:bookmarkEnd w:id="230"/>
      <w:r>
        <w:rPr>
          <w:rtl w:val="true"/>
        </w:rPr>
        <w:t>نگاه به جسد نامحرم و لمس آن در زمان تشريح</w:t>
      </w:r>
      <w:bookmarkEnd w:id="23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جايز بودن كالبد شكافى، حكم عورتين و نگاه نامحرم به بدن ميت و مس ميت موقع كالبد شكافى را بيان فرمائيد؟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درمان بيمارى ها و يا نجات نفس محترمى متوقف بر آموزشى باشد كه ياد گرفتن آن مستلزم نگاه به عورت ديگران است،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را غسل نداده باشند در صورت مس كردن آن، غسل واجب بر آن مترتب است</w:t>
      </w:r>
      <w:r>
        <w:rPr>
          <w:rFonts w:eastAsia="IRNazanin" w:cs="IRNazanin"/>
          <w:color w:val="111111"/>
          <w:sz w:val="28"/>
          <w:szCs w:val="28"/>
          <w:rtl w:val="true"/>
          <w:lang w:bidi="fa-IR"/>
        </w:rPr>
        <w:t>.</w:t>
      </w:r>
      <w:bookmarkStart w:id="232" w:name="pg10881_79941"/>
    </w:p>
    <w:p>
      <w:pPr>
        <w:pStyle w:val="Heading3"/>
        <w:numPr>
          <w:ilvl w:val="2"/>
          <w:numId w:val="1"/>
        </w:numPr>
        <w:rPr/>
      </w:pPr>
      <w:bookmarkStart w:id="233" w:name="__RefHeading___Toc54868_2870459653"/>
      <w:bookmarkStart w:id="234" w:name="_Toc97"/>
      <w:bookmarkEnd w:id="232"/>
      <w:bookmarkEnd w:id="233"/>
      <w:r>
        <w:rPr>
          <w:rtl w:val="true"/>
        </w:rPr>
        <w:t>تشريح جسد مسلمان</w:t>
      </w:r>
      <w:bookmarkEnd w:id="23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تفاوتى بين اهل تسنن و اهل تشيع، در عدم جواز تشريح جسد،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بين مسلمانان، چه اهل تشيع و چه اهل تسنن نيست</w:t>
      </w:r>
      <w:r>
        <w:rPr>
          <w:rFonts w:eastAsia="IRNazanin" w:cs="IRNazanin"/>
          <w:color w:val="111111"/>
          <w:sz w:val="28"/>
          <w:szCs w:val="28"/>
          <w:rtl w:val="true"/>
          <w:lang w:bidi="fa-IR"/>
        </w:rPr>
        <w:t>.</w:t>
      </w:r>
    </w:p>
    <w:p>
      <w:pPr>
        <w:pStyle w:val="Heading3"/>
        <w:numPr>
          <w:ilvl w:val="2"/>
          <w:numId w:val="1"/>
        </w:numPr>
        <w:rPr/>
      </w:pPr>
      <w:bookmarkStart w:id="235" w:name="__RefHeading___Toc54870_2870459653"/>
      <w:bookmarkStart w:id="236" w:name="_Toc98"/>
      <w:bookmarkEnd w:id="235"/>
      <w:r>
        <w:rPr>
          <w:rtl w:val="true"/>
        </w:rPr>
        <w:t>تشريح جسد مسلمان اعدامى</w:t>
      </w:r>
      <w:bookmarkEnd w:id="23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 جسد افراد به ظاهر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شناسنامه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خاطر ارتداد، فساد اخلاقى، قاچاق مواد مخدر، مسائل سياسى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شده اند، تشريح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اجساد متعلق به مسلمانان و يا كسى كه محكوم به اسلام است استفاده نشود، مگر آن كه ضرورت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ارتداد محكوم به كفر است و استفاده از جسد او مانع ندارد</w:t>
      </w:r>
      <w:r>
        <w:rPr>
          <w:rFonts w:eastAsia="IRNazanin" w:cs="IRNazanin"/>
          <w:color w:val="111111"/>
          <w:sz w:val="28"/>
          <w:szCs w:val="28"/>
          <w:rtl w:val="true"/>
          <w:lang w:bidi="fa-IR"/>
        </w:rPr>
        <w:t>.</w:t>
      </w:r>
    </w:p>
    <w:p>
      <w:pPr>
        <w:pStyle w:val="Heading3"/>
        <w:numPr>
          <w:ilvl w:val="2"/>
          <w:numId w:val="1"/>
        </w:numPr>
        <w:rPr/>
      </w:pPr>
      <w:bookmarkStart w:id="237" w:name="__RefHeading___Toc54872_2870459653"/>
      <w:bookmarkStart w:id="238" w:name="_Toc99"/>
      <w:bookmarkEnd w:id="237"/>
      <w:r>
        <w:rPr>
          <w:rtl w:val="true"/>
        </w:rPr>
        <w:t>تشريح جسد بى وارث</w:t>
      </w:r>
      <w:bookmarkEnd w:id="23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هاى علوم پزشكى، از اجساد افرادى كه صاحب ندارند، براى تشريح و يادگيرى دانشجويان استفاده مى شود و يا اعضاى آن ها را مثل قلب، كبد و كليه اغلب بدون اجازه ى صاحبان ميت در شيشه ها نگهدارى مى كنند، لطفاً نظرتان را در اين مورد بيان فرماييد؟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نداشتن صاحب، دليل بر جواز امر مذكور نيست</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54874_2870459653"/>
      <w:bookmarkStart w:id="240" w:name="_Toc100"/>
      <w:bookmarkEnd w:id="239"/>
      <w:r>
        <w:rPr>
          <w:rtl w:val="true"/>
        </w:rPr>
        <w:t>خريد جسد كفار</w:t>
      </w:r>
      <w:bookmarkEnd w:id="24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امكان تهيه ى جسد كافر از خارج كه مستلزم تعيين بودجه و خريد آن است، آيا واجب است كه مسئولين ذى ربط به آن اقدام نمايند تا از تشريح ميت مسلمان جلوگيرى شود يا خير؟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تا حد امكان از جسد ميت مسلمان استفاده نشود</w:t>
      </w:r>
      <w:r>
        <w:rPr>
          <w:rFonts w:eastAsia="Amiri" w:cs="Amiri" w:ascii="Amiri" w:hAnsi="Amiri"/>
          <w:color w:val="111111"/>
          <w:sz w:val="28"/>
          <w:szCs w:val="28"/>
          <w:rtl w:val="true"/>
          <w:lang w:bidi="ar-SA"/>
        </w:rPr>
        <w:t>.</w:t>
      </w:r>
      <w:bookmarkStart w:id="241" w:name="pg10881_79943"/>
    </w:p>
    <w:p>
      <w:pPr>
        <w:pStyle w:val="Heading3"/>
        <w:numPr>
          <w:ilvl w:val="2"/>
          <w:numId w:val="1"/>
        </w:numPr>
        <w:rPr/>
      </w:pPr>
      <w:bookmarkStart w:id="242" w:name="__RefHeading___Toc54876_2870459653"/>
      <w:bookmarkStart w:id="243" w:name="_Toc101"/>
      <w:bookmarkEnd w:id="241"/>
      <w:bookmarkEnd w:id="242"/>
      <w:r>
        <w:rPr>
          <w:rtl w:val="true"/>
        </w:rPr>
        <w:t>تشريح جسد مجهول الهويه</w:t>
      </w:r>
      <w:bookmarkEnd w:id="24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ممكن است جسد مجهول الهويه اى پيدا شود كه هيچ اطلاعى از مليت و مذهب او وجود ندارد؟ آيا چنين اجسادى قابل تشريح هستند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بلاد اسلامى، باشد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حكم اسلام بر او مترتب است</w:t>
      </w:r>
      <w:r>
        <w:rPr>
          <w:rFonts w:eastAsia="IRNazanin" w:cs="IRNazanin"/>
          <w:color w:val="111111"/>
          <w:sz w:val="28"/>
          <w:szCs w:val="28"/>
          <w:rtl w:val="true"/>
          <w:lang w:bidi="fa-IR"/>
        </w:rPr>
        <w:t>.</w:t>
      </w:r>
    </w:p>
    <w:p>
      <w:pPr>
        <w:pStyle w:val="Heading3"/>
        <w:numPr>
          <w:ilvl w:val="2"/>
          <w:numId w:val="1"/>
        </w:numPr>
        <w:rPr/>
      </w:pPr>
      <w:bookmarkStart w:id="244" w:name="__RefHeading___Toc54878_2870459653"/>
      <w:bookmarkStart w:id="245" w:name="_Toc102"/>
      <w:bookmarkEnd w:id="244"/>
      <w:r>
        <w:rPr>
          <w:rtl w:val="true"/>
        </w:rPr>
        <w:t>پيوند اعضاى حيوانات به انسان</w:t>
      </w:r>
      <w:bookmarkEnd w:id="24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براى پيوند اعضا از اعضاى حيوانات چه حرام گوشت چه حلال گوشت وچه نجس العين براى انسان استفاده كرد؟ لطفاً نظرتان را در اين مورد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ولى نماز خواندن با آن اشكال دارد، مگر اينكه از قبيل چيزهايى باشد كه داراى حيات است كه با پيوند آن به بدن انسان حيات پيدا كند و جزو بدن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حكم مذكور تفاوتى ميان انواع حيوانات، حتّى نجس العين نيست</w:t>
      </w:r>
      <w:r>
        <w:rPr>
          <w:rFonts w:eastAsia="IRNazanin" w:cs="IRNazanin"/>
          <w:color w:val="111111"/>
          <w:sz w:val="28"/>
          <w:szCs w:val="28"/>
          <w:rtl w:val="true"/>
          <w:lang w:bidi="fa-IR"/>
        </w:rPr>
        <w:t>.</w:t>
      </w:r>
    </w:p>
    <w:p>
      <w:pPr>
        <w:pStyle w:val="Heading3"/>
        <w:numPr>
          <w:ilvl w:val="2"/>
          <w:numId w:val="1"/>
        </w:numPr>
        <w:rPr/>
      </w:pPr>
      <w:bookmarkStart w:id="246" w:name="__RefHeading___Toc54880_2870459653"/>
      <w:bookmarkStart w:id="247" w:name="_Toc103"/>
      <w:bookmarkEnd w:id="246"/>
      <w:r>
        <w:rPr>
          <w:rtl w:val="true"/>
        </w:rPr>
        <w:t>پيوند اعضاى مسلمان به غير مسلمان و برعكس</w:t>
      </w:r>
      <w:bookmarkEnd w:id="24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اعضاى مسلمان به غير مسلمان و برعكس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اهداى عضو جهت پيوند، فرقى نيست كه گيرنده مسلمان باشد يا غير مسلمان</w:t>
      </w:r>
      <w:r>
        <w:rPr>
          <w:rFonts w:eastAsia="IRNazanin" w:cs="IRNazanin"/>
          <w:color w:val="111111"/>
          <w:sz w:val="28"/>
          <w:szCs w:val="28"/>
          <w:rtl w:val="true"/>
          <w:lang w:bidi="fa-IR"/>
        </w:rPr>
        <w:t>.</w:t>
      </w:r>
    </w:p>
    <w:p>
      <w:pPr>
        <w:pStyle w:val="Heading3"/>
        <w:numPr>
          <w:ilvl w:val="2"/>
          <w:numId w:val="1"/>
        </w:numPr>
        <w:rPr/>
      </w:pPr>
      <w:bookmarkStart w:id="248" w:name="__RefHeading___Toc54882_2870459653"/>
      <w:bookmarkStart w:id="249" w:name="_Toc104"/>
      <w:bookmarkEnd w:id="248"/>
      <w:r>
        <w:rPr>
          <w:rtl w:val="true"/>
        </w:rPr>
        <w:t>اهداى اعضاى غير اصلى انسان</w:t>
      </w:r>
      <w:bookmarkEnd w:id="24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اعضاى غير رئيسه</w:t>
      </w:r>
      <w:r>
        <w:rPr>
          <w:rStyle w:val="FootnoteAnchor"/>
          <w:rtl w:val="true"/>
        </w:rPr>
        <w:footnoteReference w:id="33"/>
      </w:r>
      <w:r>
        <w:rPr>
          <w:rFonts w:ascii="IRNazanin" w:hAnsi="IRNazanin" w:eastAsia="IRNazanin"/>
          <w:color w:val="111111"/>
          <w:sz w:val="28"/>
          <w:sz w:val="28"/>
          <w:szCs w:val="28"/>
          <w:rtl w:val="true"/>
          <w:lang w:bidi="fa-IR"/>
        </w:rPr>
        <w:t>از شخص زنده چه حكمى دارد؟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قابل ملاحظه اى نداشته باشد اهداى عضو مانع ندارد</w:t>
      </w:r>
      <w:r>
        <w:rPr>
          <w:rFonts w:eastAsia="IRNazanin" w:cs="IRNazanin"/>
          <w:color w:val="111111"/>
          <w:sz w:val="28"/>
          <w:szCs w:val="28"/>
          <w:rtl w:val="true"/>
          <w:lang w:bidi="fa-IR"/>
        </w:rPr>
        <w:t>.</w:t>
      </w:r>
      <w:bookmarkStart w:id="250" w:name="pg10881_79945"/>
    </w:p>
    <w:p>
      <w:pPr>
        <w:pStyle w:val="Heading3"/>
        <w:numPr>
          <w:ilvl w:val="2"/>
          <w:numId w:val="1"/>
        </w:numPr>
        <w:rPr/>
      </w:pPr>
      <w:bookmarkStart w:id="251" w:name="__RefHeading___Toc54884_2870459653"/>
      <w:bookmarkStart w:id="252" w:name="_Toc105"/>
      <w:bookmarkEnd w:id="250"/>
      <w:bookmarkEnd w:id="251"/>
      <w:r>
        <w:rPr>
          <w:rtl w:val="true"/>
        </w:rPr>
        <w:t>پيوند اعضاى مرده</w:t>
      </w:r>
      <w:bookmarkEnd w:id="25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اعضاى مرده در صورت هاى ذيل چه حكمى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وصيت كرده بر اينكه اعضاى او را پس از مرگ براى پيوند جدا كنند؟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وصيت نكرده ولى حفظ جان مسلمان بر آن متوقف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اشكالى نيست</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54886_2870459653"/>
      <w:bookmarkStart w:id="254" w:name="_Toc106"/>
      <w:bookmarkEnd w:id="253"/>
      <w:r>
        <w:rPr>
          <w:rtl w:val="true"/>
        </w:rPr>
        <w:t>گرفتن پول در برابر اهداى عضو</w:t>
      </w:r>
      <w:bookmarkEnd w:id="25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گرفتن در برابر اعضاى جدا شده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و مى تواند در مقابل واگذارى حق اختصاص يا در مقابل اجازه دادن پول بگيرد</w:t>
      </w:r>
      <w:r>
        <w:rPr>
          <w:rFonts w:eastAsia="IRNazanin" w:cs="IRNazanin"/>
          <w:color w:val="111111"/>
          <w:sz w:val="28"/>
          <w:szCs w:val="28"/>
          <w:rtl w:val="true"/>
          <w:lang w:bidi="fa-IR"/>
        </w:rPr>
        <w:t>.</w:t>
      </w:r>
    </w:p>
    <w:p>
      <w:pPr>
        <w:pStyle w:val="Heading3"/>
        <w:numPr>
          <w:ilvl w:val="2"/>
          <w:numId w:val="1"/>
        </w:numPr>
        <w:rPr/>
      </w:pPr>
      <w:bookmarkStart w:id="255" w:name="__RefHeading___Toc54888_2870459653"/>
      <w:bookmarkStart w:id="256" w:name="_Toc107"/>
      <w:bookmarkEnd w:id="255"/>
      <w:r>
        <w:rPr>
          <w:rtl w:val="true"/>
        </w:rPr>
        <w:t>طهارت و نجاست اعضاى پيوندى</w:t>
      </w:r>
      <w:bookmarkEnd w:id="25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پيوند عضو حكم آن از نظر طهارت و نجاست در حالات زير چگونه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ابتداى عمل جراحى كه پيوند صد درصد برقرار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ميته باشد،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گذشت زمان كه پيوند صد درصد برقرار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صدق ميته به آن نكند، پاك است</w:t>
      </w:r>
      <w:r>
        <w:rPr>
          <w:rFonts w:eastAsia="IRNazanin" w:cs="IRNazanin"/>
          <w:color w:val="111111"/>
          <w:sz w:val="28"/>
          <w:szCs w:val="28"/>
          <w:rtl w:val="true"/>
          <w:lang w:bidi="fa-IR"/>
        </w:rPr>
        <w:t>.</w:t>
      </w:r>
    </w:p>
    <w:p>
      <w:pPr>
        <w:pStyle w:val="Heading3"/>
        <w:numPr>
          <w:ilvl w:val="2"/>
          <w:numId w:val="1"/>
        </w:numPr>
        <w:rPr/>
      </w:pPr>
      <w:bookmarkStart w:id="257" w:name="__RefHeading___Toc54890_2870459653"/>
      <w:bookmarkStart w:id="258" w:name="_Toc108"/>
      <w:bookmarkEnd w:id="257"/>
      <w:r>
        <w:rPr>
          <w:rtl w:val="true"/>
        </w:rPr>
        <w:t>وجوب اهداى عضو در صورت عدم ضرر</w:t>
      </w:r>
      <w:bookmarkEnd w:id="25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اتفاق فقها در حكم حرمت اضرار به نفس، مبناى حكم جواز پيوند اعضاء چيست؟ چنانچه مبناى اين حكم اهميت حفظ جان مسلمان در برابر حرمت اضرار به نفس باشد، اين سؤال مطرح مى شود كه اگر شخص اهداكننده ى عضو، شيعه و شخص گيرنده ى عضو، غير شيعه يا</w:t>
      </w:r>
    </w:p>
    <w:p>
      <w:pPr>
        <w:pStyle w:val="BookText"/>
        <w:rPr/>
      </w:pPr>
      <w:r>
        <w:rPr>
          <w:rFonts w:ascii="IRNazanin" w:hAnsi="IRNazanin" w:eastAsia="IRNazanin"/>
          <w:color w:val="111111"/>
          <w:sz w:val="28"/>
          <w:sz w:val="28"/>
          <w:szCs w:val="28"/>
          <w:rtl w:val="true"/>
          <w:lang w:bidi="fa-IR"/>
        </w:rPr>
        <w:t>غير مسلم باشد، آيا باز هم حفظ جان چنين شخصى از اضرار به نفس يك شيعه مهم تر 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اضرار به نفس دليل بر حرمت ندارد و اهداى عضو جهت پيوند به بدن شخص ديگر از مصاديق اضرار به نفس به نحو كلى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براى كثيرى از افراد ضرر به همراه نداشته باشد و در اهداى عضو جهت پيوند فرقى نيست كه گيرنده مسلمانِ هم مذهب باشد يا غير مسلمان، و اگر نجات جان گيرنده ى مسلمان متوقف بر پيوند عضو باشد، چنانچه براى دهنده ضرر معتنابه نداشته باشد، چه بسا واجب است كه اهدا كند و يا بفروشد</w:t>
      </w:r>
      <w:r>
        <w:rPr>
          <w:rFonts w:eastAsia="IRNazanin" w:cs="IRNazanin"/>
          <w:color w:val="111111"/>
          <w:sz w:val="28"/>
          <w:szCs w:val="28"/>
          <w:rtl w:val="true"/>
          <w:lang w:bidi="fa-IR"/>
        </w:rPr>
        <w:t>.</w:t>
      </w:r>
      <w:bookmarkStart w:id="259" w:name="pg10881_79949"/>
    </w:p>
    <w:p>
      <w:pPr>
        <w:pStyle w:val="Heading2"/>
        <w:numPr>
          <w:ilvl w:val="1"/>
          <w:numId w:val="1"/>
        </w:numPr>
        <w:rPr/>
      </w:pPr>
      <w:bookmarkStart w:id="260" w:name="__RefHeading___Toc54892_2870459653"/>
      <w:bookmarkStart w:id="261" w:name="_Toc109"/>
      <w:bookmarkEnd w:id="259"/>
      <w:bookmarkEnd w:id="260"/>
      <w:r>
        <w:rPr>
          <w:rtl w:val="true"/>
        </w:rPr>
        <w:t>احكام ختنه</w:t>
      </w:r>
      <w:bookmarkEnd w:id="26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ختنه كردن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ى پسران واجب است و شرط صحت طواف در حج و عمره مى باشد و اگر تا بعد از بلوغ به تأخير بيفتد، بر خود آنان واجب است كه ختنه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ختنه نكرده، ولى حشفه اش</w:t>
      </w:r>
      <w:r>
        <w:rPr>
          <w:rStyle w:val="FootnoteAnchor"/>
          <w:rtl w:val="true"/>
        </w:rPr>
        <w:footnoteReference w:id="34"/>
      </w:r>
      <w:r>
        <w:rPr>
          <w:rFonts w:ascii="Amiri" w:hAnsi="Amiri" w:eastAsia="Amiri" w:cs="Amiri"/>
          <w:color w:val="111111"/>
          <w:sz w:val="28"/>
          <w:sz w:val="28"/>
          <w:szCs w:val="28"/>
          <w:rtl w:val="true"/>
          <w:lang w:bidi="ar-SA"/>
        </w:rPr>
        <w:t>به طور كامل از غلاف</w:t>
      </w:r>
      <w:r>
        <w:rPr>
          <w:rStyle w:val="FootnoteAnchor"/>
          <w:rtl w:val="true"/>
        </w:rPr>
        <w:footnoteReference w:id="35"/>
      </w:r>
      <w:r>
        <w:rPr>
          <w:rFonts w:ascii="Amiri" w:hAnsi="Amiri" w:eastAsia="Amiri" w:cs="Amiri"/>
          <w:color w:val="111111"/>
          <w:sz w:val="28"/>
          <w:sz w:val="28"/>
          <w:szCs w:val="28"/>
          <w:rtl w:val="true"/>
          <w:lang w:bidi="ar-SA"/>
        </w:rPr>
        <w:t>بيرون است، آيا ختنه كردن بر او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روى حشفه هيچ مقدارى از غلاف كه قطع آن واجب است وجود نداشته باشد، ختنه ى واجب موردى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ختنه كردن دختران واجب است يا خير؟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نيست</w:t>
      </w:r>
      <w:r>
        <w:rPr>
          <w:rFonts w:eastAsia="Amiri" w:cs="Amiri" w:ascii="Amiri" w:hAnsi="Amiri"/>
          <w:color w:val="111111"/>
          <w:sz w:val="28"/>
          <w:szCs w:val="28"/>
          <w:rtl w:val="true"/>
          <w:lang w:bidi="ar-SA"/>
        </w:rPr>
        <w:t>.</w:t>
      </w:r>
      <w:bookmarkStart w:id="262" w:name="pg10881_79951"/>
    </w:p>
    <w:p>
      <w:pPr>
        <w:pStyle w:val="Heading2"/>
        <w:numPr>
          <w:ilvl w:val="1"/>
          <w:numId w:val="1"/>
        </w:numPr>
        <w:rPr/>
      </w:pPr>
      <w:bookmarkStart w:id="263" w:name="__RefHeading___Toc54894_2870459653"/>
      <w:bookmarkStart w:id="264" w:name="_Toc110"/>
      <w:bookmarkEnd w:id="262"/>
      <w:bookmarkEnd w:id="263"/>
      <w:r>
        <w:rPr>
          <w:rtl w:val="true"/>
        </w:rPr>
        <w:t>احكام مماثل</w:t>
      </w:r>
      <w:bookmarkEnd w:id="264"/>
    </w:p>
    <w:p>
      <w:pPr>
        <w:pStyle w:val="Heading3"/>
        <w:numPr>
          <w:ilvl w:val="2"/>
          <w:numId w:val="1"/>
        </w:numPr>
        <w:rPr/>
      </w:pPr>
      <w:bookmarkStart w:id="265" w:name="__RefHeading___Toc54896_2870459653"/>
      <w:bookmarkStart w:id="266" w:name="_Toc111"/>
      <w:bookmarkEnd w:id="265"/>
      <w:r>
        <w:rPr>
          <w:rtl w:val="true"/>
        </w:rPr>
        <w:t>اشاره</w:t>
      </w:r>
      <w:bookmarkEnd w:id="26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معاينه ى عورت افراد توسط يك مؤسسه ى نظامى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عورت ديگران و نگاه كردن به آن و وادار كردن صاحب عورت به كشف عورت در برابر ديگران جايز نيست، مگر آنكه ضرورتى مثل رعايت قانون و يا معالجه، آن را اقتضا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شرط جواز لمس زن يا نظر به او توسط پزشك، زياد تكرار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معنايى دارد و حدود آن كدام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ضرورت در فرض سؤال اين است كه تشخيص بيمارى و درمان آن متوقف بر لمس و نظر باشد و حدود ضرورت هم، بستگى به مقدار نياز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پزشك زن نگاه كردن و لمس عورت زن براى معاينه و تشخيص بيمارى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در موارد ضرورت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لمسِ بدن زن و نگاه كردن به آن توسط پزشك مرد هنگام معاينه،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درمان منوط به لمس و نگاه كردن به آن باشد و معالجه با مراجعه به پزشك زن امكان نداشته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پزشك زن به عورت زن ديگر و لمس آن در صورتى كه معاينه ى آن به وسيله ى آينه امكان داشته باشد،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نگاه كردن با آينه ممكن باشد و نگاه كردن مستقيم و لمس ضرورتى نداشته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پرستار غير مماثل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هم جنس با 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گرفتن نبض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چيزهاى ديگرى كه احتياج به لمس بدن بيمار دارند، دست كردن دستكش امكان داشته باشد، آيا انجام آن اعمال بدون دستكش هايى كه پزشك هنگام درمان بيمار از آن ها استفاده مى كند،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امكان لمس از روى لباس يا با دست كردن دستكش هنگام معالجه، ضرورتى به لمس بدن مريض غير مماثل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هم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بنابراين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شوهر، نگاه كردن افراد ديگر به عورت زن حتّى پزشك، به طور مطلق حرام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غير از شوهر حتّى پزشك و بلكه پزشك زن به عورت زن حرام است، مگر هنگام اضطرار و براى درمان بيمارى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مراجعه ى زنان به پزشك مرد كه متخصص بيمارى هاى زنان است در صورتى كه تخصص او از پزشكان زن بيشتر باشد و يا مراجعه به پزشك زن مشقّت داشته باشد، جايز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معاينه و درمان منوط به نظر و لمسِ حرام باشد، جايز نيست به پزشك مرد مراجعه كنند، مگر در صورتى كه مراجعه به پزشك زن حاذق و متخصّص غيرممكن و يا خيلى سخت باشد</w:t>
      </w:r>
      <w:r>
        <w:rPr>
          <w:rFonts w:eastAsia="IRNazanin" w:cs="IRNazanin"/>
          <w:color w:val="111111"/>
          <w:sz w:val="28"/>
          <w:szCs w:val="28"/>
          <w:rtl w:val="true"/>
          <w:lang w:bidi="fa-IR"/>
        </w:rPr>
        <w:t>.</w:t>
      </w:r>
      <w:bookmarkStart w:id="267" w:name="pg10881_79955"/>
    </w:p>
    <w:p>
      <w:pPr>
        <w:pStyle w:val="BookText"/>
        <w:rPr/>
      </w:pPr>
      <w:bookmarkEnd w:id="267"/>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ازدواج، نياز به آزمايش خون باشد، چنانچه دكتر زن براى اين كار نباشد، آيا دكتر مرد كه نامحرم است مى تواند اين كار را انجام دهد؟ در صورتى كه دكتر زن وجود دارد ولى در اثر بى توجهى و امثال آن، دكتر مرد اقدام به اين كار مى كند تكليف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ضرورتى نباشد جايز نيست و سهل انگارى و بى توجّهى مجوّز اين امر نيست</w:t>
      </w:r>
      <w:r>
        <w:rPr>
          <w:rFonts w:eastAsia="IRNazanin" w:cs="IRNazanin"/>
          <w:color w:val="111111"/>
          <w:sz w:val="28"/>
          <w:szCs w:val="28"/>
          <w:rtl w:val="true"/>
          <w:lang w:bidi="fa-IR"/>
        </w:rPr>
        <w:t>.</w:t>
      </w:r>
    </w:p>
    <w:p>
      <w:pPr>
        <w:pStyle w:val="Heading3"/>
        <w:numPr>
          <w:ilvl w:val="2"/>
          <w:numId w:val="1"/>
        </w:numPr>
        <w:rPr/>
      </w:pPr>
      <w:bookmarkStart w:id="268" w:name="__RefHeading___Toc54898_2870459653"/>
      <w:bookmarkStart w:id="269" w:name="_Toc112"/>
      <w:bookmarkEnd w:id="268"/>
      <w:r>
        <w:rPr>
          <w:rtl w:val="true"/>
        </w:rPr>
        <w:t>معاينه ى پزشكى توسط نامحرم براى كنترل سلامتى</w:t>
      </w:r>
      <w:bookmarkEnd w:id="26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معاينه ى افراد غيربيمار براى كنترل سلامتى آن ها، توسط پزشك نامحرم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نباشد جايز نيست</w:t>
      </w:r>
      <w:r>
        <w:rPr>
          <w:rFonts w:eastAsia="IRNazanin" w:cs="IRNazanin"/>
          <w:color w:val="111111"/>
          <w:sz w:val="28"/>
          <w:szCs w:val="28"/>
          <w:rtl w:val="true"/>
          <w:lang w:bidi="fa-IR"/>
        </w:rPr>
        <w:t>.</w:t>
      </w:r>
    </w:p>
    <w:p>
      <w:pPr>
        <w:pStyle w:val="Heading3"/>
        <w:numPr>
          <w:ilvl w:val="2"/>
          <w:numId w:val="1"/>
        </w:numPr>
        <w:rPr/>
      </w:pPr>
      <w:bookmarkStart w:id="270" w:name="__RefHeading___Toc54900_2870459653"/>
      <w:bookmarkStart w:id="271" w:name="_Toc113"/>
      <w:bookmarkEnd w:id="270"/>
      <w:r>
        <w:rPr>
          <w:rtl w:val="true"/>
        </w:rPr>
        <w:t>نگاه به جسد هم جنس و غيرهم جنس</w:t>
      </w:r>
      <w:bookmarkEnd w:id="27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جسد هم جنس و غيرهم جنس، مسلمان باشد يا غيرمسلمان تا چه حدى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جسد هم جنس غير از عورتين اشكال ندارد و در غيرهم جنس حكم زمان حيات را دارد</w:t>
      </w:r>
      <w:r>
        <w:rPr>
          <w:rFonts w:eastAsia="IRNazanin" w:cs="IRNazanin"/>
          <w:color w:val="111111"/>
          <w:sz w:val="28"/>
          <w:szCs w:val="28"/>
          <w:rtl w:val="true"/>
          <w:lang w:bidi="fa-IR"/>
        </w:rPr>
        <w:t>.</w:t>
      </w:r>
    </w:p>
    <w:p>
      <w:pPr>
        <w:pStyle w:val="Heading3"/>
        <w:numPr>
          <w:ilvl w:val="2"/>
          <w:numId w:val="1"/>
        </w:numPr>
        <w:rPr/>
      </w:pPr>
      <w:bookmarkStart w:id="272" w:name="__RefHeading___Toc54902_2870459653"/>
      <w:bookmarkStart w:id="273" w:name="_Toc114"/>
      <w:bookmarkEnd w:id="272"/>
      <w:r>
        <w:rPr>
          <w:rtl w:val="true"/>
        </w:rPr>
        <w:t>محرميت پزشك غيرمماثل براى درمان نازائى</w:t>
      </w:r>
      <w:bookmarkEnd w:id="27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نازايى حكم مرض را دارد تا مراجعه به دكتر مرد حاذق تر، مجاز باشد؟ و با توجه به بالا رفتن سن بنده و اينكه تا جايى كه توانسته ام نزد دكترهاى مجرب زن رفته ام، فعلاً مجاز به معاينه شدن توسط دكتر مرد هستم يا خير؟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نازائى فى نفسه، بيمارى محسوب نمى شود و مجوز مراجعه به پزشك نامحرم براى لمس و نظر حرام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احتمال عقلايى مى دهيد كه نازايى شما ناشى از بيمارى قابل علاج باشد و دسترسى به پزشك زن</w:t>
      </w:r>
      <w:bookmarkStart w:id="274" w:name="pg10881_79957"/>
    </w:p>
    <w:p>
      <w:pPr>
        <w:pStyle w:val="BookText"/>
        <w:rPr/>
      </w:pPr>
      <w:bookmarkEnd w:id="274"/>
      <w:r>
        <w:rPr>
          <w:rFonts w:ascii="IRNazanin" w:hAnsi="IRNazanin" w:eastAsia="IRNazanin"/>
          <w:color w:val="111111"/>
          <w:sz w:val="28"/>
          <w:sz w:val="28"/>
          <w:szCs w:val="28"/>
          <w:rtl w:val="true"/>
          <w:lang w:bidi="fa-IR"/>
        </w:rPr>
        <w:t>كه بتواند شما را معالجه و معاينه كند نداريد، مراجعه به پزشك مرد جهت معاينه و معالجه اشكال ندارد</w:t>
      </w:r>
      <w:r>
        <w:rPr>
          <w:rFonts w:eastAsia="IRNazanin" w:cs="IRNazanin"/>
          <w:color w:val="111111"/>
          <w:sz w:val="28"/>
          <w:szCs w:val="28"/>
          <w:rtl w:val="true"/>
          <w:lang w:bidi="fa-IR"/>
        </w:rPr>
        <w:t>.</w:t>
      </w:r>
    </w:p>
    <w:p>
      <w:pPr>
        <w:pStyle w:val="Heading3"/>
        <w:numPr>
          <w:ilvl w:val="2"/>
          <w:numId w:val="1"/>
        </w:numPr>
        <w:rPr/>
      </w:pPr>
      <w:bookmarkStart w:id="275" w:name="__RefHeading___Toc54904_2870459653"/>
      <w:bookmarkStart w:id="276" w:name="_Toc115"/>
      <w:bookmarkEnd w:id="275"/>
      <w:r>
        <w:rPr>
          <w:rtl w:val="true"/>
        </w:rPr>
        <w:t>مراجعه به پزشك نامحرم در موارد ضرورى</w:t>
      </w:r>
      <w:bookmarkEnd w:id="27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بيمار خانمى كه جانش در خطر است به تنها پزشك يك روستاى دورافتاده كه مرد است، مراجعه كند آيا اين پزشك مجاز است هرگونه معاينه ى ضرورى را در مورد بيمار انجام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مورد ضرورت باشد اشكال ندارد</w:t>
      </w:r>
      <w:r>
        <w:rPr>
          <w:rFonts w:eastAsia="IRNazanin" w:cs="IRNazanin"/>
          <w:color w:val="111111"/>
          <w:sz w:val="28"/>
          <w:szCs w:val="28"/>
          <w:rtl w:val="true"/>
          <w:lang w:bidi="fa-IR"/>
        </w:rPr>
        <w:t>.</w:t>
      </w:r>
    </w:p>
    <w:p>
      <w:pPr>
        <w:pStyle w:val="Heading3"/>
        <w:numPr>
          <w:ilvl w:val="2"/>
          <w:numId w:val="1"/>
        </w:numPr>
        <w:rPr/>
      </w:pPr>
      <w:bookmarkStart w:id="277" w:name="__RefHeading___Toc54906_2870459653"/>
      <w:bookmarkStart w:id="278" w:name="_Toc116"/>
      <w:bookmarkEnd w:id="277"/>
      <w:r>
        <w:rPr>
          <w:rtl w:val="true"/>
        </w:rPr>
        <w:t>مراجعه ى روستائيان به پزشك نامحرم</w:t>
      </w:r>
      <w:bookmarkEnd w:id="27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دچار بيمارى خفيفى شده به طورى كه جانش در خطر نيست، با فرض دورى او از شهر و وجود پزشك مرد در روستا حتماً بايد به پزشك خانم در شهر مراجعه كند و يا در همان جا، پزشك مرد مجاز است با انجام معاينات ضرورى، اقدام به تشخيص و درمان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طور عادى و بدون حرج و مشقت، رفتن به شهر ميسّر است، بايد در شهر به پزشك زن مراجعه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شكم بيمار توسط دستيار زن باز شود، با توجه به اينكه نظر به پوست و ظاهر شكم صورت نمى گيرد و بيشتر داخل شكم مشاهده مى شود، آيا پزشك مرد مى تواند به عمل بستن لوله ها بپردازد؟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باطن بدن زن و ظاهر آن فرقى ندارد و در هر دو صورت اگر ضرورت باشد، جايز است و در غير اين صورت، جايز نيست</w:t>
      </w:r>
      <w:r>
        <w:rPr>
          <w:rFonts w:eastAsia="IRNazanin" w:cs="IRNazanin"/>
          <w:color w:val="111111"/>
          <w:sz w:val="28"/>
          <w:szCs w:val="28"/>
          <w:rtl w:val="true"/>
          <w:lang w:bidi="fa-IR"/>
        </w:rPr>
        <w:t>.</w:t>
      </w:r>
    </w:p>
    <w:p>
      <w:pPr>
        <w:pStyle w:val="Heading3"/>
        <w:numPr>
          <w:ilvl w:val="2"/>
          <w:numId w:val="1"/>
        </w:numPr>
        <w:rPr/>
      </w:pPr>
      <w:bookmarkStart w:id="279" w:name="__RefHeading___Toc54908_2870459653"/>
      <w:bookmarkStart w:id="280" w:name="_Toc117"/>
      <w:bookmarkEnd w:id="279"/>
      <w:r>
        <w:rPr>
          <w:rtl w:val="true"/>
        </w:rPr>
        <w:t>برهنه كردن بيمار براى حفظ حالت استريل اتاق عمل</w:t>
      </w:r>
      <w:bookmarkEnd w:id="28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خاطر حفظ فضاى استريل اتاق عمل مى توان مجروح را برهنه كرده و از مقابل انظار پزشكان و پيراپزشكان عبور داد؟</w:t>
      </w:r>
      <w:bookmarkStart w:id="281" w:name="pg10881_79958"/>
    </w:p>
    <w:p>
      <w:pPr>
        <w:pStyle w:val="BookText"/>
        <w:rPr/>
      </w:pPr>
      <w:bookmarkEnd w:id="281"/>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 از لباس ها يا ملحفه اى كه قبلاً استريل شده، بعد از بيرون آوردن لباس هاى بيمار استفاده نمود تا بيمار برهنه نباشد</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54910_2870459653"/>
      <w:bookmarkStart w:id="283" w:name="_Toc118"/>
      <w:bookmarkEnd w:id="282"/>
      <w:r>
        <w:rPr>
          <w:rtl w:val="true"/>
        </w:rPr>
        <w:t>كمك مرد به زن در حال زايمان</w:t>
      </w:r>
      <w:bookmarkEnd w:id="28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بفرماييد در صورتى كه زنى نباشد تا به زائو در وضع حمل كمك كند، آيا مرد مى تواند دخالت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دخالت مرد موجب تهديد حيات مادر يا كودك باشد، مانعى ندارد</w:t>
      </w:r>
      <w:r>
        <w:rPr>
          <w:rFonts w:eastAsia="IRNazanin" w:cs="IRNazanin"/>
          <w:color w:val="111111"/>
          <w:sz w:val="28"/>
          <w:szCs w:val="28"/>
          <w:rtl w:val="true"/>
          <w:lang w:bidi="fa-IR"/>
        </w:rPr>
        <w:t>.</w:t>
      </w:r>
    </w:p>
    <w:p>
      <w:pPr>
        <w:pStyle w:val="Heading3"/>
        <w:numPr>
          <w:ilvl w:val="2"/>
          <w:numId w:val="1"/>
        </w:numPr>
        <w:rPr/>
      </w:pPr>
      <w:bookmarkStart w:id="284" w:name="__RefHeading___Toc54912_2870459653"/>
      <w:bookmarkStart w:id="285" w:name="_Toc119"/>
      <w:bookmarkEnd w:id="284"/>
      <w:r>
        <w:rPr>
          <w:rtl w:val="true"/>
        </w:rPr>
        <w:t>حجامت كردن نزد نامحرم</w:t>
      </w:r>
      <w:bookmarkEnd w:id="28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 مى تواند مرد نامحرم را حجامت كند؟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حجامت مستلزم نظر به بدن مرد و احياناً لمس است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دكتر زن مى تواند مرد نامحرم را ويزيت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لمس 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امكان لمس از روى لباس يا با دست كردن دستكش هنگام معالجه مانع ندارد و بهتر است اگر ضرورت ندارد مرد به دكتر زن مراجعه نكند و چنانچه مستلزم لمس يا نظر حرام باشد، جايز نيست</w:t>
      </w:r>
      <w:r>
        <w:rPr>
          <w:rFonts w:eastAsia="IRNazanin" w:cs="IRNazanin"/>
          <w:color w:val="111111"/>
          <w:sz w:val="28"/>
          <w:szCs w:val="28"/>
          <w:rtl w:val="true"/>
          <w:lang w:bidi="fa-IR"/>
        </w:rPr>
        <w:t>.</w:t>
      </w:r>
    </w:p>
    <w:p>
      <w:pPr>
        <w:pStyle w:val="Heading3"/>
        <w:numPr>
          <w:ilvl w:val="2"/>
          <w:numId w:val="1"/>
        </w:numPr>
        <w:rPr/>
      </w:pPr>
      <w:bookmarkStart w:id="286" w:name="__RefHeading___Toc54914_2870459653"/>
      <w:bookmarkStart w:id="287" w:name="_Toc120"/>
      <w:bookmarkEnd w:id="286"/>
      <w:r>
        <w:rPr>
          <w:rtl w:val="true"/>
        </w:rPr>
        <w:t xml:space="preserve">قرار دادن </w:t>
      </w:r>
      <w:r>
        <w:rPr>
          <w:rtl w:val="true"/>
        </w:rPr>
        <w:t>«</w:t>
      </w:r>
      <w:r>
        <w:rPr>
          <w:rtl w:val="true"/>
        </w:rPr>
        <w:t>نورپلانت</w:t>
      </w:r>
      <w:r>
        <w:rPr>
          <w:rtl w:val="true"/>
        </w:rPr>
        <w:t xml:space="preserve">» </w:t>
      </w:r>
      <w:r>
        <w:rPr>
          <w:rtl w:val="true"/>
        </w:rPr>
        <w:t>توسط پزشك نامحرم</w:t>
      </w:r>
      <w:bookmarkEnd w:id="287"/>
    </w:p>
    <w:p>
      <w:pPr>
        <w:pStyle w:val="BookText"/>
        <w:rPr/>
      </w:pPr>
      <w:r>
        <w:rPr>
          <w:rFonts w:ascii="IRNazanin" w:hAnsi="IRNazanin" w:eastAsia="IRNazanin"/>
          <w:color w:val="111111"/>
          <w:sz w:val="28"/>
          <w:sz w:val="28"/>
          <w:szCs w:val="28"/>
          <w:rtl w:val="true"/>
          <w:lang w:bidi="fa-IR"/>
        </w:rPr>
        <w:t xml:space="preserve">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نورپلانت</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پزشك نامحرم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نورپلانت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پزشك مرد در صورتى كه فقط سطح خارجى بازو مشاهده شود، چه حكمى دارد؟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پزشك زن، پزشك مرد مبادرت به اين عمل ننمايد، مگر آنكه ضرورتى در كار باشد مانند اينكه پزشك زن وجود نداشته، و اين عمل براى آن زن لازم باشد</w:t>
      </w:r>
      <w:r>
        <w:rPr>
          <w:rFonts w:eastAsia="IRNazanin" w:cs="IRNazanin"/>
          <w:color w:val="111111"/>
          <w:sz w:val="28"/>
          <w:szCs w:val="28"/>
          <w:rtl w:val="true"/>
          <w:lang w:bidi="fa-IR"/>
        </w:rPr>
        <w:t>.</w:t>
      </w:r>
      <w:bookmarkStart w:id="288" w:name="pg10881_79960"/>
    </w:p>
    <w:p>
      <w:pPr>
        <w:pStyle w:val="Heading3"/>
        <w:numPr>
          <w:ilvl w:val="2"/>
          <w:numId w:val="1"/>
        </w:numPr>
        <w:rPr/>
      </w:pPr>
      <w:bookmarkStart w:id="289" w:name="__RefHeading___Toc54916_2870459653"/>
      <w:bookmarkStart w:id="290" w:name="_Toc121"/>
      <w:bookmarkEnd w:id="288"/>
      <w:bookmarkEnd w:id="289"/>
      <w:r>
        <w:rPr>
          <w:rtl w:val="true"/>
        </w:rPr>
        <w:t>مراجعه بيمار زن به دندان پزشك مرد</w:t>
      </w:r>
      <w:bookmarkEnd w:id="29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ى بيمار زن به دندان پزشك مرد جهت معالجات دندان پزشكى چه حكمى دارد؟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اين گونه كارها، دسترسى به پزشك زن دارند، مراجعه به پزشك مرد، اگر مستلزم نظر و لمس حرام باشد، جايز نيست</w:t>
      </w:r>
      <w:r>
        <w:rPr>
          <w:rFonts w:eastAsia="IRNazanin" w:cs="IRNazanin"/>
          <w:color w:val="111111"/>
          <w:sz w:val="28"/>
          <w:szCs w:val="28"/>
          <w:rtl w:val="true"/>
          <w:lang w:bidi="fa-IR"/>
        </w:rPr>
        <w:t>.</w:t>
      </w:r>
      <w:bookmarkStart w:id="291" w:name="pg10881_79962"/>
    </w:p>
    <w:p>
      <w:pPr>
        <w:pStyle w:val="Heading2"/>
        <w:numPr>
          <w:ilvl w:val="1"/>
          <w:numId w:val="1"/>
        </w:numPr>
        <w:rPr/>
      </w:pPr>
      <w:bookmarkStart w:id="292" w:name="__RefHeading___Toc54918_2870459653"/>
      <w:bookmarkStart w:id="293" w:name="_Toc122"/>
      <w:bookmarkEnd w:id="291"/>
      <w:bookmarkEnd w:id="292"/>
      <w:r>
        <w:rPr>
          <w:rtl w:val="true"/>
        </w:rPr>
        <w:t>احكام خون</w:t>
      </w:r>
      <w:bookmarkEnd w:id="293"/>
    </w:p>
    <w:p>
      <w:pPr>
        <w:pStyle w:val="Heading3"/>
        <w:numPr>
          <w:ilvl w:val="2"/>
          <w:numId w:val="1"/>
        </w:numPr>
        <w:rPr/>
      </w:pPr>
      <w:bookmarkStart w:id="294" w:name="__RefHeading___Toc54920_2870459653"/>
      <w:bookmarkStart w:id="295" w:name="_Toc123"/>
      <w:bookmarkEnd w:id="294"/>
      <w:r>
        <w:rPr>
          <w:rtl w:val="true"/>
        </w:rPr>
        <w:t>انتقال خون بين مسلمان و غيرمسلمان</w:t>
      </w:r>
      <w:bookmarkEnd w:id="29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انتقال خون بين مسلمان و غيرمسلمان، جايز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54922_2870459653"/>
      <w:bookmarkStart w:id="297" w:name="_Toc124"/>
      <w:bookmarkEnd w:id="296"/>
      <w:r>
        <w:rPr>
          <w:rtl w:val="true"/>
        </w:rPr>
        <w:t>فروش خون</w:t>
      </w:r>
      <w:bookmarkEnd w:id="29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خون 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اينكه انتقال خون داراى منفعت عقلايى است، فروش آن مانعى ندارد</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54924_2870459653"/>
      <w:bookmarkStart w:id="299" w:name="_Toc125"/>
      <w:bookmarkEnd w:id="298"/>
      <w:r>
        <w:rPr>
          <w:rtl w:val="true"/>
        </w:rPr>
        <w:t>تزريق خون از زن به مرد يا بالعكس و يا از كافر به مسلمان</w:t>
      </w:r>
      <w:bookmarkEnd w:id="29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تزريق خون به دستور پزشك از زن به مرد يا بالعكس و يا از كافر به مسلمان چه حكمى دارد؟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bookmarkStart w:id="300" w:name="pg10881_79963"/>
    </w:p>
    <w:p>
      <w:pPr>
        <w:pStyle w:val="Heading2"/>
        <w:numPr>
          <w:ilvl w:val="1"/>
          <w:numId w:val="1"/>
        </w:numPr>
        <w:rPr/>
      </w:pPr>
      <w:bookmarkStart w:id="301" w:name="__RefHeading___Toc54926_2870459653"/>
      <w:bookmarkStart w:id="302" w:name="_Toc126"/>
      <w:bookmarkEnd w:id="300"/>
      <w:bookmarkEnd w:id="301"/>
      <w:r>
        <w:rPr>
          <w:rtl w:val="true"/>
        </w:rPr>
        <w:t>احكام نجاست</w:t>
      </w:r>
      <w:bookmarkEnd w:id="302"/>
    </w:p>
    <w:p>
      <w:pPr>
        <w:pStyle w:val="Heading3"/>
        <w:numPr>
          <w:ilvl w:val="2"/>
          <w:numId w:val="1"/>
        </w:numPr>
        <w:rPr/>
      </w:pPr>
      <w:bookmarkStart w:id="303" w:name="__RefHeading___Toc54928_2870459653"/>
      <w:bookmarkStart w:id="304" w:name="_Toc127"/>
      <w:bookmarkEnd w:id="303"/>
      <w:r>
        <w:rPr>
          <w:rtl w:val="true"/>
        </w:rPr>
        <w:t>اطلاع دادن نجاست وسايل پزشكى به بيمار</w:t>
      </w:r>
      <w:bookmarkEnd w:id="30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امكان نجس شدن لباس و بدن بيمار، آيا لازم است نجس بودن وسايل مورد استفاده در مصارف پزشكى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معاينه، وسايل پزشكى، يونيت</w:t>
      </w:r>
      <w:r>
        <w:rPr>
          <w:rStyle w:val="FootnoteAnchor"/>
          <w:rtl w:val="true"/>
        </w:rPr>
        <w:footnoteReference w:id="37"/>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وى تذكر دهيم؟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54930_2870459653"/>
      <w:bookmarkStart w:id="306" w:name="_Toc128"/>
      <w:bookmarkEnd w:id="305"/>
      <w:r>
        <w:rPr>
          <w:rtl w:val="true"/>
        </w:rPr>
        <w:t>نجاست وسايل بيمارستان هاى بلاد غيراسلامى</w:t>
      </w:r>
      <w:bookmarkEnd w:id="30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به علت نياز به عمل جراحى مجبور شدم به يكى از بيمارستان هاى خارج از كشور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تختى كه بيماران روى آن استراحت مى كنند، نجس است؟ حكم خود بيمارستان از لحاظ طهارت و نجاست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يقين به نجاست آن ها نباشد، محكوم به طهارت هستند</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54932_2870459653"/>
      <w:bookmarkStart w:id="308" w:name="_Toc129"/>
      <w:bookmarkEnd w:id="307"/>
      <w:r>
        <w:rPr>
          <w:rtl w:val="true"/>
        </w:rPr>
        <w:t>استفاده از نخ بخيه ى تهيه شده از حرام گوشت</w:t>
      </w:r>
      <w:bookmarkEnd w:id="30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ى پزشك از نخ هاى بخيه كه احياناً بعضى از آن ها از اجزاى حيوانات حرام گوشت به دست آمده است، چه حكمى دارد؟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نفسه اشكال ندارد</w:t>
      </w:r>
      <w:r>
        <w:rPr>
          <w:rFonts w:eastAsia="Amiri" w:cs="Amiri" w:ascii="Amiri" w:hAnsi="Amiri"/>
          <w:color w:val="111111"/>
          <w:sz w:val="28"/>
          <w:szCs w:val="28"/>
          <w:rtl w:val="true"/>
          <w:lang w:bidi="ar-SA"/>
        </w:rPr>
        <w:t>.</w:t>
      </w:r>
      <w:bookmarkStart w:id="309" w:name="pg10881_79965"/>
    </w:p>
    <w:p>
      <w:pPr>
        <w:pStyle w:val="Heading3"/>
        <w:numPr>
          <w:ilvl w:val="2"/>
          <w:numId w:val="1"/>
        </w:numPr>
        <w:rPr/>
      </w:pPr>
      <w:bookmarkStart w:id="310" w:name="__RefHeading___Toc54934_2870459653"/>
      <w:bookmarkStart w:id="311" w:name="_Toc130"/>
      <w:bookmarkEnd w:id="309"/>
      <w:bookmarkEnd w:id="310"/>
      <w:r>
        <w:rPr>
          <w:rtl w:val="true"/>
        </w:rPr>
        <w:t>خون ريزى در حال اعمال جراحى دهان</w:t>
      </w:r>
      <w:bookmarkEnd w:id="31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دندانش را پر مى كند، هنگامى كه دهانش خونى مى شود لازم است داخل دهان را نيز آب بكشد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طوركلى باطن بدن انسان با زوال عين نجاست پاك مى شود</w:t>
      </w:r>
      <w:r>
        <w:rPr>
          <w:rFonts w:eastAsia="IRNazanin" w:cs="IRNazanin"/>
          <w:color w:val="111111"/>
          <w:sz w:val="28"/>
          <w:szCs w:val="28"/>
          <w:rtl w:val="true"/>
          <w:lang w:bidi="fa-IR"/>
        </w:rPr>
        <w:t>.</w:t>
      </w:r>
    </w:p>
    <w:p>
      <w:pPr>
        <w:pStyle w:val="Heading3"/>
        <w:numPr>
          <w:ilvl w:val="2"/>
          <w:numId w:val="1"/>
        </w:numPr>
        <w:rPr/>
      </w:pPr>
      <w:bookmarkStart w:id="312" w:name="__RefHeading___Toc54936_2870459653"/>
      <w:bookmarkStart w:id="313" w:name="_Toc131"/>
      <w:bookmarkEnd w:id="312"/>
      <w:r>
        <w:rPr>
          <w:rtl w:val="true"/>
        </w:rPr>
        <w:t>ورود مجدد وسايل پزشكى نجس به داخل دهان</w:t>
      </w:r>
      <w:bookmarkEnd w:id="31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مجدد و مكرر وسيله اى كه در اثر ترشحات آلوده به خون دهان خود بيمار نجس گرديده به داخل دهان او 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مجدد وسيله ى نجس به دهان بيمار اشكال ندارد</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54938_2870459653"/>
      <w:bookmarkStart w:id="315" w:name="_Toc132"/>
      <w:bookmarkEnd w:id="314"/>
      <w:r>
        <w:rPr>
          <w:rtl w:val="true"/>
        </w:rPr>
        <w:t>تماس دست با الكل طبى</w:t>
      </w:r>
      <w:bookmarkEnd w:id="31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دست با الكل طبى 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علم به نجاست محكوم به طهارت است</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54940_2870459653"/>
      <w:bookmarkStart w:id="317" w:name="_Toc133"/>
      <w:bookmarkEnd w:id="316"/>
      <w:r>
        <w:rPr>
          <w:rtl w:val="true"/>
        </w:rPr>
        <w:t>نجس بودن الكل طبى</w:t>
      </w:r>
      <w:bookmarkEnd w:id="31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الكلى كه جهت ضد عفونى، بعد از تزريقات به كار برده مى شود نجس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مسكر مايع بالاصل</w:t>
      </w:r>
      <w:r>
        <w:rPr>
          <w:rStyle w:val="FootnoteAnchor"/>
          <w:rtl w:val="true"/>
        </w:rPr>
        <w:footnoteReference w:id="38"/>
      </w:r>
      <w:r>
        <w:rPr>
          <w:rFonts w:ascii="IRNazanin" w:hAnsi="IRNazanin" w:eastAsia="IRNazanin"/>
          <w:color w:val="111111"/>
          <w:sz w:val="28"/>
          <w:sz w:val="28"/>
          <w:szCs w:val="28"/>
          <w:rtl w:val="true"/>
          <w:lang w:bidi="fa-IR"/>
        </w:rPr>
        <w:t>نيست يا مشكوك است پاك است</w:t>
      </w:r>
      <w:r>
        <w:rPr>
          <w:rFonts w:eastAsia="IRNazanin" w:cs="IRNazanin"/>
          <w:color w:val="111111"/>
          <w:sz w:val="28"/>
          <w:szCs w:val="28"/>
          <w:rtl w:val="true"/>
          <w:lang w:bidi="fa-IR"/>
        </w:rPr>
        <w:t>.</w:t>
      </w:r>
    </w:p>
    <w:p>
      <w:pPr>
        <w:pStyle w:val="Heading3"/>
        <w:numPr>
          <w:ilvl w:val="2"/>
          <w:numId w:val="1"/>
        </w:numPr>
        <w:rPr/>
      </w:pPr>
      <w:bookmarkStart w:id="318" w:name="__RefHeading___Toc54942_2870459653"/>
      <w:bookmarkStart w:id="319" w:name="_Toc134"/>
      <w:bookmarkEnd w:id="318"/>
      <w:r>
        <w:rPr>
          <w:rtl w:val="true"/>
        </w:rPr>
        <w:t>تماس با خون خشك شده روى زخم</w:t>
      </w:r>
      <w:bookmarkEnd w:id="31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خون خشك شده روى زخم بعد از طهارت چه حكمى دارد؟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است نجس است و تماس با آن با رطوبت مسريه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سرايت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نجاست ملاقى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20" w:name="pg10881_79967"/>
    </w:p>
    <w:p>
      <w:pPr>
        <w:pStyle w:val="Heading3"/>
        <w:numPr>
          <w:ilvl w:val="2"/>
          <w:numId w:val="1"/>
        </w:numPr>
        <w:rPr/>
      </w:pPr>
      <w:bookmarkStart w:id="321" w:name="__RefHeading___Toc54944_2870459653"/>
      <w:bookmarkStart w:id="322" w:name="_Toc135"/>
      <w:bookmarkEnd w:id="320"/>
      <w:bookmarkEnd w:id="321"/>
      <w:r>
        <w:rPr>
          <w:rtl w:val="true"/>
        </w:rPr>
        <w:t>تماس با بافت هاى مرده مجاور عضو زنده</w:t>
      </w:r>
      <w:bookmarkEnd w:id="32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لازم است بافت هاى مرده مجاور عضو زنده و سالم براى مراقبت از موضع عمل و جلوگيرى از عفونت بريده و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بافت هاى مذكور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 مى كند كه جزء بدن است يعنى درد و سوزش دارد و بريده مى شود بنابر احتياط واجب نجس است؛ ولى مسّ آن غسل ندارد</w:t>
      </w:r>
      <w:r>
        <w:rPr>
          <w:rFonts w:eastAsia="IRNazanin" w:cs="IRNazanin"/>
          <w:color w:val="111111"/>
          <w:sz w:val="28"/>
          <w:szCs w:val="28"/>
          <w:rtl w:val="true"/>
          <w:lang w:bidi="fa-IR"/>
        </w:rPr>
        <w:t>.</w:t>
      </w:r>
    </w:p>
    <w:p>
      <w:pPr>
        <w:pStyle w:val="Heading3"/>
        <w:numPr>
          <w:ilvl w:val="2"/>
          <w:numId w:val="1"/>
        </w:numPr>
        <w:rPr/>
      </w:pPr>
      <w:bookmarkStart w:id="323" w:name="__RefHeading___Toc54946_2870459653"/>
      <w:bookmarkStart w:id="324" w:name="_Toc136"/>
      <w:bookmarkEnd w:id="323"/>
      <w:r>
        <w:rPr>
          <w:rtl w:val="true"/>
        </w:rPr>
        <w:t>تطهير دندان مصنوعى در دهان</w:t>
      </w:r>
      <w:bookmarkEnd w:id="32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خونى شدن دهان، دندان مصنوعى نيز با خون تماس پيدا كند آيا مى توان بدون بيرون آوردن آن از دهان، نسبت به تطهير آن اقدام نمود؟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و حتى با آب قليل هم ممكن است</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54948_2870459653"/>
      <w:bookmarkStart w:id="326" w:name="_Toc137"/>
      <w:bookmarkEnd w:id="325"/>
      <w:r>
        <w:rPr>
          <w:rtl w:val="true"/>
        </w:rPr>
        <w:t>حكم خونابه ى محل زخم</w:t>
      </w:r>
      <w:bookmarkEnd w:id="32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خونابه اى كه پس از طهارت و برطرف كردن خون محل زخم را فرا مى گيرد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اگرخون دارد نجس است</w:t>
      </w:r>
      <w:r>
        <w:rPr>
          <w:rFonts w:eastAsia="IRNazanin" w:cs="IRNazanin"/>
          <w:color w:val="111111"/>
          <w:sz w:val="28"/>
          <w:szCs w:val="28"/>
          <w:rtl w:val="true"/>
          <w:lang w:bidi="fa-IR"/>
        </w:rPr>
        <w:t>.</w:t>
      </w:r>
    </w:p>
    <w:p>
      <w:pPr>
        <w:pStyle w:val="Heading3"/>
        <w:numPr>
          <w:ilvl w:val="2"/>
          <w:numId w:val="1"/>
        </w:numPr>
        <w:rPr/>
      </w:pPr>
      <w:bookmarkStart w:id="327" w:name="__RefHeading___Toc54950_2870459653"/>
      <w:bookmarkStart w:id="328" w:name="_Toc138"/>
      <w:bookmarkEnd w:id="327"/>
      <w:r>
        <w:rPr>
          <w:rtl w:val="true"/>
        </w:rPr>
        <w:t>حكم خون مُرده ى زير ناخن يا زير پوست</w:t>
      </w:r>
      <w:bookmarkEnd w:id="32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تماس با خون مُرده ى زير ناخن يا زير پوست پاك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باطن است و ظاهر نشده و ملاقى آن بعد از خارج شدن خون ندارد ملاقى نجس نيست و اگر ظاهر است و خون است نجس است و ملاقى آن با رطوبت مسريه نجس مى شود</w:t>
      </w:r>
      <w:r>
        <w:rPr>
          <w:rFonts w:eastAsia="IRNazanin" w:cs="IRNazanin"/>
          <w:color w:val="111111"/>
          <w:sz w:val="28"/>
          <w:szCs w:val="28"/>
          <w:rtl w:val="true"/>
          <w:lang w:bidi="fa-IR"/>
        </w:rPr>
        <w:t>.</w:t>
      </w:r>
    </w:p>
    <w:p>
      <w:pPr>
        <w:pStyle w:val="Heading3"/>
        <w:numPr>
          <w:ilvl w:val="2"/>
          <w:numId w:val="1"/>
        </w:numPr>
        <w:rPr/>
      </w:pPr>
      <w:bookmarkStart w:id="329" w:name="__RefHeading___Toc54952_2870459653"/>
      <w:bookmarkStart w:id="330" w:name="_Toc139"/>
      <w:bookmarkEnd w:id="329"/>
      <w:r>
        <w:rPr>
          <w:rtl w:val="true"/>
        </w:rPr>
        <w:t>نجاست سوزن سرنگ در عمل خون گيرى</w:t>
      </w:r>
      <w:bookmarkEnd w:id="33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عمل خون گيرى سوزن سرنگ به داخل رگ فرو مى رود</w:t>
      </w:r>
      <w:bookmarkStart w:id="331" w:name="pg10881_79969"/>
    </w:p>
    <w:p>
      <w:pPr>
        <w:pStyle w:val="BookText"/>
        <w:rPr/>
      </w:pPr>
      <w:bookmarkEnd w:id="331"/>
      <w:r>
        <w:rPr>
          <w:rFonts w:ascii="IRNazanin" w:hAnsi="IRNazanin" w:eastAsia="IRNazanin"/>
          <w:color w:val="111111"/>
          <w:sz w:val="28"/>
          <w:sz w:val="28"/>
          <w:szCs w:val="28"/>
          <w:rtl w:val="true"/>
          <w:lang w:bidi="fa-IR"/>
        </w:rPr>
        <w:t>و به خون آغشته مى شود ولى به علت اينكه خون به داخل سرنگ جريان نمى يابد يا كافى نيست لازم مى شود كه از محل ديگرى مبادرت به خون گيرى شود آيا سوزن نجس مى شود؟ آيا نمى توان از اين سوزن استفاده ى مجدد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مجدد مانع ندارد و اگر در خارج خون ندارد و با رطوبت مسريه با نجس ديگرى ملاقات نكرده پاك است</w:t>
      </w:r>
      <w:r>
        <w:rPr>
          <w:rFonts w:eastAsia="IRNazanin" w:cs="IRNazanin"/>
          <w:color w:val="111111"/>
          <w:sz w:val="28"/>
          <w:szCs w:val="28"/>
          <w:rtl w:val="true"/>
          <w:lang w:bidi="fa-IR"/>
        </w:rPr>
        <w:t>.</w:t>
      </w:r>
    </w:p>
    <w:p>
      <w:pPr>
        <w:pStyle w:val="Heading3"/>
        <w:numPr>
          <w:ilvl w:val="2"/>
          <w:numId w:val="1"/>
        </w:numPr>
        <w:rPr/>
      </w:pPr>
      <w:bookmarkStart w:id="332" w:name="__RefHeading___Toc54954_2870459653"/>
      <w:bookmarkStart w:id="333" w:name="_Toc140"/>
      <w:bookmarkEnd w:id="332"/>
      <w:r>
        <w:rPr>
          <w:rtl w:val="true"/>
        </w:rPr>
        <w:t>تطهير خون با پنبه ى آغشته به الكل</w:t>
      </w:r>
      <w:bookmarkEnd w:id="33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موقع خون گيرى از بيمار، خون با دست گيرنده ى خون تماس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پنبه ى الكلى مى توان محل را تطهير كرد يا مطابق آنچه كه در احكام آمده است بايد طهارت شود؟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متنجّسات</w:t>
      </w:r>
      <w:r>
        <w:rPr>
          <w:rStyle w:val="FootnoteAnchor"/>
          <w:rtl w:val="true"/>
        </w:rPr>
        <w:footnoteReference w:id="39"/>
      </w:r>
      <w:r>
        <w:rPr>
          <w:rFonts w:ascii="Amiri" w:hAnsi="Amiri" w:eastAsia="Amiri" w:cs="Amiri"/>
          <w:color w:val="111111"/>
          <w:sz w:val="28"/>
          <w:sz w:val="28"/>
          <w:szCs w:val="28"/>
          <w:rtl w:val="true"/>
          <w:lang w:bidi="ar-SA"/>
        </w:rPr>
        <w:t>از قبيل مذكور در سؤال بايد با آب باشد</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54956_2870459653"/>
      <w:bookmarkStart w:id="335" w:name="_Toc141"/>
      <w:bookmarkEnd w:id="334"/>
      <w:r>
        <w:rPr>
          <w:rtl w:val="true"/>
        </w:rPr>
        <w:t>حكم استخوان بيرون زده از بدن</w:t>
      </w:r>
      <w:bookmarkEnd w:id="33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شكستگى ها، استخوان بيرون مى زند در حالى كه از بدن جدا نشده آيا مسّ آن نياز به غسل دارد؟ انفصال استخوان مذكور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شخص زنده است غسل مسّ ندارد و اگر از ميت است به مسّ آن غسل واجب مى شود مطلقاً</w:t>
      </w:r>
      <w:r>
        <w:rPr>
          <w:rFonts w:eastAsia="IRNazanin" w:cs="IRNazanin"/>
          <w:color w:val="111111"/>
          <w:sz w:val="28"/>
          <w:szCs w:val="28"/>
          <w:rtl w:val="true"/>
          <w:lang w:bidi="fa-IR"/>
        </w:rPr>
        <w:t>.</w:t>
      </w:r>
    </w:p>
    <w:p>
      <w:pPr>
        <w:pStyle w:val="Heading3"/>
        <w:numPr>
          <w:ilvl w:val="2"/>
          <w:numId w:val="1"/>
        </w:numPr>
        <w:rPr/>
      </w:pPr>
      <w:bookmarkStart w:id="336" w:name="__RefHeading___Toc54958_2870459653"/>
      <w:bookmarkStart w:id="337" w:name="_Toc142"/>
      <w:bookmarkEnd w:id="336"/>
      <w:r>
        <w:rPr>
          <w:rtl w:val="true"/>
        </w:rPr>
        <w:t>حكم لمس عضوى از بدن انسان زنده كه خشك شده و فاقد روح است</w:t>
      </w:r>
      <w:bookmarkEnd w:id="33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عضوى از بدن انسان زنده كه خشك شده و فاقد روح است چه حكمى دارد؟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ساير اعضاى بدن زنده است و حكم خاصّى ندارد</w:t>
      </w:r>
      <w:r>
        <w:rPr>
          <w:rFonts w:eastAsia="Amiri" w:cs="Amiri" w:ascii="Amiri" w:hAnsi="Amiri"/>
          <w:color w:val="111111"/>
          <w:sz w:val="28"/>
          <w:szCs w:val="28"/>
          <w:rtl w:val="true"/>
          <w:lang w:bidi="ar-SA"/>
        </w:rPr>
        <w:t>.</w:t>
      </w:r>
      <w:bookmarkStart w:id="338" w:name="pg10881_79971"/>
    </w:p>
    <w:p>
      <w:pPr>
        <w:pStyle w:val="Heading2"/>
        <w:numPr>
          <w:ilvl w:val="1"/>
          <w:numId w:val="1"/>
        </w:numPr>
        <w:rPr/>
      </w:pPr>
      <w:bookmarkStart w:id="339" w:name="__RefHeading___Toc54960_2870459653"/>
      <w:bookmarkStart w:id="340" w:name="_Toc143"/>
      <w:bookmarkEnd w:id="338"/>
      <w:bookmarkEnd w:id="339"/>
      <w:r>
        <w:rPr>
          <w:rtl w:val="true"/>
        </w:rPr>
        <w:t>احكام حق طبابت و گواهى پزشكى</w:t>
      </w:r>
      <w:bookmarkEnd w:id="340"/>
    </w:p>
    <w:p>
      <w:pPr>
        <w:pStyle w:val="Heading3"/>
        <w:numPr>
          <w:ilvl w:val="2"/>
          <w:numId w:val="1"/>
        </w:numPr>
        <w:rPr/>
      </w:pPr>
      <w:bookmarkStart w:id="341" w:name="__RefHeading___Toc54962_2870459653"/>
      <w:bookmarkStart w:id="342" w:name="_Toc144"/>
      <w:bookmarkEnd w:id="341"/>
      <w:r>
        <w:rPr>
          <w:rtl w:val="true"/>
        </w:rPr>
        <w:t>حق طبابت و گواهى پزشكى</w:t>
      </w:r>
      <w:bookmarkEnd w:id="34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حق طبابت از لحاظ مادى، غيرقابل تعيين مى باشد؛ به نظر حضرت عالى بهترين راه تعيين ميزان حق طبابت چيست؟ آيا مقدار تعيين شده توسط دولت، در هر شرايطى قابل دريافت است و پزشك مديون نخواهد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تعرفه هاى معين شده، گرفته شود منعى ندارد</w:t>
      </w:r>
      <w:r>
        <w:rPr>
          <w:rFonts w:eastAsia="IRNazanin" w:cs="IRNazanin"/>
          <w:color w:val="111111"/>
          <w:sz w:val="28"/>
          <w:szCs w:val="28"/>
          <w:rtl w:val="true"/>
          <w:lang w:bidi="fa-IR"/>
        </w:rPr>
        <w:t>.</w:t>
      </w:r>
    </w:p>
    <w:p>
      <w:pPr>
        <w:pStyle w:val="Heading3"/>
        <w:numPr>
          <w:ilvl w:val="2"/>
          <w:numId w:val="1"/>
        </w:numPr>
        <w:rPr/>
      </w:pPr>
      <w:bookmarkStart w:id="343" w:name="__RefHeading___Toc54964_2870459653"/>
      <w:bookmarkStart w:id="344" w:name="_Toc145"/>
      <w:bookmarkEnd w:id="343"/>
      <w:r>
        <w:rPr>
          <w:rtl w:val="true"/>
        </w:rPr>
        <w:t>دريافت حق طبابت قبل از بهبودى بيمار</w:t>
      </w:r>
      <w:bookmarkEnd w:id="34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دريافت حق طبابت قبل از بهبودى بيمارى، طبق روش مرسوم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نفسه منعى ندارد</w:t>
      </w:r>
      <w:r>
        <w:rPr>
          <w:rFonts w:eastAsia="IRNazanin" w:cs="IRNazanin"/>
          <w:color w:val="111111"/>
          <w:sz w:val="28"/>
          <w:szCs w:val="28"/>
          <w:rtl w:val="true"/>
          <w:lang w:bidi="fa-IR"/>
        </w:rPr>
        <w:t>.</w:t>
      </w:r>
    </w:p>
    <w:p>
      <w:pPr>
        <w:pStyle w:val="Heading3"/>
        <w:numPr>
          <w:ilvl w:val="2"/>
          <w:numId w:val="1"/>
        </w:numPr>
        <w:rPr/>
      </w:pPr>
      <w:bookmarkStart w:id="345" w:name="__RefHeading___Toc54966_2870459653"/>
      <w:bookmarkStart w:id="346" w:name="_Toc146"/>
      <w:bookmarkEnd w:id="345"/>
      <w:r>
        <w:rPr>
          <w:rtl w:val="true"/>
        </w:rPr>
        <w:t>دريافت حق طبابت از بيمارى كه بهبود نيافته</w:t>
      </w:r>
      <w:bookmarkEnd w:id="34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پزشك در طبابت خود كمال دقت و تلاش را براى بهبودى بيمار انجام دهد، ولى بهبودى براى وى حاصل نشود، آيا پزشك نسبت به حق ويزيت مديون است يا نه؟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سوال مديون نيست</w:t>
      </w:r>
      <w:r>
        <w:rPr>
          <w:rFonts w:eastAsia="Amiri" w:cs="Amiri" w:ascii="Amiri" w:hAnsi="Amiri"/>
          <w:color w:val="111111"/>
          <w:sz w:val="28"/>
          <w:szCs w:val="28"/>
          <w:rtl w:val="true"/>
          <w:lang w:bidi="ar-SA"/>
        </w:rPr>
        <w:t>.</w:t>
      </w:r>
      <w:bookmarkStart w:id="347" w:name="pg10881_79973"/>
    </w:p>
    <w:p>
      <w:pPr>
        <w:pStyle w:val="Heading3"/>
        <w:numPr>
          <w:ilvl w:val="2"/>
          <w:numId w:val="1"/>
        </w:numPr>
        <w:rPr/>
      </w:pPr>
      <w:bookmarkStart w:id="348" w:name="__RefHeading___Toc54968_2870459653"/>
      <w:bookmarkStart w:id="349" w:name="_Toc147"/>
      <w:bookmarkEnd w:id="347"/>
      <w:bookmarkEnd w:id="348"/>
      <w:r>
        <w:rPr>
          <w:rtl w:val="true"/>
        </w:rPr>
        <w:t>دريافت حق طبابت و عمل جراحى قبل از انجام كار</w:t>
      </w:r>
      <w:bookmarkEnd w:id="34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دريافت حق طبابت و يا عمل جراحى، قبل از انجام آن كارها،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اساس توافق طرفين و مطابق مقرّرات نظام پزشكى باشد اشكال ندارد</w:t>
      </w:r>
      <w:r>
        <w:rPr>
          <w:rFonts w:eastAsia="IRNazanin" w:cs="IRNazanin"/>
          <w:color w:val="111111"/>
          <w:sz w:val="28"/>
          <w:szCs w:val="28"/>
          <w:rtl w:val="true"/>
          <w:lang w:bidi="fa-IR"/>
        </w:rPr>
        <w:t>.</w:t>
      </w:r>
    </w:p>
    <w:p>
      <w:pPr>
        <w:pStyle w:val="Heading3"/>
        <w:numPr>
          <w:ilvl w:val="2"/>
          <w:numId w:val="1"/>
        </w:numPr>
        <w:rPr/>
      </w:pPr>
      <w:bookmarkStart w:id="350" w:name="__RefHeading___Toc54970_2870459653"/>
      <w:bookmarkStart w:id="351" w:name="_Toc148"/>
      <w:bookmarkEnd w:id="350"/>
      <w:r>
        <w:rPr>
          <w:rtl w:val="true"/>
        </w:rPr>
        <w:t>نوشتن گواهى پزشكى</w:t>
      </w:r>
      <w:bookmarkEnd w:id="35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افراد به پزشك مراجعه مى كنند و از او تقاضاى گواهى پزشكى براى محل كار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گويند كه به علت سرماخوردگى دو روز به اداره نرفته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صورت اطمينان به صحت گفتار آن ها مى توان گواهى برايشان صادر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كه پزشك اطمينان به بيمارى آن ها دارد، اگر خلاف قانون و مقرّرات مربوطه نباشد، صدور گواهى مانعى ندارد</w:t>
      </w:r>
      <w:r>
        <w:rPr>
          <w:rFonts w:eastAsia="IRNazanin" w:cs="IRNazanin"/>
          <w:color w:val="111111"/>
          <w:sz w:val="28"/>
          <w:szCs w:val="28"/>
          <w:rtl w:val="true"/>
          <w:lang w:bidi="fa-IR"/>
        </w:rPr>
        <w:t>.</w:t>
      </w:r>
    </w:p>
    <w:p>
      <w:pPr>
        <w:pStyle w:val="Heading3"/>
        <w:numPr>
          <w:ilvl w:val="2"/>
          <w:numId w:val="1"/>
        </w:numPr>
        <w:rPr/>
      </w:pPr>
      <w:bookmarkStart w:id="352" w:name="__RefHeading___Toc54972_2870459653"/>
      <w:bookmarkStart w:id="353" w:name="_Toc149"/>
      <w:bookmarkEnd w:id="352"/>
      <w:r>
        <w:rPr>
          <w:rtl w:val="true"/>
        </w:rPr>
        <w:t>صدور گواهى نادرست براى بيمار</w:t>
      </w:r>
      <w:bookmarkEnd w:id="35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گواهى نادرست از طرف پزشك براى بيمار، سهواً يا عمداً، 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جايز نيست و در صورت سهو بايد در صورت امكان آن را تدارك</w:t>
      </w:r>
      <w:r>
        <w:rPr>
          <w:rStyle w:val="FootnoteAnchor"/>
          <w:rtl w:val="true"/>
        </w:rPr>
        <w:footnoteReference w:id="40"/>
      </w:r>
      <w:r>
        <w:rPr>
          <w:rFonts w:ascii="Amiri" w:hAnsi="Amiri" w:eastAsia="Amiri" w:cs="Amiri"/>
          <w:color w:val="111111"/>
          <w:sz w:val="28"/>
          <w:sz w:val="28"/>
          <w:szCs w:val="28"/>
          <w:rtl w:val="true"/>
          <w:lang w:bidi="ar-SA"/>
        </w:rPr>
        <w:t>وجبران كند</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54974_2870459653"/>
      <w:bookmarkStart w:id="355" w:name="_Toc150"/>
      <w:bookmarkEnd w:id="354"/>
      <w:r>
        <w:rPr>
          <w:rtl w:val="true"/>
        </w:rPr>
        <w:t>مطالبه ى مبلغ اضافى از بيمار بابت عمل جراحى</w:t>
      </w:r>
      <w:bookmarkEnd w:id="35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طورى كه به احتمال زياد شنيده ايد، اكثر پزشكان از بيمارانى كه مى خواهند عمل كنند مبلغى پول به عنوان حق الزحمه ى عمل جراحى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زيرميزى مشهور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گيرند، حال مى خواستم بدانم اين پول چه</w:t>
      </w:r>
    </w:p>
    <w:p>
      <w:pPr>
        <w:pStyle w:val="BookText"/>
        <w:rPr/>
      </w:pPr>
      <w:r>
        <w:rPr>
          <w:rFonts w:ascii="Amiri" w:hAnsi="Amiri" w:eastAsia="Amiri" w:cs="Amiri"/>
          <w:color w:val="111111"/>
          <w:sz w:val="28"/>
          <w:sz w:val="28"/>
          <w:szCs w:val="28"/>
          <w:rtl w:val="true"/>
          <w:lang w:bidi="ar-SA"/>
        </w:rPr>
        <w:t>حكمى دارد؟ حلال است يا حرام 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اگر كارمند دولت در بيمارستان باشد كه حقوق خود را از صندوق دولت دريافت مى كند و يا عمل جراحى را بر اساس دريافت اجرت عمل از شركت بيمه دريافت مى نمايد، حق مطالبه ى مبلغ اضافى از بيمار را ندارد</w:t>
      </w:r>
      <w:r>
        <w:rPr>
          <w:rFonts w:eastAsia="IRNazanin" w:cs="IRNazanin"/>
          <w:color w:val="111111"/>
          <w:sz w:val="28"/>
          <w:szCs w:val="28"/>
          <w:rtl w:val="true"/>
          <w:lang w:bidi="fa-IR"/>
        </w:rPr>
        <w:t>.</w:t>
      </w:r>
      <w:bookmarkStart w:id="356" w:name="pg10881_79977"/>
    </w:p>
    <w:p>
      <w:pPr>
        <w:pStyle w:val="Heading2"/>
        <w:numPr>
          <w:ilvl w:val="1"/>
          <w:numId w:val="1"/>
        </w:numPr>
        <w:rPr/>
      </w:pPr>
      <w:bookmarkStart w:id="357" w:name="__RefHeading___Toc54976_2870459653"/>
      <w:bookmarkStart w:id="358" w:name="_Toc151"/>
      <w:bookmarkEnd w:id="356"/>
      <w:bookmarkEnd w:id="357"/>
      <w:r>
        <w:rPr>
          <w:rtl w:val="true"/>
        </w:rPr>
        <w:t>احكام ضمان</w:t>
      </w:r>
      <w:bookmarkEnd w:id="358"/>
    </w:p>
    <w:p>
      <w:pPr>
        <w:pStyle w:val="Heading3"/>
        <w:numPr>
          <w:ilvl w:val="2"/>
          <w:numId w:val="1"/>
        </w:numPr>
        <w:rPr/>
      </w:pPr>
      <w:bookmarkStart w:id="359" w:name="__RefHeading___Toc54978_2870459653"/>
      <w:bookmarkStart w:id="360" w:name="_Toc152"/>
      <w:bookmarkEnd w:id="359"/>
      <w:r>
        <w:rPr>
          <w:rtl w:val="true"/>
        </w:rPr>
        <w:t>اشاره</w:t>
      </w:r>
      <w:bookmarkEnd w:id="360"/>
    </w:p>
    <w:p>
      <w:pPr>
        <w:pStyle w:val="BookText"/>
        <w:rPr/>
      </w:pPr>
      <w:r>
        <w:rPr>
          <w:rFonts w:ascii="Amiri" w:hAnsi="Amiri" w:eastAsia="Amiri" w:cs="Amiri"/>
          <w:color w:val="111111"/>
          <w:sz w:val="28"/>
          <w:sz w:val="28"/>
          <w:szCs w:val="28"/>
          <w:rtl w:val="true"/>
          <w:lang w:bidi="ar-SA"/>
        </w:rPr>
        <w:t>احكام ضمان</w:t>
      </w:r>
      <w:r>
        <w:rPr>
          <w:rStyle w:val="FootnoteAnchor"/>
          <w:rtl w:val="true"/>
        </w:rPr>
        <w:footnoteReference w:id="41"/>
      </w:r>
    </w:p>
    <w:p>
      <w:pPr>
        <w:pStyle w:val="Heading3"/>
        <w:numPr>
          <w:ilvl w:val="2"/>
          <w:numId w:val="1"/>
        </w:numPr>
        <w:rPr/>
      </w:pPr>
      <w:bookmarkStart w:id="361" w:name="__RefHeading___Toc54980_2870459653"/>
      <w:bookmarkStart w:id="362" w:name="_Toc153"/>
      <w:bookmarkEnd w:id="361"/>
      <w:r>
        <w:rPr>
          <w:rtl w:val="true"/>
        </w:rPr>
        <w:t>ضمان ضرر ناشى از حساسيت دارويى بيمار</w:t>
      </w:r>
      <w:bookmarkEnd w:id="36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ممكن است جان بيمار به طور اورژانس در خطر باشد و زمان، جهت تعيين حساسيت فرد نسبت به دارويى خاص وجود نداشته باشد، اگر با تجويز دارو، بيمار به آن حساسيت پيدا كرده و دچار عوارض شديد يا مرگ شود، آيا پزشك معالج در قبال اين عوارض، مسئوليتى خواهد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آن دارو را به بيمار خورانده يا تزريق كرده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 يادآور مى شود، در موارد ثبوت ضمان، گذشت كه اذن بيمار يا كسان وى تأثيرى در ارتفاع و سقوط ضمان ندارد، ولى كسى كه در صورت ايراد آسيب به بيمار ضامن است، اگر پيش از اقدام بر عمل جراحى يا هر عمل علاجى ديگر از بيمار يا از اولياى وى برائت از ضمان پيشاپيش بگيرد، در اين صورت ضامن نيست</w:t>
      </w:r>
      <w:r>
        <w:rPr>
          <w:rFonts w:eastAsia="IRNazanin" w:cs="IRNazanin"/>
          <w:color w:val="111111"/>
          <w:sz w:val="28"/>
          <w:szCs w:val="28"/>
          <w:rtl w:val="true"/>
          <w:lang w:bidi="fa-IR"/>
        </w:rPr>
        <w:t>.</w:t>
      </w:r>
    </w:p>
    <w:p>
      <w:pPr>
        <w:pStyle w:val="Heading3"/>
        <w:numPr>
          <w:ilvl w:val="2"/>
          <w:numId w:val="1"/>
        </w:numPr>
        <w:rPr/>
      </w:pPr>
      <w:bookmarkStart w:id="363" w:name="__RefHeading___Toc54982_2870459653"/>
      <w:bookmarkStart w:id="364" w:name="_Toc154"/>
      <w:bookmarkEnd w:id="363"/>
      <w:r>
        <w:rPr>
          <w:rtl w:val="true"/>
        </w:rPr>
        <w:t>ضمان لطمات وارده بر بيمار در حين درمان وى</w:t>
      </w:r>
      <w:bookmarkEnd w:id="36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براى درمان بيمار، پزشك ناچار به ايراد لطمه اى ديگر</w:t>
      </w:r>
      <w:bookmarkStart w:id="365" w:name="pg10881_79979"/>
    </w:p>
    <w:p>
      <w:pPr>
        <w:pStyle w:val="BookText"/>
        <w:rPr/>
      </w:pPr>
      <w:bookmarkEnd w:id="365"/>
      <w:r>
        <w:rPr>
          <w:rFonts w:ascii="IRNazanin" w:hAnsi="IRNazanin" w:eastAsia="IRNazanin"/>
          <w:color w:val="111111"/>
          <w:sz w:val="28"/>
          <w:sz w:val="28"/>
          <w:szCs w:val="28"/>
          <w:rtl w:val="true"/>
          <w:lang w:bidi="fa-IR"/>
        </w:rPr>
        <w:t>به بيمار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احياى قلب بيمار سكته كرده، ماساژ مى دهد كه منجر به شكستن دنده ها مى شود يا براى تحريك رفلكس بيمار به او سيلى مى زند و پرده ى كوشش پاره مى شود، آيا در موارد فوق پزشك ضامن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نجات جان بيمار، مستلزم ايراد آسيبى بر وى باشد، پزشك ضامن نيست</w:t>
      </w:r>
      <w:r>
        <w:rPr>
          <w:rFonts w:eastAsia="IRNazanin" w:cs="IRNazanin"/>
          <w:color w:val="111111"/>
          <w:sz w:val="28"/>
          <w:szCs w:val="28"/>
          <w:rtl w:val="true"/>
          <w:lang w:bidi="fa-IR"/>
        </w:rPr>
        <w:t>.</w:t>
      </w:r>
    </w:p>
    <w:p>
      <w:pPr>
        <w:pStyle w:val="Heading3"/>
        <w:numPr>
          <w:ilvl w:val="2"/>
          <w:numId w:val="1"/>
        </w:numPr>
        <w:rPr/>
      </w:pPr>
      <w:bookmarkStart w:id="366" w:name="__RefHeading___Toc54984_2870459653"/>
      <w:bookmarkStart w:id="367" w:name="_Toc155"/>
      <w:bookmarkEnd w:id="366"/>
      <w:r>
        <w:rPr>
          <w:rtl w:val="true"/>
        </w:rPr>
        <w:t>ضمان لطمات وارده از طرف دستياران پزشك</w:t>
      </w:r>
      <w:bookmarkEnd w:id="36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مراكز آموزشى كه براى آينده، پزشك متخصص تربيت مى نمايند و به دليل كمى مهارت دستياران و دانشجويان، عوارض و خطراتى متوجه جان بيمار مى گردد، اگر احياناً نقص عضو و فوتى واقع شود، آيا دستيار مربوطه ضامن است يا پزشك مسئول و استاديار مربوطه؟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مزبور دستيار يا هر كس كه به بيمار آسيب رسانده ضامن مى باشد</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54986_2870459653"/>
      <w:bookmarkStart w:id="369" w:name="_Toc156"/>
      <w:bookmarkEnd w:id="368"/>
      <w:r>
        <w:rPr>
          <w:rtl w:val="true"/>
        </w:rPr>
        <w:t>ضمان لطمات وارده شده به بيمار بدون تفريط پزشك</w:t>
      </w:r>
      <w:bookmarkEnd w:id="36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به علل غيرمربوط به كار پزشك، مثل اختلال در دستگاه ها و رفتن برق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بيمار لطمه اى وارد مى شود، ضامن كيست؟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پزشك ضامن نيست و كسى كه در بررسى دستگاه ها و وصل برق ذخيره و از اين قبيل كوتاهى كرده ضامن مى باشد</w:t>
      </w:r>
      <w:r>
        <w:rPr>
          <w:rFonts w:eastAsia="IRNazanin" w:cs="IRNazanin"/>
          <w:color w:val="111111"/>
          <w:sz w:val="28"/>
          <w:szCs w:val="28"/>
          <w:rtl w:val="true"/>
          <w:lang w:bidi="fa-IR"/>
        </w:rPr>
        <w:t>.</w:t>
      </w:r>
    </w:p>
    <w:p>
      <w:pPr>
        <w:pStyle w:val="Heading3"/>
        <w:numPr>
          <w:ilvl w:val="2"/>
          <w:numId w:val="1"/>
        </w:numPr>
        <w:rPr/>
      </w:pPr>
      <w:bookmarkStart w:id="370" w:name="__RefHeading___Toc54988_2870459653"/>
      <w:bookmarkStart w:id="371" w:name="_Toc157"/>
      <w:bookmarkEnd w:id="370"/>
      <w:r>
        <w:rPr>
          <w:rtl w:val="true"/>
        </w:rPr>
        <w:t>ضمان لطمه به بيمار در اثر توصيه ى دارو توسط افراد معمولى</w:t>
      </w:r>
      <w:bookmarkEnd w:id="37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مشاهده مى شود كه برخى از افراد عادى در امر پزشكى دخالت و قرص، آمپول يا دارويى را براى مريض توصيه مى نمايند آيا در صورتى كه اين امر منجر به مرگ يا آسيب جسمى شود چگونه 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طبابتى نبود و فقط توصيف دوا كرده و مريض به اختيار خود اقدام به استعمال نموده ضمانى در بين نيست</w:t>
      </w:r>
      <w:r>
        <w:rPr>
          <w:rFonts w:eastAsia="IRNazanin" w:cs="IRNazanin"/>
          <w:color w:val="111111"/>
          <w:sz w:val="28"/>
          <w:szCs w:val="28"/>
          <w:rtl w:val="true"/>
          <w:lang w:bidi="fa-IR"/>
        </w:rPr>
        <w:t>.</w:t>
      </w:r>
      <w:bookmarkStart w:id="372" w:name="pg10881_79981"/>
    </w:p>
    <w:p>
      <w:pPr>
        <w:pStyle w:val="Heading3"/>
        <w:numPr>
          <w:ilvl w:val="2"/>
          <w:numId w:val="1"/>
        </w:numPr>
        <w:rPr/>
      </w:pPr>
      <w:bookmarkStart w:id="373" w:name="__RefHeading___Toc54990_2870459653"/>
      <w:bookmarkStart w:id="374" w:name="_Toc158"/>
      <w:bookmarkEnd w:id="372"/>
      <w:bookmarkEnd w:id="373"/>
      <w:r>
        <w:rPr>
          <w:rtl w:val="true"/>
        </w:rPr>
        <w:t>ضمان ايجاد عارضه به جنين در صورت بى اطلاعى پزشك از حاملگى بيمار</w:t>
      </w:r>
      <w:bookmarkEnd w:id="37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پزشك معالج از حاملگى بيمار سؤال نكند و بيمار هم پزشك را در جريان قرار ندهد در صورتى كه دارو يا روش تشخيصى مورد استفاده منجر به ضرر و عارضه شود مسئوليت بر عهده ى كيست؟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 تشخيصى پزشك معالج يا داروى تجويزى وى كه مريض به اعتماد بر تجويز او استعمال نموده موجب ضرر و عارضه شود پزشك ضامن خسارت است</w:t>
      </w:r>
      <w:r>
        <w:rPr>
          <w:rFonts w:eastAsia="IRNazanin" w:cs="IRNazanin"/>
          <w:color w:val="111111"/>
          <w:sz w:val="28"/>
          <w:szCs w:val="28"/>
          <w:rtl w:val="true"/>
          <w:lang w:bidi="fa-IR"/>
        </w:rPr>
        <w:t>.</w:t>
      </w:r>
    </w:p>
    <w:p>
      <w:pPr>
        <w:pStyle w:val="Heading3"/>
        <w:numPr>
          <w:ilvl w:val="2"/>
          <w:numId w:val="1"/>
        </w:numPr>
        <w:rPr/>
      </w:pPr>
      <w:bookmarkStart w:id="375" w:name="__RefHeading___Toc54992_2870459653"/>
      <w:bookmarkStart w:id="376" w:name="_Toc159"/>
      <w:bookmarkEnd w:id="375"/>
      <w:r>
        <w:rPr>
          <w:rtl w:val="true"/>
        </w:rPr>
        <w:t>ضمان پزشك متخصص و دانا در صورت فوت بيمار</w:t>
      </w:r>
      <w:bookmarkEnd w:id="37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بيمار يا ولى او به پزشكى كه در كارش متخصص و داناست اجازه ى معالجه دهد، آيا در صورت مرگ بيمار، پزشك ضامن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نيست كه طبابت طبيب موجب مرگ او شده باشد ضامن نيست و چنانچه در اثر اشتباه طبيب حادثه واقع شده ضامن است مگر در صورتى كه قبل از طبابت تبرّى</w:t>
      </w:r>
      <w:r>
        <w:rPr>
          <w:rStyle w:val="FootnoteAnchor"/>
          <w:rtl w:val="true"/>
        </w:rPr>
        <w:footnoteReference w:id="42"/>
      </w:r>
      <w:r>
        <w:rPr>
          <w:rFonts w:ascii="Amiri" w:hAnsi="Amiri" w:eastAsia="Amiri" w:cs="Amiri"/>
          <w:color w:val="111111"/>
          <w:sz w:val="28"/>
          <w:sz w:val="28"/>
          <w:szCs w:val="28"/>
          <w:rtl w:val="true"/>
          <w:lang w:bidi="ar-SA"/>
        </w:rPr>
        <w:t>كرده باشد</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54994_2870459653"/>
      <w:bookmarkStart w:id="378" w:name="_Toc160"/>
      <w:bookmarkEnd w:id="377"/>
      <w:r>
        <w:rPr>
          <w:rtl w:val="true"/>
        </w:rPr>
        <w:t>ضمان لطمه به بيمار توسط دستياران به علت عدم حضور استاد</w:t>
      </w:r>
      <w:bookmarkEnd w:id="37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مراكز آموزشى، درمانى و پزشكى دولتى دستياران به ويژه در سال هاى نخست بايد با حضور و راهنمايى اساتيد خود اقدام به عمل جرّاحى نمايند در صورتى كه دستيار با اجازه ى استاد خود يا با اين اميد كه استاد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كار را شروع كنيد من هم مى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حاضر نمى شود، به تنهايى يا با همراهى ساير دستياران عمل جرّاحى را به پايان رساند و آسيبى به بيمار وارد شود كه ناشى از عدم حضور استاد است مسئول كيست؟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 مباشر ورود آسيب است و استاد ضامن نيست</w:t>
      </w:r>
      <w:r>
        <w:rPr>
          <w:rFonts w:eastAsia="Amiri" w:cs="Amiri" w:ascii="Amiri" w:hAnsi="Amiri"/>
          <w:color w:val="111111"/>
          <w:sz w:val="28"/>
          <w:szCs w:val="28"/>
          <w:rtl w:val="true"/>
          <w:lang w:bidi="ar-SA"/>
        </w:rPr>
        <w:t>.</w:t>
      </w:r>
      <w:bookmarkStart w:id="379" w:name="pg10881_79983"/>
    </w:p>
    <w:p>
      <w:pPr>
        <w:pStyle w:val="Heading3"/>
        <w:numPr>
          <w:ilvl w:val="2"/>
          <w:numId w:val="1"/>
        </w:numPr>
        <w:rPr/>
      </w:pPr>
      <w:bookmarkStart w:id="380" w:name="__RefHeading___Toc54996_2870459653"/>
      <w:bookmarkStart w:id="381" w:name="_Toc161"/>
      <w:bookmarkEnd w:id="379"/>
      <w:bookmarkEnd w:id="380"/>
      <w:r>
        <w:rPr>
          <w:rtl w:val="true"/>
        </w:rPr>
        <w:t>ضمان لطمه به بيمار در صورت انجام نشدن عمل جراحى به خاطر ناتوانى در پرداخت هزينه</w:t>
      </w:r>
      <w:bookmarkEnd w:id="38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پزشكى به علّت فقر مالى مريض كه قادر به پرداخت اجرت عمل جرّاحى نيست از معالجه و جرّاحى بيمارى اورژانس اجتناب مى كند و در نتيجه بيمار فوت مى كند يا عمل جرّاحى در روزهاى ديگر به اندازه ى همان روز نمى تواند مفيد باشد آيا پزشك ضامن است؟ اغلب بيمارستان ها اول پول دريافت مى كنند و سپس مريض را به پزشك ارجاع مى دهند در صورتى كه تأخير در اين امر منجر به مرگ يا عوارض ديگر شود آيا اين كار غير شرعى نيست؟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يا اهمال كننده، ضامن موت يا عوارض ذكرشده نيستند هر چند اگر در حفظ نفس يا معالجه ى واجب كوتاهى شده باشد گناهكار هستند</w:t>
      </w:r>
      <w:r>
        <w:rPr>
          <w:rFonts w:eastAsia="IRNazanin" w:cs="IRNazanin"/>
          <w:color w:val="111111"/>
          <w:sz w:val="28"/>
          <w:szCs w:val="28"/>
          <w:rtl w:val="true"/>
          <w:lang w:bidi="fa-IR"/>
        </w:rPr>
        <w:t>.</w:t>
      </w:r>
      <w:bookmarkStart w:id="382" w:name="pg10881_79985"/>
    </w:p>
    <w:p>
      <w:pPr>
        <w:pStyle w:val="Heading2"/>
        <w:numPr>
          <w:ilvl w:val="1"/>
          <w:numId w:val="1"/>
        </w:numPr>
        <w:rPr/>
      </w:pPr>
      <w:bookmarkStart w:id="383" w:name="__RefHeading___Toc54998_2870459653"/>
      <w:bookmarkStart w:id="384" w:name="_Toc162"/>
      <w:bookmarkEnd w:id="382"/>
      <w:bookmarkEnd w:id="383"/>
      <w:r>
        <w:rPr>
          <w:rtl w:val="true"/>
        </w:rPr>
        <w:t>احكام مسائل متفرقه ى پزشكى</w:t>
      </w:r>
      <w:bookmarkEnd w:id="384"/>
    </w:p>
    <w:p>
      <w:pPr>
        <w:pStyle w:val="Heading3"/>
        <w:numPr>
          <w:ilvl w:val="2"/>
          <w:numId w:val="1"/>
        </w:numPr>
        <w:rPr/>
      </w:pPr>
      <w:bookmarkStart w:id="385" w:name="__RefHeading___Toc55000_2870459653"/>
      <w:bookmarkStart w:id="386" w:name="_Toc163"/>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انجام عمل استمناء به دستور پزشك براى آزمايش و معاينه ى منى جايز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معالجه، در صورتى كه درمان منوط به آن بوده و استمناء به وسيله ى همسر ممكن نباشد، اشكال ندارد</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55002_2870459653"/>
      <w:bookmarkStart w:id="388" w:name="_Toc164"/>
      <w:bookmarkEnd w:id="387"/>
      <w:r>
        <w:rPr>
          <w:rtl w:val="true"/>
        </w:rPr>
        <w:t>انجام عمل استمناء جهت بررسى وضعيت اسپرم ها</w:t>
      </w:r>
      <w:bookmarkEnd w:id="38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وضعيت اسپرم ها در مردان نيازمند عمل استمناء است ولى عدم انجام اين تست، حياتى نيست آيا اين كار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علاج مرض ضرورت ندارد جايز نيست و در موارد ضرورت حكم ساير محرّمات در موارد ضرورت را دارد</w:t>
      </w:r>
      <w:r>
        <w:rPr>
          <w:rFonts w:eastAsia="IRNazanin" w:cs="IRNazanin"/>
          <w:color w:val="111111"/>
          <w:sz w:val="28"/>
          <w:szCs w:val="28"/>
          <w:rtl w:val="true"/>
          <w:lang w:bidi="fa-IR"/>
        </w:rPr>
        <w:t>.</w:t>
      </w:r>
    </w:p>
    <w:p>
      <w:pPr>
        <w:pStyle w:val="Heading3"/>
        <w:numPr>
          <w:ilvl w:val="2"/>
          <w:numId w:val="1"/>
        </w:numPr>
        <w:rPr/>
      </w:pPr>
      <w:bookmarkStart w:id="389" w:name="__RefHeading___Toc55004_2870459653"/>
      <w:bookmarkStart w:id="390" w:name="_Toc165"/>
      <w:bookmarkEnd w:id="389"/>
      <w:r>
        <w:rPr>
          <w:rtl w:val="true"/>
        </w:rPr>
        <w:t>جراحى بينى و گوش</w:t>
      </w:r>
      <w:bookmarkEnd w:id="39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جراحى بينى و يا گوش جهت زيبايى شرعاً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ضرر قابل اعتنا و چشمگير نباشد، فى نفسه منعى ندارد</w:t>
      </w:r>
      <w:r>
        <w:rPr>
          <w:rFonts w:eastAsia="IRNazanin" w:cs="IRNazanin"/>
          <w:color w:val="111111"/>
          <w:sz w:val="28"/>
          <w:szCs w:val="28"/>
          <w:rtl w:val="true"/>
          <w:lang w:bidi="fa-IR"/>
        </w:rPr>
        <w:t>.</w:t>
      </w:r>
    </w:p>
    <w:p>
      <w:pPr>
        <w:pStyle w:val="Heading3"/>
        <w:numPr>
          <w:ilvl w:val="2"/>
          <w:numId w:val="1"/>
        </w:numPr>
        <w:rPr/>
      </w:pPr>
      <w:bookmarkStart w:id="391" w:name="__RefHeading___Toc55006_2870459653"/>
      <w:bookmarkStart w:id="392" w:name="_Toc166"/>
      <w:bookmarkEnd w:id="391"/>
      <w:r>
        <w:rPr>
          <w:rtl w:val="true"/>
        </w:rPr>
        <w:t xml:space="preserve">استفاده از </w:t>
      </w:r>
      <w:r>
        <w:rPr>
          <w:rtl w:val="true"/>
        </w:rPr>
        <w:t>«</w:t>
      </w:r>
      <w:r>
        <w:rPr>
          <w:rtl w:val="true"/>
        </w:rPr>
        <w:t>هيپنوتيزم</w:t>
      </w:r>
      <w:r>
        <w:rPr>
          <w:rtl w:val="true"/>
        </w:rPr>
        <w:t>»</w:t>
      </w:r>
      <w:bookmarkEnd w:id="39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حضرت عالى در خصوص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هيپنوتيزم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پزشكى و</w:t>
      </w:r>
      <w:bookmarkStart w:id="393" w:name="pg10881_79987"/>
    </w:p>
    <w:p>
      <w:pPr>
        <w:pStyle w:val="BookText"/>
        <w:rPr/>
      </w:pPr>
      <w:bookmarkEnd w:id="393"/>
      <w:r>
        <w:rPr>
          <w:rFonts w:ascii="IRNazanin" w:hAnsi="IRNazanin" w:eastAsia="IRNazanin"/>
          <w:color w:val="111111"/>
          <w:sz w:val="28"/>
          <w:sz w:val="28"/>
          <w:szCs w:val="28"/>
          <w:rtl w:val="true"/>
          <w:lang w:bidi="fa-IR"/>
        </w:rPr>
        <w:t>درمان بيمارى هاى قابل علاج با اين روش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منظور غرض عقلايى و با رضايت كسى كه مى خواهد هيپنوتيزم شود صورت بگيرد و همراه با كار حرامى هم نباشد اشكال ندارد</w:t>
      </w:r>
      <w:r>
        <w:rPr>
          <w:rFonts w:eastAsia="IRNazanin" w:cs="IRNazanin"/>
          <w:color w:val="111111"/>
          <w:sz w:val="28"/>
          <w:szCs w:val="28"/>
          <w:rtl w:val="true"/>
          <w:lang w:bidi="fa-IR"/>
        </w:rPr>
        <w:t>.</w:t>
      </w:r>
    </w:p>
    <w:p>
      <w:pPr>
        <w:pStyle w:val="Heading3"/>
        <w:numPr>
          <w:ilvl w:val="2"/>
          <w:numId w:val="1"/>
        </w:numPr>
        <w:rPr/>
      </w:pPr>
      <w:bookmarkStart w:id="394" w:name="__RefHeading___Toc55008_2870459653"/>
      <w:bookmarkStart w:id="395" w:name="_Toc167"/>
      <w:bookmarkEnd w:id="394"/>
      <w:r>
        <w:rPr>
          <w:rtl w:val="true"/>
        </w:rPr>
        <w:t xml:space="preserve">استفاده از </w:t>
      </w:r>
      <w:r>
        <w:rPr>
          <w:rtl w:val="true"/>
        </w:rPr>
        <w:t>«</w:t>
      </w:r>
      <w:r>
        <w:rPr>
          <w:rtl w:val="true"/>
        </w:rPr>
        <w:t>هيپنوتيزم</w:t>
      </w:r>
      <w:r>
        <w:rPr>
          <w:rtl w:val="true"/>
        </w:rPr>
        <w:t xml:space="preserve">» </w:t>
      </w:r>
      <w:r>
        <w:rPr>
          <w:rtl w:val="true"/>
        </w:rPr>
        <w:t>جهت درمان بيمارى</w:t>
      </w:r>
      <w:bookmarkEnd w:id="39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هيپنوتيزم در معالجه برخى بيمارى هاى روانى و جسمانى نظير آسم، چاقى مفرط، بيمارى هاى زنان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يك پزشك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روان پزشك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با حرام و به منظور حرامى انجام نشود اشكال ندارد</w:t>
      </w:r>
      <w:r>
        <w:rPr>
          <w:rFonts w:eastAsia="IRNazanin" w:cs="IRNazanin"/>
          <w:color w:val="111111"/>
          <w:sz w:val="28"/>
          <w:szCs w:val="28"/>
          <w:rtl w:val="true"/>
          <w:lang w:bidi="fa-IR"/>
        </w:rPr>
        <w:t>.</w:t>
      </w:r>
    </w:p>
    <w:p>
      <w:pPr>
        <w:pStyle w:val="Heading3"/>
        <w:numPr>
          <w:ilvl w:val="2"/>
          <w:numId w:val="1"/>
        </w:numPr>
        <w:rPr/>
      </w:pPr>
      <w:bookmarkStart w:id="396" w:name="__RefHeading___Toc55010_2870459653"/>
      <w:bookmarkStart w:id="397" w:name="_Toc168"/>
      <w:bookmarkEnd w:id="396"/>
      <w:r>
        <w:rPr>
          <w:rtl w:val="true"/>
        </w:rPr>
        <w:t>فاش كردن اسرار بيمار براى بستگانش در موارد ضرورى</w:t>
      </w:r>
      <w:bookmarkEnd w:id="39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بيمار نارضايتى خود را از افشاى بيمارى خود اعلام نمايد، ولى ضرورت درمان اقتضا مى كند كه نوع بيمارى براى بستگانش فاش شود، وظيفه ى پزشك معالج در اين صورت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نجات جان او بستگى به آن داشته باشد، لازم است</w:t>
      </w:r>
      <w:r>
        <w:rPr>
          <w:rFonts w:eastAsia="IRNazanin" w:cs="IRNazanin"/>
          <w:color w:val="111111"/>
          <w:sz w:val="28"/>
          <w:szCs w:val="28"/>
          <w:rtl w:val="true"/>
          <w:lang w:bidi="fa-IR"/>
        </w:rPr>
        <w:t>.</w:t>
      </w:r>
    </w:p>
    <w:p>
      <w:pPr>
        <w:pStyle w:val="Heading3"/>
        <w:numPr>
          <w:ilvl w:val="2"/>
          <w:numId w:val="1"/>
        </w:numPr>
        <w:rPr/>
      </w:pPr>
      <w:bookmarkStart w:id="398" w:name="__RefHeading___Toc55012_2870459653"/>
      <w:bookmarkStart w:id="399" w:name="_Toc169"/>
      <w:bookmarkEnd w:id="398"/>
      <w:r>
        <w:rPr>
          <w:rtl w:val="true"/>
        </w:rPr>
        <w:t>دادن پرونده ى پزشكى بيمار به ساير پزشكان</w:t>
      </w:r>
      <w:bookmarkEnd w:id="39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پرونده اى را كه اسرار بيمار در آن بايگانى مى شود، در اختيار پزشكان ديگر غير از پزشك معالج يا بستگان بيمار قرار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آن مختلف است و در صورتى كه اين عمل باعث دستيابى به معالجه ى بيمار و يا نجات جان بيماران ديگر باشد، مانعى ندارد و بلكه در مواردى لازم است</w:t>
      </w:r>
      <w:r>
        <w:rPr>
          <w:rFonts w:eastAsia="IRNazanin" w:cs="IRNazanin"/>
          <w:color w:val="111111"/>
          <w:sz w:val="28"/>
          <w:szCs w:val="28"/>
          <w:rtl w:val="true"/>
          <w:lang w:bidi="fa-IR"/>
        </w:rPr>
        <w:t>.</w:t>
      </w:r>
    </w:p>
    <w:p>
      <w:pPr>
        <w:pStyle w:val="Heading3"/>
        <w:numPr>
          <w:ilvl w:val="2"/>
          <w:numId w:val="1"/>
        </w:numPr>
        <w:rPr/>
      </w:pPr>
      <w:bookmarkStart w:id="400" w:name="__RefHeading___Toc55014_2870459653"/>
      <w:bookmarkStart w:id="401" w:name="_Toc170"/>
      <w:bookmarkEnd w:id="400"/>
      <w:r>
        <w:rPr>
          <w:rtl w:val="true"/>
        </w:rPr>
        <w:t>كسانى كه فقط از نظر پزشكى زنده اند</w:t>
      </w:r>
      <w:bookmarkEnd w:id="40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بيمارانى كه از نظر عرف، مرده به حساب مى آيند، اما از نظر علم</w:t>
      </w:r>
      <w:bookmarkStart w:id="402" w:name="pg10881_79989"/>
    </w:p>
    <w:p>
      <w:pPr>
        <w:pStyle w:val="BookText"/>
        <w:rPr/>
      </w:pPr>
      <w:bookmarkEnd w:id="402"/>
      <w:r>
        <w:rPr>
          <w:rFonts w:ascii="IRNazanin" w:hAnsi="IRNazanin" w:eastAsia="IRNazanin"/>
          <w:color w:val="111111"/>
          <w:sz w:val="28"/>
          <w:sz w:val="28"/>
          <w:szCs w:val="28"/>
          <w:rtl w:val="true"/>
          <w:lang w:bidi="fa-IR"/>
        </w:rPr>
        <w:t>پزشكى زنده مى باشند و يا بالعكس چه حكمى دارند؟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انسان زنده را دارد</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55016_2870459653"/>
      <w:bookmarkStart w:id="404" w:name="_Toc171"/>
      <w:bookmarkEnd w:id="403"/>
      <w:r>
        <w:rPr>
          <w:rtl w:val="true"/>
        </w:rPr>
        <w:t>استفاده از سلول هاى بنيادين براى مقاصد درمانى</w:t>
      </w:r>
      <w:bookmarkEnd w:id="40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استفاده از سلول هاى بنيادين استخراج شده از جنين انسان قبل از لانه گزينى در رحم براى مقاصد درمانى، جايزاست؟ لازم به يادآورى است كه مراكز تحقيقاتى معمولاً نمونه هاى خود را از جنين هاى دور ريخته شده در مؤسسه هاى بارورى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F.V.I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دست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نفسه منعى ندارد</w:t>
      </w:r>
      <w:r>
        <w:rPr>
          <w:rFonts w:eastAsia="IRNazanin" w:cs="IRNazanin"/>
          <w:color w:val="111111"/>
          <w:sz w:val="28"/>
          <w:szCs w:val="28"/>
          <w:rtl w:val="true"/>
          <w:lang w:bidi="fa-IR"/>
        </w:rPr>
        <w:t>.</w:t>
      </w:r>
    </w:p>
    <w:p>
      <w:pPr>
        <w:pStyle w:val="Heading3"/>
        <w:numPr>
          <w:ilvl w:val="2"/>
          <w:numId w:val="1"/>
        </w:numPr>
        <w:rPr/>
      </w:pPr>
      <w:bookmarkStart w:id="405" w:name="__RefHeading___Toc55018_2870459653"/>
      <w:bookmarkStart w:id="406" w:name="_Toc172"/>
      <w:bookmarkEnd w:id="405"/>
      <w:r>
        <w:rPr>
          <w:rtl w:val="true"/>
        </w:rPr>
        <w:t>استفاده از ميوه هاى ژنتيكى</w:t>
      </w:r>
      <w:bookmarkEnd w:id="40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ميوه ها و مواد غذايى حاصله از تغييرات ژنتيكى،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Heading3"/>
        <w:numPr>
          <w:ilvl w:val="2"/>
          <w:numId w:val="1"/>
        </w:numPr>
        <w:rPr/>
      </w:pPr>
      <w:bookmarkStart w:id="407" w:name="__RefHeading___Toc55020_2870459653"/>
      <w:bookmarkStart w:id="408" w:name="_Toc173"/>
      <w:bookmarkEnd w:id="407"/>
      <w:r>
        <w:rPr>
          <w:rtl w:val="true"/>
        </w:rPr>
        <w:t>شبيه سازى حيوانات</w:t>
      </w:r>
      <w:bookmarkEnd w:id="40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كلونينگ</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 سازى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حيوانات،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نفسه منعى ندارد</w:t>
      </w:r>
      <w:r>
        <w:rPr>
          <w:rFonts w:eastAsia="IRNazanin" w:cs="IRNazanin"/>
          <w:color w:val="111111"/>
          <w:sz w:val="28"/>
          <w:szCs w:val="28"/>
          <w:rtl w:val="true"/>
          <w:lang w:bidi="fa-IR"/>
        </w:rPr>
        <w:t>.</w:t>
      </w:r>
    </w:p>
    <w:p>
      <w:pPr>
        <w:pStyle w:val="Heading3"/>
        <w:numPr>
          <w:ilvl w:val="2"/>
          <w:numId w:val="1"/>
        </w:numPr>
        <w:rPr/>
      </w:pPr>
      <w:bookmarkStart w:id="409" w:name="__RefHeading___Toc55022_2870459653"/>
      <w:bookmarkStart w:id="410" w:name="_Toc174"/>
      <w:bookmarkEnd w:id="409"/>
      <w:r>
        <w:rPr>
          <w:rtl w:val="true"/>
        </w:rPr>
        <w:t>روكش طلا و پلاتين دندان</w:t>
      </w:r>
      <w:bookmarkEnd w:id="41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گذاشتن روكش طلا روى دندان اشكال دارد؟ روكش پلاتين چطور؟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روكش طلا يا پلاتين روى دندان اشكال ندارد، ولى پوشاندن دندان هاى جلو با طلا، اگر به قصد زينت باشد، خالى از اشكال نيست</w:t>
      </w:r>
      <w:r>
        <w:rPr>
          <w:rFonts w:eastAsia="IRNazanin" w:cs="IRNazanin"/>
          <w:color w:val="111111"/>
          <w:sz w:val="28"/>
          <w:szCs w:val="28"/>
          <w:rtl w:val="true"/>
          <w:lang w:bidi="fa-IR"/>
        </w:rPr>
        <w:t>.</w:t>
      </w:r>
      <w:bookmarkStart w:id="411" w:name="pg10881_79991"/>
    </w:p>
    <w:p>
      <w:pPr>
        <w:pStyle w:val="Heading3"/>
        <w:numPr>
          <w:ilvl w:val="2"/>
          <w:numId w:val="1"/>
        </w:numPr>
        <w:rPr/>
      </w:pPr>
      <w:bookmarkStart w:id="412" w:name="__RefHeading___Toc55024_2870459653"/>
      <w:bookmarkStart w:id="413" w:name="_Toc175"/>
      <w:bookmarkEnd w:id="411"/>
      <w:bookmarkEnd w:id="412"/>
      <w:r>
        <w:rPr>
          <w:rtl w:val="true"/>
        </w:rPr>
        <w:t>ترك معالجه ى بيمار روانى خطرناك</w:t>
      </w:r>
      <w:bookmarkEnd w:id="41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بيمار روانى اى كه هر زمان احتمال دارد دست به آدمكشى بزند، بيمارى ديگرى هم پيدا كرد، آيا جايز است براى اينكه جان افرادى توسط وى به خطر نيفتد، از درمان بيمارى جديد او اعراض نموده و او را مورد معالجه قرار نداد؟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حفظ جان انسان لازم است و ترك درمان در صورتى كه موجب مرگ شود، جايز نيست؛ لكن بايد او را طورى نگهدارى كنند كه موجب آزار ديگران نشود</w:t>
      </w:r>
      <w:r>
        <w:rPr>
          <w:rFonts w:eastAsia="IRNazanin" w:cs="IRNazanin"/>
          <w:color w:val="111111"/>
          <w:sz w:val="28"/>
          <w:szCs w:val="28"/>
          <w:rtl w:val="true"/>
          <w:lang w:bidi="fa-IR"/>
        </w:rPr>
        <w:t>.</w:t>
      </w:r>
    </w:p>
    <w:p>
      <w:pPr>
        <w:pStyle w:val="Heading3"/>
        <w:numPr>
          <w:ilvl w:val="2"/>
          <w:numId w:val="1"/>
        </w:numPr>
        <w:rPr/>
      </w:pPr>
      <w:bookmarkStart w:id="414" w:name="__RefHeading___Toc55026_2870459653"/>
      <w:bookmarkStart w:id="415" w:name="_Toc176"/>
      <w:bookmarkEnd w:id="414"/>
      <w:r>
        <w:rPr>
          <w:rtl w:val="true"/>
        </w:rPr>
        <w:t>نبش قبر مشكوك</w:t>
      </w:r>
      <w:bookmarkEnd w:id="41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ندانيم قبرى متعلق به مسلمان است يا غير مسلمان، آيا مجازيم نبش قبر كنيم؟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بلاد مسلمين باشد جايز نيست</w:t>
      </w:r>
      <w:r>
        <w:rPr>
          <w:rFonts w:eastAsia="IRNazanin" w:cs="IRNazanin"/>
          <w:color w:val="111111"/>
          <w:sz w:val="28"/>
          <w:szCs w:val="28"/>
          <w:rtl w:val="true"/>
          <w:lang w:bidi="fa-IR"/>
        </w:rPr>
        <w:t>.</w:t>
      </w:r>
    </w:p>
    <w:p>
      <w:pPr>
        <w:pStyle w:val="Heading3"/>
        <w:numPr>
          <w:ilvl w:val="2"/>
          <w:numId w:val="1"/>
        </w:numPr>
        <w:rPr/>
      </w:pPr>
      <w:bookmarkStart w:id="416" w:name="__RefHeading___Toc55028_2870459653"/>
      <w:bookmarkStart w:id="417" w:name="_Toc177"/>
      <w:bookmarkEnd w:id="416"/>
      <w:r>
        <w:rPr>
          <w:rtl w:val="true"/>
        </w:rPr>
        <w:t>استفاده از گوشت حرام براى درمان بيمارى</w:t>
      </w:r>
      <w:bookmarkEnd w:id="41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علاج بيمارى موقوف بر استفاده از گوشت حرام و چيز نجس باشد آيا جايز است شخص چنين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علاج اقتضا كند به مقدار ضرورت تجويز مى شود</w:t>
      </w:r>
      <w:r>
        <w:rPr>
          <w:rFonts w:eastAsia="IRNazanin" w:cs="IRNazanin"/>
          <w:color w:val="111111"/>
          <w:sz w:val="28"/>
          <w:szCs w:val="28"/>
          <w:rtl w:val="true"/>
          <w:lang w:bidi="fa-IR"/>
        </w:rPr>
        <w:t>.</w:t>
      </w:r>
    </w:p>
    <w:p>
      <w:pPr>
        <w:pStyle w:val="Heading3"/>
        <w:numPr>
          <w:ilvl w:val="2"/>
          <w:numId w:val="1"/>
        </w:numPr>
        <w:rPr/>
      </w:pPr>
      <w:bookmarkStart w:id="418" w:name="__RefHeading___Toc55030_2870459653"/>
      <w:bookmarkStart w:id="419" w:name="_Toc178"/>
      <w:bookmarkEnd w:id="418"/>
      <w:r>
        <w:rPr>
          <w:rtl w:val="true"/>
        </w:rPr>
        <w:t>جراحى بيمارى كه عمل جراحى تأثيرى در طول عمر او نداشته باشد</w:t>
      </w:r>
      <w:bookmarkEnd w:id="41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پزشكى يقين دارد كه عمل جرّاحى روى بيمار تأثيرى در زنده ماندن او ندارد كه بيمار چه عمل شود يا نشود بيش از مدت كوتاهى زنده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بنا به اصرار همراهان بيمار يا مسئولين بيمارستان اقدام به جرّاحى نمايد يا نه؟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ندارد به شرط آنكه در مردن او اثر نداشته باشد</w:t>
      </w:r>
      <w:r>
        <w:rPr>
          <w:rFonts w:eastAsia="Amiri" w:cs="Amiri" w:ascii="Amiri" w:hAnsi="Amiri"/>
          <w:color w:val="111111"/>
          <w:sz w:val="28"/>
          <w:szCs w:val="28"/>
          <w:rtl w:val="true"/>
          <w:lang w:bidi="ar-SA"/>
        </w:rPr>
        <w:t>.</w:t>
      </w:r>
      <w:bookmarkStart w:id="420" w:name="pg10881_79993"/>
    </w:p>
    <w:p>
      <w:pPr>
        <w:pStyle w:val="Heading3"/>
        <w:numPr>
          <w:ilvl w:val="2"/>
          <w:numId w:val="1"/>
        </w:numPr>
        <w:rPr/>
      </w:pPr>
      <w:bookmarkStart w:id="421" w:name="__RefHeading___Toc55032_2870459653"/>
      <w:bookmarkStart w:id="422" w:name="_Toc179"/>
      <w:bookmarkEnd w:id="420"/>
      <w:bookmarkEnd w:id="421"/>
      <w:r>
        <w:rPr>
          <w:rtl w:val="true"/>
        </w:rPr>
        <w:t>وظيفه ى پزشك در خصوص تشريح عوارض و ضايعات عمل جراحى براى بيمار</w:t>
      </w:r>
      <w:bookmarkEnd w:id="42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پزشك معالج موظّف است عوارض يا ضايعات احتمالى ناشى از عمل جرّاحى را براى بيمار تشريح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نيست ولى اگر تحصيل برائت از ضمان ضايعات</w:t>
      </w:r>
      <w:r>
        <w:rPr>
          <w:rStyle w:val="FootnoteAnchor"/>
          <w:rtl w:val="true"/>
        </w:rPr>
        <w:footnoteReference w:id="44"/>
      </w:r>
      <w:r>
        <w:rPr>
          <w:rFonts w:ascii="Amiri" w:hAnsi="Amiri" w:eastAsia="Amiri" w:cs="Amiri"/>
          <w:color w:val="111111"/>
          <w:sz w:val="28"/>
          <w:sz w:val="28"/>
          <w:szCs w:val="28"/>
          <w:rtl w:val="true"/>
          <w:lang w:bidi="ar-SA"/>
        </w:rPr>
        <w:t>، متوقّف بر آن باشد بايد در اخذ برائت، عوارض و ضايعات را تذكّر دهد</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55034_2870459653"/>
      <w:bookmarkStart w:id="424" w:name="_Toc180"/>
      <w:bookmarkEnd w:id="423"/>
      <w:r>
        <w:rPr>
          <w:rtl w:val="true"/>
        </w:rPr>
        <w:t>وجوب رو به قبله كردن بيمار محتضر</w:t>
      </w:r>
      <w:bookmarkEnd w:id="42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پزشك يا پرستارى كه شاهد بيمار محتضر است، رو به قبله كردن بيمار واجب مى شود؟ آيا نياز به اجازه از ولى او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است و با علم به رضايت ولى، تحصيل اجازه لازم نيست</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55036_2870459653"/>
      <w:bookmarkStart w:id="426" w:name="_Toc181"/>
      <w:bookmarkEnd w:id="425"/>
      <w:r>
        <w:rPr>
          <w:rtl w:val="true"/>
        </w:rPr>
        <w:t>لزوم جداسازى بيماران نامحرم در بخش مراقبت هاى ويژه</w:t>
      </w:r>
      <w:bookmarkEnd w:id="42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بخش هاى مراقبت ويژه كه بيماران كمايى بسترى هستند به جداسازى بيماران مرد و زن مبادرت نمى شود و حتى در پوشاندن اين بيماران نيز توجه معمول نظير ساير بيماران عنايت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عالى در اين موردها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امكان بايد طورى عمل كنند كه خلاف شرع نشود</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55038_2870459653"/>
      <w:bookmarkStart w:id="428" w:name="_Toc182"/>
      <w:bookmarkEnd w:id="427"/>
      <w:r>
        <w:rPr>
          <w:rtl w:val="true"/>
        </w:rPr>
        <w:t>استعمال سيگار توسط پزشك حين عمل جراحى</w:t>
      </w:r>
      <w:bookmarkEnd w:id="42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شده برخى از پزشكان در حين عمل جرّاحى سيگار مى كشند يا رعايت كامل اصول استريل را در اتاق هاى عمل نمى نمايند و اغلب نيز مشكلى براى مريض پيش نمى آيد حكم اين افراد چيست؟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نكشند و اگر ضرر يا قانون لازم المراعاتى وجود داشته باشد بايد نكشند</w:t>
      </w:r>
      <w:r>
        <w:rPr>
          <w:rFonts w:eastAsia="IRNazanin" w:cs="IRNazanin"/>
          <w:color w:val="111111"/>
          <w:sz w:val="28"/>
          <w:szCs w:val="28"/>
          <w:rtl w:val="true"/>
          <w:lang w:bidi="fa-IR"/>
        </w:rPr>
        <w:t>.</w:t>
      </w:r>
      <w:bookmarkStart w:id="429" w:name="pg10881_79996"/>
    </w:p>
    <w:p>
      <w:pPr>
        <w:pStyle w:val="Heading3"/>
        <w:numPr>
          <w:ilvl w:val="2"/>
          <w:numId w:val="1"/>
        </w:numPr>
        <w:rPr/>
      </w:pPr>
      <w:bookmarkStart w:id="430" w:name="__RefHeading___Toc55040_2870459653"/>
      <w:bookmarkStart w:id="431" w:name="_Toc183"/>
      <w:bookmarkEnd w:id="429"/>
      <w:bookmarkEnd w:id="430"/>
      <w:r>
        <w:rPr>
          <w:rtl w:val="true"/>
        </w:rPr>
        <w:t>اطلاعاتى كه پزشك حين معالجه ى بيمار به آن دست مى يابد</w:t>
      </w:r>
      <w:bookmarkEnd w:id="43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اوقات پزشكان حقايق دردناكى را در مورد بيمار كشف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پزشك ملزم به دادن اطلاعاتى است كه در جريان معالجه به دست آمده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در اين موارد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افشاى اين اسرار به افراد نزديك او چگونه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و مى تواند توريه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مختلف است و اگر صاحب سِر، راضى نيست نبايد افشاء كند مگر علاج مريض به آن متوقف و منحصر باشد</w:t>
      </w:r>
      <w:r>
        <w:rPr>
          <w:rFonts w:eastAsia="IRNazanin" w:cs="IRNazanin"/>
          <w:color w:val="111111"/>
          <w:sz w:val="28"/>
          <w:szCs w:val="28"/>
          <w:rtl w:val="true"/>
          <w:lang w:bidi="fa-IR"/>
        </w:rPr>
        <w:t>.</w:t>
      </w:r>
    </w:p>
    <w:p>
      <w:pPr>
        <w:pStyle w:val="Heading3"/>
        <w:numPr>
          <w:ilvl w:val="2"/>
          <w:numId w:val="1"/>
        </w:numPr>
        <w:rPr/>
      </w:pPr>
      <w:bookmarkStart w:id="432" w:name="__RefHeading___Toc55042_2870459653"/>
      <w:bookmarkStart w:id="433" w:name="_Toc184"/>
      <w:bookmarkEnd w:id="432"/>
      <w:r>
        <w:rPr>
          <w:rtl w:val="true"/>
        </w:rPr>
        <w:t>مسئوليت گروه پزشكى جهت كمك به انجام فرايض دينى بيماران</w:t>
      </w:r>
      <w:bookmarkEnd w:id="43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پرستاران نسبت به اداى فرايض بيماران مراقبت كامل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كمك به بيمار جهت وضوء ساختن، تيمم و وضعيت نمازگزاران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بيمار همراه نداشته و نيازمند كمك است آيا پرستار يا كادر خدماتى بيمارستان مسئول نمى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كردن در موارد ذكر شده كه معذور را از معذور بودن خارج مى كند بر ديگرى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خود مكلّف در صورت امكان بدون مشقّت بايد كمك بگيرد ولو از پرستار</w:t>
      </w:r>
      <w:r>
        <w:rPr>
          <w:rFonts w:eastAsia="IRNazanin" w:cs="IRNazanin"/>
          <w:color w:val="111111"/>
          <w:sz w:val="28"/>
          <w:szCs w:val="28"/>
          <w:rtl w:val="true"/>
          <w:lang w:bidi="fa-IR"/>
        </w:rPr>
        <w:t>.</w:t>
      </w:r>
    </w:p>
    <w:p>
      <w:pPr>
        <w:pStyle w:val="Heading3"/>
        <w:numPr>
          <w:ilvl w:val="2"/>
          <w:numId w:val="1"/>
        </w:numPr>
        <w:rPr/>
      </w:pPr>
      <w:bookmarkStart w:id="434" w:name="__RefHeading___Toc55044_2870459653"/>
      <w:bookmarkStart w:id="435" w:name="_Toc185"/>
      <w:bookmarkEnd w:id="434"/>
      <w:r>
        <w:rPr>
          <w:rtl w:val="true"/>
        </w:rPr>
        <w:t>انجام اقدامات درمانى توسط پزشك صرفاً جهت انتفاعات مادى</w:t>
      </w:r>
      <w:bookmarkEnd w:id="43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پزشك از فعّاليت هاى پزشكى صرفاً انتفاعات مالى و مادّى باشد چه حكمى دارد؟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ولى امر با ارزشى را ارزان از دست مى دهد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سرطان خون يا لوسمى يا لوكميا بيمارى پيشرونده و بدخيم اعضاى خون ساز بدن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متاستاز به معنى انتقال سلول هاى سرطانى به مناطق دور از تومور اوليه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اتانازى يا يوتانازى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Euthanasia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يونانى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خوب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اتانازى در اصطلاح، شرايطى است كه در آن، بيمار بنا به درخواست خودش به صورت طبيعى و آرام بميرد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شرايط معمولاً در بيمارى هاى سخت يا دردناك يا درمان هاى طولانى مدت و نااميدكننده پديد مى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فارسى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هومرگ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آسان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ترحمى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مرگى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گفته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داروهايى هستند كه بر سيستم ايمنى بدن تاثير ميگذارند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زيدوودين در درمان عفونت ناشى از ويروس </w:t>
      </w:r>
      <w:r>
        <w:rPr>
          <w:rFonts w:eastAsia="IRNazanin" w:cs="IRNazanin"/>
          <w:b w:val="false"/>
          <w:bCs w:val="false"/>
          <w:i w:val="false"/>
          <w:iCs w:val="false"/>
          <w:color w:val="333333"/>
          <w:sz w:val="20"/>
          <w:szCs w:val="20"/>
        </w:rPr>
        <w:t>HIV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پيشگيرى از انتقال نارسايى ايمنى بكار مى رود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جلوگيرى از رد پيوند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كليه، كبد، قلب ياساير ارگانها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كورتيكوستروئيدها مصرف مى 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فارغ التحصيل رشته پزشكى كه در بيمارستان كار مى كند تا اجازه طبابت دريافت كند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پزشكى كه بعد از دوره كارورزى براى آموزش بيشتر در بيمارستان اقامت مى كند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روشى ازخونگيرى اطلاق مى شودكه جهت درمان بعضى ازبيماريها بكار مى رود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كردن اخلاط اربعه به وسيله تيغ زدن مستقيم به رگ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ايدز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انگليسى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AIDS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سندرم نقص ايمنى اكتسابى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انگليسى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Acquired immune deficiency syndrome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نوعى بيمارى است كه در دستگاه ايمنى و توسط ويروس نقص ايمنى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HIV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ايجاد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بيمارى ناشى از ويروس </w:t>
      </w:r>
      <w:r>
        <w:rPr>
          <w:rFonts w:eastAsia="IRNazanin" w:cs="IRNazanin"/>
          <w:b w:val="false"/>
          <w:bCs w:val="false"/>
          <w:i w:val="false"/>
          <w:iCs w:val="false"/>
          <w:color w:val="333333"/>
          <w:sz w:val="20"/>
          <w:szCs w:val="20"/>
        </w:rPr>
        <w:t>HIV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داراى سه مرحله اصلى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عفونت حاد، دوره نهفتگى و ايدز</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پيراپزشكى به هر يك از فنون و حرفه هاى مربوط به حفظ يا بازگرداندن سلامتى گويند كه معمولاً بايد زير نظر يا با مشورت پزشك انجام گيرد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فيزيوتراپى، گفتاردرمانى، كاردرمانى، پرتونگارى</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هموروئيد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كلافه هاى عروقى ناحيه مقعد گويند كه به علت فشار آمدن به كف لگن موقع اجابت مزاج، پر خون و متورم شده و در صورت تكرار سبب پارگى اين كلافه هاى عروقى شده و بصورت خونريزى و بيرون زدگى از مقعد نمايان مى 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سالبوتامول هم به عنوان داروى اصلى در درمان حمله هاى آسم و هم به عنوان داروى نگهدارنده در موارد آسم مزمن مورد استفاده قرار مى گيرد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ديافراگم يا سرپوش، پوششى از جنس لاستيك و با خاصيت كشسانى است كه زن آن را در مهبل خود قرار مى دهد تا دهانه رحم را بپوشاند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وسايل پيشگيرى از باردارى براى مدت طولانى است كه داخل رحم قرار مى گيرد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وازكتومى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انگليسى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vasectomy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عمل جراحى در مردان براى پيشگيرى از باردارى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روش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بستن لوله مردان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دميده شدن</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حالتى كه منى وارد رحم زن شود و بين تخم ذكور و تخمك اناث، امتزاج حاصل گردد كه آن را لقاح نيز مى گويند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علقه به معناى خونِ بسته دومين مرحله از مراحل جنينى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اى كه جنين شبيه گوشت جويده شده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اى از جنين كه استخوان ها به وجود مى آيند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الأستفتائات، سؤال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278</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ژن يا ماده وراثتى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hereditary factor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ماده پيچيده اى است كه در هنگام تقسيم مى تواند همانند خود را بوجود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واحدهايى از اين ماده وراثتى از پدر و مادر به فرزندان انتقال مى يابند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واحدها داراى ويژگيهاى بسيار پايدار بوده و بطور مشخص موجودى را كه صاحب آن است، تحت تاثير قرار مى دهند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هموفيلى يك اختلال خونريزى دهنده مادرزادى است كه در آن فرد مبتلا فاكتورشماره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براى انعقاد خون لازم است را ندارد يا دچار كمبود آن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دميده شدن</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آميزش با زن بيگانه به گمان حلال بودن اين كار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دستگاه تصويربردارى با كمك امواج ماوراء صوت</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بازكردن شكاف كوچك در جدار شكم</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مشقّت زياد</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مغزى به وضعيت غير قابل بازگشت همه عملكردهاى مغز اطلاق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درچنين وضعيتى همه ى سلول هاى مغز در اثر نرسيدن اكسيژن تخريب مى شوند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اعضاى غير حياتى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ابتدايى محل خروج ادرار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زائده ى گوشتى كه هنگام تولد در قسمت ابتدايى محل خروج ادرار قرار دارد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نورپلانت نوعى كپسول است كه در زير پوست بازو كاشته مى شود و يكى از روشهاى پيشگيرى از باردارى محسوب مى شود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صندلى مخصوص دندان پزشكى كه از بخش هاى مختلفى تشكيل شده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مشروبات مست كننده دو دسته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ابتدا مايع بوده است مثل شراب و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كه ابتدا جامد بوده است و بعد با انجام فرآيندى تبديل به مايع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خوردن هر نوع ماده ى مست كننده حرام است اما حكم نجاست بنابر احتياط واجب مخصوص مست كننده هايى است كه از ابتدا مايع بوده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نجس شده به عين نجاست</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ضررى را كه با دادن گواهى نادرست به شخص يا موسسه اى وارد كرده است جبران نمايد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ضمان در مباحث فقهى چندين مصداق دارد اما آنچه كه در اين بحث مقصود است عبارتست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حقى كه به خاطر وارد كردن ضرر مالى يا جانى به كسى بر گردن واردكننده ى ضرر آمد ه باشد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پزشك از خود سلب مسئوليت كرده باشد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سازى</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 مسئوليت از ضمان زيانها</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image" Target="media/image2.jpeg"/><Relationship Id="rId93" Type="http://schemas.openxmlformats.org/officeDocument/2006/relationships/image" Target="media/image2.jpeg"/><Relationship Id="rId94" Type="http://schemas.openxmlformats.org/officeDocument/2006/relationships/footer" Target="footer87.xml"/><Relationship Id="rId95" Type="http://schemas.openxmlformats.org/officeDocument/2006/relationships/footnotes" Target="footnotes.xml"/><Relationship Id="rId96" Type="http://schemas.openxmlformats.org/officeDocument/2006/relationships/numbering" Target="numbering.xml"/><Relationship Id="rId97" Type="http://schemas.openxmlformats.org/officeDocument/2006/relationships/fontTable" Target="fontTable.xml"/><Relationship Id="rId98" Type="http://schemas.openxmlformats.org/officeDocument/2006/relationships/settings" Target="settings.xml"/><Relationship Id="rId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19368</Words>
  <Characters>71522</Characters>
  <CharactersWithSpaces>89877</CharactersWithSpaces>
  <Paragraphs>1244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2026-08-20T05:29:52Z</dcterms:created>
  <dc:creator>ghaemiyeh.com</dc:creator>
  <dc:description/>
  <dc:language>en-US</dc:language>
  <cp:lastModifiedBy/>
  <dcterms:modified xsi:type="dcterms:W3CDTF">2026-08-20T08:59:55Z</dcterms:modified>
  <cp:revision>1</cp:revision>
  <dc:subject/>
  <dc:title>احکام پزشکی مطابق با فتاوای مرجع عالی قدر حضرت آیت الله العظمی خامنه ای مدظله العالی</dc:title>
</cp:coreProperties>
</file>

<file path=docProps/custom.xml><?xml version="1.0" encoding="utf-8"?>
<Properties xmlns="http://schemas.openxmlformats.org/officeDocument/2006/custom-properties" xmlns:vt="http://schemas.openxmlformats.org/officeDocument/2006/docPropsVTypes"/>
</file>