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فدک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685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50685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06858_653776707">
            <w:r>
              <w:rPr>
                <w:webHidden/>
                <w:rStyle w:val="IndexLink"/>
                <w:rtl w:val="true"/>
              </w:rPr>
              <w:t>مقدمة المكتبة</w:t>
            </w:r>
            <w:r>
              <w:rPr>
                <w:rStyle w:val="IndexLink"/>
                <w:rtl w:val="true"/>
              </w:rPr>
              <w:tab/>
            </w:r>
            <w:r>
              <w:rPr>
                <w:rStyle w:val="IndexLink"/>
              </w:rPr>
              <w:t>8</w:t>
            </w:r>
          </w:hyperlink>
        </w:p>
        <w:p>
          <w:pPr>
            <w:pStyle w:val="Contents2"/>
            <w:tabs>
              <w:tab w:val="clear" w:pos="8743"/>
              <w:tab w:val="right" w:pos="9026" w:leader="dot"/>
            </w:tabs>
            <w:rPr/>
          </w:pPr>
          <w:hyperlink w:anchor="__RefHeading___Toc3506860_653776707">
            <w:r>
              <w:rPr>
                <w:webHidden/>
                <w:rStyle w:val="IndexLink"/>
                <w:rtl w:val="true"/>
              </w:rPr>
              <w:t>تمهيد</w:t>
            </w:r>
            <w:r>
              <w:rPr>
                <w:rStyle w:val="IndexLink"/>
                <w:rtl w:val="true"/>
              </w:rPr>
              <w:tab/>
            </w:r>
            <w:r>
              <w:rPr>
                <w:rStyle w:val="IndexLink"/>
              </w:rPr>
              <w:t>10</w:t>
            </w:r>
          </w:hyperlink>
        </w:p>
        <w:p>
          <w:pPr>
            <w:pStyle w:val="Contents2"/>
            <w:tabs>
              <w:tab w:val="clear" w:pos="8743"/>
              <w:tab w:val="right" w:pos="9026" w:leader="dot"/>
            </w:tabs>
            <w:rPr/>
          </w:pPr>
          <w:hyperlink w:anchor="__RefHeading___Toc3506862_653776707">
            <w:r>
              <w:rPr>
                <w:webHidden/>
                <w:rStyle w:val="IndexLink"/>
                <w:rtl w:val="true"/>
              </w:rPr>
              <w:t>الفصل الأول</w:t>
            </w:r>
            <w:r>
              <w:rPr>
                <w:rStyle w:val="IndexLink"/>
                <w:rtl w:val="true"/>
              </w:rPr>
              <w:tab/>
            </w:r>
            <w:r>
              <w:rPr>
                <w:rStyle w:val="IndexLink"/>
              </w:rPr>
              <w:t>12</w:t>
            </w:r>
          </w:hyperlink>
        </w:p>
        <w:p>
          <w:pPr>
            <w:pStyle w:val="Contents3"/>
            <w:tabs>
              <w:tab w:val="clear" w:pos="8459"/>
              <w:tab w:val="right" w:pos="9026" w:leader="dot"/>
            </w:tabs>
            <w:rPr/>
          </w:pPr>
          <w:hyperlink w:anchor="__RefHeading___Toc3506864_653776707">
            <w:r>
              <w:rPr>
                <w:webHidden/>
                <w:rStyle w:val="IndexLink"/>
                <w:rtl w:val="true"/>
              </w:rPr>
              <w:t>قوله علیه السلام</w:t>
            </w:r>
            <w:r>
              <w:rPr>
                <w:rStyle w:val="IndexLink"/>
                <w:rtl w:val="true"/>
              </w:rPr>
              <w:t>: «</w:t>
            </w:r>
            <w:r>
              <w:rPr>
                <w:rStyle w:val="IndexLink"/>
                <w:rtl w:val="true"/>
              </w:rPr>
              <w:t>بلى كانت في أيدينا فداً من كلّ ما أظلّته السّماء</w:t>
            </w:r>
            <w:r>
              <w:rPr>
                <w:rStyle w:val="IndexLink"/>
                <w:rtl w:val="true"/>
              </w:rPr>
              <w:t>».</w:t>
              <w:tab/>
            </w:r>
            <w:r>
              <w:rPr>
                <w:rStyle w:val="IndexLink"/>
              </w:rPr>
              <w:t>12</w:t>
            </w:r>
          </w:hyperlink>
        </w:p>
        <w:p>
          <w:pPr>
            <w:pStyle w:val="Contents3"/>
            <w:tabs>
              <w:tab w:val="clear" w:pos="8459"/>
              <w:tab w:val="right" w:pos="9026" w:leader="dot"/>
            </w:tabs>
            <w:rPr/>
          </w:pPr>
          <w:hyperlink w:anchor="__RefHeading___Toc3506866_653776707">
            <w:r>
              <w:rPr>
                <w:webHidden/>
                <w:rStyle w:val="IndexLink"/>
              </w:rPr>
              <w:t>1</w:t>
            </w:r>
            <w:r>
              <w:rPr>
                <w:rStyle w:val="IndexLink"/>
                <w:rtl w:val="true"/>
              </w:rPr>
              <w:t xml:space="preserve"> - </w:t>
            </w:r>
            <w:r>
              <w:rPr>
                <w:rStyle w:val="IndexLink"/>
                <w:rtl w:val="true"/>
              </w:rPr>
              <w:t>أموال رسول الله صلی الله علیه و آله و سلم و ممتلكاته</w:t>
            </w:r>
            <w:r>
              <w:rPr>
                <w:rStyle w:val="IndexLink"/>
                <w:rtl w:val="true"/>
              </w:rPr>
              <w:t>:</w:t>
              <w:tab/>
            </w:r>
            <w:r>
              <w:rPr>
                <w:rStyle w:val="IndexLink"/>
              </w:rPr>
              <w:t>12</w:t>
            </w:r>
          </w:hyperlink>
        </w:p>
        <w:p>
          <w:pPr>
            <w:pStyle w:val="Contents4"/>
            <w:tabs>
              <w:tab w:val="clear" w:pos="8176"/>
              <w:tab w:val="right" w:pos="9026" w:leader="dot"/>
            </w:tabs>
            <w:rPr/>
          </w:pPr>
          <w:hyperlink w:anchor="__RefHeading___Toc3506868_65377670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506870_653776707">
            <w:r>
              <w:rPr>
                <w:webHidden/>
                <w:rStyle w:val="IndexLink"/>
                <w:rtl w:val="true"/>
              </w:rPr>
              <w:t xml:space="preserve">ألف </w:t>
            </w:r>
            <w:r>
              <w:rPr>
                <w:rStyle w:val="IndexLink"/>
                <w:rtl w:val="true"/>
              </w:rPr>
              <w:t xml:space="preserve">- </w:t>
            </w:r>
            <w:r>
              <w:rPr>
                <w:rStyle w:val="IndexLink"/>
                <w:rtl w:val="true"/>
              </w:rPr>
              <w:t>هبة مخيريق</w:t>
            </w:r>
            <w:r>
              <w:rPr>
                <w:rStyle w:val="IndexLink"/>
                <w:rtl w:val="true"/>
              </w:rPr>
              <w:t>:</w:t>
              <w:tab/>
            </w:r>
            <w:r>
              <w:rPr>
                <w:rStyle w:val="IndexLink"/>
              </w:rPr>
              <w:t>13</w:t>
            </w:r>
          </w:hyperlink>
        </w:p>
        <w:p>
          <w:pPr>
            <w:pStyle w:val="Contents4"/>
            <w:tabs>
              <w:tab w:val="clear" w:pos="8176"/>
              <w:tab w:val="right" w:pos="9026" w:leader="dot"/>
            </w:tabs>
            <w:rPr/>
          </w:pPr>
          <w:hyperlink w:anchor="__RefHeading___Toc3506872_653776707">
            <w:r>
              <w:rPr>
                <w:webHidden/>
                <w:rStyle w:val="IndexLink"/>
                <w:rtl w:val="true"/>
              </w:rPr>
              <w:t xml:space="preserve">ب </w:t>
            </w:r>
            <w:r>
              <w:rPr>
                <w:rStyle w:val="IndexLink"/>
                <w:rtl w:val="true"/>
              </w:rPr>
              <w:t xml:space="preserve">- </w:t>
            </w:r>
            <w:r>
              <w:rPr>
                <w:rStyle w:val="IndexLink"/>
                <w:rtl w:val="true"/>
              </w:rPr>
              <w:t>أرض بني النضير</w:t>
            </w:r>
            <w:r>
              <w:rPr>
                <w:rStyle w:val="IndexLink"/>
                <w:rtl w:val="true"/>
              </w:rPr>
              <w:t>:</w:t>
              <w:tab/>
            </w:r>
            <w:r>
              <w:rPr>
                <w:rStyle w:val="IndexLink"/>
              </w:rPr>
              <w:t>16</w:t>
            </w:r>
          </w:hyperlink>
        </w:p>
        <w:p>
          <w:pPr>
            <w:pStyle w:val="Contents4"/>
            <w:tabs>
              <w:tab w:val="clear" w:pos="8176"/>
              <w:tab w:val="right" w:pos="9026" w:leader="dot"/>
            </w:tabs>
            <w:rPr/>
          </w:pPr>
          <w:hyperlink w:anchor="__RefHeading___Toc3506874_653776707">
            <w:r>
              <w:rPr>
                <w:webHidden/>
                <w:rStyle w:val="IndexLink"/>
                <w:rtl w:val="true"/>
              </w:rPr>
              <w:t xml:space="preserve">ج </w:t>
            </w:r>
            <w:r>
              <w:rPr>
                <w:rStyle w:val="IndexLink"/>
                <w:rtl w:val="true"/>
              </w:rPr>
              <w:t xml:space="preserve">- </w:t>
            </w:r>
            <w:r>
              <w:rPr>
                <w:rStyle w:val="IndexLink"/>
                <w:rtl w:val="true"/>
              </w:rPr>
              <w:t>أراضي خيبر</w:t>
            </w:r>
            <w:r>
              <w:rPr>
                <w:rStyle w:val="IndexLink"/>
                <w:rtl w:val="true"/>
              </w:rPr>
              <w:t>:</w:t>
              <w:tab/>
            </w:r>
            <w:r>
              <w:rPr>
                <w:rStyle w:val="IndexLink"/>
              </w:rPr>
              <w:t>17</w:t>
            </w:r>
          </w:hyperlink>
        </w:p>
        <w:p>
          <w:pPr>
            <w:pStyle w:val="Contents4"/>
            <w:tabs>
              <w:tab w:val="clear" w:pos="8176"/>
              <w:tab w:val="right" w:pos="9026" w:leader="dot"/>
            </w:tabs>
            <w:rPr/>
          </w:pPr>
          <w:hyperlink w:anchor="__RefHeading___Toc3506876_653776707">
            <w:r>
              <w:rPr>
                <w:webHidden/>
                <w:rStyle w:val="IndexLink"/>
                <w:rtl w:val="true"/>
              </w:rPr>
              <w:t>د</w:t>
            </w:r>
            <w:r>
              <w:rPr>
                <w:rStyle w:val="IndexLink"/>
                <w:rtl w:val="true"/>
              </w:rPr>
              <w:t xml:space="preserve">- </w:t>
            </w:r>
            <w:r>
              <w:rPr>
                <w:rStyle w:val="IndexLink"/>
                <w:rtl w:val="true"/>
              </w:rPr>
              <w:t>وادي القرى</w:t>
            </w:r>
            <w:r>
              <w:rPr>
                <w:rStyle w:val="IndexLink"/>
                <w:rtl w:val="true"/>
              </w:rPr>
              <w:t>:</w:t>
              <w:tab/>
            </w:r>
            <w:r>
              <w:rPr>
                <w:rStyle w:val="IndexLink"/>
              </w:rPr>
              <w:t>17</w:t>
            </w:r>
          </w:hyperlink>
        </w:p>
        <w:p>
          <w:pPr>
            <w:pStyle w:val="Contents4"/>
            <w:tabs>
              <w:tab w:val="clear" w:pos="8176"/>
              <w:tab w:val="right" w:pos="9026" w:leader="dot"/>
            </w:tabs>
            <w:rPr/>
          </w:pPr>
          <w:hyperlink w:anchor="__RefHeading___Toc3506878_653776707">
            <w:r>
              <w:rPr>
                <w:webHidden/>
                <w:rStyle w:val="IndexLink"/>
                <w:rtl w:val="true"/>
              </w:rPr>
              <w:t xml:space="preserve">هـ </w:t>
            </w:r>
            <w:r>
              <w:rPr>
                <w:rStyle w:val="IndexLink"/>
                <w:rtl w:val="true"/>
              </w:rPr>
              <w:t xml:space="preserve">- </w:t>
            </w:r>
            <w:r>
              <w:rPr>
                <w:rStyle w:val="IndexLink"/>
                <w:rtl w:val="true"/>
              </w:rPr>
              <w:t>مهزور</w:t>
            </w:r>
            <w:r>
              <w:rPr>
                <w:rStyle w:val="IndexLink"/>
                <w:rtl w:val="true"/>
              </w:rPr>
              <w:t>:</w:t>
              <w:tab/>
            </w:r>
            <w:r>
              <w:rPr>
                <w:rStyle w:val="IndexLink"/>
              </w:rPr>
              <w:t>18</w:t>
            </w:r>
          </w:hyperlink>
        </w:p>
        <w:p>
          <w:pPr>
            <w:pStyle w:val="Contents4"/>
            <w:tabs>
              <w:tab w:val="clear" w:pos="8176"/>
              <w:tab w:val="right" w:pos="9026" w:leader="dot"/>
            </w:tabs>
            <w:rPr/>
          </w:pPr>
          <w:hyperlink w:anchor="__RefHeading___Toc3506880_653776707">
            <w:r>
              <w:rPr>
                <w:webHidden/>
                <w:rStyle w:val="IndexLink"/>
                <w:rtl w:val="true"/>
              </w:rPr>
              <w:t xml:space="preserve">و </w:t>
            </w:r>
            <w:r>
              <w:rPr>
                <w:rStyle w:val="IndexLink"/>
                <w:rtl w:val="true"/>
              </w:rPr>
              <w:t xml:space="preserve">- </w:t>
            </w:r>
            <w:r>
              <w:rPr>
                <w:rStyle w:val="IndexLink"/>
                <w:rtl w:val="true"/>
              </w:rPr>
              <w:t>فدك</w:t>
            </w:r>
            <w:r>
              <w:rPr>
                <w:rStyle w:val="IndexLink"/>
                <w:rtl w:val="true"/>
              </w:rPr>
              <w:t>:</w:t>
              <w:tab/>
            </w:r>
            <w:r>
              <w:rPr>
                <w:rStyle w:val="IndexLink"/>
              </w:rPr>
              <w:t>18</w:t>
            </w:r>
          </w:hyperlink>
        </w:p>
        <w:p>
          <w:pPr>
            <w:pStyle w:val="Contents3"/>
            <w:tabs>
              <w:tab w:val="clear" w:pos="8459"/>
              <w:tab w:val="right" w:pos="9026" w:leader="dot"/>
            </w:tabs>
            <w:rPr/>
          </w:pPr>
          <w:hyperlink w:anchor="__RefHeading___Toc3506882_653776707">
            <w:r>
              <w:rPr>
                <w:webHidden/>
                <w:rStyle w:val="IndexLink"/>
              </w:rPr>
              <w:t>2</w:t>
            </w:r>
            <w:r>
              <w:rPr>
                <w:rStyle w:val="IndexLink"/>
                <w:rtl w:val="true"/>
              </w:rPr>
              <w:t xml:space="preserve">- </w:t>
            </w:r>
            <w:r>
              <w:rPr>
                <w:rStyle w:val="IndexLink"/>
                <w:rtl w:val="true"/>
              </w:rPr>
              <w:t>فدك نحلة</w:t>
            </w:r>
            <w:r>
              <w:rPr>
                <w:rStyle w:val="IndexLink"/>
                <w:rtl w:val="true"/>
              </w:rPr>
              <w:t>:</w:t>
              <w:tab/>
            </w:r>
            <w:r>
              <w:rPr>
                <w:rStyle w:val="IndexLink"/>
              </w:rPr>
              <w:t>20</w:t>
            </w:r>
          </w:hyperlink>
        </w:p>
        <w:p>
          <w:pPr>
            <w:pStyle w:val="Contents2"/>
            <w:tabs>
              <w:tab w:val="clear" w:pos="8743"/>
              <w:tab w:val="right" w:pos="9026" w:leader="dot"/>
            </w:tabs>
            <w:rPr/>
          </w:pPr>
          <w:hyperlink w:anchor="__RefHeading___Toc3506884_653776707">
            <w:r>
              <w:rPr>
                <w:webHidden/>
                <w:rStyle w:val="IndexLink"/>
                <w:rtl w:val="true"/>
              </w:rPr>
              <w:t>الفصل الثاني</w:t>
            </w:r>
            <w:r>
              <w:rPr>
                <w:rStyle w:val="IndexLink"/>
                <w:rtl w:val="true"/>
              </w:rPr>
              <w:tab/>
            </w:r>
            <w:r>
              <w:rPr>
                <w:rStyle w:val="IndexLink"/>
              </w:rPr>
              <w:t>26</w:t>
            </w:r>
          </w:hyperlink>
        </w:p>
        <w:p>
          <w:pPr>
            <w:pStyle w:val="Contents3"/>
            <w:tabs>
              <w:tab w:val="clear" w:pos="8459"/>
              <w:tab w:val="right" w:pos="9026" w:leader="dot"/>
            </w:tabs>
            <w:rPr/>
          </w:pPr>
          <w:hyperlink w:anchor="__RefHeading___Toc3506886_653776707">
            <w:r>
              <w:rPr>
                <w:webHidden/>
                <w:rStyle w:val="IndexLink"/>
                <w:rtl w:val="true"/>
              </w:rPr>
              <w:t>قوله علیه السلام</w:t>
            </w:r>
            <w:r>
              <w:rPr>
                <w:rStyle w:val="IndexLink"/>
                <w:rtl w:val="true"/>
              </w:rPr>
              <w:t>: «</w:t>
            </w:r>
            <w:r>
              <w:rPr>
                <w:rStyle w:val="IndexLink"/>
                <w:rtl w:val="true"/>
              </w:rPr>
              <w:t>فشحّت عليها نفوس قوم</w:t>
            </w:r>
            <w:r>
              <w:rPr>
                <w:rStyle w:val="IndexLink"/>
                <w:rtl w:val="true"/>
              </w:rPr>
              <w:t>».</w:t>
              <w:tab/>
            </w:r>
            <w:r>
              <w:rPr>
                <w:rStyle w:val="IndexLink"/>
              </w:rPr>
              <w:t>26</w:t>
            </w:r>
          </w:hyperlink>
        </w:p>
        <w:p>
          <w:pPr>
            <w:pStyle w:val="Contents3"/>
            <w:tabs>
              <w:tab w:val="clear" w:pos="8459"/>
              <w:tab w:val="right" w:pos="9026" w:leader="dot"/>
            </w:tabs>
            <w:rPr/>
          </w:pPr>
          <w:hyperlink w:anchor="__RefHeading___Toc3506888_653776707">
            <w:r>
              <w:rPr>
                <w:webHidden/>
                <w:rStyle w:val="IndexLink"/>
              </w:rPr>
              <w:t>1</w:t>
            </w:r>
            <w:r>
              <w:rPr>
                <w:rStyle w:val="IndexLink"/>
                <w:rtl w:val="true"/>
              </w:rPr>
              <w:t xml:space="preserve"> - </w:t>
            </w:r>
            <w:r>
              <w:rPr>
                <w:rStyle w:val="IndexLink"/>
                <w:rtl w:val="true"/>
              </w:rPr>
              <w:t>بداية المؤامرة</w:t>
            </w:r>
            <w:r>
              <w:rPr>
                <w:rStyle w:val="IndexLink"/>
                <w:rtl w:val="true"/>
              </w:rPr>
              <w:t>:</w:t>
              <w:tab/>
            </w:r>
            <w:r>
              <w:rPr>
                <w:rStyle w:val="IndexLink"/>
              </w:rPr>
              <w:t>26</w:t>
            </w:r>
          </w:hyperlink>
        </w:p>
        <w:p>
          <w:pPr>
            <w:pStyle w:val="Contents3"/>
            <w:tabs>
              <w:tab w:val="clear" w:pos="8459"/>
              <w:tab w:val="right" w:pos="9026" w:leader="dot"/>
            </w:tabs>
            <w:rPr/>
          </w:pPr>
          <w:hyperlink w:anchor="__RefHeading___Toc3506890_653776707">
            <w:r>
              <w:rPr>
                <w:webHidden/>
                <w:rStyle w:val="IndexLink"/>
              </w:rPr>
              <w:t>2</w:t>
            </w:r>
            <w:r>
              <w:rPr>
                <w:rStyle w:val="IndexLink"/>
                <w:rtl w:val="true"/>
              </w:rPr>
              <w:t xml:space="preserve"> - </w:t>
            </w:r>
            <w:r>
              <w:rPr>
                <w:rStyle w:val="IndexLink"/>
                <w:rtl w:val="true"/>
              </w:rPr>
              <w:t>موقف الزهراء علیها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3506892_65377670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506894_653776707">
            <w:r>
              <w:rPr>
                <w:webHidden/>
                <w:rStyle w:val="IndexLink"/>
                <w:rtl w:val="true"/>
              </w:rPr>
              <w:t xml:space="preserve">ألف </w:t>
            </w:r>
            <w:r>
              <w:rPr>
                <w:rStyle w:val="IndexLink"/>
                <w:rtl w:val="true"/>
              </w:rPr>
              <w:t xml:space="preserve">- </w:t>
            </w:r>
            <w:r>
              <w:rPr>
                <w:rStyle w:val="IndexLink"/>
                <w:rtl w:val="true"/>
              </w:rPr>
              <w:t>فدك نحلة</w:t>
            </w:r>
            <w:r>
              <w:rPr>
                <w:rStyle w:val="IndexLink"/>
                <w:rtl w:val="true"/>
              </w:rPr>
              <w:t>:</w:t>
              <w:tab/>
            </w:r>
            <w:r>
              <w:rPr>
                <w:rStyle w:val="IndexLink"/>
              </w:rPr>
              <w:t>32</w:t>
            </w:r>
          </w:hyperlink>
        </w:p>
        <w:p>
          <w:pPr>
            <w:pStyle w:val="Contents2"/>
            <w:tabs>
              <w:tab w:val="clear" w:pos="8743"/>
              <w:tab w:val="right" w:pos="9026" w:leader="dot"/>
            </w:tabs>
            <w:rPr/>
          </w:pPr>
          <w:hyperlink w:anchor="__RefHeading___Toc3506896_653776707">
            <w:r>
              <w:rPr>
                <w:webHidden/>
                <w:rStyle w:val="IndexLink"/>
                <w:rtl w:val="true"/>
              </w:rPr>
              <w:t>الفهرس</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1_73938"/>
      <w:bookmarkStart w:id="1" w:name="pg8771_73938"/>
      <w:bookmarkEnd w:id="1"/>
    </w:p>
    <w:p>
      <w:pPr>
        <w:pStyle w:val="Heading2"/>
        <w:numPr>
          <w:ilvl w:val="1"/>
          <w:numId w:val="1"/>
        </w:numPr>
        <w:rPr/>
      </w:pPr>
      <w:bookmarkStart w:id="2" w:name="pg8771_73938"/>
      <w:bookmarkStart w:id="3" w:name="__RefHeading___Toc3506854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فدك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w:t>
      </w:r>
    </w:p>
    <w:p>
      <w:pPr>
        <w:pStyle w:val="BookText"/>
        <w:rPr/>
      </w:pPr>
      <w:r>
        <w:rPr>
          <w:rFonts w:ascii="Amiri" w:hAnsi="Amiri" w:eastAsia="Amiri" w:cs="Amiri"/>
          <w:color w:val="111111"/>
          <w:sz w:val="28"/>
          <w:sz w:val="28"/>
          <w:szCs w:val="28"/>
          <w:rtl w:val="true"/>
          <w:lang w:bidi="ar-SA"/>
        </w:rPr>
        <w:t>إخراج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6856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Amiri" w:hAnsi="Amiri" w:eastAsia="Amiri" w:cs="Amiri"/>
          <w:color w:val="111111"/>
          <w:sz w:val="28"/>
          <w:sz w:val="28"/>
          <w:szCs w:val="28"/>
          <w:rtl w:val="true"/>
          <w:lang w:bidi="ar-SA"/>
        </w:rPr>
        <w:t>في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إعداد 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771_73942"/>
    </w:p>
    <w:p>
      <w:pPr>
        <w:pStyle w:val="Heading2"/>
        <w:numPr>
          <w:ilvl w:val="1"/>
          <w:numId w:val="1"/>
        </w:numPr>
        <w:rPr/>
      </w:pPr>
      <w:bookmarkStart w:id="8" w:name="__RefHeading___Toc3506858_653776707"/>
      <w:bookmarkStart w:id="9" w:name="_Toc3"/>
      <w:bookmarkEnd w:id="7"/>
      <w:bookmarkEnd w:id="8"/>
      <w:r>
        <w:rPr>
          <w:rtl w:val="true"/>
        </w:rPr>
        <w:t>مقدمة المكتبة</w:t>
      </w:r>
      <w:bookmarkEnd w:id="9"/>
    </w:p>
    <w:p>
      <w:pPr>
        <w:pStyle w:val="BookText"/>
        <w:rPr/>
      </w:pPr>
      <w:r>
        <w:rPr>
          <w:rFonts w:ascii="IRNazanin" w:hAnsi="IRNazanin" w:eastAsia="IRNazanin"/>
          <w:color w:val="111111"/>
          <w:sz w:val="28"/>
          <w:sz w:val="28"/>
          <w:szCs w:val="28"/>
          <w:rtl w:val="true"/>
          <w:lang w:bidi="fa-IR"/>
        </w:rPr>
        <w:t xml:space="preserve">لقد أثارت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أزمة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جدلاً كبيراً، وإلى اليوم، في الأمة الإسلامية التي فجئت وفجعت برحيل رسول الله صلی الله علیه و آله و سلم إلى الملأ الأعلى، و كان عليها أن تعيش تجربة جديدة، ألا و هي تجربة انقطاع الوحي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حصلت خلافات كبيرة جرّاء ذلك، كان سببها الرئيسي الابتعاد عن ركني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العترة، و التنافس فيها فرغ رسول الله صلی الله علیه و آله و سلم من تبليغه لإتمام النعمة و إكمال الدين، و قد أشار الشهرستاني في الملل و النحل إلى هذا الخلاف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الخلاف الخامس في الإمامة، و أعظم خلاف بين الأمة خلاف الإمامة، إذ ما سُلّ سيف في الإسلام على قاعدة دينية مثل ما سُلّ على الإمامة في كل زمان</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نتج من هذا الخلاف، الخلاف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الخلاف في أمر فدك و التوارث عن النبي صلی الله علیه و آله و سلم ، ممّا أدّى إلى مقاطعة فاطمة الزهراء علیها السلام للسلطة آنذاك، حتى أنّها دُفنت </w:t>
      </w:r>
    </w:p>
    <w:p>
      <w:pPr>
        <w:pStyle w:val="BookText"/>
        <w:rPr/>
      </w:pPr>
      <w:r>
        <w:rPr>
          <w:rFonts w:ascii="Amiri" w:hAnsi="Amiri" w:eastAsia="Amiri" w:cs="Amiri"/>
          <w:color w:val="111111"/>
          <w:sz w:val="28"/>
          <w:sz w:val="28"/>
          <w:szCs w:val="28"/>
          <w:rtl w:val="true"/>
          <w:lang w:bidi="ar-SA"/>
        </w:rPr>
        <w:t>ليلاً و أوصت أن لا يصلي عليها رأس الحكومة آنذاك أي لم ترتض مشاركتهم في تجهيزها و تشييعها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تم لحدّ الآن تأليف مئات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المستقلة أو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المسألة، و نحن أيضاً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في رحاب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المؤلف ما دار حول فدك بصورة مقتضبة، و بالاعتماد على المصادر الموجودة و شروح نهج البلاغة</w:t>
      </w:r>
      <w:r>
        <w:rPr>
          <w:rFonts w:eastAsia="Amiri" w:cs="Amiri" w:ascii="Amiri" w:hAnsi="Amiri"/>
          <w:color w:val="111111"/>
          <w:sz w:val="28"/>
          <w:szCs w:val="28"/>
          <w:rtl w:val="true"/>
          <w:lang w:bidi="ar-SA"/>
        </w:rPr>
        <w:t xml:space="preserve">. </w:t>
      </w:r>
      <w:bookmarkStart w:id="10" w:name="pg8771_73944"/>
    </w:p>
    <w:p>
      <w:pPr>
        <w:pStyle w:val="Heading2"/>
        <w:numPr>
          <w:ilvl w:val="1"/>
          <w:numId w:val="1"/>
        </w:numPr>
        <w:rPr/>
      </w:pPr>
      <w:bookmarkStart w:id="11" w:name="__RefHeading___Toc3506860_653776707"/>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نهج البلاغة و فدك</w:t>
      </w:r>
    </w:p>
    <w:p>
      <w:pPr>
        <w:pStyle w:val="BookText"/>
        <w:rPr/>
      </w:pPr>
      <w:r>
        <w:rPr>
          <w:rFonts w:ascii="IRNazanin" w:hAnsi="IRNazanin" w:eastAsia="IRNazanin"/>
          <w:color w:val="111111"/>
          <w:sz w:val="28"/>
          <w:sz w:val="28"/>
          <w:szCs w:val="28"/>
          <w:rtl w:val="true"/>
          <w:lang w:bidi="fa-IR"/>
        </w:rPr>
        <w:t>لما بايع الناس أمير المؤمنين علیه السلام، بدأ الإمام بترتيب الأمور و تنظيمها، و كان أهم أمر عنده ترتيب عمل الولاة و الأمراء على البلاد و متابعة شؤونهم، حيث نقرأ في نهج البلاغة موارد كثيرة من كتب أمير المؤمنين علیه السلام إلى ولاته و عماله و فيها التوبيخ و العتاب، و فيها النصيحة و فيها العزل، ممّا يدلّل على اهتمامه علیه السلام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تلك الكتب و المراسلات، ما كتبه علیه السلام إلى عثمان بن حنيف الأنصاري عامله على البصرة، يعاتبه فيه الحضوره مأدبة قوم من ملأ البصرة، و كان الغني في تلك المأدبة مدعو، و الفقير مجفوّ، و كان فيها نوع من الإسراف، ويذكر علیه السلام في الكتاب انّ الإمام و الحاكم هو المقتدى للناس، فعليه أن يسلك في حياته سلوك الزاهدين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المناسبة يشير أمير المؤمنين علیه السلام إلى زهده في الدنيا، ثم يعرّج على فدك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كانت في أيدينا فدکٌ من كلّ ما أظلّته السّماء، فشحّت عليها نفوس قومٍ، و سخت عنها نفوس قومٍ آخرين، </w:t>
      </w:r>
    </w:p>
    <w:p>
      <w:pPr>
        <w:pStyle w:val="BookText"/>
        <w:rPr/>
      </w:pP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سنتكلّم في شرح هذا الكلام الدالّ على ما جرى في أمر فدك، ضمن فصول كما يلي</w:t>
      </w:r>
      <w:r>
        <w:rPr>
          <w:rFonts w:eastAsia="Amiri" w:cs="Amiri" w:ascii="Amiri" w:hAnsi="Amiri"/>
          <w:color w:val="111111"/>
          <w:sz w:val="28"/>
          <w:szCs w:val="28"/>
          <w:rtl w:val="true"/>
          <w:lang w:bidi="ar-SA"/>
        </w:rPr>
        <w:t xml:space="preserve">: </w:t>
      </w:r>
      <w:bookmarkStart w:id="13" w:name="pg8771_73946"/>
    </w:p>
    <w:p>
      <w:pPr>
        <w:pStyle w:val="Heading2"/>
        <w:numPr>
          <w:ilvl w:val="1"/>
          <w:numId w:val="1"/>
        </w:numPr>
        <w:rPr/>
      </w:pPr>
      <w:bookmarkStart w:id="14" w:name="__RefHeading___Toc3506862_653776707"/>
      <w:bookmarkStart w:id="15" w:name="_Toc5"/>
      <w:bookmarkEnd w:id="13"/>
      <w:bookmarkEnd w:id="14"/>
      <w:r>
        <w:rPr>
          <w:rtl w:val="true"/>
        </w:rPr>
        <w:t>الفصل الأول</w:t>
      </w:r>
      <w:bookmarkEnd w:id="15"/>
    </w:p>
    <w:p>
      <w:pPr>
        <w:pStyle w:val="Heading3"/>
        <w:numPr>
          <w:ilvl w:val="2"/>
          <w:numId w:val="1"/>
        </w:numPr>
        <w:rPr/>
      </w:pPr>
      <w:bookmarkStart w:id="16" w:name="__RefHeading___Toc3506864_653776707"/>
      <w:bookmarkStart w:id="17" w:name="_Toc6"/>
      <w:bookmarkEnd w:id="16"/>
      <w:r>
        <w:rPr>
          <w:rtl w:val="true"/>
        </w:rPr>
        <w:t>قوله علیه السلام</w:t>
      </w:r>
      <w:r>
        <w:rPr>
          <w:rtl w:val="true"/>
        </w:rPr>
        <w:t>: «</w:t>
      </w:r>
      <w:r>
        <w:rPr>
          <w:rtl w:val="true"/>
        </w:rPr>
        <w:t>بلى كانت في أيدينا فداً من كلّ ما أظلّته السّماء</w:t>
      </w:r>
      <w:r>
        <w:rPr>
          <w:rtl w:val="true"/>
        </w:rPr>
        <w:t>».</w:t>
      </w:r>
      <w:bookmarkEnd w:id="17"/>
    </w:p>
    <w:p>
      <w:pPr>
        <w:pStyle w:val="BookText"/>
        <w:rPr/>
      </w:pPr>
      <w:r>
        <w:rPr>
          <w:rFonts w:ascii="Amiri" w:hAnsi="Amiri" w:eastAsia="Amiri" w:cs="Amiri"/>
          <w:color w:val="111111"/>
          <w:sz w:val="28"/>
          <w:sz w:val="28"/>
          <w:szCs w:val="28"/>
          <w:rtl w:val="true"/>
          <w:lang w:bidi="ar-SA"/>
        </w:rPr>
        <w:t>وستكلّم عن أمر فدك ضمن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506866_653776707"/>
      <w:bookmarkStart w:id="19" w:name="_Toc7"/>
      <w:bookmarkEnd w:id="18"/>
      <w:r>
        <w:rPr/>
        <w:t>1</w:t>
      </w:r>
      <w:r>
        <w:rPr>
          <w:rtl w:val="true"/>
        </w:rPr>
        <w:t xml:space="preserve"> - </w:t>
      </w:r>
      <w:r>
        <w:rPr>
          <w:rtl w:val="true"/>
        </w:rPr>
        <w:t>أموال رسول الله صلی الله علیه و آله و سلم و ممتلكاته</w:t>
      </w:r>
      <w:r>
        <w:rPr>
          <w:rtl w:val="true"/>
        </w:rPr>
        <w:t>:</w:t>
      </w:r>
      <w:bookmarkEnd w:id="19"/>
    </w:p>
    <w:p>
      <w:pPr>
        <w:pStyle w:val="Heading4"/>
        <w:numPr>
          <w:ilvl w:val="3"/>
          <w:numId w:val="1"/>
        </w:numPr>
        <w:rPr/>
      </w:pPr>
      <w:bookmarkStart w:id="20" w:name="__RefHeading___Toc3506868_653776707"/>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هاجر رسول الله صلی الله علیه و آله و سلم من مكة إلى المدينة و لا شيء معه من أموال الدنيا سوى زاده و راحلته، و كان أهل المدينة تنازلوا عن بعض أراضيهم لصالح النبي صلی الله علیه و آله و سلم يتعيش بها، ففي صحيح مسلم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كان يجعل للنبي صلی الله علیه و آله و سلم النخلات من أرضه حتى فتحت عليه قريظة و النظير، فجعل بعد ذلك يرد عليه ما كان أعطاه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البخاري انّ أمّ أنس بن مالك كانت أعطت للنبي صلی الله علیه و آله و سلم علاقاً من أموالها، و أعطاها النبي صلی الله علیه و آله و سلم لأم أيمن، و بعد فتح خیبر ردّ النبي الغداق على أمّ أنس وعوّض أم أيمن مكانهنّ من حائطه </w:t>
      </w:r>
      <w:bookmarkStart w:id="22" w:name="pg8771_73947"/>
    </w:p>
    <w:p>
      <w:pPr>
        <w:pStyle w:val="BookText"/>
        <w:rPr/>
      </w:pPr>
      <w:bookmarkEnd w:id="22"/>
      <w:r>
        <w:rPr>
          <w:rFonts w:ascii="IRNazanin" w:hAnsi="IRNazanin" w:eastAsia="IRNazanin"/>
          <w:color w:val="111111"/>
          <w:sz w:val="28"/>
          <w:sz w:val="28"/>
          <w:szCs w:val="28"/>
          <w:rtl w:val="true"/>
          <w:lang w:bidi="fa-IR"/>
        </w:rPr>
        <w:t xml:space="preserve">أو من خالصه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الأموال التي حازها رسول الله صلی الله علیه و آله و سلم وصلت إليه بطرق مختلفة، إما بالوصية إليه أو بحكم الفيء والانفال، أو بعنوان خمس الغنائم، و كان صلوات الله عليه لزهده في الدنيا يأخذ منها قوت عياله، و يصرف الباقي في مصالح المسلمين و سدّ خلّاتهم و إكرام الضيوف وفي السلاح و الكراع حسبة الله و تقرباً إليه، و زهادة في أموال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رسول الله صلی الله علیه و آله و سلم و له ضياع كثيرة جليلة جداً بخيبر و فدك و بني النظير، و كان له وادي نخلة، و ضياع أخرى كثيرة بالطائف</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تلك الأموال و الضياع كما يلي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506870_653776707"/>
      <w:bookmarkStart w:id="24" w:name="_Toc9"/>
      <w:bookmarkEnd w:id="23"/>
      <w:r>
        <w:rPr>
          <w:rtl w:val="true"/>
        </w:rPr>
        <w:t xml:space="preserve">ألف </w:t>
      </w:r>
      <w:r>
        <w:rPr>
          <w:rtl w:val="true"/>
        </w:rPr>
        <w:t xml:space="preserve">- </w:t>
      </w:r>
      <w:r>
        <w:rPr>
          <w:rtl w:val="true"/>
        </w:rPr>
        <w:t>هبة مخيريق</w:t>
      </w:r>
      <w:r>
        <w:rPr>
          <w:rtl w:val="true"/>
        </w:rPr>
        <w:t>:</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مخيريق من أغنياء اليهود و من أحبارهم و علمائهم، قال عنه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حبراً عالماً، و كان رجلاً غنياً كثير الأموال من النخل، و كان يعرف رسول الله صلی الله علیه و آله و سلم بصفته و ما يجد في علمه، وغلب عليه إلف دينه، فلم يزل على ذلك حتى إذا كان يوم أحد، و كان یوم السبت،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يهود و الله أنّكم لتعلمون إنّ نصر محمد عليكم 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اليوم يوم السبت،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سبت لكم، ثم أخذ </w:t>
      </w:r>
    </w:p>
    <w:p>
      <w:pPr>
        <w:pStyle w:val="BookText"/>
        <w:rPr/>
      </w:pPr>
      <w:r>
        <w:rPr>
          <w:rFonts w:ascii="IRNazanin" w:hAnsi="IRNazanin" w:eastAsia="IRNazanin"/>
          <w:color w:val="111111"/>
          <w:sz w:val="28"/>
          <w:sz w:val="28"/>
          <w:szCs w:val="28"/>
          <w:rtl w:val="true"/>
          <w:lang w:bidi="fa-IR"/>
        </w:rPr>
        <w:t>سلاحه فخرج حتى أتى رسول الله صلی الله علیه و آله و سلم بأحد، و عهد إلى من وراءه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 هذا اليوم فأموالي لمحمد يصنع فيها ما أراه الله، فلمّا اقتتل الناس قاتل حتى قتل، فكان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رسول الله صلی الله علیه و آله و سلم أمواله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وفاء الوفا للسمهودي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أموال مخيريق التي صارت للنبي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وبرقة، والأعراف، والصافية، والميثب، وحسنى، ومشربة أم إبراهيم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الأموال بقت بيد النبي صلی الله علیه و آله و سلم يتصرّف فيها كما يشاء إلى أن أوقفها في السنة السابعة الهجرية على فاطمة علیها السلام و أولادها، و هو كان أول وقف في الإسلام، و منه تعلّم المسلمون كيفية الوقف، قفي الطبقات لابن سعد عن محمد بن كعب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الحبس على عهد رسول الله صلی الله علیه و آله و سلم، حبس سبعة حوائط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الأعواف، و الصافية، و الدلال، و الميثب، و برقة، و حسنى، و مشربة أم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حبس المسلمون بعده على أولادهم و أولاد أولادهم</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يدلّ على وقفيتها وقفاً خاصاً لفاطمة علیها السلام ما رواه الكليني عن أحمد بن محمد، عن أبي الحسن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الحيطان </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السبعة التي كانت ميراث رسول الله صلی الله علیه و آله و سلم لفاطمة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كانت وقفاً، و كان رسول الله صلی الله علیه و آله و سلم يأخذ إليه منها ما ينفق على أضيافه و التابعة يلزمه فيها، فلما قبص جاء العباس يخاصم فاطمة علیها السلام فيها، فشهد علي علیه السلام و غيره أنّها وقف على فاطمة علیها السلام،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و العواف، و الحسنى، و الصافية، و ما لأم إبراهيم، و الميثب، و البرقة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كذلك ما ورد في وصيتها علیها السلام ممّا رواه أبو بصير عن أبي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اُحدّثك بوصية فاطمة علیها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فأخرج حقاً أو سفطاً، فأخرج منه كتاباً فقرأه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أوصت به فاطمة بنت محمد صلی الله علیه و آله و سلم، أوصت بحوائطها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العواف، والدلال، و البرقة، و الميثب، و الحسنى، و الصافية، و مال أم إبراهيم إلى علي بن أبي طالب، فإن مضى علي فإلى الحسن، فإن مضى الحسن فإلى الحسين، فإن مضى الحسين فإلى الأكبر من ولدي، شهد الله على ذلك، و المقداد بن الأسود الكندي، و الزبير بن العوام، و كتب علي بن أبي طالب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انّ هذه الحوائط كانت وقفاً، وكان رسول الله صلی الله علیه و آله و سلم يأخذ منها ما ينفق على أضيافه و من يمرّ به، فلما قبض جاء العباس يخاصم فاطمة علیها السلام فيها، فشهد علي علیه السلام و غيره أنّها وقف عليها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5" w:name="pg8771_73950"/>
    </w:p>
    <w:p>
      <w:pPr>
        <w:pStyle w:val="BookText"/>
        <w:rPr/>
      </w:pPr>
      <w:bookmarkEnd w:id="25"/>
      <w:r>
        <w:rPr>
          <w:rFonts w:ascii="IRNazanin" w:hAnsi="IRNazanin" w:eastAsia="IRNazanin"/>
          <w:color w:val="111111"/>
          <w:sz w:val="28"/>
          <w:sz w:val="28"/>
          <w:szCs w:val="28"/>
          <w:rtl w:val="true"/>
          <w:lang w:bidi="fa-IR"/>
        </w:rPr>
        <w:t>و ربما يؤيّد هذا ما تقدّم من رواية ابن سعد انّ المسلمين بعد هذا حبّسوا على أولادهم و أولاد أولادهم، حيث يشير هذا النص إلى انّ وقف الرسول صلی الله علیه و آله و سلم لم يكن وقفاً عاماً، بل وقف خاص على ابنته، و لذا اقتدى المسلمون به وبدؤوا بالوقف على أولادهم</w:t>
      </w:r>
      <w:r>
        <w:rPr>
          <w:rFonts w:eastAsia="IRNazanin" w:cs="IRNazanin"/>
          <w:color w:val="111111"/>
          <w:sz w:val="28"/>
          <w:szCs w:val="28"/>
          <w:rtl w:val="true"/>
          <w:lang w:bidi="fa-IR"/>
        </w:rPr>
        <w:t>.</w:t>
      </w:r>
    </w:p>
    <w:p>
      <w:pPr>
        <w:pStyle w:val="Heading4"/>
        <w:numPr>
          <w:ilvl w:val="3"/>
          <w:numId w:val="1"/>
        </w:numPr>
        <w:rPr/>
      </w:pPr>
      <w:bookmarkStart w:id="26" w:name="__RefHeading___Toc3506872_653776707"/>
      <w:bookmarkStart w:id="27" w:name="_Toc10"/>
      <w:bookmarkEnd w:id="26"/>
      <w:r>
        <w:rPr>
          <w:rtl w:val="true"/>
        </w:rPr>
        <w:t xml:space="preserve">ب </w:t>
      </w:r>
      <w:r>
        <w:rPr>
          <w:rtl w:val="true"/>
        </w:rPr>
        <w:t xml:space="preserve">- </w:t>
      </w:r>
      <w:r>
        <w:rPr>
          <w:rtl w:val="true"/>
        </w:rPr>
        <w:t>أرض بني النضير</w:t>
      </w:r>
      <w:r>
        <w:rPr>
          <w:rtl w:val="true"/>
        </w:rPr>
        <w:t>:</w:t>
      </w:r>
      <w:bookmarkEnd w:id="27"/>
    </w:p>
    <w:p>
      <w:pPr>
        <w:pStyle w:val="BookText"/>
        <w:rPr/>
      </w:pPr>
      <w:r>
        <w:rPr>
          <w:rFonts w:ascii="IRNazanin" w:hAnsi="IRNazanin" w:eastAsia="IRNazanin"/>
          <w:color w:val="111111"/>
          <w:sz w:val="28"/>
          <w:sz w:val="28"/>
          <w:szCs w:val="28"/>
          <w:rtl w:val="true"/>
          <w:lang w:bidi="fa-IR"/>
        </w:rPr>
        <w:t>وهي ممّا أفاءها الله تعالى على رسوله بعد ما أجلاهم من المدينة بسبب خيانتهم و عدم الوفاء بالعهد، فصارت له خاصة، ففي إمتاع الأسماع للمقريزي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تخمّس ما أصبت؟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شيئاً جعله الله لي دون المؤمنين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فللهِ وَلِلرَّسُول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صحيح البخاري عن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أموال بني النضير مما أفاء الله على رسوله صلی الله علیه و آله و سلم مما لم يوجف المسلمون عليه بخيل و لا ركاب، فكانت الرسول الله صلی الله علیه و آله و سلم خاصة، و كان ينفق على أهله نفقة سنته، ثم يجعل ما بقي في السلاح و الكراع عدة في سبيل الله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أضاف المقريزي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بنو النضير من صفايا رسول الله صلی الله علیه و آله و سلم جعلها حبساً لنوائبه، و كان ينفق على أهله منها، كانت خالصة له، فأعطى من أعطى منها و حبس ما حبس، و كان يزرع تحت النخل، </w:t>
      </w:r>
      <w:bookmarkStart w:id="28" w:name="pg8771_73951"/>
    </w:p>
    <w:p>
      <w:pPr>
        <w:pStyle w:val="BookText"/>
        <w:rPr/>
      </w:pPr>
      <w:bookmarkEnd w:id="28"/>
      <w:r>
        <w:rPr>
          <w:rFonts w:ascii="Amiri" w:hAnsi="Amiri" w:eastAsia="Amiri" w:cs="Amiri"/>
          <w:color w:val="111111"/>
          <w:sz w:val="28"/>
          <w:sz w:val="28"/>
          <w:szCs w:val="28"/>
          <w:rtl w:val="true"/>
          <w:lang w:bidi="ar-SA"/>
        </w:rPr>
        <w:t>و كان يدخر منها قوت أهله سنة من الشعير و التمر لأزواجه و بني المطلب، و ما فضل جعله في الكراع و السلاح</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506874_653776707"/>
      <w:bookmarkStart w:id="30" w:name="_Toc11"/>
      <w:bookmarkEnd w:id="29"/>
      <w:r>
        <w:rPr>
          <w:rtl w:val="true"/>
        </w:rPr>
        <w:t xml:space="preserve">ج </w:t>
      </w:r>
      <w:r>
        <w:rPr>
          <w:rtl w:val="true"/>
        </w:rPr>
        <w:t xml:space="preserve">- </w:t>
      </w:r>
      <w:r>
        <w:rPr>
          <w:rtl w:val="true"/>
        </w:rPr>
        <w:t>أراضي خيبر</w:t>
      </w:r>
      <w:r>
        <w:rPr>
          <w:rtl w:val="true"/>
        </w:rPr>
        <w:t>:</w:t>
      </w:r>
      <w:bookmarkEnd w:id="30"/>
    </w:p>
    <w:p>
      <w:pPr>
        <w:pStyle w:val="BookText"/>
        <w:rPr/>
      </w:pPr>
      <w:r>
        <w:rPr>
          <w:rFonts w:ascii="IRNazanin" w:hAnsi="IRNazanin" w:eastAsia="IRNazanin"/>
          <w:color w:val="111111"/>
          <w:sz w:val="28"/>
          <w:sz w:val="28"/>
          <w:szCs w:val="28"/>
          <w:rtl w:val="true"/>
          <w:lang w:bidi="fa-IR"/>
        </w:rPr>
        <w:t>قال الماوردي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خيبر ثمانية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و القموص، و شق و النطاة و الكتيبة، و الوطيح، و السلالم، و حصن الصعب بن معاذ، و كان أوّل حصن فتحه رسول الله صلی الله علیه و آله و سلم منها ناعم ثم القموص ثم حصن الصعب بن معاذ، و كان أعظم حصون خيبر و أكثرها مالاً و طعاماً و حيواناً، ثم الشق و النطاة و الكتيبة، فهذه الحصون الستة فتحها عنوة، ثم افتتح الوطيح و السلالم، و هو آخر فتوح خيبر صلحاً بعد أن حاصرهم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ملك من هذه الحصون الثمانية ثلاثة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الكتيبة و الوطيح و السلالم، أما الكتيبة فأخذها بخمس الغنيمة، و أما الوطيح و السلالم فهما ممّا أفاء الله عليه لأنّه فتحهما صلحاً، فصارت هذه الحصون الثلاثة بالفيء و الخمس خالصة لرسول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31" w:name="__RefHeading___Toc3506876_653776707"/>
      <w:bookmarkStart w:id="32" w:name="_Toc12"/>
      <w:bookmarkEnd w:id="31"/>
      <w:r>
        <w:rPr>
          <w:rtl w:val="true"/>
        </w:rPr>
        <w:t>د</w:t>
      </w:r>
      <w:r>
        <w:rPr>
          <w:rtl w:val="true"/>
        </w:rPr>
        <w:t xml:space="preserve">- </w:t>
      </w:r>
      <w:r>
        <w:rPr>
          <w:rtl w:val="true"/>
        </w:rPr>
        <w:t>وادي القرى</w:t>
      </w:r>
      <w:r>
        <w:rPr>
          <w:rtl w:val="true"/>
        </w:rPr>
        <w:t>:</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واد بين المدينة و الشام، و سمّي بهذا الاسم لأنه مؤلّف من </w:t>
      </w:r>
      <w:bookmarkStart w:id="33" w:name="pg8771_73952"/>
    </w:p>
    <w:p>
      <w:pPr>
        <w:pStyle w:val="BookText"/>
        <w:rPr/>
      </w:pPr>
      <w:bookmarkEnd w:id="33"/>
      <w:r>
        <w:rPr>
          <w:rFonts w:ascii="IRNazanin" w:hAnsi="IRNazanin" w:eastAsia="IRNazanin"/>
          <w:color w:val="111111"/>
          <w:sz w:val="28"/>
          <w:sz w:val="28"/>
          <w:szCs w:val="28"/>
          <w:rtl w:val="true"/>
          <w:lang w:bidi="fa-IR"/>
        </w:rPr>
        <w:t>عدة قرى متصلة، اتجه رسول الله صلی الله علیه و آله و سلم نحوه بعد فتح خيبر، و افتتحه عنوة، و كان له صلی الله علیه و آله و سلم منه الخمس</w:t>
      </w:r>
      <w:r>
        <w:rPr>
          <w:rFonts w:eastAsia="IRNazanin" w:cs="IRNazanin"/>
          <w:color w:val="111111"/>
          <w:sz w:val="28"/>
          <w:szCs w:val="28"/>
          <w:rtl w:val="true"/>
          <w:lang w:bidi="fa-IR"/>
        </w:rPr>
        <w:t>.</w:t>
      </w:r>
    </w:p>
    <w:p>
      <w:pPr>
        <w:pStyle w:val="Heading4"/>
        <w:numPr>
          <w:ilvl w:val="3"/>
          <w:numId w:val="1"/>
        </w:numPr>
        <w:rPr/>
      </w:pPr>
      <w:bookmarkStart w:id="34" w:name="__RefHeading___Toc3506878_653776707"/>
      <w:bookmarkStart w:id="35" w:name="_Toc13"/>
      <w:bookmarkEnd w:id="34"/>
      <w:r>
        <w:rPr>
          <w:rtl w:val="true"/>
        </w:rPr>
        <w:t xml:space="preserve">هـ </w:t>
      </w:r>
      <w:r>
        <w:rPr>
          <w:rtl w:val="true"/>
        </w:rPr>
        <w:t xml:space="preserve">- </w:t>
      </w:r>
      <w:r>
        <w:rPr>
          <w:rtl w:val="true"/>
        </w:rPr>
        <w:t>مهزور</w:t>
      </w:r>
      <w:r>
        <w:rPr>
          <w:rtl w:val="true"/>
        </w:rPr>
        <w:t>:</w:t>
      </w:r>
      <w:bookmarkEnd w:id="35"/>
    </w:p>
    <w:p>
      <w:pPr>
        <w:pStyle w:val="BookText"/>
        <w:rPr/>
      </w:pPr>
      <w:r>
        <w:rPr>
          <w:rFonts w:ascii="IRNazanin" w:hAnsi="IRNazanin" w:eastAsia="IRNazanin"/>
          <w:color w:val="111111"/>
          <w:sz w:val="28"/>
          <w:sz w:val="28"/>
          <w:szCs w:val="28"/>
          <w:rtl w:val="true"/>
          <w:lang w:bidi="fa-IR"/>
        </w:rPr>
        <w:t>و هو موضع بسوق المدينة، و يظهر ممّا ذكره ابن أبي الحديد أنّه صلی الله علیه و آله و سلم تصدّق به على المسلمين في حياته،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وتصدّق رسول الله صلی الله علیه و آله و سلم بموضع سوق بالمدينة يُعرف بمهزور على المسلمين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الفاضل السيد محمد باقر الجلالي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 باقي الكتب التي تتحدّث عن فدك و تركة الرسول صلی الله علیه و آله و سلم</w:t>
      </w:r>
    </w:p>
    <w:p>
      <w:pPr>
        <w:pStyle w:val="Heading4"/>
        <w:numPr>
          <w:ilvl w:val="3"/>
          <w:numId w:val="1"/>
        </w:numPr>
        <w:rPr/>
      </w:pPr>
      <w:bookmarkStart w:id="36" w:name="__RefHeading___Toc3506880_653776707"/>
      <w:bookmarkStart w:id="37" w:name="_Toc14"/>
      <w:bookmarkEnd w:id="36"/>
      <w:r>
        <w:rPr>
          <w:rtl w:val="true"/>
        </w:rPr>
        <w:t xml:space="preserve">و </w:t>
      </w:r>
      <w:r>
        <w:rPr>
          <w:rtl w:val="true"/>
        </w:rPr>
        <w:t xml:space="preserve">- </w:t>
      </w:r>
      <w:r>
        <w:rPr>
          <w:rtl w:val="true"/>
        </w:rPr>
        <w:t>فدك</w:t>
      </w:r>
      <w:r>
        <w:rPr>
          <w:rtl w:val="true"/>
        </w:rPr>
        <w:t>:</w:t>
      </w:r>
      <w:bookmarkEnd w:id="3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فدك بفدك لأنّ أول من نزلها كان اسمه فدك بن حام فسمّيت باسمه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 قرية كبيرة بقرب خيبر ذات نخل كثير و فيها عين فوّارة، كانت خالصة لرسول الله صلی الله علیه و آله و سلم ممّا أفاءه الله عليه، إذ لم يوجف عليها بخيل و لا ركاب بل فتحت صلحاً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سنن أبي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بقية من أهل خيبر تحصّنوا، فسألوا النبي صلی الله علیه و آله و سلم أن يحقن دماءهم ويسيّرهم ففعل، فسمع بذلك أهل فدك </w:t>
      </w:r>
    </w:p>
    <w:p>
      <w:pPr>
        <w:pStyle w:val="BookText"/>
        <w:rPr/>
      </w:pPr>
      <w:r>
        <w:rPr>
          <w:rFonts w:ascii="IRNazanin" w:hAnsi="IRNazanin" w:eastAsia="IRNazanin"/>
          <w:color w:val="111111"/>
          <w:sz w:val="28"/>
          <w:sz w:val="28"/>
          <w:szCs w:val="28"/>
          <w:rtl w:val="true"/>
          <w:lang w:bidi="fa-IR"/>
        </w:rPr>
        <w:t>فنزلوا على مثل ذلك، فكانت للنبي صلی الله علیه و آله و سلم خاصة لأنّه لم يوجف عليها بخيل ولا ركاب</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تاريخ المدينة لابن شبة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يهود فدك إلى رسول الله صلی الله علیه و آله و سلم حين افتتح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الأمان منك و هي لك، فبعث إليهم محيّصة بن حرام فقبضها للنبي صلی الله علیه و آله و سلم فكانت له خاصة</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توجد روايات أخرى تدلّ على انّ المصالحة وقعت على النصف من أرض فدك لا على جميعها، فقد قال ابن شبة في 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أعلم على النصف صالح أهلها أم عليها كلها، فكل ذلك قد جاءت به الأحاديث</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جمع السمهودي بين هذه الروايات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يجمع بانّ الصلح وقع عليها كلها، واستعملهم النبي صلی الله علیه و آله و سلم فيها بشطر ثمارها كخيبر، فمن روى الصلح على الشطر نظر لما استقر عليه الأمر في الثمار</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الجمع ما رواه الطبري في تاريخه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سمع بهم أهل فدك قد صنعوا ما صنعوا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بأهل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إلى </w:t>
      </w:r>
      <w:bookmarkStart w:id="38" w:name="pg8771_73954"/>
    </w:p>
    <w:p>
      <w:pPr>
        <w:pStyle w:val="BookText"/>
        <w:rPr/>
      </w:pPr>
      <w:bookmarkEnd w:id="38"/>
      <w:r>
        <w:rPr>
          <w:rFonts w:ascii="IRNazanin" w:hAnsi="IRNazanin" w:eastAsia="IRNazanin"/>
          <w:color w:val="111111"/>
          <w:sz w:val="28"/>
          <w:sz w:val="28"/>
          <w:szCs w:val="28"/>
          <w:rtl w:val="true"/>
          <w:lang w:bidi="fa-IR"/>
        </w:rPr>
        <w:t xml:space="preserve">رسول الله صلی الله علیه و آله و سلم يسألون أن يسيّرهم و يحقن دماءهم ويخلّوا الأموال،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أهل خيبر على ذلك سألوا رسول الله صلی الله علیه و آله و سلم أن يعاملهم بالأموال على النصف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بها منكم و أعمر لها، فصالحهم رسول الله صلی الله علیه و آله و سلم على النصف على أنّا إذا شئنا أن نخرجكم أخرجناكم، و صالحه أهل فدك على مثل ذلك</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انّ هذه الأموال كلها كانت خالصة لرسول الله صلی الله علیه و آله و سلم، ينفق منها على نفسه و أهله و عياله، و على الضيوف الذين يأتون إليه، و على الفقراء و المساكين، و ما فضل يُصرف على تجهيز الجيوش و نفقة الحرب، و هي تركة رسول الله صلی الله علیه و آله و سلم لابنته الزهراء علیها السلام، و قد حيلت دونها لأغراض سياسية، و صارت بعده عله صلی الله علیه و آله و سلم صدقة بالخبر الذي رواه أبو بكر من دون أن يفرّقوا بين وقف رسول الله صلی الله علیه و آله و سلم على فاطمة و هي أموال مخيريق اليهودي، و بين ما وهبه عليها من فدك، و بين سائر تركته كما سيوافيك بيانه</w:t>
      </w:r>
      <w:r>
        <w:rPr>
          <w:rFonts w:eastAsia="IRNazanin" w:cs="IRNazanin"/>
          <w:color w:val="111111"/>
          <w:sz w:val="28"/>
          <w:szCs w:val="28"/>
          <w:rtl w:val="true"/>
          <w:lang w:bidi="fa-IR"/>
        </w:rPr>
        <w:t>.</w:t>
      </w:r>
    </w:p>
    <w:p>
      <w:pPr>
        <w:pStyle w:val="Heading3"/>
        <w:numPr>
          <w:ilvl w:val="2"/>
          <w:numId w:val="1"/>
        </w:numPr>
        <w:rPr/>
      </w:pPr>
      <w:bookmarkStart w:id="39" w:name="__RefHeading___Toc3506882_653776707"/>
      <w:bookmarkStart w:id="40" w:name="_Toc15"/>
      <w:bookmarkEnd w:id="39"/>
      <w:r>
        <w:rPr/>
        <w:t>2</w:t>
      </w:r>
      <w:r>
        <w:rPr>
          <w:rtl w:val="true"/>
        </w:rPr>
        <w:t xml:space="preserve">- </w:t>
      </w:r>
      <w:r>
        <w:rPr>
          <w:rtl w:val="true"/>
        </w:rPr>
        <w:t>فدك نحلة</w:t>
      </w:r>
      <w:r>
        <w:rPr>
          <w:rtl w:val="true"/>
        </w:rPr>
        <w:t>:</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في هبة فدك الفاطمة الزهراء علیها السلام قوله تعالى في محكم كتابه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ascii="IRNazanin" w:hAnsi="IRNazanin" w:eastAsia="IRNazanin"/>
          <w:color w:val="111111"/>
          <w:sz w:val="28"/>
          <w:sz w:val="28"/>
          <w:szCs w:val="28"/>
          <w:rtl w:val="true"/>
          <w:lang w:bidi="fa-IR"/>
        </w:rPr>
        <w:t xml:space="preserve">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استفاضت الروايات عن طريقنا و عن طرق أهل السنة بانّ رسول الله صلی الله علیه و آله و سلم أعطى فدكاً لفاطمة علیها السلام بأمر من الله تعالى، و فيما يلي نورد بعض ما ورد عند الفريقين و بما يناسب هذا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ورد في مصنفاتنا، ففي الكافي عن الإمام الكاظم علیه السلام وهو يخاطب المهدي العباسي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وتعالى لما فتح على نبيه صلی الله علیه و آله و سلم فدك و ما والاها، لم يوجف عليه بخيل ولا ركاب، فأنزل الله على نبيه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 فلم يدر رسول الله من هم، فراجع في ذلك جبرئيل و راجع جبرئيل علیه السلام ربه،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ادفع فدك إلى فاطمة، فدعاها رسول الله صلی الله علیه و آله و سلم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انّ الله أمرني أن أدفع إليك فدك،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يا رسول الله صلی الله علیه و آله و سلم من الله و منك، فلم يزل وكلاؤها فيها حياة رسول الله صلی الله علیه و آله و سلم، فلما ولي أبو بكر أخرج عنها وكلاءها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الأمالي للصدوق عن الإمام الرضا علیه السلام في معرض حديثه مع المأمون وغيره من علماء الأمة آنذاك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والآية الخامسة قول الله مع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خصوصية خصّهم الله العزيز الجبار بها و اصطفاهم على الأمة، فلما نزلت هذه الآية على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فاطمة، فدعيت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فدك، هي مما لم يوجف عليه بخيل ولا ركاب، وهي لي </w:t>
      </w:r>
    </w:p>
    <w:p>
      <w:pPr>
        <w:pStyle w:val="BookText"/>
        <w:rPr/>
      </w:pPr>
      <w:r>
        <w:rPr>
          <w:rFonts w:ascii="Amiri" w:hAnsi="Amiri" w:eastAsia="Amiri" w:cs="Amiri"/>
          <w:color w:val="111111"/>
          <w:sz w:val="28"/>
          <w:sz w:val="28"/>
          <w:szCs w:val="28"/>
          <w:rtl w:val="true"/>
          <w:lang w:bidi="ar-SA"/>
        </w:rPr>
        <w:t>خاصة دون المسلمين، و قد جعلتها لك لما أمرني الله به، فخذيها لك و لولدك</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الاحتجاج للطبرسي عن أبي عبد الله علیه السلام في معرض کلامه عن طلب أبي بكر البينة، وشهادة أم أيمن بذلك وأنّها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 انّ الله عزّ وجل أوحى إلى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فدكاً لها طعمة بأمر الله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 لابن شهر آشوب في ذكر فتح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قال 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فاطمة فدكاً وهي من ميراثها من أمها خديجة و من أختها هند بنت أبي هالة، فحمل إليها النبي صلی الله علیه و آله و سلم ما أخذ منه، و أخبرها بالآية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أحدث فيها حدثاً و أنت حيّ أولى بي من نفسي، و مالي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يجعلوها عليك سبة فيمنعوك إياها من بعدي،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فيها أمرك، فجمع الناس إلى منزلها وأخبرهم انّ هذا المال لفاطمة، ففرقه فيهم وكان كل سنة كذلك، و تأخذ منه قوتها، فلما دنت وفاته دفعه إليها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تفسير العياشي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 وَالْمِسْكِينَ</w:t>
      </w:r>
      <w:r>
        <w:rPr>
          <w:rFonts w:ascii="IRNazanin" w:hAnsi="IRNazanin" w:eastAsia="IRNazanin"/>
          <w:color w:val="111111"/>
          <w:sz w:val="28"/>
          <w:sz w:val="28"/>
          <w:szCs w:val="28"/>
          <w:rtl w:val="true"/>
          <w:lang w:bidi="fa-IR"/>
        </w:rPr>
        <w:t xml:space="preserve">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قد </w:t>
      </w:r>
    </w:p>
    <w:p>
      <w:pPr>
        <w:pStyle w:val="BookText"/>
        <w:rPr/>
      </w:pPr>
      <w:r>
        <w:rPr>
          <w:rFonts w:ascii="Amiri" w:hAnsi="Amiri" w:eastAsia="Amiri" w:cs="Amiri"/>
          <w:color w:val="111111"/>
          <w:sz w:val="28"/>
          <w:sz w:val="28"/>
          <w:szCs w:val="28"/>
          <w:rtl w:val="true"/>
          <w:lang w:bidi="ar-SA"/>
        </w:rPr>
        <w:t>عرفت المسكين فمن ذوي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أقاربك، فدعا حسناً و حسيناً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ربي أمرني أن أعطيكم مما أفاء الله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أعطيتكم فدك</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فيه 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أعطى فاطمة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لها من الله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فيه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صلی الله علیه و آله و سلم خيبر و أفاء الله عليه فدك، و أنزل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لك فدك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وَالْمِسْكِينَ وَابْنَ السَّبِيلِ</w:t>
      </w:r>
      <w:r>
        <w:rPr>
          <w:rFonts w:ascii="IRNazanin" w:hAnsi="IRNazanin" w:eastAsia="IRNazanin"/>
          <w:color w:val="111111"/>
          <w:sz w:val="28"/>
          <w:sz w:val="28"/>
          <w:szCs w:val="28"/>
          <w:rtl w:val="true"/>
          <w:lang w:bidi="fa-IR"/>
        </w:rPr>
        <w:t xml:space="preserve"> يعني قرابة رسول الله صلی الله علیه و آله و سلم، و أنزلت في فاطمة علیها السلام، فجعل لها فقدك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تفسير فرات الكوفي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الْقُرْبِي حَقَّهُ</w:t>
      </w:r>
      <w:r>
        <w:rPr>
          <w:rFonts w:ascii="IRNazanin" w:hAnsi="IRNazanin" w:eastAsia="IRNazanin"/>
          <w:color w:val="111111"/>
          <w:sz w:val="28"/>
          <w:sz w:val="28"/>
          <w:szCs w:val="28"/>
          <w:rtl w:val="true"/>
          <w:lang w:bidi="fa-IR"/>
        </w:rPr>
        <w:t xml:space="preserve"> أَعطى رسول الله صلی الله علیه و آله و سلم فاطمة فدك، فقال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أعطاها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فيه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و سلم فاطمة فأعطاها فدك</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 طرق أهل السنة فما رواه أبو يعلى الموصلي في مسنده عن عطية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دعا النبي صلی الله علیه و آله و سلم فاطمة و أعطاها فذلك</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كنز العمال للمتقي الهندي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قال النبي صلی الله علیه و آله و سلم ، يا فاطمة لك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إبراهيم بن محمد بن ميمون عن علي بن عابس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الدر المنثور للسيوطي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البزار و أبو يعلى و ابن أبي حاتم و ابن مردويه عن أبي سعيد الخدري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دعا رسول الله صلی الله علیه و آله و سلم فاطمة فأعطاها فدك</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مردويه عن ابن عباس رضي الله عنهما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صلی الله علیه و آله و سلم فاطمة فدكاً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 شواهد التنزيل للحاكم الحسكاني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و سلم فاطمة فأعطاها فدكاً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عدا ما ورد في باقي مصادر أهل السنة من طلب أبي بكر البيئة على هذه الهدية، و سيأتي بيانها في مورده إن شاء الله تعالى</w:t>
      </w:r>
      <w:r>
        <w:rPr>
          <w:rFonts w:eastAsia="Amiri" w:cs="Amiri" w:ascii="Amiri" w:hAnsi="Amiri"/>
          <w:color w:val="111111"/>
          <w:sz w:val="28"/>
          <w:szCs w:val="28"/>
          <w:rtl w:val="true"/>
          <w:lang w:bidi="ar-SA"/>
        </w:rPr>
        <w:t>.</w:t>
      </w:r>
      <w:bookmarkStart w:id="41" w:name="pg8771_73960"/>
    </w:p>
    <w:p>
      <w:pPr>
        <w:pStyle w:val="Heading2"/>
        <w:numPr>
          <w:ilvl w:val="1"/>
          <w:numId w:val="1"/>
        </w:numPr>
        <w:rPr/>
      </w:pPr>
      <w:bookmarkStart w:id="42" w:name="__RefHeading___Toc3506884_653776707"/>
      <w:bookmarkStart w:id="43" w:name="_Toc16"/>
      <w:bookmarkEnd w:id="41"/>
      <w:bookmarkEnd w:id="42"/>
      <w:r>
        <w:rPr>
          <w:rtl w:val="true"/>
        </w:rPr>
        <w:t>الفصل الثاني</w:t>
      </w:r>
      <w:bookmarkEnd w:id="43"/>
    </w:p>
    <w:p>
      <w:pPr>
        <w:pStyle w:val="Heading3"/>
        <w:numPr>
          <w:ilvl w:val="2"/>
          <w:numId w:val="1"/>
        </w:numPr>
        <w:rPr/>
      </w:pPr>
      <w:bookmarkStart w:id="44" w:name="__RefHeading___Toc3506886_653776707"/>
      <w:bookmarkStart w:id="45" w:name="_Toc17"/>
      <w:bookmarkEnd w:id="44"/>
      <w:r>
        <w:rPr>
          <w:rtl w:val="true"/>
        </w:rPr>
        <w:t>قوله علیه السلام</w:t>
      </w:r>
      <w:r>
        <w:rPr>
          <w:rtl w:val="true"/>
        </w:rPr>
        <w:t>: «</w:t>
      </w:r>
      <w:r>
        <w:rPr>
          <w:rtl w:val="true"/>
        </w:rPr>
        <w:t>فشحّت عليها نفوس قوم</w:t>
      </w:r>
      <w:r>
        <w:rPr>
          <w:rtl w:val="true"/>
        </w:rPr>
        <w:t>».</w:t>
      </w:r>
      <w:bookmarkEnd w:id="45"/>
    </w:p>
    <w:p>
      <w:pPr>
        <w:pStyle w:val="BookText"/>
        <w:rPr/>
      </w:pPr>
      <w:r>
        <w:rPr>
          <w:rFonts w:ascii="Amiri" w:hAnsi="Amiri" w:eastAsia="Amiri" w:cs="Amiri"/>
          <w:color w:val="111111"/>
          <w:sz w:val="28"/>
          <w:sz w:val="28"/>
          <w:szCs w:val="28"/>
          <w:rtl w:val="true"/>
          <w:lang w:bidi="ar-SA"/>
        </w:rPr>
        <w:t>و نتكلّم هنا هذا المقطع أيضاً ضمن النقاط التالية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506888_653776707"/>
      <w:bookmarkStart w:id="47" w:name="_Toc18"/>
      <w:bookmarkEnd w:id="46"/>
      <w:r>
        <w:rPr/>
        <w:t>1</w:t>
      </w:r>
      <w:r>
        <w:rPr>
          <w:rtl w:val="true"/>
        </w:rPr>
        <w:t xml:space="preserve"> - </w:t>
      </w:r>
      <w:r>
        <w:rPr>
          <w:rtl w:val="true"/>
        </w:rPr>
        <w:t>بداية المؤامرة</w:t>
      </w:r>
      <w:r>
        <w:rPr>
          <w:rtl w:val="true"/>
        </w:rPr>
        <w:t>:</w:t>
      </w:r>
      <w:bookmarkEnd w:id="47"/>
    </w:p>
    <w:p>
      <w:pPr>
        <w:pStyle w:val="BookText"/>
        <w:rPr/>
      </w:pPr>
      <w:r>
        <w:rPr>
          <w:rFonts w:ascii="IRNazanin" w:hAnsi="IRNazanin" w:eastAsia="IRNazanin"/>
          <w:color w:val="111111"/>
          <w:sz w:val="28"/>
          <w:sz w:val="28"/>
          <w:szCs w:val="28"/>
          <w:rtl w:val="true"/>
          <w:lang w:bidi="fa-IR"/>
        </w:rPr>
        <w:t>توفي رسول الله صلی الله علیه و آله و سلم و ترك ثروة هائلة من الأراضي و الحيطان و الأموال، كان يصرف أكثرها في مصالح المسلمين و لم يدخر لنفسه إلّا قوته و قوت عياله، و هذه الأموال انتقلت بعده إلى فاطمة الزهراء علیها السلام، و هذا ما كان يقلق صنّاع السقيفة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الطبراني عن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صلی الله علیه و آله و سلم جئت أنا و أبو بكر إلى علي،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ترك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الناس برسول الله و بما ترك،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بخيبر؟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بخيبر،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بفدك؟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بفدك،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حتى تحزّوا رقابنا بالمناشير فلا والعذرات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بعد هذا الاجتماع خلى عمر بأبي بكر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عبيد هذه الدنيا لا يريدون غيرها، فامنع عن عليّ وأهل بيته الخمس و الفيء و فدكاً، فإنّ شيعته إذا علموا ذلك تركوا علياً و أقبلوا إليك رغبة في الدنيا و محاماة عليها، ففعل أبو بكر ذلك و صرف عنهم جميع ذلك</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فالمتغلّبون على الحكم كانوا بحاجة إلى دعم موقفهم مالياً، لاستمالة القلوب و تطميع العشائر و سدّ نفقات الجيش الذي جهّزه رسول الله صلی الله علیه و آله و سلم، و كذلك قتال المرتدين زائداً إسكات المعارضة و غيرها من الأمور التي تحتاجها الحكومة، و من جهة ثانية كان لهم تخوّف من جهة الأموال التي سيحوزها عليّ علیه السلام حيث بإمكانه أن يستميل القلوب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يتكرّر التاريخ مرّة ثانية، فتأتي أموال الزهراء علیها السلام للنصرة عليّ كما نصرت أموال خديجة رسول الله صلی الله علیه و آله و سلم فيما مضى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نرى أنّ أبا بكر كان يبخس حق أهل البيت في العطاء من الخمس بعد ما استقرّ له الأمر، فقد روى البيهقي عن جبير بن مطعم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أبو بكر يقسّم الخمس نحو قسم رسول الله صلی الله علیه و آله و سلم غير انّه لم يكن يعطي قربي رسول الله صلی الله علیه و آله و سلم ما كان النبي يعطيهم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عمر يعطيهم منه و عثمان بعده</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هذا رغم أنّه حلف وقال عند ما طالبته الزهراء بالميراث و بما بقي من خمس خيبر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انّي والله لا أغيّر شيئاً من صدقة رسول الله صلی الله علیه و آله و سلم عن حالها التي كان عليها في عهد رسول الله، و لأعملنّ فيها بما عمل به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تفسير هذا التناقض انّ أبا بكر لما عزم على سدّ المنافذ المالية على عليّ علیه السلام، أراد أن يتخلّص من شدّة نقد الزهراء علیها السلام فتكلّم معها بلين و سهولة و حلف لها بأنّه سيوفّي حقوقهم كاملة، لكن لما هدأت الأمور حنث يمينه و لم يعدل، و لما جاء دور عمر و عثمان و قد أمنا جانب عليّ علیه السلام و شيعته أرجعا الأمر على ما كان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الخلفيات في منع العترة عن الوصول إلى حقهم المالي كانت معروفة عند الشيعة منذ القديم، فقد ذكر ابن أبي الحديد عن بعض الشيعة،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علوي من الحلة يُعرف بعلي بن مهنا ذكيّ ذو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تظنّ قصد أبي بكر و عمر بمنع فاطمة فدك؟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وليناً وخذلاناً، ولا يرى عندهما خوراً، فاتبعا القرح بالقرح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لمتكلّم من متكلّمي الإمامية يُعرف بعلي بن تقي من بلدة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كانت فدك إلّا نخلاً يسيراً و عقاراً ليس بذلك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وكان فيها من النخل </w:t>
      </w:r>
    </w:p>
    <w:p>
      <w:pPr>
        <w:pStyle w:val="BookText"/>
        <w:rPr/>
      </w:pPr>
      <w:r>
        <w:rPr>
          <w:rFonts w:ascii="Amiri" w:hAnsi="Amiri" w:eastAsia="Amiri" w:cs="Amiri"/>
          <w:color w:val="111111"/>
          <w:sz w:val="28"/>
          <w:sz w:val="28"/>
          <w:szCs w:val="28"/>
          <w:rtl w:val="true"/>
          <w:lang w:bidi="ar-SA"/>
        </w:rPr>
        <w:t>نحو ما بالكوفة الآن من النخل، و ما قصد أبو بكر و عمر بمنع فاطمةعنها إلّا ألّا يتقوّى علىّ بحاصلها و غلتها على المنازعة في الخلافة، و لهذا أتبعا بمنع فدك و عليّ و سائر بني هاشم و بني المطلب حقهم في الخمس، فإنّ الفقير الذي لا مال له تضعف همّته و يتصاغر عند نفسه و يكون مشغولاً بالاحتراف و الاكتساب عن طلب الملك و الرياسة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 هي عنده صادقة ؟ 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 ادعت لزوجها الخلافة و زحزحته عن مقامه، ولم يكن يمكنه الاعتذار والموافقة بشيء، لأنّه يكون قد أسجل على نفسه أنّها صادقة فيما تدّعى كائناً ما كان حاجة إلى بيّنة و لا شهود و هذا كلام صحيح و إن كان أخرجه مخرج الدعابة و الهزل</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سياسة التطميع لجلب القلوب يحدثنا الجوهري، كما في شرح النهج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عجاجة لا يطفئها إلّا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عمر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أبا سفيان قد قدم و أنّا لا نأمن شرّه، فدع له ما في يده، فتركه فرضي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زائداً على هذا ولّوا ابنه، روى الطبري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ولأبي فصيل، إنّما هي بنو عبد مناف،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ولّى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 رحم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جاؤوا لتطميع العباس حيث قال لهم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يا أبا بكر أن تلقوا العباس فتجعلوا له في هذه الامرة نصيباً يكون له ولعقبه، وتكون لكما الحجة على عليّ و بني هاشم إذا كان العباس معكم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أسلم أقبلت بجماعتها حتى تضايق بهم السكك فبايعوا أبا بكر، 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رأيت أسلم فأيقنت بالنصر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انّ أسلم لم تكن لتأتي بهذه العدّة و العدد الكثير لولا التنسيق و التطميع المسبق سيّما في تلك الظروف الحرجة، و لولا التنسيق المسبق ما كان عمر يتيقن بالنصر و الظفر، فهذا الشاهد التاريخي يشير بوضوح على خلفيات المؤامرة من ذي قبل</w:t>
      </w:r>
      <w:r>
        <w:rPr>
          <w:rFonts w:eastAsia="Amiri" w:cs="Amiri" w:ascii="Amiri" w:hAnsi="Amiri"/>
          <w:color w:val="111111"/>
          <w:sz w:val="28"/>
          <w:szCs w:val="28"/>
          <w:rtl w:val="true"/>
          <w:lang w:bidi="ar-SA"/>
        </w:rPr>
        <w:t xml:space="preserve">. </w:t>
      </w:r>
      <w:bookmarkStart w:id="48" w:name="pg8771_73965"/>
    </w:p>
    <w:p>
      <w:pPr>
        <w:pStyle w:val="BookText"/>
        <w:rPr/>
      </w:pPr>
      <w:bookmarkEnd w:id="48"/>
      <w:r>
        <w:rPr>
          <w:rFonts w:ascii="IRNazanin" w:hAnsi="IRNazanin" w:eastAsia="IRNazanin"/>
          <w:color w:val="111111"/>
          <w:sz w:val="28"/>
          <w:sz w:val="28"/>
          <w:szCs w:val="28"/>
          <w:rtl w:val="true"/>
          <w:lang w:bidi="fa-IR"/>
        </w:rPr>
        <w:t>و الخلاصة انّ المؤامرة هكذا حيكت إلى أن تنبّه أبو بكر لصياغة حديث يحسم مادة الخلاف بكل سهولة، إذ أصبح خليفة المسلمين، و قد أسكت الخصوم بأنواع الوسائل من تطميع إلى تهديد و ما شاكل، فاستقر الأمر على وضع حديث عن رسول الله صلی الله علیه و آله و سلم يشير إلى انّ ما تركه يكون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ميراثه الله فما وجدوا عند أحد من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معاشر الأنبياء ما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تاريخ المدينة لابن شبة انّ الزهراء علیها السلام تراجعت أبا بكر في ميراث النبي فردّها بكلام و أرسلها إلى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فذكرت له مثل الذي ذكرت لأبي بكر بقصته و حدوده، فقال لها مثل الذي كان راجعها به أبو بكر، فعجبت فاطمة وظنّت أنهما قد تذاكر ذلك واجتمعا عليه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يعطي صورة واضحة عن أبعاد المؤامرة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506890_653776707"/>
      <w:bookmarkStart w:id="50" w:name="_Toc19"/>
      <w:bookmarkEnd w:id="49"/>
      <w:r>
        <w:rPr/>
        <w:t>2</w:t>
      </w:r>
      <w:r>
        <w:rPr>
          <w:rtl w:val="true"/>
        </w:rPr>
        <w:t xml:space="preserve"> - </w:t>
      </w:r>
      <w:r>
        <w:rPr>
          <w:rtl w:val="true"/>
        </w:rPr>
        <w:t>موقف الزهراء علیها السلام</w:t>
      </w:r>
      <w:r>
        <w:rPr>
          <w:rtl w:val="true"/>
        </w:rPr>
        <w:t>:</w:t>
      </w:r>
      <w:bookmarkEnd w:id="50"/>
    </w:p>
    <w:p>
      <w:pPr>
        <w:pStyle w:val="Heading4"/>
        <w:numPr>
          <w:ilvl w:val="3"/>
          <w:numId w:val="1"/>
        </w:numPr>
        <w:rPr/>
      </w:pPr>
      <w:bookmarkStart w:id="51" w:name="__RefHeading___Toc3506892_653776707"/>
      <w:bookmarkStart w:id="52" w:name="_Toc20"/>
      <w:bookmarkEnd w:id="51"/>
      <w:r>
        <w:rPr>
          <w:rtl w:val="true"/>
        </w:rPr>
        <w:t>اشارة</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موقف الزهراء علیها السلام أمام هذه الظليمة التي تعدّ الثانية بعد غصب،الإمامة، المطالبة و المقاطعة، حيث أصرّت في البداية على المطالبة </w:t>
      </w:r>
      <w:bookmarkStart w:id="53" w:name="pg8771_73966"/>
    </w:p>
    <w:p>
      <w:pPr>
        <w:pStyle w:val="BookText"/>
        <w:rPr/>
      </w:pPr>
      <w:bookmarkEnd w:id="53"/>
      <w:r>
        <w:rPr>
          <w:rFonts w:ascii="Amiri" w:hAnsi="Amiri" w:eastAsia="Amiri" w:cs="Amiri"/>
          <w:color w:val="111111"/>
          <w:sz w:val="28"/>
          <w:sz w:val="28"/>
          <w:szCs w:val="28"/>
          <w:rtl w:val="true"/>
          <w:lang w:bidi="ar-SA"/>
        </w:rPr>
        <w:t>بحقها الشرعي، ثم بعد ما رأت عدم الاستجابة قاطعت السلطة إلى آخر حياتها الطاهرة، حتى أنّها لم ترتض حضور القوم في مراسم تجهيزها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مطالبة الزهراء علیها السلام كانت مختلفة، حيث أنّها طالبت منهم جميع تركة رسول الله صلی الله علیه و آله و سلم و كذلك طالبت بفدك نحلتها من أبيها، كما أنّها طالبت بسهم ذوي القربى، و لكن كانت لفدك خصوصية أخرى حيث أصبحت رمزاً لسائر المطالبات و أخذت قصب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اختلفت الروايات في كيفية المطالبة بفدك، فبعضها دلّ على أنّها علیها السلام طالبتها بعنوان النحلة، و البعض الآخر دلّ على أنّها طالبتها بعنوان الإرث، و سنورد كلا الطائفتين و ما قاله العلماء في وجه الجمع بينهما</w:t>
      </w:r>
      <w:r>
        <w:rPr>
          <w:rFonts w:eastAsia="IRNazanin" w:cs="IRNazanin"/>
          <w:color w:val="111111"/>
          <w:sz w:val="28"/>
          <w:szCs w:val="28"/>
          <w:rtl w:val="true"/>
          <w:lang w:bidi="fa-IR"/>
        </w:rPr>
        <w:t>.</w:t>
      </w:r>
    </w:p>
    <w:p>
      <w:pPr>
        <w:pStyle w:val="Heading4"/>
        <w:numPr>
          <w:ilvl w:val="3"/>
          <w:numId w:val="1"/>
        </w:numPr>
        <w:rPr/>
      </w:pPr>
      <w:bookmarkStart w:id="54" w:name="__RefHeading___Toc3506894_653776707"/>
      <w:bookmarkStart w:id="55" w:name="_Toc21"/>
      <w:bookmarkEnd w:id="54"/>
      <w:r>
        <w:rPr>
          <w:rtl w:val="true"/>
        </w:rPr>
        <w:t xml:space="preserve">ألف </w:t>
      </w:r>
      <w:r>
        <w:rPr>
          <w:rtl w:val="true"/>
        </w:rPr>
        <w:t xml:space="preserve">- </w:t>
      </w:r>
      <w:r>
        <w:rPr>
          <w:rtl w:val="true"/>
        </w:rPr>
        <w:t>فدك نحلة</w:t>
      </w:r>
      <w:r>
        <w:rPr>
          <w:rtl w:val="true"/>
        </w:rPr>
        <w:t>:</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شبة النميري في تاريخ المدينة عن النمير بن حسان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لزيد بن علي رحمة الله عليه، و أنا أريد أن أهجّن أمر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انتزع من فاطمة فدك،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بكر كان رجلاً رحيماً، و كان يكره أن يغيّر شيئاً تركه رسول الله صلی الله علیه و آله و سلم، فأنته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أعطاني فدك،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على هذا بيّنة ؟ فجاءت بعلي فشهد لها، ثم 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 أنّي من أهل الجنّة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أنّها قالت ذاك لأبي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انّ </w:t>
      </w:r>
    </w:p>
    <w:p>
      <w:pPr>
        <w:pStyle w:val="BookText"/>
        <w:rPr/>
      </w:pPr>
      <w:r>
        <w:rPr>
          <w:rFonts w:ascii="IRNazanin" w:hAnsi="IRNazanin" w:eastAsia="IRNazanin"/>
          <w:color w:val="111111"/>
          <w:sz w:val="28"/>
          <w:sz w:val="28"/>
          <w:szCs w:val="28"/>
          <w:rtl w:val="true"/>
          <w:lang w:bidi="fa-IR"/>
        </w:rPr>
        <w:t>النبي صلی الله علیه و آله و سلم أعطاها فدك،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فبرجل و امرأة تستحقينها أو تستحقين بها القضية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شرح النهج لابن أبي الحديد عن أبي بكر الجوهري عن عائشة انّ فاطمة علیها السلام قالت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فدك وهبها لي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يشهد بذلك؟ فجاء علي بن أبي طالب علیه السلام فشهد، وجاءت أم أيمن فشهدت أيضاً، فجاء عمر بن الخطاب وعبدالرحمن بن عوف، فشهدا انّ رسول الله صلی الله علیه و آله و سلم كان يقسّمها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الرواية تؤيّد ما ذكره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 في باب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علیها السلام لا قبلت الهدية لكنّها أبقتها في يد رسول الله صلی الله علیه و آله و سلم يتصرف فيها كيف يشاء إلى أن سلّمها إليها قبيل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أم أيمن تشهد لي انّ رسول الله صلی الله علیه و آله و سلم أعطاني فدك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تاريخ اليعقوبي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جماعة من ولد الحسن و الحسين إلى المأمون يذكرون انّ فدك كان وهبها رسول الله لفاطمة، و أنّها سألت أبا بكر دفعها إليها بعد وفاة رسول الله صلی الله علیه و آله و سلم، فسألها أن تحضر على ما ادعت شهوداً، فأحضرت علياً و الحسن و الحسين و أم أيمن فأحضر </w:t>
      </w:r>
    </w:p>
    <w:p>
      <w:pPr>
        <w:pStyle w:val="BookText"/>
        <w:rPr/>
      </w:pPr>
      <w:r>
        <w:rPr>
          <w:rFonts w:ascii="Amiri" w:hAnsi="Amiri" w:eastAsia="Amiri" w:cs="Amiri"/>
          <w:color w:val="111111"/>
          <w:sz w:val="28"/>
          <w:sz w:val="28"/>
          <w:szCs w:val="28"/>
          <w:rtl w:val="true"/>
          <w:lang w:bidi="ar-SA"/>
        </w:rPr>
        <w:t xml:space="preserve">المأمون الفقهاء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انّ فاطمة قد كانت قالت هذا، و شهد لها هؤلاء، و انّ أبا بكر لم يجز شهادتهم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الفخر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فاطمة علیها السلام أنّه كان ينحلها فدكاً،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أعزّ الناس عليّ فقراً وأحبهم إليّ غنى، لكنّي لا أعرف صحة قولك، و لا يجوز أن أحكم بذلك، فشهد لها أم أيمن و مولى للرسول علیه السلام، فطلب منها أبو بكر الشاهد الذي يجوز قبول شهادته في الشرع فلم يكن</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وفاء الوفا للسمهودي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المجد في ترجمة فدك ما يقتضي انّ الذي دفعه عمر إلى علي و العباس و وقعت الخصومة فيه هو فدك، فإنّه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قالت فاطمة ان رسول الله صلی الله علیه و آله و سلم نحلنيها،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بذلك شهوداً، فشهد لها علي، فطلب شاهد آخر فشهدت لها أم أيمن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ما شكّك بهذه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ذكره المجد من انّ فاطمة ادعت نحل فدك، فروى ابن شبة ما يشهد له عن النمير بن حسان</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ثم ذكر ما مرّ من رواية تاريخ المدينة عن زيد بن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ابن حجر في الصواعق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دعواها أنّه صلی الله علیه و آله و سلم نحلها فدكاً، لم تأت عليها إلّا بعلي وأم أيمن، فلم يكمل نصاب البينة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الحموي في معجم البلدان عند ذكر 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التي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نحلنيها،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لذلك شهوداً، ولها قصة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الرياض النضرة للمحب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فاطمة إلى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فدك فإنّ رسول الله صلی الله علیه و آله و سلم و هبها لي</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المحلّى لابن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علي بن أبي طالب شهد لفاطمة عند أبي بكر الصديق و معه أم أيمن،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معك رجل أو امرأة أخرى لقضيت لها بذلك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المبسوط للسرخسي بعد ما ذكر رأي سفيان الثوري في قبول شهادة الزوج لزوجته،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واعتمد فيه حديث علي، فإنّه شهد لفاطمة في دعوى فدك مع امرأة بين يدي أبي بكر،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إلى الرجل رجلاً أو إلى المرأة امرأة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عدا ما مرّ في باب فدك من الروايات الدالة على إعطاء فدك الفاطمة علیها السلام بالأمر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لعلمائنا مناقشات مع القوم في طلب البينة وردّها نوجزها فيما يلي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الزهراء علیها السلام كانت معصومة بحكم آية التطهير وحديث الثقلين، مضافاً إلى ما ورد و استفاض عن رسول الله صلی الله علیه و آله و 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و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 و غيرها من الموارد، و من کان بهذه المثابة لا يقول إلّا حقاً، و لا يرضى و لا يغضب جزافاً، فمن كان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ولو لم يكن معصوماً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يحتاج إلى بينة، مضافاً إلى ما ورد في صحاح القوم من أنّها علیها السلام وجدت على أبي بكر ولم تكلّمه حتی ماتت </w:t>
      </w:r>
      <w:r>
        <w:rPr>
          <w:rStyle w:val="FootnoteAnchor"/>
          <w:rtl w:val="true"/>
        </w:rPr>
        <w:footnoteReference w:id="64"/>
      </w:r>
      <w:r>
        <w:rPr>
          <w:rFonts w:ascii="Amiri" w:hAnsi="Amiri" w:eastAsia="Amiri" w:cs="Amiri"/>
          <w:color w:val="111111"/>
          <w:sz w:val="28"/>
          <w:sz w:val="28"/>
          <w:szCs w:val="28"/>
          <w:rtl w:val="true"/>
          <w:lang w:bidi="ar-SA"/>
        </w:rPr>
        <w:t>، فثبت بالملازمة انّ عمل أبي بكر أغضب الله تعالى، و ما كان هكذا لا يكون إلا باطلاً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دعوى الزهراء علیها السلام قد اقترنت و أسندت بتصديق و شهادة </w:t>
      </w:r>
    </w:p>
    <w:p>
      <w:pPr>
        <w:pStyle w:val="BookText"/>
        <w:rPr/>
      </w:pPr>
      <w:r>
        <w:rPr>
          <w:rFonts w:ascii="IRNazanin" w:hAnsi="IRNazanin" w:eastAsia="IRNazanin"/>
          <w:color w:val="111111"/>
          <w:sz w:val="28"/>
          <w:sz w:val="28"/>
          <w:szCs w:val="28"/>
          <w:rtl w:val="true"/>
          <w:lang w:bidi="fa-IR"/>
        </w:rPr>
        <w:t xml:space="preserve">معصوم آخر عندنا و هو عليّ، و عند أهل السنة رجل من العشرة المبشرة و من السابقين الأولين الذين ثبتت عدالتهم و صدق مواقفهم، و من حبه علامة الإيمان و بغضه علامة النفاق، وأحد الثقلين، و من قال فيه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فهكذا رجل سيكون لا محالة مصداقاً للحق و الباطل يقول و لا يشهد جزافاً، و قد اعتضدت شهادته بشهادة امرأة أخرى من أهل الجنّة و هي أم أيمن و في بعض الروايات بشهادة الحسنين علیهم السلام و مولى الرسول الله صلی الله علیه و آله و سلم ، و سيأتي عن القوم فتواهم بقبول شهادة الصحابي العدل لوحده ولو جرّ نفعاً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يقبل دعوى الصحابي لوحده و من دون شاهد آخر حتى لو جرّ نفعاً لنفسه، ففي الطبقات لابن سعد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منادي أبي بكر ينادي في المدينة حين قدم عليه مال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عدة عند رسول الله صلی الله علیه و آله و سلم فليأت، فيأتيه رجال فيعطيهم، فجاء أبو بشير المازني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بشير إذا جاء ناشئ فأتنا، فأعطاه أبو بكر حفنتين أو ثلاثاً، فوجدها ألفاً و أربعمائة درهم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صحيح البخاري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النبي صلی الله علیه و آله و سلم جاء أبا بكر مال من قبل العلاء بن الحضرمي،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على النبي صلی الله علیه و آله و سلم دين أو كانت له قبله عدة فليأتنا،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وعدني </w:t>
      </w:r>
    </w:p>
    <w:p>
      <w:pPr>
        <w:pStyle w:val="BookText"/>
        <w:rPr/>
      </w:pPr>
      <w:r>
        <w:rPr>
          <w:rFonts w:ascii="IRNazanin" w:hAnsi="IRNazanin" w:eastAsia="IRNazanin"/>
          <w:color w:val="111111"/>
          <w:sz w:val="28"/>
          <w:sz w:val="28"/>
          <w:szCs w:val="28"/>
          <w:rtl w:val="true"/>
          <w:lang w:bidi="fa-IR"/>
        </w:rPr>
        <w:t>رسول الله صلی الله علیه و آله و سلم أن يعطيني هكذا و هكذا و هكذا، فبسط يديه ثلاث مرات،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في يدي خمسمائة ثم خمسمائة ثم خمسمائة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قال ابن حجر في فتح الباري بعد ما ردّ قول بعض الشافعية لما جعل هذا الحديث من خصائص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قبول خبر الواحد العدل من الصحابة ولو جرّ ذلك نفعاً لنفسه، لأنّ أبا بكر له يلتمس من جابر شاهداً على صحة دعواه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العيني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قبول خبر الواحد من الصحابة ولو جرّ ذلك نفعاً لنفسه، لأنّ أبا بكر لم يلتمس من جابر شاهداً على 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يلتمس شاهداً منه لأنه عدل بالكتاب و السنة،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لِلنَّاسِوَكَذَٰلِكَ جَعَلْنَاكُمْ أُمَّةً وَسَطًا</w:t>
      </w:r>
      <w:r>
        <w:rPr>
          <w:rFonts w:ascii="IRNazanin" w:hAnsi="IRNazanin" w:eastAsia="IRNazanin"/>
          <w:color w:val="111111"/>
          <w:sz w:val="28"/>
          <w:sz w:val="28"/>
          <w:szCs w:val="28"/>
          <w:rtl w:val="true"/>
          <w:lang w:bidi="fa-IR"/>
        </w:rPr>
        <w:t xml:space="preserve"> فمثل جابر إن لم يكن من خير أمة فمن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فقوله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كذب علي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يظن ذلك لمسلم فضلاً عن صحابي، فلو وقعت هذه المسألة اليوم فلا تقبل إلّا ببينة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سبحان الله، ألا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علي و فاطمة إن لم يكونا من خير أمة فمن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يظن بمسلم فضلاً عن علي و فاطمة و أم أيمن أن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يكذبوا على رسول الله صلی الله علیه و آله و سلم و هم يسمعون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كذب عليّ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أنّهم أصرّوا على مدعاهم رغم سماع حديث أبي بكر مما يدلّل على اعتقادهم ببطلانه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ما ورد في ذيل بعض الروايات المتقدمة من انّ فاطمة الزهراء علیها السلام رضت و أمسكت، فلا يلزمنا لأنّنا إنّما أوردناها لإلزام القوم على ما ورد عن طريقهم، مضافاً إلى أنّه قد ثبت في صحاحهم انّ الزهراء علیها السلام ماتت و هي واجدة على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الكلام الكلام فيما نقل عن زيد بن علي من انّه صوّب فعل أبي بكر، إذ فيه أولاً انّ رأي زيد لا يلزمنا لأنّه غير معصوم عندنا، و حاله حال غيره من المسلمين فإنّه يخطئ و يصيب، و ثانياً يمكن تأويل كلامه بأنّ حاله في تلك الفترة و هو يريد تعبئة الأمة ضد النظام الحاكم آنذاك، كحال أمير المؤمنين علیه السلام لما استلم الخلافة حيث كان محتاجاً إلى رصّ الصفوف أمام العدو، فلذا أبقى فدكاً على ما كانت عليه، و لم يغيّر شيئاً، فهذا لا يدلّ على رضاه بما فعلوا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سنتكلّم في الخاتمة عن هذه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صدقت النحلة لكثرت الشهود ولم يقتصر الأمر على هؤلاء، 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الصحابة سكتوا عن أمور هي أعظم من هذا و أوضح، أنّهم سكتوا عن نص يوم الغدير و لم يتكلّموا به حتى في السقيفة رغم وضوحه حتى لو قلنا أنّه لم يدلّ على الإمامة بل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النصرة و المعونة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نصرتهم لعلي في تلك الشدائد و أين نصرتهم له أمام أبي بكر كما منعهم حقهم، و كذلك سكتوا عن عمر لما منع النبي صلی الله علیه و آله و سلم عن كتابة ما لا تصلّ الأمّة بعده و لم ينصره أحد سوى أهل بيته و بعض النساء حتى صاح بهنّ عمرو نهرهنّ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أنّكن صويحبات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سكتوا عن عمر لما أنكر وفاة النبي صلی الله علیه و آله و سلم و تهدّد من قال به بالقتل رغم كونه من أوضح الواضحات، و كذلك سكتوا عنه لما هجم على دار الزهراء علیها السلام، فكيف يتوقع منهم الشهادة لصالح عليّ والزهراء علیهما السلام و هما بحال الضعف و قلّة الناصر، و لا يرجى منهم نفع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ارث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البخاري و مسلم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علیها السلام بنت رسول الله صلی الله علیه و آله و سلم أرسلت إلى أبي بكر تسأله ميراثها من رسول الله صلی الله علیه و آله و سلم ما أفاء الله عليه بالمدينة و فدك و ما بقي من خمس خيبر،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 صدقة إنّما يأكل آل محمد في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والله لا أغيّر شيئاً من صدقة رسول الله صلی الله علیه و آله و سلم عن حالها التي كان عليها في عهد رسول الله صلی الله علیه و آله و سلم و لاعملنّ فيها بما عمل به رسول الله صلی الله علیه و آله و سلم، فأبى أبو بكر أن يدفع إلى فاطمة منها شيئاً، فوجدت فاطمة على أبي بكر في ذلك فهجرته فلم تكلّمه حتى توفيت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الطبقات لابن سعد عن أم هانئ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قالت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يرثك إذا مت؟ قال ولدي و أهلي،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 ورثت النبي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صلی الله علیه و آله و سلم إنّي و الله ما ورثت أباك أرضاً و لا ذهباً و لا فضة و لا غلاماً و لا مالاً،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الله الذي جعله لنا و صافيتنا التي بيدك،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طعمة أطعمنا الله، فإذا متّ كانت بين المسلمين</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صافيتنا التي بفدك</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تاريخ المدينة عن أبي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بنت رسول الله صلی الله علیه و آله و سلم أتت أبا بكر، فذكرت له ما أفاء الله على رسوله بفدك،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النبي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النبي لا 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النبي يعوله، فأنا و من كان ينفق عليه فأنا أنفق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أترثك بناتك و لا ترث رسول الله بناته؟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فيه أيضاً عن أبي صالح مولى أم هانئ عن فاطمة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بكر بعد ما استخلف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أرأيت إن مت اليوم من كان يرثك؟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وأهلي،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ترث رسول الله صلی الله علیه و آله و سلم دون و لده و أهله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بنت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عمدت إلى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فدك و كانت صافية لرسول الله صلی الله علیه و آله و سلم فأخذتها، و عمدت إلى ما أنزل من السماء فرفعته 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لم أفعل، حدّثني رسول الله انّ الله تبارك و تعالى يطعم النبي الطعمة ما كان حياً، فإذا قبضه الله رفعت،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رسول الله أعلم، ما أنا بسائلتك بعد مجلسي هذا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إلى غيرها من الروايات الكثيرة الأخرى، و أقواها و أشهرها ما عُرفت بالخطبة الفدكية، و ذلك ما رواه ابن أبي الحديد عن الجوهري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فاطمة علیها السلام إجماع أبي بكر على منعها فدك، لاثت خمارها، و أقبلت في لمّة من حفدتها و نساء قومها، تطأ ذيولها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دخلت على أبي بكر و قد حشد الناس من المهاجرين و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أنتم الآن تزعمون أن لا إرث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يبغون و من أحسن من الله حكماً لقوم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معاشر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إرث أبي، أبى الله أن ترث يا بن أبي، قحافة أباك و لا أرث أبي، لقد جئت شيئاً فرياً</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في رواية الاحتجاج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الآن تزعمون أن لا إرث لنا، أفحكم الجاهلية تبغون و من أحسن من الله حكماً لقوم يوقنون أفلا تعلمون، بلى قد تجلّى لكم كالشمس الضّاحية أنّي ابنته، أيها المسلمون أأغلب على إرثيه؟</w:t>
      </w:r>
      <w:r>
        <w:rPr>
          <w:rFonts w:ascii="Amiri" w:hAnsi="Amiri" w:eastAsia="Amiri" w:cs="Amiri"/>
          <w:color w:val="111111"/>
          <w:sz w:val="28"/>
          <w:sz w:val="28"/>
          <w:szCs w:val="28"/>
          <w:rtl w:val="true"/>
          <w:lang w:bidi="ar-SA"/>
        </w:rPr>
        <w:t>يا ابن أبي قحافة أفي كتاب الله أن ترث أباك و لا أرث أبي؟ لقد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شيئاً فرياً، أفعلى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فيما اقتص من خبر يحيى بن زكريا علیهما السلام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 حَقًّا عَلَى الْمُتَّقِينَ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زعمتم أن لا حظوة لي و لا إرث من أبي، و لا رحم بيننا، أفخصّكم الله بآية أخرج أبي صلی الله علیه و آله و سلم منها؟ أم هل تقولون إنّا أهل ملتين لايتوارثان؟ أو لست أنا و أبي من أهل ملة واحدة؟ أم أنتم أعلم بخصوص القرآن و عمومه من أبي و ابن عمي</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لاختلاف الأخبار في شأن فدك، اختلفت آراء العلماء أيضاً إلى عدّة أقوال</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المولى الأنصاري في اللمعة البيضاء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أنّة قد تبيّن ممّا ذكر من الأخبار و الروايات و الخطب و الاحتجاجات المذكورة في أمر فدك، و ادعاء فاطمة علیها السلام لها، أنّه كان لفاطمة فيها دعويان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 و هي الدعوى الحقيقية انّ فدك كانت نحلة و عطية لها من قبل أبيها في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حياته، و كانت في تصرفها و قبضها، و كان فيها وكيلها حتى أخرجه أبو بكر منها يوم تصدّى لأمر الخلافة و غصبها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و هي الدعوى الصورية الصادرة على سبيل التنزّل عن الدعوى الأولى من باب المماشاة مع الخصم و تبكيته في المرحلة الثانية، أنّها كانت إرثاً لها من أبيها و لم يكن له وارث غيرها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علّل السيد المرتضى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للمدفوع عن حقه أن يتوصّل إلى تناوله بكل وجه و سبب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قال الشيخ الطوسي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له الحق إذا منع منه من وجه جاز له أن يتوصل إليه بوجه آخر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حسن زاده الآملي في تتميمه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و أن يكون في بحث فاطمة علیها السلام مع أبي بكر دعوتان</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فدك بعنوان النحلة لا بعنوان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دعوى ميراث النبي ممّا تركه من غير فدك، و هي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سهمه بخيبر، و منها سهم الخمس الذي كان له في حياته من سهم الله و سهم الرسول، و منها سائر ما يملكه من الدار و المتاع و غيرهما، و قد حازها كلها أبو بكر بحجة ما تفرّد بروايته من قوله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الهبة و الإرث لم تتعلّق بموضوع واحد و هو فدك، بل الهبة متعلّقة بفدك، و دعوى الإرث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انّ مورد دعوى النحل خصوص قدك و لم يرد عليها دعوى الإرث أصلاً لا قبلها و لا بعدها، و مورد دعوى الإرث سائر ما تركه رسول الله من سهمه بخيبر و سهمه في الخمس و غير ذلك من متاعه، و قد تصرّف أبو بكر في جميع ذلك و قام مقامه كلَّا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تبعه على ذلك المرحوم الشيخ على الأحمدي الميانجي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مالکیت در اسلام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المظفر رحمة الله في دلائل الصدق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انّها إنّما ادعت استحقاق متروكات النبي صلی الله علیه و آله و سلم مطلقاً بالإرث أو ما عدا فدك، فلا ينافي دعواها بعد ذلك استحقاق خصوص فدك بالنحلة، ولو سلّم أنّها سمّت فدك في دعوى الميراث فلا بأس به لأنّ الشخص لا يلزم بالإقرار اللزومي ما لم يكن محل القصد في الإقرار، و إلّا فالإشكال وارد أيضاً على تقدير تقدم دعوى النحلة، لأنّ دعوى النحلة تستلزم إقرارها بأنّ فدك ليست من مواريث رسول الله صلی الله علیه و آله و سلم و أملاكه، فكيف تدعي بعد ذلك الميراث لها، و هذا مما لا يقوله أحد، فلابدّ من القول بأنّ الإقرار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اللزومي غير معتبر، و بالجملة لم تقصد سيدة النساء علیها السلام في الدعويين إلّا انّ المال لها بلا خصوصية للأسباب إذ لا غرض لها يتعلّق بذوات الأسباب، و إنّما ذكرتها آلة للتوصّل إلى ملكها، فلا يضر ذكرها و إن استلزم كل سبب لها عدم مسبب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كان فقد ظهر مما بيّنّا أنّ الزهراء في دعوى الإرث قد طالبت بجميع متروكات النبي صلی الله علیه و آله و سلم التي قبضها أبو بكر بلا فرق بين فدك و مال بني النظير و سهمه من خيبر و غيرها، نعم في دعوى النحلة إنّما طالبت بخصوص فدك لأنّها هي التي نحلها رسول الله صلی الله علیه و آله و سلم و بها المال النزاع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محمد تقي النقوي في مفتاح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خطبتها المشهورة و غيرها انّ فدك كانت ميراثاً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أترث أباك و لا أرث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من العبارات، مع انّ الظاهر من الأخبار خلافه، و انّها كانت ملكاً لها إذ وهبها الرسول في حياته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الوجه في تعبيرها بالميراث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الرسول صلی الله علیه و آله و سلم قد وهبها إياها عوائدها ما دام حياً، و كانت فدك باقية على ملكية الرسول، ثم بعد موته صارت ميراثاً لها، و نظائره كثيرة في الآباء بالنسبة إلى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ثانيهما انّها قد علمت إنكارهم الهبة، و انّ الرسول أعطاها إياها بأمر من الله، وحيث رأت علیها السلام ذلك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ادّعت كونها إرثاً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أخيراً 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ساعدت النصوص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للرسول صلی الله علیه و آله و سلم في فقد كل سهمين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هبه لفاطمة، و آخر كان لنفسه و صار 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استقرب ذلك الشيخ حسن زاده الآملي من رواية مجيء فاطمة علیها السلام و العباس إلى أبي بكر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حينئذٍ يطلبان أرضه بفدك و سهمه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أن يكون أرضه بفدك غير ضيعة فدك، بل قطعة أرض مخصوصة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يدعم هذا القول ما ورد عن لسان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يطلبان أرضه من فدك و سهمه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ascii="IRNazanin" w:hAnsi="IRNazanin" w:eastAsia="IRNazanin"/>
          <w:color w:val="111111"/>
          <w:sz w:val="28"/>
          <w:sz w:val="28"/>
          <w:szCs w:val="28"/>
          <w:rtl w:val="true"/>
          <w:lang w:bidi="fa-IR"/>
        </w:rPr>
        <w:t xml:space="preserve"> الثانية تدلّ على البعضية أي بعض سهمه من خيبر، لأنّ خيبر لم تكن بأجمعها خالصة للرسول علیه السلام فلابدّ أن تكون في الأولى أيضاً للتبعيض أي بعض أرضه من فدك و لم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ما جاء عن فاطمة علیها السلام في محاججتها مع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صافيتنا التي بفدك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جزء من فدك، كما يقال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 التي بالمحلّة الفلانية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ورد في كتب أهل السنة من عمر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لرسول الله صلی الله علیه و آله و سلم ثلاث صفايا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النظير، و خيبر، و فدك</w:t>
      </w:r>
      <w:r>
        <w:rPr>
          <w:rFonts w:eastAsia="IRNazanin" w:cs="IRNazanin"/>
          <w:color w:val="111111"/>
          <w:sz w:val="28"/>
          <w:szCs w:val="28"/>
          <w:rtl w:val="true"/>
          <w:lang w:bidi="fa-IR"/>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صلی الله علیه و آله و سلم بعد ما صالح أهل فدك و صارت له خالصة إذ لم يوجف عليها بخيل و لا ركاب، اصطفى لنفسه منها صافية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 الصافية ما كان يأخذه رئيس الجيش و يختاره لنفسه قبل القسمة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أعطى الباقي لفاطمة علیها السلام بحكم الآية القرآنية، فالزهراء علیها السلام تستحق بعض فدك بالإرث و هي صافية رسول الله صلی الله علیه و آله و سلم، وبعضها الآخر بالهبة وهي ما أعطاها في حياته و تصرفت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ويؤيده عبارة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مات رسول الله صلی الله علیه و آله و سلم و له ضياع كثيرة جليلة جداً بخيبر و فدك و بني النضير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فإنّ السياق يدلّ على البعضيّة، لأنه صلی الله علیه و آله و سلم كان يملك بعض خيبر و بني النضير لاجميعها، فكذلك لابدّ و أن يكون في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مجرد احتمال لا نقطع به، و الأمر بحاجة إلى متابعة أكثر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أن ذكرنا بأنّ أصحاب المؤامرة اتجهوا لمنع العترة من حقوقهم المالية بدوافع شتى، و كان لرواية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الضربة القاضية لإسكات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تصدّى لدفع هذه الأكذوبة فاطمة الزهراء علیها السلام في خطبتها الفدكية حيث ناقشت الخليفة بمسألة الميراث و صحة توارث الأنبياء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 القرآن، كما سيوافيك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لعلمائنا الأعلام مناقشات مع هذا الحديث نوجزها فيما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أبو بكر برواية هذا الحديث في بداية الأمر، قال ابن أبي الحديد بعد رواية مضمون الخبر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لأنّ المشهور أنّه لم يرو حديث انتفاء الإرث إلّا أبو بكر وحده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عقيب مخاصمة علي و العباس أمام عمر في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أيضاً مشكل، لأنّ أكثر الروايات أنّه لم يرو هذا الخبر إلّا أبو بكر وحده، ذكر ذلك أعظم المحدّثين، حتى انّ الفقهاء في أصول الفقه أطبقوا على ذلك في احتجاجهم في الخبر برواية الصحابي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في الرواية إلّا رواية اثنين كالشهادة، فخالفه المتكلّمون و الفقهاء كلّهم و احتجوا عليه بقبول الصحابة رواية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في مكان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عقيب وفاة النبي صلی الله علیه و آله و سلم و مطالبة فاطمة علیها السلام بالإرث، فلم يروا الخبر إلّا أبو بكر وحده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عليه لا يمكن قبول قوله في هكذا أمر مهم، حيث يقابل نصّ القرآن و يردّه العترة ثاني الثقلين، سيّما أنّ أبا بكر في موضع التهمة،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لوضوح المؤامرة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توارث الأنبياء علیهم السلام فيما بينهم ينفي الحديث المذكور رأساً و يكذّبه، كما في قوله تعالى عن لسان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ييَرِثُنِي وَيَرِثُ مِنْ آلِ يَعْقُوبَ ۖ وَاجْعَلْهُ رَبِّ رَضِيًّا</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الآيتان و غيرهما مما دلّ على ثبوت الإرث، يدل بوضوح على ثبوت التوارث للأنبياء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 قول زكريا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اجْعَلْهُ رَبِّ رَضِيًّا يؤكد المدعى و ينفي إرادة وراثة النبوة، إذ من غير المعقول أن يكون النبي غير ضي، كما لا يصح أن يقول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إلينا نبياً و اجعله عاقلاً مكلفاً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انّ النبوة و العلم لا يورثان، كيف و النبوة تابعة للمصلحة العامة مقدّرة لأهلها من أوّل يومها عند بارئها، و العلم موقوف على من يتعرّض له و يتعلّمه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لقد أجاد المولى الأنصاري في كتابه اللمعة البيضاء في شرح خطبة الزهراء علیها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جرت عادة الناس قديماً وحديثاً بالاخبار عن كلّ ما جرى بخلاف المعهود بين كافة الناس،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عن سنن عاداتهم سيّما إذا وقع في كلّ عصر و زمان، و توفّرت الدواعي إلى نقله و روايته، و من المعلوم لكلّ أحد أنّ جميع الأمم على اختلافهم في مذاهبهم يهتمّون بضبط أحوال الأنبياء و سيرتهم، و أحوال أولادهم وما يجري عليهم بعد آبائهم، وضبط خصائصهم وما يتفرّدون به عن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أيضاً أنّ العادة قد جرت من يوم خلق الله الدنيا وأهلها إلى زمان انقضاء مدّتها وفنائها، بأن يرث الأقربون من الأولاد وغيرهم من أقاربهم وذوي أرحامهم، وينتفعوا بأموالهم وما خلّفوه بعد موتهم، ولا شك لأحد في أنّ عامّة الناس عالمهم وجاهلهم، وغنيّهم وفقيرهم، وملوكهم ورعاياهم يرغبون إلى كلّ ما نسب إلى ذي شرف و فضيلة ويتبرّكون به، ويحرزه الملوك في خزائنهم، ويوصون به لأحبّ أهلهم، فكيف بسلاح الأنبياء وثيابهم وأمتعتهم؟ ألا ترى الأعمى إذا أبصر في مشهد من المشاهد المشرّفة، أو توهّمت العامة أنّه أبصر اقتطعوا ثيابه وتبرّكوا بها، وجعلوها حرزاً من كلّ بلاء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تمهّدت هذه المقدّمات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ما تركه الأنبياء من لدن آدم إلى الخاتم صلی الله علیه و آله و سلم صدقة لقسّمت بين الناس بخلاف المعهود من توارث الآباء و الأولاد وسائر الأقارب، ولا يخلو الحال إمّا أن يكون كلّ نبيّ يبيّن هذا الحكم لورثته بخلاف نبيّنا، أو يتركون البيان كما تركه صلی الله علیه و آله و سلم، فجرى على سنّة الذين خلوا من قبله من أنبياء الله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الأوّل فمع أنّه خلاف الظاهر كيف خفي هذا الحكم على جميع أهل الملل و الأديان، و لم يسمعه أحد إلّا أبو بكر و من يحذو حذوه، و لم ينقل أحد أنّ عصا موسى علیه السلام انتقلت على وجه الصدقة إلى فلان، وسيف سليمان إلى فلان، وكذا ثياب سائر الأنبياء، و أسلحتهم وأدواتهم فرّقت بين الناس، ولم يكن في ورثة أكثر من مائة ألف نبيّ قوم ينازعون في ذلك وإن كان بخلاف حكم الله عزّوجلّ، وقد كان أولاد يعقوب مع علوّ قدرهم يحسدون على أخيهم ويلقون به الجب لمّا رأوه أحبّهم إليه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وقعت تلك المنازعة كثيراً و لم ينقلها أحد في الملل السابقة وأرباب السير مع شدّة اعتنائهم بضبط أحوال الأنبياء و خصائصهم و ما جرى بعدهم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الثاني فكيف كانت حال ورثة الأنبياء، أكانوا يرضون بذلك و لا ينكرون؟ فكيف صارت ورثة الأنبياء جميعاً يرضون بقول القائمين بالأمر مقام الأنبياء و لم ترض به سيّدة النساء؟ أو كانت سنّة المنازعة جارية في جميع الأمم و لم ينقلها أحد ممّن تقدّم، و لا ذكر من انتقلت تركات الأنبياء إليهم، إن هذا لشيء عجاب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أعجب من ذلك أنّهم ينازعون في وجود النص على عليّ أمير المؤمنين علیه السلام مع كثرة الناقلين له من يوم السقيفة إلى الآن، ووجود الأخبار في صحاحهم، و ادعاء الشيعة تواتر ذلك من أوّل الأمر إلى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و يستندون في ذلك إلى أنّه لو كان حقّاً لما خفي ذلك لتوفّر الدواعي إلى نقله و روايته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بكر مخالف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عندنا أصول الفقه في باب التعادل والتراجيح لزوم عرض الخبر على القرآن، فإذا وافقه أخذنا به و إذا خالفه ضربنا به عرض الجدار، وحديث أبي بكر مخالف للقرآن فلا يؤخذ به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خفاء هذا الحديث على أهل البيت علیهم السلام وعدم تبيين النبي لهم، من أقوى الأدلة على 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يجوز أن لا يبيّن النبي صلی الله علیه و آله و سلم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فيعلموا أنّه لا حق لهم في الميراث، فلا يتعرّضوا للفضيحة و قلّة المعرفة و موضع التهمة للمطالبة بما لا يستحقون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و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عدم علمهم به يستلزم جهلهم و قلّة معرفتهم حاشاهم، لأنّ من يجهل مثل هذا الحكم المختصّ به مع ملازمته النبي صلی الله علیه و آله و سلم ليله و نهاره، و اتخاذ داره داره، و نزول الوحى في مسكنه، كان أولى أن يجهل غيره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مضافاً إلى انّ مقاطعة الزهراء علیها السلام للقوم وغضبها عليهم و هجرانها لهم دليل على تكذيبها للخبر، و زد عليه تكذيب علي علیه السلام و العباس للخبر عندما اختصما عند عمر في الميراث، و اعتقادهما الكذب و الخيانة فيمن منع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الإرث، ففي صحيح مسلم وجامع الأصول انّ عمر قال لعلي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نورث ما تركناه صدقة، فرأيتماه كاذباً آثماً غادراً خائناً، والله يعلم أنّه لصادق بارّ راشد تابع للحق، ثم توفي أبو بكر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 آله و سلم و وليّ أبي بكر، فرأيتماني آثماً غادراً خائناً، والله يعلم انّي لصادق بار تابع للحق</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نحن أيضاً نتمسّك بهذا الحديث الصحيح عند القوم، و نرى ما رآه على علیه السلام، إذ أنّنا لسنا بأقل من ابن أبي الحديد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عليّ علیه السلام فإنّه عندنا بمنزلة الرسول صلی الله علیه و آله و سلم في تصويب قوله، و الاحتجاج بفعله، و وجوب طاعته، ومتى صحّ عنه أنّه قد برئ من أحد من الناس برئنا منه كائناً من كان</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البخاري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أزواج النبي صلی الله علیه و آله و سلم عثمان إلى أبي بكر يسألنه ثمنهنّ مما أفاء الله على رسوله، فكنت أردهنّ فقلت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تتقين الله، ألم تعلمن انّ النبي 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لانورث ما تركنا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بذلك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يأكل آل محمد في هذا المال، فانتهى أزواج النبي صلی الله علیه و آله و سلم إلى ما أخبرتهنّ</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دلّ على انّ عثمان وجميع أزواج النبي صلی الله علیه و آله و سلم بما فيهنّ أم سلمة التي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يُدخلها الرسول تحت الكساء و لكن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 بهذا الحديث حتى أعلمتهم به وريثة أبيها حقّاً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النكير على الزهراء علیها السلام دليل على صدقها، كما ذكر ذلك السيد المرتضى عن الجاحظ في كتابه العباسية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يكن ترك النكير منهم على أبي بكر دليلاً على صواب منعه، انّ في ترك النكير على فاطمة علیها السلام دليلاً على صواب طلبها</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إعطاء علىّ علیه السلام سيف رسول الله صلی الله علیه و آله و سلم و بغلته وغيرها من الأمور ينقض الحديث المذكور، وقد تحيّر علماء أهل السنة في تبرير هذا العمل، فذهب ابن أبي الحديد إلى أنّها سلب الميت الذي يأخذه ولد الميت ولا ينازع فيه أحد، ثم لما رأى ركاكة هذه الدعوى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فعل ذلك اجتهاداً لمصلحة يراها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ابن حجر صاحب الصواعق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يدفع ذلك لعلي ميراثاً ولا صدقة لما مرّ، بل بطريق الوصية منه صلی الله علیه و آله و سلم على ما ورد، وعلى فرض عدم الوصية فيحتمل أنه دفعهما إليه عارية أو نحوها يستعين بهما في الجهاد، و لتميّزه عن غيره بالشجاعة العظمى أوثر بذلك، و يحتمل انّ غیره اشترى ذلك و دفعه إليه</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القاضي عبد الجبار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يجوز أن يكون النبي صلی الله علیه و آله و سلم نحله ذلك، ويجوز أيضاً أن يكون أبو بكر رأى الصلاح في ذلك أن يكون بيده لما فيه من تقوية الدين، و تصدّق ببذله بعد التقويم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أقوال منها فتة، واحتمالات ركيكة لا تعتمد على أساس رصين، ولا تدفع الإشكال على الوجه اليقين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السيد المرتضى في ردّ صاحب المغني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تدّعي فاطمة فدك نحلة، وتستشهد على قولها أمير المؤمنين علیه السلام وغيره فلا يصغى إلى قولها، ويترك السيف والبغلة والعمامة في يد أمير المؤمنين على سبيل النحلة بغير بينة ظهرت ولا شهادة قامت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إبقاء أزواج النبي صلی الله علیه و آله و سلم في حجراتهنّ، قال المولى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مكّن أبو بكر أزواج النبي صلی الله علیه و آله و سلم في حجراتهنّ بغير خلاف، و لم يحكم فيها بأنّها صدقة، و هذا يناقض منعه في أمر فدك و ميراث رسول الله صلی الله علیه و آله و سلم من جهة تلك الرواية، فإنّ انتقالها إليهنّ إما على جهة الإرث أو النحلة، و الأوّل مناقض لروايته في الميراث، و الثاني يحتاج إلى الثبوت ببيّنة و نحوها، و لم يطالبهنّ بشيء كما طالب فاطمة علیها السلام في دعواها، و هذا من أعظم الشواهد لمن له أدنى بصيرة على انّ الرواية كانت كاذبة</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تلخيص الشافي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الحجر كانت لهنّ، لأنّ الله تعالى نسبها إليهنّ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بُیُوتِكُنَّ و ذلك انّ هذه الإضافة لا تقتضى الملك، بل العادة جارية فيها بأنّها تستعمل من جهة السكني،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أنّه تعالى أراد منازل الأزواج التي يسكنون فيها زوجاتهم ولم يرد به إضافة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روي من قسمة النبي صلی الله علیه و آله و سلم الحجر بين نسائه و بناته، فمن أين هذه القسمة تقتضي التمليك دون الإسكان و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قد ملكهنّ ذلك لوجب أن يكون ظاهراً مشهوراً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ابن أبي الحديد تأييداً لهذا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ينطق به التواريخ أنّه لما خرج من الغار دخل المدينة و سكن منزل أبي أيوب و اختط المسجد، و اختط حجر نسائه و بناته، وهذا يدلّ على انّه كان المالك للمواضع، فأمّا خروجها من ملكه إلى الأزواج فممّا لم أقف عليه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الأدلة كلها تدلّ على بطلان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أنّه حيك لأغراض سياسية لا تمت إلى الواقع بصلة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عنها نفوس قومٍ آخرين، و نعم الحكم الله</w:t>
      </w:r>
      <w:r>
        <w:rPr>
          <w:rFonts w:ascii="Amiri" w:hAnsi="Amiri" w:eastAsia="Amiri" w:cs="Amiri"/>
          <w:color w:val="111111"/>
          <w:sz w:val="28"/>
          <w:sz w:val="28"/>
          <w:szCs w:val="28"/>
          <w:rtl w:val="true"/>
          <w:lang w:bidi="ar-SA"/>
        </w:rPr>
        <w:t>، وما أصنع بفدكٍ وغير فدكٍ و النّفس مظانّها في غدٍ جدثٌ، تنقطع في ظلمته آثارها، وتغيب أخبارها، وحفرةٌ لو زيد في فسحتها، و أوسعت يدا حافرها، لأضغطها الحجر و المدر، و سدّ فرجها التّراب المتراكم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قطب الدين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وسخت عنه نفوس آخرین، نفوس أمير المؤمنين و الحسن و الحسين و فاطمة و عترتهم علیهم السلام</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عنها نفوس آخرين، أي سامحت وأغضت، وليس يعني هاهنا بالسخاء إلّا هذا لا السخاء الحقيقي، لأنه علیه السلام و أهله لم يسمحوا بفدك إلّا غصباً و قسراً</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ميثم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بالنفوس التي سمحت بها إلى وجوه بني هاشم و من مال ميلهم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يحيى بن حمزة من علماء الزيدية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إلى نفسه و فاطمة و الحسن و الحسين، وإنّما عدّاه بعن لأنّ السخاوة متضمنة لانقطاع الرغبة عن الشيء المسخو به، فلهذا عدّاه بعن لأنّهم لما رأوا من كثرة المطالبة فيها أهملوها و تركوها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ولكن ذهب التستري إلى خلاف هذا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المراد بنفوس آخرين التي سخت عنها الأنصار حيث رأوا ذاك الأمر وسكتوا و لم يدافعوا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اعترض على ابن ميثم و ابن أبي الحديد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وتوهّم ابن أبي الحديد و تبعه ابن ميثم انّ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و 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يعني هاهنا بالسخاء إلّا هذا لا السخاء الحقيقي، لأنه علیه السلام وأهله لم يسمحوا بفدك إلّا غصباً وقسراً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توهّمه في غاية الركاكة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نحوه الشيخ حسن زاده الآملي في تتميمه لكتاب منهاج البراعة حيث قال بعد ما نقل رأي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المراد من الآخرين هم الأنصار، حيث سكتوا عن مطالبة حقهم وقعدوا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نصرتهم لاسترداده، و إن لم يبخلوا بكونها في أيديهم، و هذا هو الظاهر لأنّه علیه السلام في مقام الشكوى إلى الله عمّن ظلمه و أهله في غصب فدك، و قد سامح الأنصار في نصرته لردّها بعد مطالبتها من جانب فاطمة عليها السلام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أما لماذا لم يسترجع أمير المؤمنين علیه السلام فدك لمّا آلت إليه الخلافة، فأوّلاً أنّه علیه السلام أصبح خليفة و بيده بيت المال، فلاحاجة له بها ولا تسدّ شيئاً من نفقات الحكومة، إذ لو كانت بيده لأوقفها للمسلمين كما أوقف سائر ضياعه و ممتلكاته، ولم يدخر لنفسه شيئاً، كما كان يحلف 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كنزت من دنياكم تبراً، ولا ادخرت من غنائمها وفراً، ولا أعددت لبالي ثوبي طمراً، ولا حزت من أرضها شيراً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كانت في أيدينا فقدك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أصنع بفدك و غير فدك و النفس مظانّها في غد جدث، تنقطع في ظلمته آثارها، و تغيب أخبارها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المسلمون على انّها صدقة، و انّ الرسول صلی الله علیه و آله و سلم يورث، وكان من أهمّ أسباب نقمة المسلمين على عثمان انّه أقطع فدك المروان، قال ابن قتيبة في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مما نقموا على عثمان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مروان فدك و هی صدقة رسول الله علیه السلام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يرجعها أمير المؤمنين علیه السلام لنفسه و لأولاد فاطمة، و الأعداء يتربصون به الدوائر، و هو علیه السلام لم يتمكن من تصحيح البدع المحدثة آنذاك من صلاة التراويح، و المنع عن المتعتين، و التكتّف في الصلاة و غيرها، فكيف بهذه و هي حالة شخصية يكون الإنسان في مظنّة التهمة، هذا ما لا يعمله المحنّك في السياسة، إذ كان هدف أمير المؤمنين علیه السلام الوحيد آنذاك تعبئة الأمة أمام الفتن الداخلية، فلذا نرى انّ جيشه كان يضمّ الخوارج، و قتلة عثمان، و الناقمين على القتلة، وضعفاء الإيمان، و غيرهم من شرائح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في نهج البلاغة انّ قوماً من الصحابة قالوا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عاقبت قوماً ممّن أجلب على عثمان، فأجابهم علیه السلام بجواب مقنع، فمما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هل ترون موضعاً لقدرة على شيء تريدونه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فاهدأوا عنّي و انظروا ماذا يأتيكم به أمري، و لا تفعلوا فعلة تضعضع قوة، وتسقط مُنّة، و تورث و هناً وذلة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يقول علیه السلام 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عملت الولاة قبلي أعمالاً خالفوا فيها رسول الله صلی الله علیه و آله و سلم متعمّدين خلافه، ناقضين لعهده، مغيّرين لسنته، ولو حملت الناس على تركها و حوّلتها إلى مواضعها، و إلى ما كانت في عهد رسول الله صلی الله علیه و آله و سلم لتفرّقت عنّي جندي حتى أبقى وحدي أو قليل من شيعتي الذين عرفوا فضلي و فرض إمامتي من كتاب الله عز وجل و سنّة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الطوسي رحمة الله في كتابه الاقتصاد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الخصم في فدك كانت فاطمة علیها السلام، و أوصت إلى علي علیه السلام بأن لا يتكلّم فيها، لتكون هي المخاصمة يوم القيامة لما جرى بينها و بين من دفعها من الكلام المعروف، حتى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سيجمعني و إياك يوم يكون فيه فصل الخطاب</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الإمام الكاظم علیه السلام عن سبب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لانّا أهل بيت لا نأخذ حقوقنا ممّن ظلمنا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أولياء المؤمنين، إنّما نحكم لهم و نأخذ حقوقهم ممّن ظلمهم، و لا نأخذ لأنفسنا</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يدلّ عليه قول أمير المؤمنين الآنف الذكر حيث قال بعد ذكر طمع القوم في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الله تعالى هو الذي سيحكم فيها غداً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عرّج علیه السلام إلى لزوم الاهتمام بالآخرة و ما سيؤول إليه الإنسان، و التذكير بالقبر وضيقه و وحشته، ممّا يدلّل على زهده علیه السلام في الدنيا و زخارفها، ويدل بالمفهوم أيضاً على انّ ما كان من الإصرار في أمر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لم يكن لأغراض دنيوية، بل كان الهدف منه تعرية النظام الحاكم المتغلّب عن لباس الشرعية الذي تقمّصه من دون استحقاق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شبهات وردود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بعد ما روى خبر النحلة عن أبي سعيد الخدري عقیب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مشكل لو صحّ إسناده، لأنّ الآية مكية، و فدك إنّما فتحت مع خيبر سنة سبع من الهجرة، فكيف يلتئم هذا مع هذا فهو إذاً حديث منكر، و الأشبه أنّه من وضع الرافضة، والله أعلم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ترتيب الآيات في السور لم يكن بحسب النزول، بل ربما كانت توضع آيات مدنية في سور مكية لمصالح مختلفة يعلمها 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 عقد السيوطي في كتابه الإتقان فصلاً بذكر ما استثني من المكي و المدني، ثم ذكر السور التي تخلّلها آيات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البيهقي في الدلائل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السور التي نزلت بمكة آيات نزلت بالمدينة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فألحقت بها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اعتنى بعض الأئمة ببيان ما نزل من الآيات المدنية في السور المكية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بالنسبة إلى خصوص سورة الإسراء التي تحتوي على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الإسراء مكية إلّا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السيد المرتضى رحمة الله عن القاضي عبد الجبار انّ فاطمة الزهراء علیه السلام بعد ما سمعت كلام أبي بكر كفّت عن المطالبة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البيهقي عن الشعبي انّ أبا بكر استأذن و ذهب إلى فاطمة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ترضاها حتى رضيت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حاولوا جهدهم لتأويل ما ورد من غضبها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جهد عبث، فإنّ ما ثبت في صحيحي البخاري و مسلم ينفي جميع التأويلات، حيث انّ أصبح الكتب عندهم بعد القرآن تروي عن أم المؤمنين عائشة التي أمرنا الرسول صلی الله علیه و آله و سلم أن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نأخذ شطر ديننا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بكل صراحة بعد ما منع أبو بكر فاطمة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فغضبت فاطمة بنت رسول الله صلی الله علیه و آله و سلم فهجرت أبا بكر، فلم تزل مهاجرته حتى توفيت</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صحيح مسلم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انّ رواية الشعبي مرسلة لا تصمد أمام الصحيح، و لذا 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حديث الشعبي أزال الإشكال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بعد ما لم يتمكنوا من تبرير حديث الغضب و الهجران، انّ فاطمة الزهراء علیه السلام لا عصمة لها و هي امرأة كسائر النساء، بمعنى أنّها حتى لو غضبت فلا أثر لغضبها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فتعتّبت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و هي امرأة من بنات آدم تأسف كما يأسفون، و ليست بواجبة العصمة</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لإثبات عصمة فاطمة الزهراء علیها السلام قوله تعالى في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w:t>
      </w:r>
    </w:p>
    <w:p>
      <w:pPr>
        <w:pStyle w:val="BookText"/>
        <w:rPr/>
      </w:pPr>
      <w:r>
        <w:rPr>
          <w:rFonts w:ascii="Amiri" w:hAnsi="Amiri" w:eastAsia="Amiri" w:cs="Amiri"/>
          <w:color w:val="111111"/>
          <w:sz w:val="28"/>
          <w:sz w:val="28"/>
          <w:szCs w:val="28"/>
          <w:rtl w:val="true"/>
          <w:lang w:bidi="ar-SA"/>
        </w:rPr>
        <w:t>الْبَيْتِ وَيُطَهِّرَكُمْ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خلاف فيه دخول فاطمة الزهراء علیها السلام و بعلها و بنيها في أهل البيت و شمول هذه الآية لهم و الخلاف في الباقي، و الآية تصرّح بإرادة الله تعالى إذهاب الرجس عنهم و تطهيرهم تطهيراً، ولا أدري ما معنب العصمة غير هذا، و لا نريد هنا الدخول في المساجلات الكلامية حول هذه الآية، و لكن الفطرة السليمة تدرك بكل سهولة و بساطة معنى الآية و مفادها، و علوّ شأن من اتصف بها عن الباطل، و سائر الأرجاس 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إلى انّ الزهراء علیها السلام كسائر النساء تأسف كما يأسفون، و عليه فلا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لغضبها لو غضبت على أحد، فبديهي البطلان لما استفاض عن رسول الله صلی الله علیه و آله و سلم من قوله في حقها كما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لغضبك و يرضى لرضاك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الروايات تعطي ميزة للزهراء علیها السلام بحيث لا يمكن أن يكون حالها كحال سائر النساء، مضافاً إلى أنّها تشعر بعصمتها، إذ انّ </w:t>
      </w:r>
    </w:p>
    <w:p>
      <w:pPr>
        <w:pStyle w:val="BookText"/>
        <w:rPr/>
      </w:pPr>
      <w:r>
        <w:rPr>
          <w:rFonts w:ascii="IRNazanin" w:hAnsi="IRNazanin" w:eastAsia="IRNazanin"/>
          <w:color w:val="111111"/>
          <w:sz w:val="28"/>
          <w:sz w:val="28"/>
          <w:szCs w:val="28"/>
          <w:rtl w:val="true"/>
          <w:lang w:bidi="fa-IR"/>
        </w:rPr>
        <w:t>رسول الله صلی الله علیه و آله و سلم لا يغضب ولا يتأذّى جزافاً، ولمّا كان يتأذّى بأذى الزهراء ويغضب لغضبها، دلّ على انّ الزهراء علیها السلام لا تغضب ولا تتأذّى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العجيب انّهم اختلقوا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علياً آذى الزهراء علیها السلام لما أراد أن يخطب بنت أبي جهل، و انّ الرسول صلی الله علیه و آله و سلم تأذى لذالک و صعد المنبر و نهى علياّ و 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هي بضعة منّي يريبني ما أرابها و يؤذيني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العيني و يقول في عمدة القاري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أدنى أذى من يتأذى النبي صلی الله علیه و آله و سلم بتأذّيه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في 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الحديث تحريم أذى من يتأذى النبي صلی الله علیه و آله و سلم بتأذيه، لأنّ أذى النبي صلی الله علیه و آله و سلم حرام اتفاقاً قليله و كثيره و قد جزم بأنّه يؤذيه ما يؤذي فاطمة، فكل من وقع منه في حق فاطمة شيء فتأذّت به فهو يؤذي النبي صلی الله علیه و آله و سلم به شهادة هذا الخبر الصحيح</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و اعجب بل وأكثر العجب، فهنا يحرم إيذاء الزهراء علیها السلام لأنّ الرواية تدور مدار علىّ علیه السلام، و هناك مئات التبريرات و التأويلات الركيكة، لأنّ روايات الغضب و الهجران تدور مدار أبي بكر، وكلاهما ورد في الصحاح، لماذا باؤك تجرّ و بائي لا تجرّ؟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القوم بعد كل هذه المحاولات، وضعوا رواية تدلّ على انّ علي بن أبي طالب علیه السلام أغضب الزهراء علیها السلام بخطبته لبنت أبي جهل، و رووه في جميع صحاحهم و مسانيدهم متبجحين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انبرى علماؤنا للإجابة عن هذه الشبهة، و أشكلوا على هذه الروايات و ناقشوها سنداً و متناً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أبي الحديد عن شيخه الإسكافي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معاوية وضع قوماً من الصحابة و قوماً من التابعين على رواية أخبار قبيحة في عليّ علیه السلام تقتضى الطعن فيه والبراءة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هريرة فروي عنه الحديث الذي معناه انّ علياً علیه السلام خطب ابنة أبي جهل في حياة رسول الله صلی الله علیه و آله و سلم فأسخطه، فخطب على المنبر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لا تجتمع ابنة وليّ الله و ابنة عدوّ الله أبي جهل، انّ فاطمة بضعة منّي يؤذيني ما يؤذيها، فإن كان علي يريد ابنة أبي جهل فليفارق ابنتي و ليفعل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كلاماً هذا معناه، و الحديث مشهور من رواية الكرابيسي</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المرتضى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الخبر باطل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ذكره الكرابيسي طاعناً به أمير المؤمنين علیه السلام، و معارضاً بذكره لبعض ما يذكره شيعته من الأخبار في أعدائه و هيهات أن يشبه الحق بالباطل، و لو لم يكن في ضعفه إلّا رواية الكرابيسي له واعتماده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w:t>
      </w:r>
    </w:p>
    <w:p>
      <w:pPr>
        <w:pStyle w:val="BookText"/>
        <w:rPr/>
      </w:pPr>
      <w:r>
        <w:rPr>
          <w:rFonts w:ascii="IRNazanin" w:hAnsi="IRNazanin" w:eastAsia="IRNazanin"/>
          <w:color w:val="111111"/>
          <w:sz w:val="28"/>
          <w:sz w:val="28"/>
          <w:szCs w:val="28"/>
          <w:rtl w:val="true"/>
          <w:lang w:bidi="fa-IR"/>
        </w:rPr>
        <w:t xml:space="preserve">العداوة لأهل البيت علیه السلام و المناصبة لهم و الإزراء على فضائلهم و مآثرهم ما هو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لكفى</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هذا الحديث الزهري حيث وقع في بعض الطرق، و 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الزهري من المنحرفين عنه علیه السلام</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و من عدائه ما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علمنا أحداً أسلم قبل زيد بن حارثة،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أعلم أحداً ذكره غير الزهري</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قد اتفق الجميع على انّ علياً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كان من علماء السلطة و من المتزلّفين لهم، فكيف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رواة الحديث أيضاً المسور بن مخرمة، و هو المعتمد في هذا الحديث إذ رواه عنه البخاري و مسلم، ولمّا نرجع إلى تاريخه نراه أولاً ولد في السنة الثانية للهجرة، و قضية الخطبة كانت في السنة الثامنة، إذاً كان عمره آنذاك ست سنوات، و من بهذا العمر كيف يعقل هكذا أمور و يرويها بالتفصيل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في ترجمة المسور بن مخرمة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وقع في صحيح مسلم من حديثه في خطبة علي لابنة أبي جهل، 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 سلم و أنا محتلم يخطب الناس، فذكر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مشكل المأخذ </w:t>
      </w:r>
    </w:p>
    <w:p>
      <w:pPr>
        <w:pStyle w:val="BookText"/>
        <w:rPr/>
      </w:pPr>
      <w:r>
        <w:rPr>
          <w:rFonts w:ascii="Amiri" w:hAnsi="Amiri" w:eastAsia="Amiri" w:cs="Amiri"/>
          <w:color w:val="111111"/>
          <w:sz w:val="28"/>
          <w:sz w:val="28"/>
          <w:szCs w:val="28"/>
          <w:rtl w:val="true"/>
          <w:lang w:bidi="ar-SA"/>
        </w:rPr>
        <w:t>لأنّ المؤرخين لم يختلفوا انّ مولده كان بعد الهجرة، و قصة خطبة على كانت بعد مولد المسور بنحو ست سنين أو سبع سنين، فكيف يسمى محتلماً، فيحتمل أنّه أراد الاحتلام اللغوي و هو العقل و الله تعالى أعلم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ولا ندري كيف فسّر الاحتلام بالعقل، و لم يعهد عن المسور عبقرية خارقة في حياته حتى يقال أنّه كان هكذا من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كان من أعوان عبد الله بن الزبير و مناصريه، ففي تاريخ دمشق لابن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المسور بابن الزبير بمكة فأقام معه هناك، و ابن الزبير لا يقطع أمراً دونه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ابن الزبير في عدائه لعلي علیه السلام معلوم، وعليه لا عبرة أيضاً بما رواه ابن الزبير عن هذا الأمر، لأنّه أخذه من المسور، بالإضافة إلى ولادته في السنة الأولى للهجرة، وعليه كان آنذاك ابن 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باقي الأسانيد فهي مرسلة وضعيفة، وللمزيد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خطبة علي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علي الحسيني الميلاني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متن الروايات متهافت و متناقض، ففي بعضها انّ علياً خطب، و في بعضها أنه أراد ذلك و لم يقدم، وفي بعضها انّ علياً أبلغ النبي ذلك و استأذنه، و بعضها الآخر بُلّغ رسول الله صلی الله علیه و آله و سلم بذلك، و في بعض آخر </w:t>
      </w:r>
    </w:p>
    <w:p>
      <w:pPr>
        <w:pStyle w:val="BookText"/>
        <w:rPr/>
      </w:pPr>
      <w:r>
        <w:rPr>
          <w:rFonts w:ascii="IRNazanin" w:hAnsi="IRNazanin" w:eastAsia="IRNazanin"/>
          <w:color w:val="111111"/>
          <w:sz w:val="28"/>
          <w:sz w:val="28"/>
          <w:szCs w:val="28"/>
          <w:rtl w:val="true"/>
          <w:lang w:bidi="fa-IR"/>
        </w:rPr>
        <w:t>أيضاً أنّ أهلها أستأذنوا النبي صلی الله علیه و آله و سلم، و هذا يسقطها عن محلّ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مقطع من الرواية قول أهل البنت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نزوّجك على ابنة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يدل على أنّهم أعلم من علي علیه السلام بالأمور الشرعية و العرفية مع بعدهم عن النبي صلی الله علیه و آله و سلم و قرب عليّ منه، و هذا أمر لا يعقل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الردّ العنيف من الزهراء علیها السلام ومن النبي صلی الله علیه و آله و سلم لا يتناسب مع حجم القضية، حيث تأتي الزهراء إلى النبي و تقول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يزعم قومك أنّك لا تغضب لبناتك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رسول الله المسجد و يخطب على ملأ من الناس و يؤنب علياً أشد تأنيب، و في بعضها التهديد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يريد ابن أبي طالب أن يطلّق ابنتي و ينكح ابنتهم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الخوف من افتتان فاطمة، فهذا الردّ العنيف لا يتناسب مع إرادة الزواج المحلّل شرعاً، و السائد آنذاك في المجتمع الإسلامي و غيره، ثم لماذا إشاعة القضية بهذه الصورة للجميع، إذ بما انّ القضية شخصية و ليست بعامة تخصّ الجميع، كان بالإمكان النصيحة من النبي صلی الله علیه و آله و سلم و الكف عن الخطبة من علي علیه السلام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هذه الرواية تنتقض بأخرى تشبهها، ولم يتأذّى النبي صلی الله علیه و آله و سلم و لا فاطمة الزهراء علیها السلام منها، وذلك لما اصطفى عليّ علیه السلام جارية لنفسه، ففي السنن الكبرى للبيهقي عن بريدة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صلی الله علیه و آله و سلم علياً إلى خالد بن الوليد ليقبض الخمس، فأخذ منه جارية فأصبح ورأسه يقطر، </w:t>
      </w:r>
    </w:p>
    <w:p>
      <w:pPr>
        <w:pStyle w:val="BookText"/>
        <w:rPr/>
      </w:pPr>
      <w:r>
        <w:rPr>
          <w:rFonts w:ascii="IRNazanin" w:hAnsi="IRNazanin" w:eastAsia="IRNazanin"/>
          <w:color w:val="111111"/>
          <w:sz w:val="28"/>
          <w:sz w:val="28"/>
          <w:szCs w:val="28"/>
          <w:rtl w:val="true"/>
          <w:lang w:bidi="fa-IR"/>
        </w:rPr>
        <w:t>قال خالد لبريدة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ما يصنع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أبغض علياً، فذكرت ذلك لرسول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أتبغض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فأحبه فإنّ له في الخمس أكثر من ذلك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في رواية الطبراني عنه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فتكلّمت فوقعت في عليّ حتى فرغت، ثم رفعت رأسي فرأيت رسول الله صلی الله علیه و آله و سلم غضب غضباً لم أره غضب مثله إلّا يوم قريظة و النضير، فنظر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أحب علياً فإنّما يفعل ما يؤمر به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الطرائف ما رواه الشيخ المفيد رحمة الله من انّ عمر لما سمع بمهمة بريدة استبشر و شجّعه على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لما جئت له، فإنّه سيغضب لابنته ممّا صنع علي</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و لكن رأينا كيف تعامل النبي صلی الله علیه و آله و سلم مع الحدث، و كذلك فاطمة الزهراء علیها السلام إذ من غير المعقول خفاء هذا عليها، سيّما مع وجود مناوئين يريدون الوقيعة بعليّ علیه السلام بأدنى حجّة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كلام يذكره ابن أبي الحديد في شرحه على النهج عن النقيب أبي جعفر يحيى بن محمد بن أبي زيد، يدلّ على انّ عمر كانت له يد طولى في قضية خطبة بنت أبي جهل المفتعلة، حيث ينقل عن النقيب في معرض كلامه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عاب علياً بخطبة بنت أبي جهل، فأوهم </w:t>
      </w:r>
    </w:p>
    <w:p>
      <w:pPr>
        <w:pStyle w:val="BookText"/>
        <w:rPr/>
      </w:pPr>
      <w:r>
        <w:rPr>
          <w:rFonts w:ascii="IRNazanin" w:hAnsi="IRNazanin" w:eastAsia="IRNazanin"/>
          <w:color w:val="111111"/>
          <w:sz w:val="28"/>
          <w:sz w:val="28"/>
          <w:szCs w:val="28"/>
          <w:rtl w:val="true"/>
          <w:lang w:bidi="fa-IR"/>
        </w:rPr>
        <w:t>ان رسول الله صلی الله علیه و آله و سلم كرهه لذلك و وجد عليه</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غنيّ عن 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يقول رسول الله صلی الله علیه و آله و سلم في حق بنت أبي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المنبر، و هو الذي منع الصحابة لما جاءه عكرمة بن أبي جهل أن يسبوا أباه أو يذكروه بسوء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عكرمة يأتيكم فإذا رأيتموه فلا تسبوا أباه، فإنّ سب الميّت يؤذي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أسلم عكرمة شكا قولهم عكرمة بن أبي جهل، فنهاهم رسول الله صلی الله علیه و آله و سلم أن يقولوا عكرمة بن أبي جهل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تؤذوا الأحياء بسب الأموات</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تجتمع هذه الخلق العالية مع تلك الرواية، فهل نحتاج بعد هذا إلى دليل آخر يدلّ على بطلانها و افتعالها؟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التشكيك في الخطبة الفدكية، قال السيد المرتضى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عبيد الله بن أحمد بن أبي طاهر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لأبي الحسين زيد بن علي بن الحسين بن علي بن أبي طالب علیه السلام كلام فاطمة علیها السلام عند منع أبي بكر إياها فدك،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يزعمون أنّه مصنوع و أنّه من كلام أبي العيناء، لأنّ الكلام منسوق البلاغة،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مشايخ آل أبي طالب يروونه عن </w:t>
      </w:r>
    </w:p>
    <w:p>
      <w:pPr>
        <w:pStyle w:val="BookText"/>
        <w:rPr/>
      </w:pPr>
      <w:r>
        <w:rPr>
          <w:rFonts w:ascii="IRNazanin" w:hAnsi="IRNazanin" w:eastAsia="IRNazanin"/>
          <w:color w:val="111111"/>
          <w:sz w:val="28"/>
          <w:sz w:val="28"/>
          <w:szCs w:val="28"/>
          <w:rtl w:val="true"/>
          <w:lang w:bidi="fa-IR"/>
        </w:rPr>
        <w:t>آبائهم ويعلّمونه أولادهم، و قد حدّثني به أبي عن جدي يبلغ به فاطمة علیها السلام على هذه الحكاية، و قد رواه مشايخ الشيعة و تدارسوه قبل أن يوجد جدّ أبي العيناء، و قد حدث الحسين بن علوان عن عطية العوفي أنّه سمع عبد الله بن الحسن بن الحسن يذكر عن أبيه 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تنكرون هذا من كلام فاطمة علیها السلام، و هم يروون من كلام عائشة عند موت أبيها ما هو أعجب من كلام فاطمة علیها السلام ويحققونه لولا عداوتهم لنا 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الكلام على هذا الوجه من طرق مختلفة و وجوه كثيرة، فمن أرادها أخذها من مواضعها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هذه الخطبة بطرق مختلفة كل من ابن أبي الحديد في شرحه عن أبي بكر الجوهري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الاربلي في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أبي طاهر في بلاغات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السيد المرتضى في الشافي بعدّة طرق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و الطبرسي في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 السيد 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شرح الأخبار للقاضي النعمان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دلائل الإمامة للطبري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تلخيص الشافي للطوسي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 المقتل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أشار إليها المسعودي في 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و نقل بعض فقراتها الشيخ الصدوق في علل </w:t>
      </w:r>
    </w:p>
    <w:p>
      <w:pPr>
        <w:pStyle w:val="BookText"/>
        <w:rPr/>
      </w:pP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أشار كل من ابن الأثير في النهاية و ابن منظور فى لسان العرب إلى بعض فقراتها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ننهي الكلام عن فدك و ما دار حولها، و آخر دعوانا أن الحمد لله رب العالمين، و الصلاة و السلام على محمد وآله الطاهرين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771_74012"/>
      <w:bookmarkStart w:id="57" w:name="pg8771_74012"/>
      <w:bookmarkEnd w:id="57"/>
    </w:p>
    <w:p>
      <w:pPr>
        <w:pStyle w:val="Heading2"/>
        <w:numPr>
          <w:ilvl w:val="1"/>
          <w:numId w:val="1"/>
        </w:numPr>
        <w:rPr/>
      </w:pPr>
      <w:bookmarkStart w:id="58" w:name="pg8771_74012"/>
      <w:bookmarkStart w:id="59" w:name="__RefHeading___Toc3506896_653776707"/>
      <w:bookmarkStart w:id="60" w:name="_Toc22"/>
      <w:bookmarkEnd w:id="58"/>
      <w:bookmarkEnd w:id="59"/>
      <w:r>
        <w:rPr>
          <w:rtl w:val="true"/>
        </w:rPr>
        <w:t>الفهرس</w:t>
      </w:r>
      <w:bookmarkEnd w:id="60"/>
    </w:p>
    <w:p>
      <w:pPr>
        <w:pStyle w:val="BookText"/>
        <w:rPr/>
      </w:pPr>
      <w:r>
        <w:rPr>
          <w:rFonts w:ascii="Amiri" w:hAnsi="Amiri" w:eastAsia="Amiri" w:cs="Amiri"/>
          <w:color w:val="111111"/>
          <w:sz w:val="28"/>
          <w:sz w:val="28"/>
          <w:szCs w:val="28"/>
          <w:rtl w:val="true"/>
          <w:lang w:bidi="ar-SA"/>
        </w:rPr>
        <w:t xml:space="preserve">مقدمة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و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كانت في أيدينا فدکٌ من كلّ ما أظلّته السّماء</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أموال رسول الله صلی الله علیه و آله و سلم و ممتلكاته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مخيريق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أراضي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مهزور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نحلة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فشحّت عليها نفوس قوم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المؤامرة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نحلة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وسخت عنها نفوس قومٍ آخرين، و نعم الحكم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147/15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الإسماع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للمزيد راجع معالم المدرستين للعلامة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فدك للمحقق</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أجاً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فدك</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وعيون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فيما جرى على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284:16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أنظر تاريخ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311:30</w:t>
      </w:r>
      <w:r>
        <w:rPr>
          <w:rFonts w:ascii="IRNazanin" w:hAnsi="IRNazanin" w:eastAsia="IRNazanin"/>
          <w:b w:val="false"/>
          <w:b w:val="false"/>
          <w:bCs w:val="false"/>
          <w:i w:val="false"/>
          <w:i w:val="false"/>
          <w:iCs w:val="false"/>
          <w:color w:val="333333"/>
          <w:sz w:val="20"/>
          <w:sz w:val="20"/>
          <w:szCs w:val="20"/>
          <w:rtl w:val="true"/>
        </w:rPr>
        <w:t xml:space="preserve">، کنز العمال للمتقي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35600</w:t>
      </w:r>
      <w:r>
        <w:rPr>
          <w:rFonts w:ascii="IRNazanin" w:hAnsi="IRNazanin" w:eastAsia="IRNazanin"/>
          <w:b w:val="false"/>
          <w:b w:val="false"/>
          <w:bCs w:val="false"/>
          <w:i w:val="false"/>
          <w:i w:val="false"/>
          <w:iCs w:val="false"/>
          <w:color w:val="333333"/>
          <w:sz w:val="20"/>
          <w:sz w:val="20"/>
          <w:szCs w:val="20"/>
          <w:rtl w:val="true"/>
        </w:rPr>
        <w:t>،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الباب السادس</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الباب الأول الفصل الثاني عشر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وصححه، ومجمع الزوائد للهيثمي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در اسلام </w:t>
      </w:r>
      <w:r>
        <w:rPr>
          <w:rFonts w:eastAsia="IRNazanin" w:cs="IRNazanin"/>
          <w:b w:val="false"/>
          <w:bCs w:val="false"/>
          <w:i w:val="false"/>
          <w:iCs w:val="false"/>
          <w:color w:val="333333"/>
          <w:sz w:val="20"/>
          <w:szCs w:val="20"/>
        </w:rPr>
        <w:t>133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للنقوي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الشافي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للنقوي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الطعن السابع</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البيضاء للقراجه داغي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 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 ليحيى 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للتستري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وانظر 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172:34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مجمع الزوائد للهيثمي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للعظيم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تحفة الأحوذي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الصحيح من سيرة النبي الأعظم صلی الله علیه و آله و سلم السيد جعفر 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14438</Words>
  <Characters>55862</Characters>
  <CharactersWithSpaces>70026</CharactersWithSpaces>
  <Paragraphs>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2026-08-20T04:51:09Z</dcterms:created>
  <dc:creator>ghaemiyeh.com</dc:creator>
  <dc:description/>
  <dc:language>en-US</dc:language>
  <cp:lastModifiedBy/>
  <dcterms:modified xsi:type="dcterms:W3CDTF">2026-08-20T08:21:12Z</dcterms:modified>
  <cp:revision>1</cp:revision>
  <dc:subject/>
  <dc:title>فدک فی نهج البلاغة</dc:title>
</cp:coreProperties>
</file>

<file path=docProps/custom.xml><?xml version="1.0" encoding="utf-8"?>
<Properties xmlns="http://schemas.openxmlformats.org/officeDocument/2006/custom-properties" xmlns:vt="http://schemas.openxmlformats.org/officeDocument/2006/docPropsVTypes"/>
</file>