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الحج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8145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148147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48149_653776707">
            <w:r>
              <w:rPr>
                <w:webHidden/>
                <w:rStyle w:val="IndexLink"/>
                <w:rtl w:val="true"/>
              </w:rPr>
              <w:t>مقدمة المكتبة</w:t>
            </w:r>
            <w:r>
              <w:rPr>
                <w:rStyle w:val="IndexLink"/>
                <w:rtl w:val="true"/>
              </w:rPr>
              <w:tab/>
            </w:r>
            <w:r>
              <w:rPr>
                <w:rStyle w:val="IndexLink"/>
              </w:rPr>
              <w:t>8</w:t>
            </w:r>
          </w:hyperlink>
        </w:p>
        <w:p>
          <w:pPr>
            <w:pStyle w:val="Contents2"/>
            <w:tabs>
              <w:tab w:val="clear" w:pos="8743"/>
              <w:tab w:val="right" w:pos="9026" w:leader="dot"/>
            </w:tabs>
            <w:rPr/>
          </w:pPr>
          <w:hyperlink w:anchor="__RefHeading___Toc3148151_653776707">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3148153_653776707">
            <w:r>
              <w:rPr>
                <w:webHidden/>
                <w:rStyle w:val="IndexLink"/>
                <w:rtl w:val="true"/>
              </w:rPr>
              <w:t>نصّ الخطبة</w:t>
            </w:r>
            <w:r>
              <w:rPr>
                <w:rStyle w:val="IndexLink"/>
                <w:rtl w:val="true"/>
              </w:rPr>
              <w:tab/>
            </w:r>
            <w:r>
              <w:rPr>
                <w:rStyle w:val="IndexLink"/>
              </w:rPr>
              <w:t>18</w:t>
            </w:r>
          </w:hyperlink>
        </w:p>
        <w:p>
          <w:pPr>
            <w:pStyle w:val="Contents2"/>
            <w:tabs>
              <w:tab w:val="clear" w:pos="8743"/>
              <w:tab w:val="right" w:pos="9026" w:leader="dot"/>
            </w:tabs>
            <w:rPr/>
          </w:pPr>
          <w:hyperlink w:anchor="__RefHeading___Toc3148155_653776707">
            <w:r>
              <w:rPr>
                <w:webHidden/>
                <w:rStyle w:val="IndexLink"/>
                <w:rtl w:val="true"/>
              </w:rPr>
              <w:t>اختلاف النسخ</w:t>
            </w:r>
            <w:r>
              <w:rPr>
                <w:rStyle w:val="IndexLink"/>
                <w:rtl w:val="true"/>
              </w:rPr>
              <w:tab/>
            </w:r>
            <w:r>
              <w:rPr>
                <w:rStyle w:val="IndexLink"/>
              </w:rPr>
              <w:t>20</w:t>
            </w:r>
          </w:hyperlink>
        </w:p>
        <w:p>
          <w:pPr>
            <w:pStyle w:val="Contents2"/>
            <w:tabs>
              <w:tab w:val="clear" w:pos="8743"/>
              <w:tab w:val="right" w:pos="9026" w:leader="dot"/>
            </w:tabs>
            <w:rPr/>
          </w:pPr>
          <w:hyperlink w:anchor="__RefHeading___Toc3148157_653776707">
            <w:r>
              <w:rPr>
                <w:webHidden/>
                <w:rStyle w:val="IndexLink"/>
                <w:rtl w:val="true"/>
              </w:rPr>
              <w:t>رواية الخطبة</w:t>
            </w:r>
            <w:r>
              <w:rPr>
                <w:rStyle w:val="IndexLink"/>
                <w:rtl w:val="true"/>
              </w:rPr>
              <w:tab/>
            </w:r>
            <w:r>
              <w:rPr>
                <w:rStyle w:val="IndexLink"/>
              </w:rPr>
              <w:t>21</w:t>
            </w:r>
          </w:hyperlink>
        </w:p>
        <w:p>
          <w:pPr>
            <w:pStyle w:val="Contents2"/>
            <w:tabs>
              <w:tab w:val="clear" w:pos="8743"/>
              <w:tab w:val="right" w:pos="9026" w:leader="dot"/>
            </w:tabs>
            <w:rPr/>
          </w:pPr>
          <w:hyperlink w:anchor="__RefHeading___Toc3148159_653776707">
            <w:r>
              <w:rPr>
                <w:webHidden/>
                <w:rStyle w:val="IndexLink"/>
                <w:rtl w:val="true"/>
              </w:rPr>
              <w:t>شرح الخطبة</w:t>
            </w:r>
            <w:r>
              <w:rPr>
                <w:rStyle w:val="IndexLink"/>
                <w:rtl w:val="true"/>
              </w:rPr>
              <w:tab/>
            </w:r>
            <w:r>
              <w:rPr>
                <w:rStyle w:val="IndexLink"/>
              </w:rPr>
              <w:t>23</w:t>
            </w:r>
          </w:hyperlink>
        </w:p>
        <w:p>
          <w:pPr>
            <w:pStyle w:val="Contents2"/>
            <w:tabs>
              <w:tab w:val="clear" w:pos="8743"/>
              <w:tab w:val="right" w:pos="9026" w:leader="dot"/>
            </w:tabs>
            <w:rPr/>
          </w:pPr>
          <w:hyperlink w:anchor="__RefHeading___Toc3148161_653776707">
            <w:r>
              <w:rPr>
                <w:webHidden/>
                <w:rStyle w:val="IndexLink"/>
                <w:rtl w:val="true"/>
              </w:rPr>
              <w:t xml:space="preserve">قوله علیه السلام </w:t>
            </w:r>
            <w:r>
              <w:rPr>
                <w:rStyle w:val="IndexLink"/>
                <w:rtl w:val="true"/>
              </w:rPr>
              <w:t>: «</w:t>
            </w:r>
            <w:r>
              <w:rPr>
                <w:rStyle w:val="IndexLink"/>
                <w:rtl w:val="true"/>
              </w:rPr>
              <w:t>الذي جعله قبلةً للأنام</w:t>
            </w:r>
            <w:r>
              <w:rPr>
                <w:rStyle w:val="IndexLink"/>
                <w:rtl w:val="true"/>
              </w:rPr>
              <w:t>»</w:t>
              <w:tab/>
            </w:r>
            <w:r>
              <w:rPr>
                <w:rStyle w:val="IndexLink"/>
              </w:rPr>
              <w:t>24</w:t>
            </w:r>
          </w:hyperlink>
        </w:p>
        <w:p>
          <w:pPr>
            <w:pStyle w:val="Contents2"/>
            <w:tabs>
              <w:tab w:val="clear" w:pos="8743"/>
              <w:tab w:val="right" w:pos="9026" w:leader="dot"/>
            </w:tabs>
            <w:rPr/>
          </w:pPr>
          <w:hyperlink w:anchor="__RefHeading___Toc3148163_653776707">
            <w:r>
              <w:rPr>
                <w:webHidden/>
                <w:rStyle w:val="IndexLink"/>
                <w:rtl w:val="true"/>
              </w:rPr>
              <w:t>قوله علیه السلام</w:t>
            </w:r>
            <w:r>
              <w:rPr>
                <w:rStyle w:val="IndexLink"/>
                <w:rtl w:val="true"/>
              </w:rPr>
              <w:t xml:space="preserve">: </w:t>
            </w:r>
            <w:r>
              <w:rPr>
                <w:rStyle w:val="IndexLink"/>
                <w:rtl w:val="true"/>
              </w:rPr>
              <w:t>يردونه ورود الأنعام</w:t>
            </w:r>
            <w:r>
              <w:rPr>
                <w:rStyle w:val="IndexLink"/>
                <w:rtl w:val="true"/>
              </w:rPr>
              <w:tab/>
            </w:r>
            <w:r>
              <w:rPr>
                <w:rStyle w:val="IndexLink"/>
              </w:rPr>
              <w:t>26</w:t>
            </w:r>
          </w:hyperlink>
        </w:p>
        <w:p>
          <w:pPr>
            <w:pStyle w:val="Contents2"/>
            <w:tabs>
              <w:tab w:val="clear" w:pos="8743"/>
              <w:tab w:val="right" w:pos="9026" w:leader="dot"/>
            </w:tabs>
            <w:rPr/>
          </w:pPr>
          <w:hyperlink w:anchor="__RefHeading___Toc3148165_653776707">
            <w:r>
              <w:rPr>
                <w:webHidden/>
                <w:rStyle w:val="IndexLink"/>
                <w:rtl w:val="true"/>
              </w:rPr>
              <w:t xml:space="preserve">قوله علیه السلام </w:t>
            </w:r>
            <w:r>
              <w:rPr>
                <w:rStyle w:val="IndexLink"/>
                <w:rtl w:val="true"/>
              </w:rPr>
              <w:t xml:space="preserve">: « </w:t>
            </w:r>
            <w:r>
              <w:rPr>
                <w:rStyle w:val="IndexLink"/>
                <w:rtl w:val="true"/>
              </w:rPr>
              <w:t>ويألهون إليه ولوه الحمام</w:t>
            </w:r>
            <w:r>
              <w:rPr>
                <w:rStyle w:val="IndexLink"/>
                <w:rtl w:val="true"/>
              </w:rPr>
              <w:t>»</w:t>
              <w:tab/>
            </w:r>
            <w:r>
              <w:rPr>
                <w:rStyle w:val="IndexLink"/>
              </w:rPr>
              <w:t>27</w:t>
            </w:r>
          </w:hyperlink>
        </w:p>
        <w:p>
          <w:pPr>
            <w:pStyle w:val="Contents2"/>
            <w:tabs>
              <w:tab w:val="clear" w:pos="8743"/>
              <w:tab w:val="right" w:pos="9026" w:leader="dot"/>
            </w:tabs>
            <w:rPr/>
          </w:pPr>
          <w:hyperlink w:anchor="__RefHeading___Toc3148167_653776707">
            <w:r>
              <w:rPr>
                <w:webHidden/>
                <w:rStyle w:val="IndexLink"/>
                <w:rtl w:val="true"/>
              </w:rPr>
              <w:t>قوله علیه السلام</w:t>
            </w:r>
            <w:r>
              <w:rPr>
                <w:rStyle w:val="IndexLink"/>
                <w:rtl w:val="true"/>
              </w:rPr>
              <w:t xml:space="preserve">: </w:t>
            </w:r>
            <w:r>
              <w:rPr>
                <w:rStyle w:val="IndexLink"/>
                <w:rtl w:val="true"/>
              </w:rPr>
              <w:t>جعله سبحانه علامةً لتواضعهم لعظمته</w:t>
            </w:r>
            <w:r>
              <w:rPr>
                <w:rStyle w:val="IndexLink"/>
                <w:rtl w:val="true"/>
              </w:rPr>
              <w:tab/>
            </w:r>
            <w:r>
              <w:rPr>
                <w:rStyle w:val="IndexLink"/>
              </w:rPr>
              <w:t>30</w:t>
            </w:r>
          </w:hyperlink>
        </w:p>
        <w:p>
          <w:pPr>
            <w:pStyle w:val="Contents2"/>
            <w:tabs>
              <w:tab w:val="clear" w:pos="8743"/>
              <w:tab w:val="right" w:pos="9026" w:leader="dot"/>
            </w:tabs>
            <w:rPr/>
          </w:pPr>
          <w:hyperlink w:anchor="__RefHeading___Toc3148169_653776707">
            <w:r>
              <w:rPr>
                <w:webHidden/>
                <w:rStyle w:val="IndexLink"/>
                <w:rtl w:val="true"/>
              </w:rPr>
              <w:t xml:space="preserve">قوله علیه السلام </w:t>
            </w:r>
            <w:r>
              <w:rPr>
                <w:rStyle w:val="IndexLink"/>
                <w:rtl w:val="true"/>
              </w:rPr>
              <w:t xml:space="preserve">: </w:t>
            </w:r>
            <w:r>
              <w:rPr>
                <w:rStyle w:val="IndexLink"/>
                <w:rtl w:val="true"/>
              </w:rPr>
              <w:t>و اختار من خلقه سمّاعاً أجابوا إليه دعوته</w:t>
            </w:r>
            <w:r>
              <w:rPr>
                <w:rStyle w:val="IndexLink"/>
                <w:rtl w:val="true"/>
              </w:rPr>
              <w:tab/>
            </w:r>
            <w:r>
              <w:rPr>
                <w:rStyle w:val="IndexLink"/>
              </w:rPr>
              <w:t>32</w:t>
            </w:r>
          </w:hyperlink>
        </w:p>
        <w:p>
          <w:pPr>
            <w:pStyle w:val="Contents2"/>
            <w:tabs>
              <w:tab w:val="clear" w:pos="8743"/>
              <w:tab w:val="right" w:pos="9026" w:leader="dot"/>
            </w:tabs>
            <w:rPr/>
          </w:pPr>
          <w:hyperlink w:anchor="__RefHeading___Toc3148171_653776707">
            <w:r>
              <w:rPr>
                <w:webHidden/>
                <w:rStyle w:val="IndexLink"/>
                <w:rtl w:val="true"/>
              </w:rPr>
              <w:t>قوله علیه السلام</w:t>
            </w:r>
            <w:r>
              <w:rPr>
                <w:rStyle w:val="IndexLink"/>
                <w:rtl w:val="true"/>
              </w:rPr>
              <w:t>: «</w:t>
            </w:r>
            <w:r>
              <w:rPr>
                <w:rStyle w:val="IndexLink"/>
                <w:rtl w:val="true"/>
              </w:rPr>
              <w:t>و صدّقوا كلمته</w:t>
            </w:r>
            <w:r>
              <w:rPr>
                <w:rStyle w:val="IndexLink"/>
                <w:rtl w:val="true"/>
              </w:rPr>
              <w:t>»</w:t>
              <w:tab/>
            </w:r>
            <w:r>
              <w:rPr>
                <w:rStyle w:val="IndexLink"/>
              </w:rPr>
              <w:t>32</w:t>
            </w:r>
          </w:hyperlink>
        </w:p>
        <w:p>
          <w:pPr>
            <w:pStyle w:val="Contents2"/>
            <w:tabs>
              <w:tab w:val="clear" w:pos="8743"/>
              <w:tab w:val="right" w:pos="9026" w:leader="dot"/>
            </w:tabs>
            <w:rPr/>
          </w:pPr>
          <w:hyperlink w:anchor="__RefHeading___Toc3148173_653776707">
            <w:r>
              <w:rPr>
                <w:webHidden/>
                <w:rStyle w:val="IndexLink"/>
                <w:rtl w:val="true"/>
              </w:rPr>
              <w:t>قوله علیه السلام</w:t>
            </w:r>
            <w:r>
              <w:rPr>
                <w:rStyle w:val="IndexLink"/>
                <w:rtl w:val="true"/>
              </w:rPr>
              <w:t>: «</w:t>
            </w:r>
            <w:r>
              <w:rPr>
                <w:rStyle w:val="IndexLink"/>
                <w:rtl w:val="true"/>
              </w:rPr>
              <w:t>و وقفوا مواقف أنبيائه</w:t>
            </w:r>
            <w:r>
              <w:rPr>
                <w:rStyle w:val="IndexLink"/>
                <w:rtl w:val="true"/>
              </w:rPr>
              <w:t>»</w:t>
              <w:tab/>
            </w:r>
            <w:r>
              <w:rPr>
                <w:rStyle w:val="IndexLink"/>
              </w:rPr>
              <w:t>33</w:t>
            </w:r>
          </w:hyperlink>
        </w:p>
        <w:p>
          <w:pPr>
            <w:pStyle w:val="Contents2"/>
            <w:tabs>
              <w:tab w:val="clear" w:pos="8743"/>
              <w:tab w:val="right" w:pos="9026" w:leader="dot"/>
            </w:tabs>
            <w:rPr/>
          </w:pPr>
          <w:hyperlink w:anchor="__RefHeading___Toc3148175_653776707">
            <w:r>
              <w:rPr>
                <w:webHidden/>
                <w:rStyle w:val="IndexLink"/>
                <w:rtl w:val="true"/>
              </w:rPr>
              <w:t>قوله علیه السلام</w:t>
            </w:r>
            <w:r>
              <w:rPr>
                <w:rStyle w:val="IndexLink"/>
                <w:rtl w:val="true"/>
              </w:rPr>
              <w:t>: «</w:t>
            </w:r>
            <w:r>
              <w:rPr>
                <w:rStyle w:val="IndexLink"/>
                <w:rtl w:val="true"/>
              </w:rPr>
              <w:t>و تشبّهوا بملائكته المطيفين بعرشه</w:t>
            </w:r>
            <w:r>
              <w:rPr>
                <w:rStyle w:val="IndexLink"/>
                <w:rtl w:val="true"/>
              </w:rPr>
              <w:t>.»</w:t>
              <w:tab/>
            </w:r>
            <w:r>
              <w:rPr>
                <w:rStyle w:val="IndexLink"/>
              </w:rPr>
              <w:t>35</w:t>
            </w:r>
          </w:hyperlink>
        </w:p>
        <w:p>
          <w:pPr>
            <w:pStyle w:val="Contents2"/>
            <w:tabs>
              <w:tab w:val="clear" w:pos="8743"/>
              <w:tab w:val="right" w:pos="9026" w:leader="dot"/>
            </w:tabs>
            <w:rPr/>
          </w:pPr>
          <w:hyperlink w:anchor="__RefHeading___Toc3148177_653776707">
            <w:r>
              <w:rPr>
                <w:webHidden/>
                <w:rStyle w:val="IndexLink"/>
                <w:rtl w:val="true"/>
              </w:rPr>
              <w:t xml:space="preserve">قوله علیه السلام </w:t>
            </w:r>
            <w:r>
              <w:rPr>
                <w:rStyle w:val="IndexLink"/>
                <w:rtl w:val="true"/>
              </w:rPr>
              <w:t xml:space="preserve">: </w:t>
            </w:r>
            <w:r>
              <w:rPr>
                <w:rStyle w:val="IndexLink"/>
                <w:rtl w:val="true"/>
              </w:rPr>
              <w:t>يحرزون الارباح في متجر عبادته</w:t>
            </w:r>
            <w:r>
              <w:rPr>
                <w:rStyle w:val="IndexLink"/>
                <w:rtl w:val="true"/>
              </w:rPr>
              <w:tab/>
            </w:r>
            <w:r>
              <w:rPr>
                <w:rStyle w:val="IndexLink"/>
              </w:rPr>
              <w:t>37</w:t>
            </w:r>
          </w:hyperlink>
        </w:p>
        <w:p>
          <w:pPr>
            <w:pStyle w:val="Contents2"/>
            <w:tabs>
              <w:tab w:val="clear" w:pos="8743"/>
              <w:tab w:val="right" w:pos="9026" w:leader="dot"/>
            </w:tabs>
            <w:rPr/>
          </w:pPr>
          <w:hyperlink w:anchor="__RefHeading___Toc3148179_653776707">
            <w:r>
              <w:rPr>
                <w:webHidden/>
                <w:rStyle w:val="IndexLink"/>
                <w:rtl w:val="true"/>
              </w:rPr>
              <w:t xml:space="preserve">قوله علیه السلام </w:t>
            </w:r>
            <w:r>
              <w:rPr>
                <w:rStyle w:val="IndexLink"/>
                <w:rtl w:val="true"/>
              </w:rPr>
              <w:t>: «</w:t>
            </w:r>
            <w:r>
              <w:rPr>
                <w:rStyle w:val="IndexLink"/>
                <w:rtl w:val="true"/>
              </w:rPr>
              <w:t>و يتبادرون عنده موعد مغفرته</w:t>
            </w:r>
            <w:r>
              <w:rPr>
                <w:rStyle w:val="IndexLink"/>
                <w:rtl w:val="true"/>
              </w:rPr>
              <w:t>»</w:t>
              <w:tab/>
            </w:r>
            <w:r>
              <w:rPr>
                <w:rStyle w:val="IndexLink"/>
              </w:rPr>
              <w:t>38</w:t>
            </w:r>
          </w:hyperlink>
        </w:p>
        <w:p>
          <w:pPr>
            <w:pStyle w:val="Contents2"/>
            <w:tabs>
              <w:tab w:val="clear" w:pos="8743"/>
              <w:tab w:val="right" w:pos="9026" w:leader="dot"/>
            </w:tabs>
            <w:rPr/>
          </w:pPr>
          <w:hyperlink w:anchor="__RefHeading___Toc3148181_653776707">
            <w:r>
              <w:rPr>
                <w:webHidden/>
                <w:rStyle w:val="IndexLink"/>
                <w:rtl w:val="true"/>
              </w:rPr>
              <w:t xml:space="preserve">قوله علیه السلام </w:t>
            </w:r>
            <w:r>
              <w:rPr>
                <w:rStyle w:val="IndexLink"/>
                <w:rtl w:val="true"/>
              </w:rPr>
              <w:t>: «</w:t>
            </w:r>
            <w:r>
              <w:rPr>
                <w:rStyle w:val="IndexLink"/>
                <w:rtl w:val="true"/>
              </w:rPr>
              <w:t>جعله سبحانه للإسلام علماً</w:t>
            </w:r>
            <w:r>
              <w:rPr>
                <w:rStyle w:val="IndexLink"/>
                <w:rtl w:val="true"/>
              </w:rPr>
              <w:t>»</w:t>
              <w:tab/>
            </w:r>
            <w:r>
              <w:rPr>
                <w:rStyle w:val="IndexLink"/>
              </w:rPr>
              <w:t>39</w:t>
            </w:r>
          </w:hyperlink>
        </w:p>
        <w:p>
          <w:pPr>
            <w:pStyle w:val="Contents2"/>
            <w:tabs>
              <w:tab w:val="clear" w:pos="8743"/>
              <w:tab w:val="right" w:pos="9026" w:leader="dot"/>
            </w:tabs>
            <w:rPr/>
          </w:pPr>
          <w:hyperlink w:anchor="__RefHeading___Toc3148183_653776707">
            <w:r>
              <w:rPr>
                <w:webHidden/>
                <w:rStyle w:val="IndexLink"/>
                <w:rtl w:val="true"/>
              </w:rPr>
              <w:t xml:space="preserve">قوله علیه السلام </w:t>
            </w:r>
            <w:r>
              <w:rPr>
                <w:rStyle w:val="IndexLink"/>
                <w:rtl w:val="true"/>
              </w:rPr>
              <w:t>: «</w:t>
            </w:r>
            <w:r>
              <w:rPr>
                <w:rStyle w:val="IndexLink"/>
                <w:rtl w:val="true"/>
              </w:rPr>
              <w:t>و للعائذين حرماً</w:t>
            </w:r>
            <w:r>
              <w:rPr>
                <w:rStyle w:val="IndexLink"/>
                <w:rtl w:val="true"/>
              </w:rPr>
              <w:t>»</w:t>
              <w:tab/>
            </w:r>
            <w:r>
              <w:rPr>
                <w:rStyle w:val="IndexLink"/>
              </w:rPr>
              <w:t>39</w:t>
            </w:r>
          </w:hyperlink>
        </w:p>
        <w:p>
          <w:pPr>
            <w:pStyle w:val="Contents2"/>
            <w:tabs>
              <w:tab w:val="clear" w:pos="8743"/>
              <w:tab w:val="right" w:pos="9026" w:leader="dot"/>
            </w:tabs>
            <w:rPr/>
          </w:pPr>
          <w:hyperlink w:anchor="__RefHeading___Toc3148185_653776707">
            <w:r>
              <w:rPr>
                <w:webHidden/>
                <w:rStyle w:val="IndexLink"/>
                <w:rtl w:val="true"/>
              </w:rPr>
              <w:t xml:space="preserve">قوله علیه السلام </w:t>
            </w:r>
            <w:r>
              <w:rPr>
                <w:rStyle w:val="IndexLink"/>
                <w:rtl w:val="true"/>
              </w:rPr>
              <w:t>: «</w:t>
            </w:r>
            <w:r>
              <w:rPr>
                <w:rStyle w:val="IndexLink"/>
                <w:rtl w:val="true"/>
              </w:rPr>
              <w:t>و أوجب حقّه</w:t>
            </w:r>
            <w:r>
              <w:rPr>
                <w:rStyle w:val="IndexLink"/>
                <w:rtl w:val="true"/>
              </w:rPr>
              <w:t>»</w:t>
              <w:tab/>
            </w:r>
            <w:r>
              <w:rPr>
                <w:rStyle w:val="IndexLink"/>
              </w:rPr>
              <w:t>40</w:t>
            </w:r>
          </w:hyperlink>
        </w:p>
        <w:p>
          <w:pPr>
            <w:pStyle w:val="Contents2"/>
            <w:tabs>
              <w:tab w:val="clear" w:pos="8743"/>
              <w:tab w:val="right" w:pos="9026" w:leader="dot"/>
            </w:tabs>
            <w:rPr/>
          </w:pPr>
          <w:hyperlink w:anchor="__RefHeading___Toc3148187_653776707">
            <w:r>
              <w:rPr>
                <w:webHidden/>
                <w:rStyle w:val="IndexLink"/>
                <w:rtl w:val="true"/>
              </w:rPr>
              <w:t xml:space="preserve">قوله علیه السلام </w:t>
            </w:r>
            <w:r>
              <w:rPr>
                <w:rStyle w:val="IndexLink"/>
                <w:rtl w:val="true"/>
              </w:rPr>
              <w:t>: «</w:t>
            </w:r>
            <w:r>
              <w:rPr>
                <w:rStyle w:val="IndexLink"/>
                <w:rtl w:val="true"/>
              </w:rPr>
              <w:t>و كتب عليكم وفادته</w:t>
            </w:r>
            <w:r>
              <w:rPr>
                <w:rStyle w:val="IndexLink"/>
                <w:rtl w:val="true"/>
              </w:rPr>
              <w:t>»</w:t>
              <w:tab/>
            </w:r>
            <w:r>
              <w:rPr>
                <w:rStyle w:val="IndexLink"/>
              </w:rPr>
              <w:t>41</w:t>
            </w:r>
          </w:hyperlink>
        </w:p>
        <w:p>
          <w:pPr>
            <w:pStyle w:val="Contents2"/>
            <w:tabs>
              <w:tab w:val="clear" w:pos="8743"/>
              <w:tab w:val="right" w:pos="9026" w:leader="dot"/>
            </w:tabs>
            <w:rPr/>
          </w:pPr>
          <w:hyperlink w:anchor="__RefHeading___Toc3148189_653776707">
            <w:r>
              <w:rPr>
                <w:webHidden/>
                <w:rStyle w:val="IndexLink"/>
                <w:rtl w:val="true"/>
              </w:rPr>
              <w:t xml:space="preserve">قوله علیه السلام </w:t>
            </w:r>
            <w:r>
              <w:rPr>
                <w:rStyle w:val="IndexLink"/>
                <w:rtl w:val="true"/>
              </w:rPr>
              <w:t xml:space="preserve">: </w:t>
            </w:r>
            <w:r>
              <w:rPr>
                <w:rStyle w:val="IndexLink"/>
                <w:rtl w:val="true"/>
              </w:rPr>
              <w:t>فقال سبحانه</w:t>
            </w:r>
            <w:r>
              <w:rPr>
                <w:rStyle w:val="IndexLink"/>
                <w:rtl w:val="true"/>
              </w:rPr>
              <w:t xml:space="preserve">: « ... </w:t>
            </w:r>
            <w:r>
              <w:rPr>
                <w:rStyle w:val="IndexLink"/>
                <w:rtl w:val="true"/>
              </w:rPr>
              <w:t>وَلِلَّهِ عَلَى النَّاسِ حِجُّ الْبَيْتِ مَنِ اسْتَطَاعَ إِلَيْهِ سَبِيلًا ۚ وَمَنْ كَفَرَ فَإِنَّ اللَّهَ غَنِيٌّ عَنِ الْعَالَمِينَ</w:t>
            </w:r>
            <w:r>
              <w:rPr>
                <w:rStyle w:val="IndexLink"/>
                <w:rtl w:val="true"/>
              </w:rPr>
              <w:t>»</w:t>
              <w:tab/>
            </w:r>
            <w:r>
              <w:rPr>
                <w:rStyle w:val="IndexLink"/>
              </w:rPr>
              <w:t>41</w:t>
            </w:r>
          </w:hyperlink>
        </w:p>
        <w:p>
          <w:pPr>
            <w:pStyle w:val="Contents2"/>
            <w:tabs>
              <w:tab w:val="clear" w:pos="8743"/>
              <w:tab w:val="right" w:pos="9026" w:leader="dot"/>
            </w:tabs>
            <w:rPr/>
          </w:pPr>
          <w:hyperlink w:anchor="__RefHeading___Toc3148191_653776707">
            <w:r>
              <w:rPr>
                <w:webHidden/>
                <w:rStyle w:val="IndexLink"/>
                <w:rtl w:val="true"/>
              </w:rPr>
              <w:t>مصادر البحث</w:t>
            </w:r>
            <w:r>
              <w:rPr>
                <w:rStyle w:val="IndexLink"/>
                <w:rtl w:val="true"/>
              </w:rPr>
              <w:tab/>
            </w:r>
            <w:r>
              <w:rPr>
                <w:rStyle w:val="IndexLink"/>
              </w:rPr>
              <w:t>43</w:t>
            </w:r>
          </w:hyperlink>
        </w:p>
        <w:p>
          <w:pPr>
            <w:pStyle w:val="Contents2"/>
            <w:tabs>
              <w:tab w:val="clear" w:pos="8743"/>
              <w:tab w:val="right" w:pos="9026" w:leader="dot"/>
            </w:tabs>
            <w:rPr/>
          </w:pPr>
          <w:hyperlink w:anchor="__RefHeading___Toc3148193_653776707">
            <w:r>
              <w:rPr>
                <w:webHidden/>
                <w:rStyle w:val="IndexLink"/>
                <w:rtl w:val="true"/>
              </w:rPr>
              <w:t>فهرس الكتاب</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29_82622"/>
      <w:bookmarkStart w:id="1" w:name="pg8729_82622"/>
      <w:bookmarkEnd w:id="1"/>
    </w:p>
    <w:p>
      <w:pPr>
        <w:pStyle w:val="Heading2"/>
        <w:numPr>
          <w:ilvl w:val="1"/>
          <w:numId w:val="1"/>
        </w:numPr>
        <w:rPr/>
      </w:pPr>
      <w:bookmarkStart w:id="2" w:name="pg8729_82622"/>
      <w:bookmarkStart w:id="3" w:name="__RefHeading___Toc3148145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الحج في نهج البلاغة</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حسون</w:t>
      </w:r>
    </w:p>
    <w:p>
      <w:pPr>
        <w:pStyle w:val="BookText"/>
        <w:rPr/>
      </w:pPr>
      <w:r>
        <w:rPr>
          <w:rFonts w:ascii="IRNazanin" w:hAnsi="IRNazanin" w:eastAsia="IRNazanin"/>
          <w:color w:val="111111"/>
          <w:sz w:val="28"/>
          <w:sz w:val="28"/>
          <w:szCs w:val="28"/>
          <w:rtl w:val="true"/>
          <w:lang w:bidi="fa-IR"/>
        </w:rPr>
        <w:t xml:space="preserve">إخراج 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شکر</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العتبة العلوية المقدسة،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الالكتروني</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8147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الحج في نهج البلاغة</w:t>
      </w:r>
    </w:p>
    <w:p>
      <w:pPr>
        <w:pStyle w:val="BookText"/>
        <w:rPr/>
      </w:pPr>
      <w:r>
        <w:rPr>
          <w:rFonts w:ascii="Amiri" w:hAnsi="Amiri" w:eastAsia="Amiri" w:cs="Amiri"/>
          <w:color w:val="111111"/>
          <w:sz w:val="28"/>
          <w:sz w:val="28"/>
          <w:szCs w:val="28"/>
          <w:rtl w:val="true"/>
          <w:lang w:bidi="ar-SA"/>
        </w:rPr>
        <w:t>الشَّيخُ فَارسْ حَسُّون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عاصمة الثقافة الإسلامية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29_82626"/>
      <w:bookmarkStart w:id="8" w:name="pg8729_82626"/>
      <w:bookmarkEnd w:id="8"/>
    </w:p>
    <w:p>
      <w:pPr>
        <w:pStyle w:val="Heading2"/>
        <w:numPr>
          <w:ilvl w:val="1"/>
          <w:numId w:val="1"/>
        </w:numPr>
        <w:rPr/>
      </w:pPr>
      <w:bookmarkStart w:id="9" w:name="pg8729_82626"/>
      <w:bookmarkStart w:id="10" w:name="__RefHeading___Toc3148149_653776707"/>
      <w:bookmarkStart w:id="11" w:name="_Toc3"/>
      <w:bookmarkEnd w:id="9"/>
      <w:bookmarkEnd w:id="10"/>
      <w:r>
        <w:rPr>
          <w:rtl w:val="true"/>
        </w:rPr>
        <w:t>مقدمة المكتبة</w:t>
      </w:r>
      <w:bookmarkEnd w:id="11"/>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تدلّ الآية على وجوب الحج مع توفّر الشرائط المطلوبة، ثم بعد حصول الشرائط لابد و أن يكون العمل خالصاً الله تعالى لا يشوبه شيء،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ثم تُبيّن سائر الآيات و كذلك الروايات كيفية أداء الحج و مناسكه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لصعوبة الحج و ما يكتنفه من مشاق و مصاعب، افترضه الله تعالى مرة واحدة في العمر، و جعل في تكراره الفضل الكثير، حتى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جهاد كل ضعيف</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المتوسّلون إلى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البيت و اعتماره فإنّهما ينفيان الفقر ويرحضان الذنب</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في نص آخر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وردت في كتب السيرة والتاريخ تؤيّد هذا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ثم  انّ هذا البيت كان معظّماً و محترماً عند جميع الأمم، قال العلامة الطباطبائي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الكعبة مقدّسة معظمة عند الأمم المختلفة، فكانت الهنود يعظمونها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الاقنوم الثالث عندهم حلّت في الحجر الأسود حين زار مع زوجته بلاد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الصابئة من الفرس و الكلدانيين يعدونها أحد البيوت السبعة المعظمة، و ربما قيل انّه بيت زحل لقدم عهده و 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الفرس يحترمون الكعبة أيضاً، زاعمين انّ روح هرمز حلّت فيها، و ربما حجّوا إليها زائرين، و كانت اليهود يعظّمونها و يعبدون الله فيها على دين إبراهيم، و كان بها صور و تماثيل منها تمثال إبراهيم و إسماعيل و بأيديهما الأزلام، و منها صورتا العذراء و المسيح، و يشهد ذلك على تعظيم النصارى لأمرها أيضاً كاليهود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العرب أيضاً تعظمها كل التعظيم و تعدّها بيتاً لله تعالى، و كانوا يحجّون إليها من كل جهة، وهم يعدّون البيت بناء لإبراهيم، والحج من دينه الباقي بينهم بالتوارث</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الْكَعْبَةَ الْبَيْتَ الْحَرَامَ قِيَامًا </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تتميماً للاختبار و الابتلاء جعل البيت في أوعر و أصعب بقاع الأرض، فهي غير صالحة للزرع وغير صالحة أيضاً لحياة الحيوان فيها، فلا يزكوا بها خفّ و لا حافر و لا ظلف، و هذا مفاد قوله تعالى عن لسان إبراهيم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وأسرار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ما يكتنفه من صعوبات طبيعية مرّت الإشارة إليها و صعوبات المناسك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دعاء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قد ذكر أمير المؤمنين علیه السلام هذا الشوق في تمثيل رائع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ويألهون إليه ولوه الحمام</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أي يشتدّ شوقهم إليه حتى تكاد تذهب عقولهم من شدّة الاشتياق، كاشتياق الحمام إلى وكرها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الله سبباً لرحمته و وصلةً إلى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يشيرعلیه السلام إلى انّ الغفران و الرحمة الإلهية من ثمار الحج، و هذا ما ورد التأكيد عليه في </w:t>
      </w:r>
    </w:p>
    <w:p>
      <w:pPr>
        <w:pStyle w:val="BookText"/>
        <w:rPr/>
      </w:pPr>
      <w:r>
        <w:rPr>
          <w:rFonts w:ascii="IRNazanin" w:hAnsi="IRNazanin" w:eastAsia="IRNazanin"/>
          <w:color w:val="111111"/>
          <w:sz w:val="28"/>
          <w:sz w:val="28"/>
          <w:szCs w:val="28"/>
          <w:rtl w:val="true"/>
          <w:lang w:bidi="fa-IR"/>
        </w:rPr>
        <w:t>روايات كثيرة، فعن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بحج البيتهذا  فأدمنوه، فإنّ في إدمانكم الحج دفع مكاره الدنيا عنكم، و أهوال يوم القيامة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عن الإمام السجاد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الحج أن تعلم أنّه وفادة إلى ربك، و فرار إليه من ذنوبك، و به قبول توبتك، و قضاء الفرض الذي أوجبه الله عليك</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عن الإمام الصادق علیه السلام أيضاً في ثواب من حج أربع 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أربع حجج لم تصبه ضغطة القبر أبداً، و إذا مات صوّر الله الحج الذي حج في صورة حسنة من أحسن ما يكون من الصور بين عينيه تصلي في جوف قبره حتى يبعثه الله من قبره، و يكون ثواب تلك الصلاة له، و اعلم أنّ صلاة من تلك الصلاة تعدل ألف ركعة من صلاة الآدميين</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الحكمة في جعل البيت مكتنفاً بهذه الشدائد و المصاعب، اختبار العباد و إثابة المجيب، زائداً إخراج التكبر من القلوب بالتعبد لأداء المناسك الشاقّة من الإحرام و الالتزام بتروكاته إلى السعي و التقصير و أيام عرفات و منى و غيرها من المناسك، و إلّا فإنّ الله تعالى </w:t>
      </w:r>
    </w:p>
    <w:p>
      <w:pPr>
        <w:pStyle w:val="BookText"/>
        <w:rPr/>
      </w:pPr>
      <w:r>
        <w:rPr>
          <w:rFonts w:ascii="Amiri" w:hAnsi="Amiri" w:eastAsia="Amiri" w:cs="Amiri"/>
          <w:color w:val="111111"/>
          <w:sz w:val="28"/>
          <w:sz w:val="28"/>
          <w:szCs w:val="28"/>
          <w:rtl w:val="true"/>
          <w:lang w:bidi="ar-SA"/>
        </w:rPr>
        <w:t>كان قادراً على رفع جميع هذه المشاق بأن يجعل البيت في أفضل أماكن الأرض ماءاً و كلاءاً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الحج، و هذه ثماره و نتائجه، ففي الدنيا الرزق و الشوق، و في القبر الأمن و الأمان، و في الآخرة المغفرة و الرضوان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فمعكم في حلقة أخرى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في رحاب نهج البلاغة،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المحقق البحّاثة المرحوم الشيخ فارس الحسون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شرح ما يتعلّق بالحج من الخطبة الأولى، و سبق أن نشر في مجلة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الرابع عام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آثرنا نشره ضمن هذه السلسلة تتميماً للفائدة، و وفاء لحق المؤلّف حيث كان مهتماً بنشر تراث أهل البيت علیهم السلام ، و كان المؤسس لمكتبات العتبات في العراق الجديد، فرحمة الله عليه رحمة واسعة، و أسكنه فسيح جنته بمنّه و كرمه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الروضة الحيدرية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729_82634"/>
      <w:bookmarkStart w:id="13" w:name="pg8729_82634"/>
      <w:bookmarkEnd w:id="13"/>
    </w:p>
    <w:p>
      <w:pPr>
        <w:pStyle w:val="Heading2"/>
        <w:numPr>
          <w:ilvl w:val="1"/>
          <w:numId w:val="1"/>
        </w:numPr>
        <w:rPr/>
      </w:pPr>
      <w:bookmarkStart w:id="14" w:name="pg8729_82634"/>
      <w:bookmarkStart w:id="15" w:name="__RefHeading___Toc3148151_653776707"/>
      <w:bookmarkStart w:id="16" w:name="_Toc4"/>
      <w:bookmarkEnd w:id="14"/>
      <w:bookmarkEnd w:id="15"/>
      <w:r>
        <w:rPr>
          <w:rtl w:val="true"/>
        </w:rPr>
        <w:t>تمهيد</w:t>
      </w:r>
      <w:bookmarkEnd w:id="16"/>
    </w:p>
    <w:p>
      <w:pPr>
        <w:pStyle w:val="BookText"/>
        <w:rPr/>
      </w:pPr>
      <w:r>
        <w:rPr>
          <w:rFonts w:ascii="Amiri" w:hAnsi="Amiri" w:eastAsia="Amiri" w:cs="Amiri"/>
          <w:color w:val="111111"/>
          <w:sz w:val="28"/>
          <w:sz w:val="28"/>
          <w:szCs w:val="28"/>
          <w:rtl w:val="true"/>
          <w:lang w:bidi="ar-SA"/>
        </w:rPr>
        <w:t>الكلام كلما حسن نظمه و انتظمت مفرداته بأحسن نظام و تحلّى بالفصاحة، و تزيّن بالبلاغة، يكون للقبول أقرب و بالنفوس أوقف خصوصاً إذا جمع بين البلاغة و الفصاحة، و بين المعنى العميق الشامل لأنواع المعلومات و دقائق المفاهيم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هذا المنطلق 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النبي صلی الله علیه و آله وسلم القرآن المجيد، ببلاغته و حسن عباراته، و بما فيه من الأحكام و الإنذار و الإبلاغ و شتّى العلوم، حتى تحدّى به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أهل البلاغة و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يأتوا بآية من مثله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وفاة النبي الأكرم صلی الله علیه و آله وسلم ، خلّف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العترة، و تمثّل ثقل العترة بأمير المؤمنين عليّ بن أبي طالب علیه السلام، و انتقلت إليه مواريث الأنبياء و الأوصياء، و ورث الفصاحة و البلاغة المحمدية،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بهداية الأمّة، بخطبه و حكمه و مواعظه و رسائله الفصيحة الشاملة لأدق المعاني ، وأمتنها، حتى ضاهت بلاغته و فصاحته بلاغة و فصاحة العرب، و صار أمير الفصاحة و البلاغة، كما كان أمير </w:t>
      </w:r>
    </w:p>
    <w:p>
      <w:pPr>
        <w:pStyle w:val="BookText"/>
        <w:rPr/>
      </w:pPr>
      <w:r>
        <w:rPr>
          <w:rFonts w:ascii="Amiri" w:hAnsi="Amiri" w:eastAsia="Amiri" w:cs="Amiri"/>
          <w:color w:val="111111"/>
          <w:sz w:val="28"/>
          <w:sz w:val="28"/>
          <w:szCs w:val="28"/>
          <w:rtl w:val="true"/>
          <w:lang w:bidi="ar-SA"/>
        </w:rPr>
        <w:t>الشجاعة و العلم و الصبر و الحزم 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بلغت خطبه علیه السلام إلى حدّ من البلاغة و حسن النظم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كلامه علیه السلام فوق كلام المخلوق و دون كلام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قيّض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العلماء ممّن جمع كلامه و خطبه و رسائله و مواعظه علیه السلام، و دوّنها في كتب مستقلة،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كتب كتابه نهج البلاغة، اختار فيه من خطب أمير المؤمنين علیه السلام و كلامه و حكمه و رسائله، حتى أصبح نهج البلاغة و لا يكاد يجهله أحد، اختار فيه من كلامه علیه السلام بما له 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بالتوحيد، و العدل، و النبوة، و الإمامة، و المعاد، و وصف القرآن و النبيّ و أهل البيت علیهم السلام ، و الأحكام الشرعية، و المسائل الأخلاقية و صفات المتقين و وصف المنافقين و المنحرفين، و فنون الحرب و عجيب خلقة بعض الحيوانات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انتخبت من كلامه علیه السلام في نهج البلاغة ما له صلة بالحج و بيت الله الحرام، و ضبطته بالاعتماد على أقدم نسختين لنهج البلاغة و سائر النسخ الأخرى، و شرحت كلامه علیه السلام شرحاً شافياً، مستعيناً بالشروح المعتمدة لنهج البلاغة</w:t>
      </w:r>
      <w:r>
        <w:rPr>
          <w:rFonts w:eastAsia="IRNazanin" w:cs="IRNazanin"/>
          <w:color w:val="111111"/>
          <w:sz w:val="28"/>
          <w:szCs w:val="28"/>
          <w:rtl w:val="true"/>
          <w:lang w:bidi="fa-IR"/>
        </w:rPr>
        <w:t xml:space="preserve">. </w:t>
      </w:r>
      <w:bookmarkStart w:id="17" w:name="pg8729_82636"/>
    </w:p>
    <w:p>
      <w:pPr>
        <w:pStyle w:val="Heading2"/>
        <w:numPr>
          <w:ilvl w:val="1"/>
          <w:numId w:val="1"/>
        </w:numPr>
        <w:rPr/>
      </w:pPr>
      <w:bookmarkStart w:id="18" w:name="__RefHeading___Toc3148153_653776707"/>
      <w:bookmarkStart w:id="19" w:name="_Toc5"/>
      <w:bookmarkEnd w:id="17"/>
      <w:bookmarkEnd w:id="18"/>
      <w:r>
        <w:rPr>
          <w:rtl w:val="true"/>
        </w:rPr>
        <w:t>نصّ الخطبة</w:t>
      </w:r>
      <w:bookmarkEnd w:id="1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علامةً لتواضعهم لعظمته، و إذعانهم لعزّته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خلقه سمّاعاً أجابوا إليه دعوته، و صدقوا كلمته، و وقفوا مواقف أنبيائه، و تشبّهوا بملائكته المطيفين بعرشه، يحرزون الارباح في متجر عبادته، و يتبادرون عنده موعد مغفرته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سبحانه للاسلام علماً، وللعائذين 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حجّه، و أوجب حقّه، و كتب عليكم وفادته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ذكر الشريف الرضي هذا المقطع في آخر الخطبة الأولى من كتابه الشريف نهج البلاغة، و اعتمدنا في نقل هذا المقطع من الخطبة على أقدم نسختين من كتاب نهج البلاغة كتبتا في القرن الخامس الهجري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المكتبة العامة لآية الله المرعشي رحمة الله علیه ، في قم، رقم </w:t>
      </w:r>
      <w:r>
        <w:rPr>
          <w:rFonts w:eastAsia="IRNazanin" w:cs="IRNazanin"/>
          <w:color w:val="111111"/>
          <w:sz w:val="28"/>
          <w:szCs w:val="28"/>
          <w:lang w:bidi="fa-IR"/>
        </w:rPr>
        <w:t>3827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كتبت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أو 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 و يقع هذا المقطع من الخطبة في هذه النسخة في الصفحة الثامنة و التاسعة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في مكتبة فخر الدين النصيري في طهران، كتبت في القرن </w:t>
      </w:r>
    </w:p>
    <w:p>
      <w:pPr>
        <w:pStyle w:val="BookText"/>
        <w:rPr/>
      </w:pPr>
      <w:r>
        <w:rPr>
          <w:rFonts w:ascii="Amiri" w:hAnsi="Amiri" w:eastAsia="Amiri" w:cs="Amiri"/>
          <w:color w:val="111111"/>
          <w:sz w:val="28"/>
          <w:sz w:val="28"/>
          <w:szCs w:val="28"/>
          <w:rtl w:val="true"/>
          <w:lang w:bidi="ar-SA"/>
        </w:rPr>
        <w:t>الخامس الهجري، و يقع هذا المقطع من الخطبة في هذه النسخة في الصفحة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يقع هذا المقطع من الخطبة في الصفحة الثانية عشرة من نهج البلاغة، طبعة مؤسسة نهج البلاغة في طهران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الصفحة السابعة و العشرين من نهج البلاغة بشرح الأستاذ محمد عبده طبعة مؤسسة الأعلمي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الصفحة الثانية و العشرين من نهج البلاغة بشرح الدكتور صبحي الصالح طبعة دار الأسوة في 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الجزء الأول من الصفحة المائة و الثالثة و العشرين من شرح نهج البلاغة لابن أبي الحديد المعتزلي طبعة دار إحياء الكتب العربية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الجزء الأول من الصفحة الخامسة و الثمانين من منهاج البراعة في شرح نهج البلاغة لقطب الدين سعيد بن هبة الله الراوندي طبعة المكتبة العامة لآية الله المرعشي رحمة الله علیه في قم سنة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في الجزء الأول من الصفحة المائتين و التاسعة والأربعين من كتاب مصادر نهج البلاغة و أسانيده للسيد عبد الزهراء الحسيني الخطيب طبع مؤسسة الأعلمي في بيروت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الجزء الأول من الصفحة المائتين و اثنتين و عشرين من شرح نهج البلاغة لكمال الدين ميثم البحراني طبعة مطبعة خدمات چاپي في </w:t>
      </w:r>
      <w:bookmarkStart w:id="20" w:name="pg8729_82638"/>
    </w:p>
    <w:p>
      <w:pPr>
        <w:pStyle w:val="BookText"/>
        <w:rPr/>
      </w:pPr>
      <w:bookmarkEnd w:id="20"/>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الصفحة الثانية و الثمانين من اختيار مصباح السالكين لكمال الدين ميثم البحراني طبعة مجمع البحوث الإسلامية في مشهد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الجزء التاسع من الصفحة الثلاثمائة واثنتي عشرة من بهج الصباغة في شرح نهج البلاغة للشيخ محمد تقي التستري طبعة منشورات مكتبة الصدر في 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الجزء الحادي عشر من الصفحة الرابعة عشر من كتاب تفصيل وسائل الشيعة الحديث رقم </w:t>
      </w:r>
      <w:r>
        <w:rPr>
          <w:rFonts w:eastAsia="IRNazanin" w:cs="IRNazanin"/>
          <w:color w:val="111111"/>
          <w:sz w:val="28"/>
          <w:szCs w:val="28"/>
          <w:lang w:bidi="fa-IR"/>
        </w:rPr>
        <w:t>14127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آل البيت علیهم السلام في قم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Heading2"/>
        <w:numPr>
          <w:ilvl w:val="1"/>
          <w:numId w:val="1"/>
        </w:numPr>
        <w:rPr/>
      </w:pPr>
      <w:bookmarkStart w:id="21" w:name="__RefHeading___Toc3148155_653776707"/>
      <w:bookmarkStart w:id="22" w:name="_Toc6"/>
      <w:bookmarkEnd w:id="21"/>
      <w:r>
        <w:rPr>
          <w:rtl w:val="true"/>
        </w:rPr>
        <w:t>اختلاف النسخ</w:t>
      </w:r>
      <w:bookmarkEnd w:id="22"/>
    </w:p>
    <w:p>
      <w:pPr>
        <w:pStyle w:val="BookText"/>
        <w:rPr/>
      </w:pPr>
      <w:r>
        <w:rPr>
          <w:rFonts w:ascii="Amiri" w:hAnsi="Amiri" w:eastAsia="Amiri" w:cs="Amiri"/>
          <w:color w:val="111111"/>
          <w:sz w:val="28"/>
          <w:sz w:val="28"/>
          <w:szCs w:val="28"/>
          <w:rtl w:val="true"/>
          <w:lang w:bidi="ar-SA"/>
        </w:rPr>
        <w:t>ذكرنا فيما سبق من نقل نصّ الخطبة اعتمادنا على أقدم نسختين خطّيتين من نهج البلاغة، و أشرنا إلى مواضع الخطبة في سائر الطبعات و الشروح، و في هذا الفصل نذكر الاختلافات الواردة بين نسخ نهج البلاغة و طبعاته المختلفة و شروحه، و إن كانت أكثر الاختلافات لاتمسّ بالمعنى ولا تغيّر مفاد الخطبة، نذكرها تتميماً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ذكر الحج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عليهم ، </w:t>
      </w:r>
      <w:bookmarkStart w:id="23" w:name="pg8729_82639"/>
    </w:p>
    <w:p>
      <w:pPr>
        <w:pStyle w:val="BookText"/>
        <w:rPr/>
      </w:pPr>
      <w:bookmarkEnd w:id="23"/>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عليكم حجّ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بيته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بعض النسخ لم يرد لفظ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سبحانه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ويتبادرون عنده موعد مغفرته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يتبادرون عند مغفرته، و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يتبادرون عند موعد مغفرته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للعائذين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والعائذين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حجّه وأوجب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حقّه و أوجب حجّه</w:t>
      </w:r>
      <w:r>
        <w:rPr>
          <w:rFonts w:eastAsia="IRNazanin" w:cs="IRNazanin"/>
          <w:color w:val="111111"/>
          <w:sz w:val="28"/>
          <w:szCs w:val="28"/>
          <w:rtl w:val="true"/>
          <w:lang w:bidi="fa-IR"/>
        </w:rPr>
        <w:t>.</w:t>
      </w:r>
    </w:p>
    <w:p>
      <w:pPr>
        <w:pStyle w:val="Heading2"/>
        <w:numPr>
          <w:ilvl w:val="1"/>
          <w:numId w:val="1"/>
        </w:numPr>
        <w:rPr/>
      </w:pPr>
      <w:bookmarkStart w:id="24" w:name="__RefHeading___Toc3148157_653776707"/>
      <w:bookmarkStart w:id="25" w:name="_Toc7"/>
      <w:bookmarkEnd w:id="24"/>
      <w:r>
        <w:rPr>
          <w:rtl w:val="true"/>
        </w:rPr>
        <w:t>رواية الخطبة</w:t>
      </w:r>
      <w:bookmarkEnd w:id="25"/>
    </w:p>
    <w:p>
      <w:pPr>
        <w:pStyle w:val="BookText"/>
        <w:rPr/>
      </w:pPr>
      <w:r>
        <w:rPr>
          <w:rFonts w:ascii="Amiri" w:hAnsi="Amiri" w:eastAsia="Amiri" w:cs="Amiri"/>
          <w:color w:val="111111"/>
          <w:sz w:val="28"/>
          <w:sz w:val="28"/>
          <w:szCs w:val="28"/>
          <w:rtl w:val="true"/>
          <w:lang w:bidi="ar-SA"/>
        </w:rPr>
        <w:t>روى هذه الخطبة الشريف الرضي في كتابه نهج البلاغة مرسلا، من دون ذكر سنده و هذه طريقته في كل كتابه نهج البلاغة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قطب الدين سعيد بن هبة الله الراوندي في كتابه منهاج </w:t>
      </w:r>
    </w:p>
    <w:p>
      <w:pPr>
        <w:pStyle w:val="BookText"/>
        <w:rPr/>
      </w:pPr>
      <w:r>
        <w:rPr>
          <w:rFonts w:ascii="Amiri" w:hAnsi="Amiri" w:eastAsia="Amiri" w:cs="Amiri"/>
          <w:color w:val="111111"/>
          <w:sz w:val="28"/>
          <w:sz w:val="28"/>
          <w:szCs w:val="28"/>
          <w:rtl w:val="true"/>
          <w:lang w:bidi="ar-SA"/>
        </w:rPr>
        <w:t xml:space="preserve">البراعة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رواية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الشيخ أبي جعفر محمد بن علي بن الحسن الحلبي، عن الشيخ أبي جعفر الطوسي، عن الشيخ المفيد أبي عبد الله الحارثي، أخبرنا أبو الحسن علي بن محمد الكاتب، أخبرنا الحسن بن على الزعفراني، أخبرنا أبو إسحاق إبراهيم بن محمد الثقفي، أخبرنا أبو الوليد العباس بن بكار الضبي، حدّثنا أبو بكر الهذلي، عن الزهري وعيسى بن زيد، عن صالح بن كيسان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أردت ذكر ما حذفه الرضي من الخطبة لطال هذا الكتاب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آخر كلامه أنّ الشريف الرضى لم يورد الخطبة الأولى التي في آخرها هذا المقطع بأكملها، بل حذف منها شيئاً، و يفهم أيضاً أنّ ما حذفه الشريف الرضي من الخطبة ليس بالشيء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الشريف الرضي روى الخطبة من غير الطريق الذي رواه القطب الراوندي، فحدث باختلاف الطريق الزيادة والنقصان</w:t>
      </w:r>
      <w:r>
        <w:rPr>
          <w:rFonts w:eastAsia="Amiri" w:cs="Amiri" w:ascii="Amiri" w:hAnsi="Amiri"/>
          <w:color w:val="111111"/>
          <w:sz w:val="28"/>
          <w:szCs w:val="28"/>
          <w:rtl w:val="true"/>
          <w:lang w:bidi="ar-SA"/>
        </w:rPr>
        <w:t xml:space="preserve">. </w:t>
      </w:r>
      <w:bookmarkStart w:id="26" w:name="pg8729_82641"/>
    </w:p>
    <w:p>
      <w:pPr>
        <w:pStyle w:val="Heading2"/>
        <w:numPr>
          <w:ilvl w:val="1"/>
          <w:numId w:val="1"/>
        </w:numPr>
        <w:rPr/>
      </w:pPr>
      <w:bookmarkStart w:id="27" w:name="__RefHeading___Toc3148159_653776707"/>
      <w:bookmarkStart w:id="28" w:name="_Toc8"/>
      <w:bookmarkEnd w:id="26"/>
      <w:bookmarkEnd w:id="27"/>
      <w:r>
        <w:rPr>
          <w:rtl w:val="true"/>
        </w:rPr>
        <w:t>شرح الخطبة</w:t>
      </w:r>
      <w:bookmarkEnd w:id="28"/>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عليكم حجّ بيته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الله الأحكام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أوجبها، فهو علیه السلام في كلامه هذا يشير إلى وجوب الحج على الخلق، و هو معلوم بالضرورة من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بيت الله لزيارته مع مناسك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إضافة البيت إلى الله للتفضيل و التشريف و التخصيص، وإن كانت الدنيا و ما فيها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الفريضة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موقّتة بوقت معيّن، وغير موقّتة؛ فإذا كانت الفريضة موقتة دلّ اختصاصها بوقت لها على فضلها و شرفها و نباهة حالها، يستدعى من الموظّف عليها فضل جهد في إقامتها، و يكون ثوابها أعظم، فإنّ أفضل الأعمال أحمزها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الحجّ من الفرائض الموقتة بوقت معيّن، ومعيّنة بمكان مشخص، ممّا يستدعي من الموظّف عليها إقامتها في وقتها و مكانها، و ذلك يتطلب مزيد جهد للاستعداد لها، و تحمّل المشاق في إقامتها، فصارت فريضة الحج من الفرائض المهمّة في الإسلام، و يثيب الله </w:t>
      </w:r>
      <w:bookmarkStart w:id="29" w:name="pg8729_82642"/>
    </w:p>
    <w:p>
      <w:pPr>
        <w:pStyle w:val="BookText"/>
        <w:rPr/>
      </w:pPr>
      <w:bookmarkEnd w:id="29"/>
      <w:r>
        <w:rPr>
          <w:rFonts w:ascii="Amiri" w:hAnsi="Amiri" w:eastAsia="Amiri" w:cs="Amiri"/>
          <w:color w:val="111111"/>
          <w:sz w:val="28"/>
          <w:sz w:val="28"/>
          <w:szCs w:val="28"/>
          <w:rtl w:val="true"/>
          <w:lang w:bidi="ar-SA"/>
        </w:rPr>
        <w:t>مقيمها مالا يثيبه في غيرها من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الحرام، إمّا بمعنى المحرّم،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إنّ العرب كانت تحرّم فيه ما تستحلّ في غيره من القتل و القتال؛ و إمّا بمعنى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كزمان و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أمناً لمن دخله و مانعاً له؛ و إمّا لأنه ذا حرمة و احترام يحرم على الخلق أن يفعلوا فيه ما لا ينبغي من مناهي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النبي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مكّة محرّمة بتحريم الله، لم تحلّ لأحد كان قبلي، و لم تحلّ لي إلّا من ساعة من نهار إلى أن تقوم الساعة، لا يختلي خلاها، و لا يقطع شجرها، ولا ينفد صيدها </w:t>
      </w:r>
      <w:r>
        <w:rPr>
          <w:rFonts w:eastAsia="IRNazanin" w:cs="IRNazanin"/>
          <w:color w:val="111111"/>
          <w:sz w:val="28"/>
          <w:szCs w:val="28"/>
          <w:rtl w:val="true"/>
          <w:lang w:bidi="fa-IR"/>
        </w:rPr>
        <w:t>... »</w:t>
      </w:r>
      <w:r>
        <w:rPr>
          <w:rStyle w:val="FootnoteAnchor"/>
          <w:rtl w:val="true"/>
        </w:rPr>
        <w:footnoteReference w:id="18"/>
      </w:r>
    </w:p>
    <w:p>
      <w:pPr>
        <w:pStyle w:val="Heading2"/>
        <w:numPr>
          <w:ilvl w:val="1"/>
          <w:numId w:val="1"/>
        </w:numPr>
        <w:rPr/>
      </w:pPr>
      <w:bookmarkStart w:id="30" w:name="__RefHeading___Toc3148161_653776707"/>
      <w:bookmarkStart w:id="31" w:name="_Toc9"/>
      <w:bookmarkEnd w:id="30"/>
      <w:r>
        <w:rPr>
          <w:rtl w:val="true"/>
        </w:rPr>
        <w:t xml:space="preserve">قوله علیه السلام </w:t>
      </w:r>
      <w:r>
        <w:rPr>
          <w:rtl w:val="true"/>
        </w:rPr>
        <w:t>: «</w:t>
      </w:r>
      <w:r>
        <w:rPr>
          <w:rtl w:val="true"/>
        </w:rPr>
        <w:t>الذي جعله قبلةً للأنام</w:t>
      </w:r>
      <w:r>
        <w:rPr>
          <w:rtl w:val="true"/>
        </w:rPr>
        <w:t>»</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 الحرام الذي فرض حجّه قبلةٌ للأنام، فقال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فَلَنُوَلِّيَنَّكَ قِبْلَةً تَرْضَاهَا ۚ فَوَلِّ وَجْهَكَ شَطْرَ الْمَسْجِدِ الْحَرَامِ ۚ 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وهذا مما يزيد في شرف هذا البيت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بتوجّه المسلمين كافة أينما كانوا نحوه في </w:t>
      </w:r>
    </w:p>
    <w:p>
      <w:pPr>
        <w:pStyle w:val="BookText"/>
        <w:rPr/>
      </w:pPr>
      <w:r>
        <w:rPr>
          <w:rFonts w:ascii="Amiri" w:hAnsi="Amiri" w:eastAsia="Amiri" w:cs="Amiri"/>
          <w:color w:val="111111"/>
          <w:sz w:val="28"/>
          <w:sz w:val="28"/>
          <w:szCs w:val="28"/>
          <w:rtl w:val="true"/>
          <w:lang w:bidi="ar-SA"/>
        </w:rPr>
        <w:t>صلواتهم و ذبحهم و توجيه أمواتهم، إلى غير ذلك مما يجب أو يستحب فيه استقبال القبلة و القصد إليه لأداء مراسم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للمكان المتوجّه إليه للصلاة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عبّر عن البيت الحرام بالقبلة؛ لأنّ المصلي يقابلها و تقابله، أو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صلاة من 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القبلة سمات أهل الأديان، و أعلاماً يوقف بها على انتحال المصلّي إلى نحلة لزمها من النحل،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الأنام الجن و الإنس،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من جميع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على التفسير الأول، يكون بيت الله الحرام قبلة للإنس و الجنّ، أمّا الإنس فواضح، و أمّا الجنّ، فيدل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قبلةً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تفسير الأنام بالجنّ و 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بيت الله الحرام قبلةً للجنّ أيضاً، يتوجّهون إليه حين عبادتهم، و إن كانت ماهية عبادتهم لنا مجهولة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على التفسير الثاني، يكون بيت الله الحرام قبلةً لجميع ما على وجه الأرض من الخلق، ومعلوم أنّ المخلوقات كلّها تعبد خالقها، و إن كانت كيفية عبادتها مجهولة لنا، إلّا أنّ المفهوم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قبلةً </w:t>
      </w:r>
      <w:bookmarkStart w:id="32" w:name="pg8729_82644"/>
    </w:p>
    <w:p>
      <w:pPr>
        <w:pStyle w:val="BookText"/>
        <w:rPr/>
      </w:pPr>
      <w:bookmarkEnd w:id="32"/>
      <w:r>
        <w:rPr>
          <w:rFonts w:ascii="Amiri" w:hAnsi="Amiri" w:eastAsia="Amiri" w:cs="Amiri"/>
          <w:color w:val="111111"/>
          <w:sz w:val="28"/>
          <w:sz w:val="28"/>
          <w:szCs w:val="28"/>
          <w:rtl w:val="true"/>
          <w:lang w:bidi="ar-SA"/>
        </w:rPr>
        <w:t xml:space="preserve">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الأرض من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بيت الله الحرام قبلةً لجميع المخلوقات تتوجّه إليه في عبادتها لربّها و خالقها</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148163_653776707"/>
      <w:bookmarkStart w:id="34" w:name="_Toc10"/>
      <w:bookmarkEnd w:id="33"/>
      <w:r>
        <w:rPr>
          <w:rtl w:val="true"/>
        </w:rPr>
        <w:t>قوله علیه السلام</w:t>
      </w:r>
      <w:r>
        <w:rPr>
          <w:rtl w:val="true"/>
        </w:rPr>
        <w:t xml:space="preserve">: </w:t>
      </w:r>
      <w:r>
        <w:rPr>
          <w:rtl w:val="true"/>
        </w:rPr>
        <w:t>يردونه ورود الأنعام</w:t>
      </w:r>
      <w:bookmarkEnd w:id="34"/>
    </w:p>
    <w:p>
      <w:pPr>
        <w:pStyle w:val="BookText"/>
        <w:rPr/>
      </w:pP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الموافاة،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البعير الماء يرده ورداً بلغه و وافاه من غير دخول، و قد يحصل دخول فيه، و أكثر ما يستعمل ورود الأنعام على الماء، فهذا تشبيهٌ لطيف منه علیه السلام لا لورود الأنام بيت الله الحرام، فكما ترد الأنعام بتلهّف و ظما و اشتياق و ازدحام لشرب الماء و مدافعة بعضهم بعضاً، يرد الأنام بيت الله الحرام وهم على أشدّ الشوق و التلهف لزيارة بيت ربّهم، يزدحمون و يهرولون للوصول إلى بيت الله الحرام؛ ليعترفوا بذنوبهم لربهم فيغفرها لهم، ويتزوّدوا من العرفان لربهم، و يصوغوا</w:t>
      </w:r>
    </w:p>
    <w:p>
      <w:pPr>
        <w:pStyle w:val="BookText"/>
        <w:rPr/>
      </w:pPr>
      <w:r>
        <w:rPr>
          <w:rFonts w:ascii="Amiri" w:hAnsi="Amiri" w:eastAsia="Amiri" w:cs="Amiri"/>
          <w:color w:val="111111"/>
          <w:sz w:val="28"/>
          <w:sz w:val="28"/>
          <w:szCs w:val="28"/>
          <w:rtl w:val="true"/>
          <w:lang w:bidi="ar-SA"/>
        </w:rPr>
        <w:t>أنفسهم صياغة ربانيّة، و يتذكروا إنسانيتهم التي نسوها من 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 جمع نعم، أكثر ما يقع على الإبل،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خاصة،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الخفّ و الظلف، و هي الإبل و البقر و الغنم و قيل غير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الشبه بين الأنام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اطّلاع الخلق على أسرار الحجّ و على ما تشتمل عليه المناسك من الحكمة الإلهية، و لما كان العقل الذي به يتميّز الإنسان عن الأنعام و سائر الحيوان معزولا عن </w:t>
      </w:r>
      <w:bookmarkStart w:id="35" w:name="pg8729_82645"/>
    </w:p>
    <w:p>
      <w:pPr>
        <w:pStyle w:val="BookText"/>
        <w:rPr/>
      </w:pPr>
      <w:bookmarkEnd w:id="35"/>
      <w:r>
        <w:rPr>
          <w:rFonts w:ascii="Amiri" w:hAnsi="Amiri" w:eastAsia="Amiri" w:cs="Amiri"/>
          <w:color w:val="111111"/>
          <w:sz w:val="28"/>
          <w:sz w:val="28"/>
          <w:szCs w:val="28"/>
          <w:rtl w:val="true"/>
          <w:lang w:bidi="ar-SA"/>
        </w:rPr>
        <w:t xml:space="preserve">إدراك هذه الأسرار كاد أن لا يكون بين الإنسان وبين مركوبه فرق في الورود إلى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الوجوه من هذا القبيل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الكعبة شكت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الفترة بين عيسى و محمد صلی الله علیه و 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لي قلّ زوّاري؟ فأوحى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منزلٌ نوراً جديداً على قوم يحنّون إليك كما تحنّ الأنعام إلى أولادها و يزفّون إليك كما تزفّ النسوان إلى أزواجها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محمد صلی الله علیه و آله وسلم</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36" w:name="__RefHeading___Toc3148165_653776707"/>
      <w:bookmarkStart w:id="37" w:name="_Toc11"/>
      <w:bookmarkEnd w:id="36"/>
      <w:r>
        <w:rPr>
          <w:rtl w:val="true"/>
        </w:rPr>
        <w:t xml:space="preserve">قوله علیه السلام </w:t>
      </w:r>
      <w:r>
        <w:rPr>
          <w:rtl w:val="true"/>
        </w:rPr>
        <w:t xml:space="preserve">: « </w:t>
      </w:r>
      <w:r>
        <w:rPr>
          <w:rtl w:val="true"/>
        </w:rPr>
        <w:t>ويألهون إليه ولوه الحمام</w:t>
      </w:r>
      <w:r>
        <w:rPr>
          <w:rtl w:val="true"/>
        </w:rPr>
        <w:t>»</w:t>
      </w:r>
      <w:bookmarkEnd w:id="37"/>
    </w:p>
    <w:p>
      <w:pPr>
        <w:pStyle w:val="BookText"/>
        <w:rPr/>
      </w:pPr>
      <w:r>
        <w:rPr>
          <w:rFonts w:ascii="IRNazanin" w:hAnsi="IRNazanin" w:eastAsia="IRNazanin"/>
          <w:color w:val="111111"/>
          <w:sz w:val="28"/>
          <w:sz w:val="28"/>
          <w:szCs w:val="28"/>
          <w:rtl w:val="true"/>
          <w:lang w:bidi="fa-IR"/>
        </w:rPr>
        <w:t>قال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یأله 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تحيّر، و الأصل و له يوله ولهاً، و قال أبو الهيثم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الله إلاه، و أصله ولاه، فقلبت الواو همزة، فالخلق يولهون إليه في حوائجهم، ويفزعون إليه في كلّ ما ينوبهم</w:t>
      </w:r>
      <w:r>
        <w:rPr>
          <w:rFonts w:eastAsia="IRNazanin" w:cs="IRNazanin"/>
          <w:color w:val="111111"/>
          <w:sz w:val="28"/>
          <w:szCs w:val="28"/>
          <w:rtl w:val="true"/>
          <w:lang w:bidi="fa-IR"/>
        </w:rPr>
        <w:t>.</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الوجد، حتى يكاد العقل يذهب، و له الرجل يوله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يألهون إليه و 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بشيء آخر، و هو يعكفون عليه عكوف الحمام، و أصله 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و منه الإله،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 و لمّا كان العكوف على الشيء كالعبادة له </w:t>
      </w:r>
    </w:p>
    <w:p>
      <w:pPr>
        <w:pStyle w:val="BookText"/>
        <w:rPr/>
      </w:pPr>
      <w:r>
        <w:rPr>
          <w:rFonts w:ascii="Amiri" w:hAnsi="Amiri" w:eastAsia="Amiri" w:cs="Amiri"/>
          <w:color w:val="111111"/>
          <w:sz w:val="28"/>
          <w:sz w:val="28"/>
          <w:szCs w:val="28"/>
          <w:rtl w:val="true"/>
          <w:lang w:bidi="ar-SA"/>
        </w:rPr>
        <w:t xml:space="preserve">الأرمته و الانقطاع إليه،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فلان إلى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عليه كأنه بعبده و لا يجوز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يألهون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بمعنى يولهون، أن أصل الهمزة واو، كما فسّره الراوندي؛ لأن فعولاً لا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 من فعلت بالكسر ، و لو كان يألهون هو يولهون، كان أصله أله الكسر ، فلم يجز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أما على ما فسّرناه نحن فلا ممتنع أن يكون الولوه مصدراً؛ لأنّ أله مفتوح، فصار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دخولاً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قاله من 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يألهون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یعكفون عليه، فخلط لفظاً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لفظاً؛ فلأنّه لم يقل أحد أنّ معنى أله، عكف بل ،عبد،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قلته كناية، يمنعه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يألهون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كان عليه كان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معنى، فلأنّ الناس لا يعكفون في مكة، و إنّما يشتاقون إلى زيارتها اشتياق الحمام إلى و كرها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قاله من أنّ فعولا لا يكون مصدر فعل بالكسر، و وله بالكسر، فليس ذلك كليّاً، بل إذا كان مضارعه يفعل بالفتح، و أما إذا دان يفعل بالكسر فيجوز، كما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 وثوقاً، و قد قال 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مثل ورث و وجل و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قاله من أنه إذا كان یالهون مهموز الأصل، فيجوز أن يكون مصدره ولوهاً؛ لأنّ أله مفتوح، فيكون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مصادر المجرّد ليست بقياسية ، </w:t>
      </w:r>
    </w:p>
    <w:p>
      <w:pPr>
        <w:pStyle w:val="BookText"/>
        <w:rPr/>
      </w:pPr>
      <w:r>
        <w:rPr>
          <w:rFonts w:ascii="Amiri" w:hAnsi="Amiri" w:eastAsia="Amiri" w:cs="Amiri"/>
          <w:color w:val="111111"/>
          <w:sz w:val="28"/>
          <w:sz w:val="28"/>
          <w:szCs w:val="28"/>
          <w:rtl w:val="true"/>
          <w:lang w:bidi="ar-SA"/>
        </w:rPr>
        <w:t>و لم ينقل في اللغة كون مصدر 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ألوهاً، بل الاهه و الوهه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الحمام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ذي طوق من الفواخت و القماري و القطا و الدواجن و أشباه ذلك، الواحدة حمامة، والعامة تخصّ الحمام بالدواجن، و كان الكسائي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هو البري و اليمام هو الذي يألف البيوت، و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اليمام حمام الوحش، و هو ضرب من طير الصحراء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تشبيهه علیه السلام ولوه الأنام بولوه الحمام عدّة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شوق الخلق في كلّ عام إلى ورود البيت كما يشتاق إليه الحمام الذي يسكنه عند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الحمام كما يفزع إلى محله عند الخوف، فكذلك الأنام، فإنّ الحمام يظهر عليه أثر اللوذ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طبع الحمام أنه يطلب و كره ولو أرسل من ألف فرسخ ، و ربّما اصطيد و غاب عن وطنه عشر حجج فأكثر، ثمّ هو على ثبات عقله حتى يجد فرصة فيطير إلى وطنه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الحرم يلتجئ إليه إلهاماً من الله لها أنه المأمن،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نسل طير أبابيل</w:t>
      </w:r>
      <w:r>
        <w:rPr>
          <w:rFonts w:eastAsia="Amiri" w:cs="Amiri" w:ascii="Amiri" w:hAnsi="Amiri"/>
          <w:color w:val="111111"/>
          <w:sz w:val="28"/>
          <w:szCs w:val="28"/>
          <w:rtl w:val="true"/>
          <w:lang w:bidi="ar-SA"/>
        </w:rPr>
        <w:t xml:space="preserve">. </w:t>
      </w:r>
      <w:bookmarkStart w:id="38" w:name="pg8729_82648"/>
    </w:p>
    <w:p>
      <w:pPr>
        <w:pStyle w:val="Heading2"/>
        <w:numPr>
          <w:ilvl w:val="1"/>
          <w:numId w:val="1"/>
        </w:numPr>
        <w:rPr/>
      </w:pPr>
      <w:bookmarkStart w:id="39" w:name="__RefHeading___Toc3148167_653776707"/>
      <w:bookmarkStart w:id="40" w:name="_Toc12"/>
      <w:bookmarkEnd w:id="38"/>
      <w:bookmarkEnd w:id="39"/>
      <w:r>
        <w:rPr>
          <w:rtl w:val="true"/>
        </w:rPr>
        <w:t>قوله علیه السلام</w:t>
      </w:r>
      <w:r>
        <w:rPr>
          <w:rtl w:val="true"/>
        </w:rPr>
        <w:t xml:space="preserve">: </w:t>
      </w:r>
      <w:r>
        <w:rPr>
          <w:rtl w:val="true"/>
        </w:rPr>
        <w:t>جعله سبحانه علامةً لتواضعهم لعظمته</w:t>
      </w:r>
      <w:bookmarkEnd w:id="40"/>
    </w:p>
    <w:p>
      <w:pPr>
        <w:pStyle w:val="BookText"/>
        <w:rPr/>
      </w:pPr>
      <w:r>
        <w:rPr>
          <w:rFonts w:ascii="IRNazanin" w:hAnsi="IRNazanin" w:eastAsia="IRNazanin"/>
          <w:color w:val="111111"/>
          <w:sz w:val="28"/>
          <w:sz w:val="28"/>
          <w:szCs w:val="28"/>
          <w:rtl w:val="true"/>
          <w:lang w:bidi="fa-IR"/>
        </w:rPr>
        <w:t>علامة لتواضعهم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دليلاً لتواضعهم، فإنّ المواقف و الأعمال یدل على التواضع و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لابس عملاً لا يلائم صورة التكبر و ينا في أعمال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الإقبال على حجر أصم بالتقبيل، و على مواطن خالية من حوادث الاطماع بالإجلال، صار ذلك الفعل أتمّ رياضة على طرح الأنفة؛ فإنّ من أطاعته نفسه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توقير شيء، ظاهره لا ينفع و لا یؤدي و لا يعلم و لا يشكر ، فهو إلى توقير من هو أعلى منه درجة من الأنبياء و الملائكة أسرع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إذعانهم لعزّته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أذعن إذعاناً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انقاد و لم يستعص، و ناقة مذعان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 العزيز من أسمائه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الذي لا يغلب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لإذعانهم لعزّته؛ لأنّ العقل لمّا لم یکن ليهتدي إلى أسرار أعمال الحج، لم يكن الباعث عليها في أكثر الخلق إلا الأمر المجرّد و قصد امتثاله من حيث هو واجب الاتباع فقط و فيه كمال  الرقّ و خلوص الانقياد لله، فمن فعل ما أمر به من إتيان بيت الله و أداء مناسك الحج، فهو المنقاد لعزّة الله، المخلص الذي ظهرت عليه علامات المخلص المتواضع المذعن لجلال الله ربّ 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أبي العوجاء تلميذ الحسن البصري انحرف عن التوحيد،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مذهب صاحبك و دخلت فيهما لا أصل له و لا حقيقة،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صاحبي کان مخلطاً، كان يقول طوراً بالقدر و طوراً بالجبر، و ما أعلمه اعتقد مذهباً دام عليه، فقدم مكة متمرّداً و إنكاراً على من يحج، و كان يكره العلماء مجالسته، لخبث لسانه و فساد ضميره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فأتى أبا عبد الله علیه السلام، فجلس إليه في جماعة من نظرائه،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المجالس بالأمانات، ولابدّ لكلّ من به سعال من أن يسعل، أفتأذن لي بالكلام؟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بهذا البيدر، و تلوذون بهذا الحجر، و تعبدون هذا البيت المرفوع بالطوب و المدر، و تهرولون حوله هرولة البعير إذا نفر، إنّ من فكّر في هذا و قدّر علم أنّ هذا أسسه غير حكيم ولا ذي نظر، فقل فإنّك رأس هذا الأمر وسنامه، وأبوك أسه وتمامه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أضلّه الله و أعمى قلبه، و استوخم الحقّ و لم يستعذ به، فصار الشيطان وليّه و ربّه، يورده مناهل الهلكة ثمّ لا يصدره، و هذا البيت استعبد الله به خلقه، ليختبر طاعتهم في إتيانه، فحثّهم على تعظيمه و زيارته، و جعله محلّ أنبيائه و قبلةً للمصلّين إليه، فهو شعبة من رضوانه، وطريق يؤدّي إلى غفرانه، منصوب على استواء الكمال، و مجتمع العظمة و الجلال، خلقه الله قبل دحو الأرض بألفي عام </w:t>
      </w:r>
      <w:r>
        <w:rPr>
          <w:rFonts w:eastAsia="IRNazanin" w:cs="IRNazanin"/>
          <w:color w:val="111111"/>
          <w:sz w:val="28"/>
          <w:szCs w:val="28"/>
          <w:rtl w:val="true"/>
          <w:lang w:bidi="fa-IR"/>
        </w:rPr>
        <w:t>...»</w:t>
      </w:r>
      <w:r>
        <w:rPr>
          <w:rStyle w:val="FootnoteAnchor"/>
          <w:rtl w:val="true"/>
        </w:rPr>
        <w:footnoteReference w:id="25"/>
      </w:r>
      <w:bookmarkStart w:id="41" w:name="pg8729_82650"/>
    </w:p>
    <w:p>
      <w:pPr>
        <w:pStyle w:val="Heading2"/>
        <w:numPr>
          <w:ilvl w:val="1"/>
          <w:numId w:val="1"/>
        </w:numPr>
        <w:rPr/>
      </w:pPr>
      <w:bookmarkStart w:id="42" w:name="__RefHeading___Toc3148169_653776707"/>
      <w:bookmarkStart w:id="43" w:name="_Toc13"/>
      <w:bookmarkEnd w:id="41"/>
      <w:bookmarkEnd w:id="42"/>
      <w:r>
        <w:rPr>
          <w:rtl w:val="true"/>
        </w:rPr>
        <w:t xml:space="preserve">قوله علیه السلام </w:t>
      </w:r>
      <w:r>
        <w:rPr>
          <w:rtl w:val="true"/>
        </w:rPr>
        <w:t xml:space="preserve">: </w:t>
      </w:r>
      <w:r>
        <w:rPr>
          <w:rtl w:val="true"/>
        </w:rPr>
        <w:t>و اختار من خلقه سمّاعاً أجابوا إليه دعوته</w:t>
      </w:r>
      <w:bookmarkEnd w:id="43"/>
    </w:p>
    <w:p>
      <w:pPr>
        <w:pStyle w:val="BookText"/>
        <w:rPr/>
      </w:pPr>
      <w:r>
        <w:rPr>
          <w:rFonts w:ascii="Amiri" w:hAnsi="Amiri" w:eastAsia="Amiri" w:cs="Amiri"/>
          <w:color w:val="111111"/>
          <w:sz w:val="28"/>
          <w:sz w:val="28"/>
          <w:szCs w:val="28"/>
          <w:rtl w:val="true"/>
          <w:lang w:bidi="ar-SA"/>
        </w:rPr>
        <w:t xml:space="preserve">السّماع جمع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كسامر و 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الحاج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الضمير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للبيت،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أي أجابوا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قاصدين إلى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إبراهيم وإسماعيل علیه السلام بناء البيت، و تمّ بناؤه، قعد إبراهيم على ركن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الحجّ، فلو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إلى الحج، لم يحجّ إلّا من كان يومئذٍ إنسياً مخلوقاً، ولكنّه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الحج، فلبّى الناس في أصلاب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داعي الله، لبّيك داعي الله عزّ وجلّ، فمن لبّى عشراً يحجّ عشراً، و من لبّي خمساً مع خمساً، ومن لبّى أكثر من ذلك، فبعدد ذلك، ومن لبّي واحداً حجّ واحداً، و من لم يلبّ لم يحجّ</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3148171_653776707"/>
      <w:bookmarkStart w:id="45" w:name="_Toc14"/>
      <w:bookmarkEnd w:id="44"/>
      <w:r>
        <w:rPr>
          <w:rtl w:val="true"/>
        </w:rPr>
        <w:t>قوله علیه السلام</w:t>
      </w:r>
      <w:r>
        <w:rPr>
          <w:rtl w:val="true"/>
        </w:rPr>
        <w:t>: «</w:t>
      </w:r>
      <w:r>
        <w:rPr>
          <w:rtl w:val="true"/>
        </w:rPr>
        <w:t>و صدّقوا كلمته</w:t>
      </w:r>
      <w:r>
        <w:rPr>
          <w:rtl w:val="true"/>
        </w:rPr>
        <w:t>»</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مطابقة أفعالهم، لما جاءت به الأنبياء من كلام الله حانه، و عدم مخالفتهم و تكذيبهم لهم</w:t>
      </w:r>
      <w:r>
        <w:rPr>
          <w:rFonts w:eastAsia="Amiri" w:cs="Amiri" w:ascii="Amiri" w:hAnsi="Amiri"/>
          <w:color w:val="111111"/>
          <w:sz w:val="28"/>
          <w:szCs w:val="28"/>
          <w:rtl w:val="true"/>
          <w:lang w:bidi="ar-SA"/>
        </w:rPr>
        <w:t xml:space="preserve">. </w:t>
      </w:r>
      <w:bookmarkStart w:id="46" w:name="pg8729_82651"/>
    </w:p>
    <w:p>
      <w:pPr>
        <w:pStyle w:val="Heading2"/>
        <w:numPr>
          <w:ilvl w:val="1"/>
          <w:numId w:val="1"/>
        </w:numPr>
        <w:rPr/>
      </w:pPr>
      <w:bookmarkStart w:id="47" w:name="__RefHeading___Toc3148173_653776707"/>
      <w:bookmarkStart w:id="48" w:name="_Toc15"/>
      <w:bookmarkEnd w:id="46"/>
      <w:bookmarkEnd w:id="47"/>
      <w:r>
        <w:rPr>
          <w:rtl w:val="true"/>
        </w:rPr>
        <w:t>قوله علیه السلام</w:t>
      </w:r>
      <w:r>
        <w:rPr>
          <w:rtl w:val="true"/>
        </w:rPr>
        <w:t>: «</w:t>
      </w:r>
      <w:r>
        <w:rPr>
          <w:rtl w:val="true"/>
        </w:rPr>
        <w:t>و وقفوا مواقف أنبيائه</w:t>
      </w:r>
      <w:r>
        <w:rPr>
          <w:rtl w:val="true"/>
        </w:rPr>
        <w:t>»</w:t>
      </w:r>
      <w:bookmarkEnd w:id="48"/>
    </w:p>
    <w:p>
      <w:pPr>
        <w:pStyle w:val="BookText"/>
        <w:rPr/>
      </w:pPr>
      <w:r>
        <w:rPr>
          <w:rFonts w:ascii="IRNazanin" w:hAnsi="IRNazanin" w:eastAsia="IRNazanin"/>
          <w:color w:val="111111"/>
          <w:sz w:val="28"/>
          <w:sz w:val="28"/>
          <w:szCs w:val="28"/>
          <w:rtl w:val="true"/>
          <w:lang w:bidi="fa-IR"/>
        </w:rPr>
        <w:t>في كلامه هذا علیه السلام استدراج حسن للطباع اللطيفة المتشوقة إلى لقاء الله، و جذب لها إلى هذه العبادة، بذكر التشبيه بالأنبياء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شبّه مواقفهم بمواقف الأنبياء؛ لأنّ الأنبياء قد حجّوا بالبيت الحرام أيضاً، و وقفوا في تلك المواقف، فهي مواقف إبراهيم و إسماعيل و آدم و الأنبياء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طول سفينة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طافت بالبيت، وسعت بين الصفا و المروة سبعة أشواط ثم استوت على الجودي</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لمّا أذّن في الناس بالحج، حجّ هو و أهله و ولده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أفاض آدم من منى تلقّته الملائكة،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برّ حجّك، أما إنّا قد حججنا هذا البيت قبل أن تحجّه بألفي عام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سئل أبو عبد الله علیه السلام عن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يحجّ قبل أن يبعث النبي صلی الله علیه و آله وسلم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تصديقه في القرآن قول شعيب علیه السلام حين قال موسى علیه السلام حيث تزوّج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تأجرني ثماني حججٍ</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 و أنّ آدم ونوح علیه السلام حجّا، و سليمان بن داود قد حجّ البيت بالجنّ و الإنس و الطير و الريح، و حجّ موسى على جمل أحمر،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 أنّه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32"/>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وروي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موسى النبي علیه السلام بصفاح الروحاء على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كريم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يونس بن متّى بصفاح الروحاء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كشاف الكرب العظام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عيسى بن مريم بصفاح الروحاء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عبدك ابن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محمد صلی الله علیه و آله وسلم بصفاح الروحاء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موسى بن عمران علیه السلام في سبعين نبياً على فجاج الروحاء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عبدك ابن عبديك</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9" w:name="pg8729_82653"/>
    </w:p>
    <w:p>
      <w:pPr>
        <w:pStyle w:val="Heading2"/>
        <w:numPr>
          <w:ilvl w:val="1"/>
          <w:numId w:val="1"/>
        </w:numPr>
        <w:rPr/>
      </w:pPr>
      <w:bookmarkStart w:id="50" w:name="__RefHeading___Toc3148175_653776707"/>
      <w:bookmarkStart w:id="51" w:name="_Toc16"/>
      <w:bookmarkEnd w:id="49"/>
      <w:bookmarkEnd w:id="50"/>
      <w:r>
        <w:rPr>
          <w:rtl w:val="true"/>
        </w:rPr>
        <w:t>قوله علیه السلام</w:t>
      </w:r>
      <w:r>
        <w:rPr>
          <w:rtl w:val="true"/>
        </w:rPr>
        <w:t>: «</w:t>
      </w:r>
      <w:r>
        <w:rPr>
          <w:rtl w:val="true"/>
        </w:rPr>
        <w:t>و تشبّهوا بملائكته المطيفين بعرشه</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المطيفين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الكروبيّون، و هم أشراف الملائكة و عظماؤهم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المطيف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الطائف، و المطيف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 النازل بقوم، وطاف بالبيت طوفاً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دار حوله، وحقيقة أطاف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المطيف، هو الذي يطيف نفسه كأنه فزعها لذلك، فهو بکلّیته مشتغل به من أفعال القلوب و أفعال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التشبّه بالملائكة من طريق الأفعال التي هي عبادة الله تعالى، والتنزّه عن الرفث و الفسوق و الجدال و قضاء الشهوات في الإحرام، فمن أعرض عن قضاء الشهوات و هو مقبل على عبادة الله تشبّه بالملائكة، فإنّ الملائكة يسبّحون الليل و النهار لا يفترون ولا يقضون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التشبّه بالملائكة من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الْمَلَائِكَةَ حَافِّينَ مِنْ حَوْلِ الْعَرْشِ</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 كذلك الحجاج حول الكعبة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التشبّه بالملائكة إشارة إلى أنّ البيت المعمور بإزاء الكعبة في السماء، و أن طواف الخلق بهذا البيت يشبه طواف الملائكة و إحداقهم بالبيت المعمور و العرش، فهم متشبّهون بالملائكة في </w:t>
      </w:r>
    </w:p>
    <w:p>
      <w:pPr>
        <w:pStyle w:val="BookText"/>
        <w:rPr/>
      </w:pPr>
      <w:r>
        <w:rPr>
          <w:rFonts w:ascii="Amiri" w:hAnsi="Amiri" w:eastAsia="Amiri" w:cs="Amiri"/>
          <w:color w:val="111111"/>
          <w:sz w:val="28"/>
          <w:sz w:val="28"/>
          <w:szCs w:val="28"/>
          <w:rtl w:val="true"/>
          <w:lang w:bidi="ar-SA"/>
        </w:rPr>
        <w:t>الملواف من طريق التعبّد، و الغاية أن يترقّى من أخذ العناية بيده من الملواف إلى أن يصير من الطائفين بالعرش و البيت المعمور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الطواف المطلوب هو طواف القلب بحضرة الربوبية، و ان البيت مثال ظاهر في عالم الشهادة لتلك الحضرة التي هي عالم الغيب، كما أنّ الإنسان الظاهر في هذا العالم مثال  لإنسان الباطن الذي لا بشاهد بالبصر وهو في عالم الغيب، و أنّ عالم الشهادة مرقاة و مدرج الی عالم الغيب لمن فتح له باب الرحمة، و أنّ أولياء الله المقرّبين لمّا يطوفون حول بيت الله الحرام ناظرون في طوافهم الطواف حول البيت المعمور الادي هو بإزاء الكعبة، متشبّهون بطواف الملائكة حول البيت المعمور و العرش بحسب الإمكان، و عدّوا بأنّ من تشبّه بقوم فهو منهم، و كثيراً</w:t>
      </w:r>
    </w:p>
    <w:p>
      <w:pPr>
        <w:pStyle w:val="BookText"/>
        <w:rPr/>
      </w:pPr>
      <w:r>
        <w:rPr>
          <w:rFonts w:ascii="Amiri" w:hAnsi="Amiri" w:eastAsia="Amiri" w:cs="Amiri"/>
          <w:color w:val="111111"/>
          <w:sz w:val="28"/>
          <w:sz w:val="28"/>
          <w:szCs w:val="28"/>
          <w:rtl w:val="true"/>
          <w:lang w:bidi="ar-SA"/>
        </w:rPr>
        <w:t>ما يزداد ذلك التشبّه إلى أن يصير المتشبّه في قوة المتشبّه 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الإمام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علّة الطواف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قال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 قَالُوا أَتَجْعَلُ فِيهَا مَنْ يُفْسِدُ فِيهَا وَيَسْفِكُ الدِّمَاءَ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 فردّوا على الله، فندموا، فلاذوا بالعرش و استغفروا ، فأحبّ الله أن يتعبّد بمثل ذلك العباد، فوضع في السماء الرابعة بيتاً بحذاء العرش يسمّى الضراح، ثمّ وضع في السماء الدنيا بيتاً يسمّى البيت المعمور بحذاء الضراح، ثمّ وضع البيت بحذاء البيت المعمور، ثمّ أمر آدم علیه السلام فطاف به فتاب عليه، وجرى ذلك في ولده إلى </w:t>
      </w:r>
      <w:bookmarkStart w:id="52" w:name="pg8729_82655"/>
    </w:p>
    <w:p>
      <w:pPr>
        <w:pStyle w:val="BookText"/>
        <w:rPr/>
      </w:pPr>
      <w:bookmarkEnd w:id="52"/>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وروي أيضاً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أفاض آدم من منى تلقّته الملائكة،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برّ حجّك، أما إنّا قد حججنا هذا البيت قبل أن تحجّه بألفي عام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 w:name="__RefHeading___Toc3148177_653776707"/>
      <w:bookmarkStart w:id="54" w:name="_Toc17"/>
      <w:bookmarkEnd w:id="53"/>
      <w:r>
        <w:rPr>
          <w:rtl w:val="true"/>
        </w:rPr>
        <w:t xml:space="preserve">قوله علیه السلام </w:t>
      </w:r>
      <w:r>
        <w:rPr>
          <w:rtl w:val="true"/>
        </w:rPr>
        <w:t xml:space="preserve">: </w:t>
      </w:r>
      <w:r>
        <w:rPr>
          <w:rtl w:val="true"/>
        </w:rPr>
        <w:t>يحرزون الارباح في متجر عبادته</w:t>
      </w:r>
      <w:bookmarkEnd w:id="54"/>
    </w:p>
    <w:p>
      <w:pPr>
        <w:pStyle w:val="BookText"/>
        <w:rPr/>
      </w:pP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يحفظ فيه، و أحرزت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الحرز، و أحرزت الشيء إحرازاً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ضممته، أحرز قصب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إليها فضمّها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ربح، و المراد به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التجارة، و مواقف الحج في مكة و حواليها متجر يحصل الإنسان فيها على الثواب ؛ لأنّها متجر العبادة و الطاعة، لا المال و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استعار علیه السلام لفظ المتجر للحركات في العبادة، و لفظ الأرباح لثمرتها في الآخرة من كرامة الله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علیه السلام هاهنا الربح استدراجاً لطباع الخلق بما يفهمونه </w:t>
      </w:r>
      <w:bookmarkStart w:id="55" w:name="pg8729_82656"/>
    </w:p>
    <w:p>
      <w:pPr>
        <w:pStyle w:val="BookText"/>
        <w:rPr/>
      </w:pPr>
      <w:bookmarkEnd w:id="55"/>
      <w:r>
        <w:rPr>
          <w:rFonts w:ascii="IRNazanin" w:hAnsi="IRNazanin" w:eastAsia="IRNazanin"/>
          <w:color w:val="111111"/>
          <w:sz w:val="28"/>
          <w:sz w:val="28"/>
          <w:szCs w:val="28"/>
          <w:rtl w:val="true"/>
          <w:lang w:bidi="fa-IR"/>
        </w:rPr>
        <w:t>ويميلون إليه من حبّ الأرباح في الحركات، ليشتاقوا فيعبدوا، و إلّا فهو علیه السلام قسّم العبادة إلى ثلاثة أقسام، وعدّ هذه العبادة عبادة التجّار و أحسن للعبد إذا نظر في عبادته إلى أنّ الله هو أهل للعبادة، فيحذف جميع الأغراض و الخواطر عن درجة الاعتبار، و يجعلها خالصة لوجهـه تعالى</w:t>
      </w:r>
      <w:r>
        <w:rPr>
          <w:rFonts w:eastAsia="IRNazanin" w:cs="IRNazanin"/>
          <w:color w:val="111111"/>
          <w:sz w:val="28"/>
          <w:szCs w:val="28"/>
          <w:rtl w:val="true"/>
          <w:lang w:bidi="fa-IR"/>
        </w:rPr>
        <w:t>.</w:t>
      </w:r>
    </w:p>
    <w:p>
      <w:pPr>
        <w:pStyle w:val="Heading2"/>
        <w:numPr>
          <w:ilvl w:val="1"/>
          <w:numId w:val="1"/>
        </w:numPr>
        <w:rPr/>
      </w:pPr>
      <w:bookmarkStart w:id="56" w:name="__RefHeading___Toc3148179_653776707"/>
      <w:bookmarkStart w:id="57" w:name="_Toc18"/>
      <w:bookmarkEnd w:id="56"/>
      <w:r>
        <w:rPr>
          <w:rtl w:val="true"/>
        </w:rPr>
        <w:t xml:space="preserve">قوله علیه السلام </w:t>
      </w:r>
      <w:r>
        <w:rPr>
          <w:rtl w:val="true"/>
        </w:rPr>
        <w:t>: «</w:t>
      </w:r>
      <w:r>
        <w:rPr>
          <w:rtl w:val="true"/>
        </w:rPr>
        <w:t>و يتبادرون عنده موعد مغفرته</w:t>
      </w:r>
      <w:r>
        <w:rPr>
          <w:rtl w:val="true"/>
        </w:rPr>
        <w:t>»</w:t>
      </w:r>
      <w:bookmarkEnd w:id="57"/>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و المسابقة،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يسابق بعض الحجاج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المحلّ الذي وعد اللّه الغفران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التبادر إنّما هو بالأعمال الصالحة،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كأن من يعمل أكثر، يكون أكثر مسارعةً لتحصيل المغفرة و المثوبة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 الإمام الرضاء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أمروا بالحج لعلّة الوفادة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طلب الزيادة، و الخروج من كلّ ما اقترف العبد تائباً مما مضى، مستأنفاً لما يستقبل، مع ما فيه من إخراج الأموال، و تعب الأبدان، و الاشتغال عن الأهل و الولد، و حظر النفس عن اللذات، </w:t>
      </w:r>
      <w:bookmarkStart w:id="58" w:name="pg8729_82657"/>
    </w:p>
    <w:p>
      <w:pPr>
        <w:pStyle w:val="BookText"/>
        <w:rPr/>
      </w:pPr>
      <w:bookmarkEnd w:id="58"/>
      <w:r>
        <w:rPr>
          <w:rFonts w:ascii="Amiri" w:hAnsi="Amiri" w:eastAsia="Amiri" w:cs="Amiri"/>
          <w:color w:val="111111"/>
          <w:sz w:val="28"/>
          <w:sz w:val="28"/>
          <w:szCs w:val="28"/>
          <w:rtl w:val="true"/>
          <w:lang w:bidi="ar-SA"/>
        </w:rPr>
        <w:t xml:space="preserve">شاخصاً في الحرّ و البرد، ثابتاً على ذلك دائماً، مع الخضوع و الاستكانة و التذلّل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3148181_653776707"/>
      <w:bookmarkStart w:id="60" w:name="_Toc19"/>
      <w:bookmarkEnd w:id="59"/>
      <w:r>
        <w:rPr>
          <w:rtl w:val="true"/>
        </w:rPr>
        <w:t xml:space="preserve">قوله علیه السلام </w:t>
      </w:r>
      <w:r>
        <w:rPr>
          <w:rtl w:val="true"/>
        </w:rPr>
        <w:t>: «</w:t>
      </w:r>
      <w:r>
        <w:rPr>
          <w:rtl w:val="true"/>
        </w:rPr>
        <w:t>جعله سبحانه للإسلام علماً</w:t>
      </w:r>
      <w:r>
        <w:rPr>
          <w:rtl w:val="true"/>
        </w:rPr>
        <w:t>»</w:t>
      </w:r>
      <w:bookmarkEnd w:id="60"/>
    </w:p>
    <w:p>
      <w:pPr>
        <w:pStyle w:val="BookText"/>
        <w:rPr/>
      </w:pPr>
      <w:r>
        <w:rPr>
          <w:rFonts w:ascii="Amiri" w:hAnsi="Amiri" w:eastAsia="Amiri" w:cs="Amiri"/>
          <w:color w:val="111111"/>
          <w:sz w:val="28"/>
          <w:sz w:val="28"/>
          <w:szCs w:val="28"/>
          <w:rtl w:val="true"/>
          <w:lang w:bidi="ar-SA"/>
        </w:rPr>
        <w:t>و لمّا كان الإسلام و أحكامه هو الطريق إلى الله سبحانه، استعار لفظ العلم للحج بالنسبة إليه ؛ لأنّ به يكون سلوك طريق الله و الصراط المستقيم، كالأعلام التي تخفق للعسكر فيأوي إليها الجيش و المارة على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فهو كالجبل الأشم الذي يلوذ بكنفه الناس من الحرّ و البرد و سائر المخاوف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3148183_653776707"/>
      <w:bookmarkStart w:id="62" w:name="_Toc20"/>
      <w:bookmarkEnd w:id="61"/>
      <w:r>
        <w:rPr>
          <w:rtl w:val="true"/>
        </w:rPr>
        <w:t xml:space="preserve">قوله علیه السلام </w:t>
      </w:r>
      <w:r>
        <w:rPr>
          <w:rtl w:val="true"/>
        </w:rPr>
        <w:t>: «</w:t>
      </w:r>
      <w:r>
        <w:rPr>
          <w:rtl w:val="true"/>
        </w:rPr>
        <w:t>و للعائذين حرماً</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المستجير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 أي محلّ أمن و سلامة، حتى إنّ الولي للدم لا يتمكن من أن ينال المجرم بسوء و هو عائذ بالحرم، فمن دخل من </w:t>
      </w:r>
      <w:bookmarkStart w:id="63" w:name="pg8729_82658"/>
    </w:p>
    <w:p>
      <w:pPr>
        <w:pStyle w:val="BookText"/>
        <w:rPr/>
      </w:pPr>
      <w:bookmarkEnd w:id="63"/>
      <w:r>
        <w:rPr>
          <w:rFonts w:ascii="Amiri" w:hAnsi="Amiri" w:eastAsia="Amiri" w:cs="Amiri"/>
          <w:color w:val="111111"/>
          <w:sz w:val="28"/>
          <w:sz w:val="28"/>
          <w:szCs w:val="28"/>
          <w:rtl w:val="true"/>
          <w:lang w:bidi="ar-SA"/>
        </w:rPr>
        <w:t>الناس الحرم مستجيراً به فهو آمن، و من دخله من الوحش و الطير كان امناً من أن يهاج أو يؤذى حتّى يخرج من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فرض حجّه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الحج مستجمع لعبادة النفس، وعبادة المال، و عبادة البدن، و هو الطهور الأكبر، و النسك الأعظم، و به يفارق المسلم أهل الملل، و لذلك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يحجّ حجّة الإسلام فليمت على أيّ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يهودياً، أو نصرانياً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 الزكاة، و الحج، و الصوم،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43"/>
      </w:r>
    </w:p>
    <w:p>
      <w:pPr>
        <w:pStyle w:val="Heading2"/>
        <w:numPr>
          <w:ilvl w:val="1"/>
          <w:numId w:val="1"/>
        </w:numPr>
        <w:rPr/>
      </w:pPr>
      <w:bookmarkStart w:id="64" w:name="__RefHeading___Toc3148185_653776707"/>
      <w:bookmarkStart w:id="65" w:name="_Toc21"/>
      <w:bookmarkEnd w:id="64"/>
      <w:r>
        <w:rPr>
          <w:rtl w:val="true"/>
        </w:rPr>
        <w:t xml:space="preserve">قوله علیه السلام </w:t>
      </w:r>
      <w:r>
        <w:rPr>
          <w:rtl w:val="true"/>
        </w:rPr>
        <w:t>: «</w:t>
      </w:r>
      <w:r>
        <w:rPr>
          <w:rtl w:val="true"/>
        </w:rPr>
        <w:t>و أوجب حقّه</w:t>
      </w:r>
      <w:r>
        <w:rPr>
          <w:rtl w:val="true"/>
        </w:rPr>
        <w:t>»</w:t>
      </w:r>
      <w:bookmarkEnd w:id="6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البيت بالحج و الاحترام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أنّه وفادة إلى ربّك، و فرار إليه من ذنوبك، و فيه قبول توبتك، و قضاء الفرض الذي أوجبه الله تعالى عليك</w:t>
      </w:r>
      <w:r>
        <w:rPr>
          <w:rFonts w:eastAsia="IRNazanin" w:cs="IRNazanin"/>
          <w:color w:val="111111"/>
          <w:sz w:val="28"/>
          <w:szCs w:val="28"/>
          <w:rtl w:val="true"/>
          <w:lang w:bidi="fa-IR"/>
        </w:rPr>
        <w:t xml:space="preserve">.» </w:t>
      </w:r>
      <w:bookmarkStart w:id="66" w:name="pg8729_82659"/>
    </w:p>
    <w:p>
      <w:pPr>
        <w:pStyle w:val="Heading2"/>
        <w:numPr>
          <w:ilvl w:val="1"/>
          <w:numId w:val="1"/>
        </w:numPr>
        <w:rPr/>
      </w:pPr>
      <w:bookmarkStart w:id="67" w:name="__RefHeading___Toc3148187_653776707"/>
      <w:bookmarkStart w:id="68" w:name="_Toc22"/>
      <w:bookmarkEnd w:id="66"/>
      <w:bookmarkEnd w:id="67"/>
      <w:r>
        <w:rPr>
          <w:rtl w:val="true"/>
        </w:rPr>
        <w:t xml:space="preserve">قوله علیه السلام </w:t>
      </w:r>
      <w:r>
        <w:rPr>
          <w:rtl w:val="true"/>
        </w:rPr>
        <w:t>: «</w:t>
      </w:r>
      <w:r>
        <w:rPr>
          <w:rtl w:val="true"/>
        </w:rPr>
        <w:t>و كتب عليكم وفادته</w:t>
      </w:r>
      <w:r>
        <w:rPr>
          <w:rtl w:val="true"/>
        </w:rPr>
        <w:t>»</w:t>
      </w:r>
      <w:bookmarkEnd w:id="68"/>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 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 القدوم للاسترفاد و الانتفاع و لفظه مستعار للحج ؛ لأنّه قدوم إلى بيت الله طلباً لفضله و ثوابه</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3148189_653776707"/>
      <w:bookmarkStart w:id="70" w:name="_Toc23"/>
      <w:bookmarkEnd w:id="69"/>
      <w:r>
        <w:rPr>
          <w:rtl w:val="true"/>
        </w:rPr>
        <w:t xml:space="preserve">قوله علیه السلام </w:t>
      </w:r>
      <w:r>
        <w:rPr>
          <w:rtl w:val="true"/>
        </w:rPr>
        <w:t xml:space="preserve">: </w:t>
      </w:r>
      <w:r>
        <w:rPr>
          <w:rtl w:val="true"/>
        </w:rPr>
        <w:t>فقال سبحانه</w:t>
      </w:r>
      <w:r>
        <w:rPr>
          <w:rtl w:val="true"/>
        </w:rPr>
        <w:t xml:space="preserve">: « ... </w:t>
      </w:r>
      <w:r>
        <w:rPr>
          <w:rtl w:val="true"/>
        </w:rPr>
        <w:t>وَلِلَّهِ عَلَى النَّاسِ حِجُّ الْبَيْتِ مَنِ اسْتَطَاعَ إِلَيْهِ سَبِيلًا ۚ وَمَنْ كَفَرَ فَإِنَّ اللَّهَ غَنِيٌّ عَنِ الْعَالَمِينَ</w:t>
      </w:r>
      <w:r>
        <w:rPr>
          <w:rtl w:val="true"/>
        </w:rPr>
        <w:t>»</w:t>
      </w:r>
      <w:bookmarkEnd w:id="70"/>
    </w:p>
    <w:p>
      <w:pPr>
        <w:pStyle w:val="BookText"/>
        <w:rPr/>
      </w:pP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علیه السلام بهذه الآية على وجوب الحج ،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حجّه و أوجب حقّه و كتب عليكم وفادته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على الناس أن يحجّوا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المسير إليه بالزاد و الراحلة و النفقة و ما أشبه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من لم يحجّ و هو مستطيع كافراً ، و أنه لا يضرّ الله ، و إنّما يضرّ نفسه ،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العالمين، و المراد بالكفر هنا إمّا مطلق الكفر، فتجري على من عرف وجوب الحجّ و هو مستطيع و لم يحجّ طغياناً </w:t>
      </w:r>
    </w:p>
    <w:p>
      <w:pPr>
        <w:pStyle w:val="BookText"/>
        <w:rPr/>
      </w:pPr>
      <w:r>
        <w:rPr>
          <w:rFonts w:ascii="Amiri" w:hAnsi="Amiri" w:eastAsia="Amiri" w:cs="Amiri"/>
          <w:color w:val="111111"/>
          <w:sz w:val="28"/>
          <w:sz w:val="28"/>
          <w:szCs w:val="28"/>
          <w:rtl w:val="true"/>
          <w:lang w:bidi="ar-SA"/>
        </w:rPr>
        <w:t>احكام الكفار؛ أو الكفر العملي لا مطلق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يحج حجة الإسلام، لم يمنعه من ذلك حاجة تجحف به، أو مرض لا يطيق فيه الحج، أو سلطان يمنعه، فليمت يهودياً أو نصراني</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الكاظم علیه السلام حين سئل عن هذه الآية، و أن من لم يحجّ فقد كفر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 لكن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هكذا فقد كفر </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 وَمَنْ دَخَلَهُ كَانَ آمِنًا</w:t>
      </w:r>
      <w:r>
        <w:rPr>
          <w:rFonts w:eastAsia="Amiri" w:cs="Amiri" w:ascii="Amiri" w:hAnsi="Amiri"/>
          <w:color w:val="111111"/>
          <w:sz w:val="28"/>
          <w:szCs w:val="28"/>
          <w:rtl w:val="true"/>
          <w:lang w:bidi="ar-SA"/>
        </w:rPr>
        <w:t>».</w:t>
      </w:r>
      <w:bookmarkStart w:id="71" w:name="pg8729_82661"/>
    </w:p>
    <w:p>
      <w:pPr>
        <w:pStyle w:val="Heading2"/>
        <w:numPr>
          <w:ilvl w:val="1"/>
          <w:numId w:val="1"/>
        </w:numPr>
        <w:rPr/>
      </w:pPr>
      <w:bookmarkStart w:id="72" w:name="__RefHeading___Toc3148191_653776707"/>
      <w:bookmarkStart w:id="73" w:name="_Toc24"/>
      <w:bookmarkEnd w:id="71"/>
      <w:bookmarkEnd w:id="72"/>
      <w:r>
        <w:rPr>
          <w:rtl w:val="true"/>
        </w:rPr>
        <w:t>مصادر البحث</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الشريف الرضي، شرح الدكتور صبحي الصالح، دار الأسوة،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الشريف الرضي، نسخة مخطوطة، رقم </w:t>
      </w:r>
      <w:r>
        <w:rPr>
          <w:rFonts w:eastAsia="Amiri" w:cs="Amiri" w:ascii="Amiri" w:hAnsi="Amiri"/>
          <w:color w:val="111111"/>
          <w:sz w:val="28"/>
          <w:szCs w:val="28"/>
          <w:lang w:bidi="ar-SA"/>
        </w:rPr>
        <w:t>3827</w:t>
      </w:r>
      <w:r>
        <w:rPr>
          <w:rFonts w:ascii="Amiri" w:hAnsi="Amiri" w:eastAsia="Amiri" w:cs="Amiri"/>
          <w:color w:val="111111"/>
          <w:sz w:val="28"/>
          <w:sz w:val="28"/>
          <w:szCs w:val="28"/>
          <w:rtl w:val="true"/>
          <w:lang w:bidi="ar-SA"/>
        </w:rPr>
        <w:t>، في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الشريف الرضي، شرح الأستاذ محمد عبده،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الشريف الرضي، نسخة مخطوطة، في مكتبة فخر الدين النصيري،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الشريف الرضي، تحقيق الشيخ عزيز الله العطاردي، مؤسسة نهج البلاغة، طهران،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أبي الحديد المعتزلي، دار إحياء الكتب العربية،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قطب الدين سعيد بن هبة الله </w:t>
      </w:r>
    </w:p>
    <w:p>
      <w:pPr>
        <w:pStyle w:val="BookText"/>
        <w:rPr/>
      </w:pPr>
      <w:r>
        <w:rPr>
          <w:rFonts w:ascii="Amiri" w:hAnsi="Amiri" w:eastAsia="Amiri" w:cs="Amiri"/>
          <w:color w:val="111111"/>
          <w:sz w:val="28"/>
          <w:sz w:val="28"/>
          <w:szCs w:val="28"/>
          <w:rtl w:val="true"/>
          <w:lang w:bidi="ar-SA"/>
        </w:rPr>
        <w:t xml:space="preserve">الراوندي، المكتبة العامة لآية الله المرعشي،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 أسانيده، السيد عبد الزهراء الحسيني الخطيب، مؤسسة الأعلمي،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نهج البلاغة، ظهير الدين علي بن زيد البيهقي فريد خراسان، المكتبة العامة لآية الله المرعشي،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أحمد بن محمد الفيّومي، دار الهجرة،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كمال الدين ميثم بن علي بن ميثم البحراني، مطبعة  خدمات چاپی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 الصباغة في شرح نهج البلاغة، محمد تقي التستري، مكتبة الصدر،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المعجم المفهرس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الجماعة المدرسين،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الموضوعي لنهج البلاغة، إدريس كريم محمد، مجمع البحوث الإسلامية، مشهد،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المفهرس لألفاظ نهج البلاغة، كاظم محمدي و محمد دشتي،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مصباح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كمال الدين ميثم بن علي بن ميثم البحراني، مجمع البحوث الإسلامية، مشهد،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نهج البلاغة السيد محمد الحسيني، دار تراث الشيعة، طهران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تفصيل وسائل الشيعة، الشيخ محمد بن الحسن الحرّ العاملي، مؤسسة آل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الحاج ميرزا حسين النوري،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bookmarkStart w:id="74" w:name="pg8729_82664"/>
    </w:p>
    <w:p>
      <w:pPr>
        <w:pStyle w:val="Heading2"/>
        <w:numPr>
          <w:ilvl w:val="1"/>
          <w:numId w:val="1"/>
        </w:numPr>
        <w:rPr/>
      </w:pPr>
      <w:bookmarkStart w:id="75" w:name="__RefHeading___Toc3148193_653776707"/>
      <w:bookmarkStart w:id="76" w:name="_Toc25"/>
      <w:bookmarkEnd w:id="74"/>
      <w:bookmarkEnd w:id="75"/>
      <w:r>
        <w:rPr>
          <w:rtl w:val="true"/>
        </w:rPr>
        <w:t>فهرس الكتاب</w:t>
      </w:r>
      <w:bookmarkEnd w:id="76"/>
    </w:p>
    <w:p>
      <w:pPr>
        <w:pStyle w:val="BookText"/>
        <w:rPr/>
      </w:pPr>
      <w:r>
        <w:rPr>
          <w:rFonts w:ascii="Amiri" w:hAnsi="Amiri" w:eastAsia="Amiri" w:cs="Amiri"/>
          <w:color w:val="111111"/>
          <w:sz w:val="28"/>
          <w:sz w:val="28"/>
          <w:szCs w:val="28"/>
          <w:rtl w:val="true"/>
          <w:lang w:bidi="ar-SA"/>
        </w:rPr>
        <w:t xml:space="preserve">مقدمة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نص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اختلاف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رواية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جعله قبلةً للأنام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يردونه ورود 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ويألهون إليه ولوه الحمام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سبحانه علامةً لتواضعهم لعظمته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وإذعانهم لعزّته</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من خلقه سمّاعاً أجابوا إليه دعوته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صدّقوا كلمته</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وقفوا مواقف أنبيائه</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تشبّهوا بملائكته المطيفين بعرشه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يحرزون الارباح في متجر عبادته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ويتبادرون عنده موعد مغفرته</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 للإسلام علماً</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للعائدين حرماً</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حجّه</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أوجب حقّه</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 عليكم وفادته</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على النّاس حجّ البيت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مصادر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129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للطباطبائي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89229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6449</Words>
  <Characters>26153</Characters>
  <CharactersWithSpaces>32343</CharactersWithSpaces>
  <Paragraphs>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2026-08-20T04:12:25Z</dcterms:created>
  <dc:creator>ghaemiyeh.com</dc:creator>
  <dc:description/>
  <dc:language>en-US</dc:language>
  <cp:lastModifiedBy/>
  <dcterms:modified xsi:type="dcterms:W3CDTF">2026-08-20T07:42:27Z</dcterms:modified>
  <cp:revision>1</cp:revision>
  <dc:subject/>
  <dc:title>الحج فی نهج البلاغة</dc:title>
</cp:coreProperties>
</file>

<file path=docProps/custom.xml><?xml version="1.0" encoding="utf-8"?>
<Properties xmlns="http://schemas.openxmlformats.org/officeDocument/2006/custom-properties" xmlns:vt="http://schemas.openxmlformats.org/officeDocument/2006/docPropsVTypes"/>
</file>