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به پرسش هایی درباره ی تصوف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5223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75225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75227_653776707">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2975229_653776707">
            <w:r>
              <w:rPr>
                <w:webHidden/>
                <w:rStyle w:val="IndexLink"/>
                <w:rtl w:val="true"/>
              </w:rPr>
              <w:t>بخش اول</w:t>
            </w:r>
            <w:r>
              <w:rPr>
                <w:rStyle w:val="IndexLink"/>
                <w:rtl w:val="true"/>
              </w:rPr>
              <w:t xml:space="preserve">: </w:t>
            </w:r>
            <w:r>
              <w:rPr>
                <w:rStyle w:val="IndexLink"/>
                <w:rtl w:val="true"/>
              </w:rPr>
              <w:t>پیدایش تصوف</w:t>
            </w:r>
            <w:r>
              <w:rPr>
                <w:rStyle w:val="IndexLink"/>
                <w:rtl w:val="true"/>
              </w:rPr>
              <w:tab/>
            </w:r>
            <w:r>
              <w:rPr>
                <w:rStyle w:val="IndexLink"/>
              </w:rPr>
              <w:t>14</w:t>
            </w:r>
          </w:hyperlink>
        </w:p>
        <w:p>
          <w:pPr>
            <w:pStyle w:val="Contents3"/>
            <w:tabs>
              <w:tab w:val="clear" w:pos="8459"/>
              <w:tab w:val="right" w:pos="9026" w:leader="dot"/>
            </w:tabs>
            <w:rPr/>
          </w:pPr>
          <w:hyperlink w:anchor="__RefHeading___Toc2975231_65377670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75233_653776707">
            <w:r>
              <w:rPr>
                <w:webHidden/>
                <w:rStyle w:val="IndexLink"/>
                <w:rtl w:val="true"/>
              </w:rPr>
              <w:t>آیا کلمه تصوف واژه ی اسلامی است یا بعدا وارد فرهنگ اسلامی شده است؟</w:t>
            </w:r>
            <w:r>
              <w:rPr>
                <w:rStyle w:val="IndexLink"/>
                <w:rtl w:val="true"/>
              </w:rPr>
              <w:tab/>
            </w:r>
            <w:r>
              <w:rPr>
                <w:rStyle w:val="IndexLink"/>
              </w:rPr>
              <w:t>16</w:t>
            </w:r>
          </w:hyperlink>
        </w:p>
        <w:p>
          <w:pPr>
            <w:pStyle w:val="Contents3"/>
            <w:tabs>
              <w:tab w:val="clear" w:pos="8459"/>
              <w:tab w:val="right" w:pos="9026" w:leader="dot"/>
            </w:tabs>
            <w:rPr/>
          </w:pPr>
          <w:hyperlink w:anchor="__RefHeading___Toc2975235_653776707">
            <w:r>
              <w:rPr>
                <w:webHidden/>
                <w:rStyle w:val="IndexLink"/>
                <w:rtl w:val="true"/>
              </w:rPr>
              <w:t>استعمال عناوین ،قطب مرشد و درویش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2975237_653776707">
            <w:r>
              <w:rPr>
                <w:webHidden/>
                <w:rStyle w:val="IndexLink"/>
                <w:rtl w:val="true"/>
              </w:rPr>
              <w:t>تصوف قبل از اسلام</w:t>
            </w:r>
            <w:r>
              <w:rPr>
                <w:rStyle w:val="IndexLink"/>
                <w:rtl w:val="true"/>
              </w:rPr>
              <w:tab/>
            </w:r>
            <w:r>
              <w:rPr>
                <w:rStyle w:val="IndexLink"/>
              </w:rPr>
              <w:t>20</w:t>
            </w:r>
          </w:hyperlink>
        </w:p>
        <w:p>
          <w:pPr>
            <w:pStyle w:val="Contents4"/>
            <w:tabs>
              <w:tab w:val="clear" w:pos="8176"/>
              <w:tab w:val="right" w:pos="9026" w:leader="dot"/>
            </w:tabs>
            <w:rPr/>
          </w:pPr>
          <w:hyperlink w:anchor="__RefHeading___Toc2975239_653776707">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975241_653776707">
            <w:r>
              <w:rPr>
                <w:webHidden/>
                <w:rStyle w:val="IndexLink"/>
              </w:rPr>
              <w:t>1</w:t>
            </w:r>
            <w:r>
              <w:rPr>
                <w:rStyle w:val="IndexLink"/>
                <w:rtl w:val="true"/>
              </w:rPr>
              <w:t xml:space="preserve">. </w:t>
            </w:r>
            <w:r>
              <w:rPr>
                <w:rStyle w:val="IndexLink"/>
                <w:rtl w:val="true"/>
              </w:rPr>
              <w:t>مسلک صوفیانه در آیین یودا</w:t>
            </w:r>
            <w:r>
              <w:rPr>
                <w:rStyle w:val="IndexLink"/>
                <w:rtl w:val="true"/>
              </w:rPr>
              <w:tab/>
            </w:r>
            <w:r>
              <w:rPr>
                <w:rStyle w:val="IndexLink"/>
              </w:rPr>
              <w:t>21</w:t>
            </w:r>
          </w:hyperlink>
        </w:p>
        <w:p>
          <w:pPr>
            <w:pStyle w:val="Contents4"/>
            <w:tabs>
              <w:tab w:val="clear" w:pos="8176"/>
              <w:tab w:val="right" w:pos="9026" w:leader="dot"/>
            </w:tabs>
            <w:rPr/>
          </w:pPr>
          <w:hyperlink w:anchor="__RefHeading___Toc2975243_653776707">
            <w:r>
              <w:rPr>
                <w:webHidden/>
                <w:rStyle w:val="IndexLink"/>
              </w:rPr>
              <w:t>2</w:t>
            </w:r>
            <w:r>
              <w:rPr>
                <w:rStyle w:val="IndexLink"/>
                <w:rtl w:val="true"/>
              </w:rPr>
              <w:t xml:space="preserve">. </w:t>
            </w:r>
            <w:r>
              <w:rPr>
                <w:rStyle w:val="IndexLink"/>
                <w:rtl w:val="true"/>
              </w:rPr>
              <w:t>مسلک صوفیانه در دین یهود و مسیحیت</w:t>
            </w:r>
            <w:r>
              <w:rPr>
                <w:rStyle w:val="IndexLink"/>
                <w:rtl w:val="true"/>
              </w:rPr>
              <w:tab/>
            </w:r>
            <w:r>
              <w:rPr>
                <w:rStyle w:val="IndexLink"/>
              </w:rPr>
              <w:t>22</w:t>
            </w:r>
          </w:hyperlink>
        </w:p>
        <w:p>
          <w:pPr>
            <w:pStyle w:val="Contents4"/>
            <w:tabs>
              <w:tab w:val="clear" w:pos="8176"/>
              <w:tab w:val="right" w:pos="9026" w:leader="dot"/>
            </w:tabs>
            <w:rPr/>
          </w:pPr>
          <w:hyperlink w:anchor="__RefHeading___Toc2975245_653776707">
            <w:r>
              <w:rPr>
                <w:webHidden/>
                <w:rStyle w:val="IndexLink"/>
              </w:rPr>
              <w:t>3</w:t>
            </w:r>
            <w:r>
              <w:rPr>
                <w:rStyle w:val="IndexLink"/>
                <w:rtl w:val="true"/>
              </w:rPr>
              <w:t xml:space="preserve">. </w:t>
            </w:r>
            <w:r>
              <w:rPr>
                <w:rStyle w:val="IndexLink"/>
                <w:rtl w:val="true"/>
              </w:rPr>
              <w:t>طریقه حکمای اشراقی یونان</w:t>
            </w:r>
            <w:r>
              <w:rPr>
                <w:rStyle w:val="IndexLink"/>
                <w:rtl w:val="true"/>
              </w:rPr>
              <w:tab/>
            </w:r>
            <w:r>
              <w:rPr>
                <w:rStyle w:val="IndexLink"/>
              </w:rPr>
              <w:t>22</w:t>
            </w:r>
          </w:hyperlink>
        </w:p>
        <w:p>
          <w:pPr>
            <w:pStyle w:val="Contents3"/>
            <w:tabs>
              <w:tab w:val="clear" w:pos="8459"/>
              <w:tab w:val="right" w:pos="9026" w:leader="dot"/>
            </w:tabs>
            <w:rPr/>
          </w:pPr>
          <w:hyperlink w:anchor="__RefHeading___Toc2975247_653776707">
            <w:r>
              <w:rPr>
                <w:webHidden/>
                <w:rStyle w:val="IndexLink"/>
                <w:rtl w:val="true"/>
              </w:rPr>
              <w:t>تأثیر عقاید هندو بر تصوف</w:t>
            </w:r>
            <w:r>
              <w:rPr>
                <w:rStyle w:val="IndexLink"/>
                <w:rtl w:val="true"/>
              </w:rPr>
              <w:tab/>
            </w:r>
            <w:r>
              <w:rPr>
                <w:rStyle w:val="IndexLink"/>
              </w:rPr>
              <w:t>23</w:t>
            </w:r>
          </w:hyperlink>
        </w:p>
        <w:p>
          <w:pPr>
            <w:pStyle w:val="Contents3"/>
            <w:tabs>
              <w:tab w:val="clear" w:pos="8459"/>
              <w:tab w:val="right" w:pos="9026" w:leader="dot"/>
            </w:tabs>
            <w:rPr/>
          </w:pPr>
          <w:hyperlink w:anchor="__RefHeading___Toc2975249_653776707">
            <w:r>
              <w:rPr>
                <w:webHidden/>
                <w:rStyle w:val="IndexLink"/>
                <w:rtl w:val="true"/>
              </w:rPr>
              <w:t>تأثیر فلسفه ی نوافلاطونیان بر تصوف</w:t>
            </w:r>
            <w:r>
              <w:rPr>
                <w:rStyle w:val="IndexLink"/>
                <w:rtl w:val="true"/>
              </w:rPr>
              <w:tab/>
            </w:r>
            <w:r>
              <w:rPr>
                <w:rStyle w:val="IndexLink"/>
              </w:rPr>
              <w:t>26</w:t>
            </w:r>
          </w:hyperlink>
        </w:p>
        <w:p>
          <w:pPr>
            <w:pStyle w:val="Contents3"/>
            <w:tabs>
              <w:tab w:val="clear" w:pos="8459"/>
              <w:tab w:val="right" w:pos="9026" w:leader="dot"/>
            </w:tabs>
            <w:rPr/>
          </w:pPr>
          <w:hyperlink w:anchor="__RefHeading___Toc2975251_653776707">
            <w:r>
              <w:rPr>
                <w:webHidden/>
                <w:rStyle w:val="IndexLink"/>
                <w:rtl w:val="true"/>
              </w:rPr>
              <w:t>نقش رهبانیت مسیحی در پیدایش تصوف اسلامی</w:t>
            </w:r>
            <w:r>
              <w:rPr>
                <w:rStyle w:val="IndexLink"/>
                <w:rtl w:val="true"/>
              </w:rPr>
              <w:tab/>
            </w:r>
            <w:r>
              <w:rPr>
                <w:rStyle w:val="IndexLink"/>
              </w:rPr>
              <w:t>28</w:t>
            </w:r>
          </w:hyperlink>
        </w:p>
        <w:p>
          <w:pPr>
            <w:pStyle w:val="Contents4"/>
            <w:tabs>
              <w:tab w:val="clear" w:pos="8176"/>
              <w:tab w:val="right" w:pos="9026" w:leader="dot"/>
            </w:tabs>
            <w:rPr/>
          </w:pPr>
          <w:hyperlink w:anchor="__RefHeading___Toc2975253_65377670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975255_653776707">
            <w:r>
              <w:rPr>
                <w:webHidden/>
                <w:rStyle w:val="IndexLink"/>
                <w:rtl w:val="true"/>
              </w:rPr>
              <w:t>برخی از عناصر مسیحی موثر در تصوف اسلامی</w:t>
            </w:r>
            <w:r>
              <w:rPr>
                <w:rStyle w:val="IndexLink"/>
                <w:rtl w:val="true"/>
              </w:rPr>
              <w:tab/>
            </w:r>
            <w:r>
              <w:rPr>
                <w:rStyle w:val="IndexLink"/>
              </w:rPr>
              <w:t>28</w:t>
            </w:r>
          </w:hyperlink>
        </w:p>
        <w:p>
          <w:pPr>
            <w:pStyle w:val="Contents2"/>
            <w:tabs>
              <w:tab w:val="clear" w:pos="8743"/>
              <w:tab w:val="right" w:pos="9026" w:leader="dot"/>
            </w:tabs>
            <w:rPr/>
          </w:pPr>
          <w:hyperlink w:anchor="__RefHeading___Toc2975257_653776707">
            <w:r>
              <w:rPr>
                <w:webHidden/>
                <w:rStyle w:val="IndexLink"/>
                <w:rtl w:val="true"/>
              </w:rPr>
              <w:t>بخش دوم</w:t>
            </w:r>
            <w:r>
              <w:rPr>
                <w:rStyle w:val="IndexLink"/>
                <w:rtl w:val="true"/>
              </w:rPr>
              <w:t xml:space="preserve">: </w:t>
            </w:r>
            <w:r>
              <w:rPr>
                <w:rStyle w:val="IndexLink"/>
                <w:rtl w:val="true"/>
              </w:rPr>
              <w:t>عقاید و باورهای صوفیه</w:t>
            </w:r>
            <w:r>
              <w:rPr>
                <w:rStyle w:val="IndexLink"/>
                <w:rtl w:val="true"/>
              </w:rPr>
              <w:tab/>
            </w:r>
            <w:r>
              <w:rPr>
                <w:rStyle w:val="IndexLink"/>
              </w:rPr>
              <w:t>30</w:t>
            </w:r>
          </w:hyperlink>
        </w:p>
        <w:p>
          <w:pPr>
            <w:pStyle w:val="Contents3"/>
            <w:tabs>
              <w:tab w:val="clear" w:pos="8459"/>
              <w:tab w:val="right" w:pos="9026" w:leader="dot"/>
            </w:tabs>
            <w:rPr/>
          </w:pPr>
          <w:hyperlink w:anchor="__RefHeading___Toc2975259_65377670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975261_653776707">
            <w:r>
              <w:rPr>
                <w:webHidden/>
                <w:rStyle w:val="IndexLink"/>
                <w:rtl w:val="true"/>
              </w:rPr>
              <w:t>رکن بودن حلول و اتحاد در تصوف</w:t>
            </w:r>
            <w:r>
              <w:rPr>
                <w:rStyle w:val="IndexLink"/>
                <w:rtl w:val="true"/>
              </w:rPr>
              <w:tab/>
            </w:r>
            <w:r>
              <w:rPr>
                <w:rStyle w:val="IndexLink"/>
              </w:rPr>
              <w:t>32</w:t>
            </w:r>
          </w:hyperlink>
        </w:p>
        <w:p>
          <w:pPr>
            <w:pStyle w:val="Contents3"/>
            <w:tabs>
              <w:tab w:val="clear" w:pos="8459"/>
              <w:tab w:val="right" w:pos="9026" w:leader="dot"/>
            </w:tabs>
            <w:rPr/>
          </w:pPr>
          <w:hyperlink w:anchor="__RefHeading___Toc2975263_653776707">
            <w:r>
              <w:rPr>
                <w:webHidden/>
                <w:rStyle w:val="IndexLink"/>
                <w:rtl w:val="true"/>
              </w:rPr>
              <w:t>عوامل اعتقاد صوفیه به حلول</w:t>
            </w:r>
            <w:r>
              <w:rPr>
                <w:rStyle w:val="IndexLink"/>
                <w:rtl w:val="true"/>
              </w:rPr>
              <w:tab/>
            </w:r>
            <w:r>
              <w:rPr>
                <w:rStyle w:val="IndexLink"/>
              </w:rPr>
              <w:t>34</w:t>
            </w:r>
          </w:hyperlink>
        </w:p>
        <w:p>
          <w:pPr>
            <w:pStyle w:val="Contents3"/>
            <w:tabs>
              <w:tab w:val="clear" w:pos="8459"/>
              <w:tab w:val="right" w:pos="9026" w:leader="dot"/>
            </w:tabs>
            <w:rPr/>
          </w:pPr>
          <w:hyperlink w:anchor="__RefHeading___Toc2975265_653776707">
            <w:r>
              <w:rPr>
                <w:webHidden/>
                <w:rStyle w:val="IndexLink"/>
                <w:rtl w:val="true"/>
              </w:rPr>
              <w:t>تفاوت شریعت با طریقت</w:t>
            </w:r>
            <w:r>
              <w:rPr>
                <w:rStyle w:val="IndexLink"/>
                <w:rtl w:val="true"/>
              </w:rPr>
              <w:tab/>
            </w:r>
            <w:r>
              <w:rPr>
                <w:rStyle w:val="IndexLink"/>
              </w:rPr>
              <w:t>36</w:t>
            </w:r>
          </w:hyperlink>
        </w:p>
        <w:p>
          <w:pPr>
            <w:pStyle w:val="Contents3"/>
            <w:tabs>
              <w:tab w:val="clear" w:pos="8459"/>
              <w:tab w:val="right" w:pos="9026" w:leader="dot"/>
            </w:tabs>
            <w:rPr/>
          </w:pPr>
          <w:hyperlink w:anchor="__RefHeading___Toc2975267_653776707">
            <w:r>
              <w:rPr>
                <w:webHidden/>
                <w:rStyle w:val="IndexLink"/>
                <w:rtl w:val="true"/>
              </w:rPr>
              <w:t>تصوف و مرجعیت امام معصوم علیهم السلام در طریقت و شریعت</w:t>
            </w:r>
            <w:r>
              <w:rPr>
                <w:rStyle w:val="IndexLink"/>
                <w:rtl w:val="true"/>
              </w:rPr>
              <w:tab/>
            </w:r>
            <w:r>
              <w:rPr>
                <w:rStyle w:val="IndexLink"/>
              </w:rPr>
              <w:t>39</w:t>
            </w:r>
          </w:hyperlink>
        </w:p>
        <w:p>
          <w:pPr>
            <w:pStyle w:val="Contents3"/>
            <w:tabs>
              <w:tab w:val="clear" w:pos="8459"/>
              <w:tab w:val="right" w:pos="9026" w:leader="dot"/>
            </w:tabs>
            <w:rPr/>
          </w:pPr>
          <w:hyperlink w:anchor="__RefHeading___Toc2975269_653776707">
            <w:r>
              <w:rPr>
                <w:webHidden/>
                <w:rStyle w:val="IndexLink"/>
                <w:rtl w:val="true"/>
              </w:rPr>
              <w:t>رابطه ی تصوف با پلورالیسم دینی</w:t>
            </w:r>
            <w:r>
              <w:rPr>
                <w:rStyle w:val="IndexLink"/>
                <w:rtl w:val="true"/>
              </w:rPr>
              <w:tab/>
            </w:r>
            <w:r>
              <w:rPr>
                <w:rStyle w:val="IndexLink"/>
              </w:rPr>
              <w:t>41</w:t>
            </w:r>
          </w:hyperlink>
        </w:p>
        <w:p>
          <w:pPr>
            <w:pStyle w:val="Contents3"/>
            <w:tabs>
              <w:tab w:val="clear" w:pos="8459"/>
              <w:tab w:val="right" w:pos="9026" w:leader="dot"/>
            </w:tabs>
            <w:rPr/>
          </w:pPr>
          <w:hyperlink w:anchor="__RefHeading___Toc2975271_653776707">
            <w:r>
              <w:rPr>
                <w:webHidden/>
                <w:rStyle w:val="IndexLink"/>
                <w:rtl w:val="true"/>
              </w:rPr>
              <w:t>سازگاری تصوف با دیگر فرقه های اسلامی</w:t>
            </w:r>
            <w:r>
              <w:rPr>
                <w:rStyle w:val="IndexLink"/>
                <w:rtl w:val="true"/>
              </w:rPr>
              <w:tab/>
            </w:r>
            <w:r>
              <w:rPr>
                <w:rStyle w:val="IndexLink"/>
              </w:rPr>
              <w:t>46</w:t>
            </w:r>
          </w:hyperlink>
        </w:p>
        <w:p>
          <w:pPr>
            <w:pStyle w:val="Contents3"/>
            <w:tabs>
              <w:tab w:val="clear" w:pos="8459"/>
              <w:tab w:val="right" w:pos="9026" w:leader="dot"/>
            </w:tabs>
            <w:rPr/>
          </w:pPr>
          <w:hyperlink w:anchor="__RefHeading___Toc2975273_653776707">
            <w:r>
              <w:rPr>
                <w:webHidden/>
                <w:rStyle w:val="IndexLink"/>
                <w:rtl w:val="true"/>
              </w:rPr>
              <w:t>تأثیر فرقه ی مرجئه بر تصوف</w:t>
            </w:r>
            <w:r>
              <w:rPr>
                <w:rStyle w:val="IndexLink"/>
                <w:rtl w:val="true"/>
              </w:rPr>
              <w:tab/>
            </w:r>
            <w:r>
              <w:rPr>
                <w:rStyle w:val="IndexLink"/>
              </w:rPr>
              <w:t>48</w:t>
            </w:r>
          </w:hyperlink>
        </w:p>
        <w:p>
          <w:pPr>
            <w:pStyle w:val="Contents3"/>
            <w:tabs>
              <w:tab w:val="clear" w:pos="8459"/>
              <w:tab w:val="right" w:pos="9026" w:leader="dot"/>
            </w:tabs>
            <w:rPr/>
          </w:pPr>
          <w:hyperlink w:anchor="__RefHeading___Toc2975275_653776707">
            <w:r>
              <w:rPr>
                <w:webHidden/>
                <w:rStyle w:val="IndexLink"/>
                <w:rtl w:val="true"/>
              </w:rPr>
              <w:t>رابطه ارجاء و تصوف</w:t>
            </w:r>
            <w:r>
              <w:rPr>
                <w:rStyle w:val="IndexLink"/>
                <w:rtl w:val="true"/>
              </w:rPr>
              <w:tab/>
            </w:r>
            <w:r>
              <w:rPr>
                <w:rStyle w:val="IndexLink"/>
              </w:rPr>
              <w:t>49</w:t>
            </w:r>
          </w:hyperlink>
        </w:p>
        <w:p>
          <w:pPr>
            <w:pStyle w:val="Contents3"/>
            <w:tabs>
              <w:tab w:val="clear" w:pos="8459"/>
              <w:tab w:val="right" w:pos="9026" w:leader="dot"/>
            </w:tabs>
            <w:rPr/>
          </w:pPr>
          <w:hyperlink w:anchor="__RefHeading___Toc2975277_653776707">
            <w:r>
              <w:rPr>
                <w:webHidden/>
                <w:rStyle w:val="IndexLink"/>
                <w:rtl w:val="true"/>
              </w:rPr>
              <w:t>وجوه اشتراک و افتراق تصوف با سکولاریسم</w:t>
            </w:r>
            <w:r>
              <w:rPr>
                <w:rStyle w:val="IndexLink"/>
                <w:rtl w:val="true"/>
              </w:rPr>
              <w:tab/>
            </w:r>
            <w:r>
              <w:rPr>
                <w:rStyle w:val="IndexLink"/>
              </w:rPr>
              <w:t>50</w:t>
            </w:r>
          </w:hyperlink>
        </w:p>
        <w:p>
          <w:pPr>
            <w:pStyle w:val="Contents4"/>
            <w:tabs>
              <w:tab w:val="clear" w:pos="8176"/>
              <w:tab w:val="right" w:pos="9026" w:leader="dot"/>
            </w:tabs>
            <w:rPr/>
          </w:pPr>
          <w:hyperlink w:anchor="__RefHeading___Toc2975279_653776707">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975281_653776707">
            <w:r>
              <w:rPr>
                <w:webHidden/>
                <w:rStyle w:val="IndexLink"/>
                <w:rtl w:val="true"/>
              </w:rPr>
              <w:t>وجوه اشتراک تصوف و سکولاریزم</w:t>
            </w:r>
            <w:r>
              <w:rPr>
                <w:rStyle w:val="IndexLink"/>
                <w:rtl w:val="true"/>
              </w:rPr>
              <w:tab/>
            </w:r>
            <w:r>
              <w:rPr>
                <w:rStyle w:val="IndexLink"/>
              </w:rPr>
              <w:t>51</w:t>
            </w:r>
          </w:hyperlink>
        </w:p>
        <w:p>
          <w:pPr>
            <w:pStyle w:val="Contents4"/>
            <w:tabs>
              <w:tab w:val="clear" w:pos="8176"/>
              <w:tab w:val="right" w:pos="9026" w:leader="dot"/>
            </w:tabs>
            <w:rPr/>
          </w:pPr>
          <w:hyperlink w:anchor="__RefHeading___Toc2975283_653776707">
            <w:r>
              <w:rPr>
                <w:webHidden/>
                <w:rStyle w:val="IndexLink"/>
                <w:rtl w:val="true"/>
              </w:rPr>
              <w:t>وجوه افتراق تصوف یا سکولاریزم</w:t>
            </w:r>
            <w:r>
              <w:rPr>
                <w:rStyle w:val="IndexLink"/>
                <w:rtl w:val="true"/>
              </w:rPr>
              <w:tab/>
            </w:r>
            <w:r>
              <w:rPr>
                <w:rStyle w:val="IndexLink"/>
              </w:rPr>
              <w:t>52</w:t>
            </w:r>
          </w:hyperlink>
        </w:p>
        <w:p>
          <w:pPr>
            <w:pStyle w:val="Contents3"/>
            <w:tabs>
              <w:tab w:val="clear" w:pos="8459"/>
              <w:tab w:val="right" w:pos="9026" w:leader="dot"/>
            </w:tabs>
            <w:rPr/>
          </w:pPr>
          <w:hyperlink w:anchor="__RefHeading___Toc2975285_653776707">
            <w:r>
              <w:rPr>
                <w:webHidden/>
                <w:rStyle w:val="IndexLink"/>
                <w:rtl w:val="true"/>
              </w:rPr>
              <w:t>تفاوت تأویل صوفیه با تأویل متکلمین عدلیه از آیات قرآن</w:t>
            </w:r>
            <w:r>
              <w:rPr>
                <w:rStyle w:val="IndexLink"/>
                <w:rtl w:val="true"/>
              </w:rPr>
              <w:tab/>
            </w:r>
            <w:r>
              <w:rPr>
                <w:rStyle w:val="IndexLink"/>
              </w:rPr>
              <w:t>53</w:t>
            </w:r>
          </w:hyperlink>
        </w:p>
        <w:p>
          <w:pPr>
            <w:pStyle w:val="Contents4"/>
            <w:tabs>
              <w:tab w:val="clear" w:pos="8176"/>
              <w:tab w:val="right" w:pos="9026" w:leader="dot"/>
            </w:tabs>
            <w:rPr/>
          </w:pPr>
          <w:hyperlink w:anchor="__RefHeading___Toc2975287_653776707">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975289_653776707">
            <w:r>
              <w:rPr>
                <w:webHidden/>
                <w:rStyle w:val="IndexLink"/>
                <w:rtl w:val="true"/>
              </w:rPr>
              <w:t xml:space="preserve">تاویل در کلام عدلیه </w:t>
            </w:r>
            <w:r>
              <w:rPr>
                <w:rStyle w:val="IndexLink"/>
                <w:rtl w:val="true"/>
              </w:rPr>
              <w:t>(</w:t>
            </w:r>
            <w:r>
              <w:rPr>
                <w:rStyle w:val="IndexLink"/>
                <w:rtl w:val="true"/>
              </w:rPr>
              <w:t>امامیه</w:t>
            </w:r>
            <w:r>
              <w:rPr>
                <w:rStyle w:val="IndexLink"/>
                <w:rtl w:val="true"/>
              </w:rPr>
              <w:t>)</w:t>
              <w:tab/>
            </w:r>
            <w:r>
              <w:rPr>
                <w:rStyle w:val="IndexLink"/>
              </w:rPr>
              <w:t>53</w:t>
            </w:r>
          </w:hyperlink>
        </w:p>
        <w:p>
          <w:pPr>
            <w:pStyle w:val="Contents4"/>
            <w:tabs>
              <w:tab w:val="clear" w:pos="8176"/>
              <w:tab w:val="right" w:pos="9026" w:leader="dot"/>
            </w:tabs>
            <w:rPr/>
          </w:pPr>
          <w:hyperlink w:anchor="__RefHeading___Toc2975291_653776707">
            <w:r>
              <w:rPr>
                <w:webHidden/>
                <w:rStyle w:val="IndexLink"/>
                <w:rtl w:val="true"/>
              </w:rPr>
              <w:t>اقسام تاویل</w:t>
            </w:r>
            <w:r>
              <w:rPr>
                <w:rStyle w:val="IndexLink"/>
                <w:rtl w:val="true"/>
              </w:rPr>
              <w:tab/>
            </w:r>
            <w:r>
              <w:rPr>
                <w:rStyle w:val="IndexLink"/>
              </w:rPr>
              <w:t>53</w:t>
            </w:r>
          </w:hyperlink>
        </w:p>
        <w:p>
          <w:pPr>
            <w:pStyle w:val="Contents3"/>
            <w:tabs>
              <w:tab w:val="clear" w:pos="8459"/>
              <w:tab w:val="right" w:pos="9026" w:leader="dot"/>
            </w:tabs>
            <w:rPr/>
          </w:pPr>
          <w:hyperlink w:anchor="__RefHeading___Toc2975293_653776707">
            <w:r>
              <w:rPr>
                <w:webHidden/>
                <w:rStyle w:val="IndexLink"/>
                <w:rtl w:val="true"/>
              </w:rPr>
              <w:t>عالمان به تأویل قرآن</w:t>
            </w:r>
            <w:r>
              <w:rPr>
                <w:rStyle w:val="IndexLink"/>
                <w:rtl w:val="true"/>
              </w:rPr>
              <w:t>.</w:t>
              <w:tab/>
            </w:r>
            <w:r>
              <w:rPr>
                <w:rStyle w:val="IndexLink"/>
              </w:rPr>
              <w:t>54</w:t>
            </w:r>
          </w:hyperlink>
        </w:p>
        <w:p>
          <w:pPr>
            <w:pStyle w:val="Contents3"/>
            <w:tabs>
              <w:tab w:val="clear" w:pos="8459"/>
              <w:tab w:val="right" w:pos="9026" w:leader="dot"/>
            </w:tabs>
            <w:rPr/>
          </w:pPr>
          <w:hyperlink w:anchor="__RefHeading___Toc2975295_653776707">
            <w:r>
              <w:rPr>
                <w:webHidden/>
                <w:rStyle w:val="IndexLink"/>
                <w:rtl w:val="true"/>
              </w:rPr>
              <w:t>برخورد صوفیه با آیات قرآن از حیث تأویل، تفسیر و جمود بر ظاهر</w:t>
            </w:r>
            <w:r>
              <w:rPr>
                <w:rStyle w:val="IndexLink"/>
                <w:rtl w:val="true"/>
              </w:rPr>
              <w:tab/>
            </w:r>
            <w:r>
              <w:rPr>
                <w:rStyle w:val="IndexLink"/>
              </w:rPr>
              <w:t>55</w:t>
            </w:r>
          </w:hyperlink>
        </w:p>
        <w:p>
          <w:pPr>
            <w:pStyle w:val="Contents3"/>
            <w:tabs>
              <w:tab w:val="clear" w:pos="8459"/>
              <w:tab w:val="right" w:pos="9026" w:leader="dot"/>
            </w:tabs>
            <w:rPr/>
          </w:pPr>
          <w:hyperlink w:anchor="__RefHeading___Toc2975297_653776707">
            <w:r>
              <w:rPr>
                <w:webHidden/>
                <w:rStyle w:val="IndexLink"/>
                <w:rtl w:val="true"/>
              </w:rPr>
              <w:t>تفسیر به رأی صوفیه به بهانه ی ذوبطون بودن قرآن</w:t>
            </w:r>
            <w:r>
              <w:rPr>
                <w:rStyle w:val="IndexLink"/>
                <w:rtl w:val="true"/>
              </w:rPr>
              <w:tab/>
            </w:r>
            <w:r>
              <w:rPr>
                <w:rStyle w:val="IndexLink"/>
              </w:rPr>
              <w:t>58</w:t>
            </w:r>
          </w:hyperlink>
        </w:p>
        <w:p>
          <w:pPr>
            <w:pStyle w:val="Contents3"/>
            <w:tabs>
              <w:tab w:val="clear" w:pos="8459"/>
              <w:tab w:val="right" w:pos="9026" w:leader="dot"/>
            </w:tabs>
            <w:rPr/>
          </w:pPr>
          <w:hyperlink w:anchor="__RefHeading___Toc2975299_653776707">
            <w:r>
              <w:rPr>
                <w:webHidden/>
                <w:rStyle w:val="IndexLink"/>
                <w:rtl w:val="true"/>
              </w:rPr>
              <w:t>حجیت کشف و شهود</w:t>
            </w:r>
            <w:r>
              <w:rPr>
                <w:rStyle w:val="IndexLink"/>
                <w:rtl w:val="true"/>
              </w:rPr>
              <w:tab/>
            </w:r>
            <w:r>
              <w:rPr>
                <w:rStyle w:val="IndexLink"/>
              </w:rPr>
              <w:t>60</w:t>
            </w:r>
          </w:hyperlink>
        </w:p>
        <w:p>
          <w:pPr>
            <w:pStyle w:val="Contents3"/>
            <w:tabs>
              <w:tab w:val="clear" w:pos="8459"/>
              <w:tab w:val="right" w:pos="9026" w:leader="dot"/>
            </w:tabs>
            <w:rPr/>
          </w:pPr>
          <w:hyperlink w:anchor="__RefHeading___Toc2975301_653776707">
            <w:r>
              <w:rPr>
                <w:webHidden/>
                <w:rStyle w:val="IndexLink"/>
                <w:rtl w:val="true"/>
              </w:rPr>
              <w:t>حجیت سخنان قطب و مرشد</w:t>
            </w:r>
            <w:r>
              <w:rPr>
                <w:rStyle w:val="IndexLink"/>
                <w:rtl w:val="true"/>
              </w:rPr>
              <w:tab/>
            </w:r>
            <w:r>
              <w:rPr>
                <w:rStyle w:val="IndexLink"/>
              </w:rPr>
              <w:t>63</w:t>
            </w:r>
          </w:hyperlink>
        </w:p>
        <w:p>
          <w:pPr>
            <w:pStyle w:val="Contents3"/>
            <w:tabs>
              <w:tab w:val="clear" w:pos="8459"/>
              <w:tab w:val="right" w:pos="9026" w:leader="dot"/>
            </w:tabs>
            <w:rPr/>
          </w:pPr>
          <w:hyperlink w:anchor="__RefHeading___Toc2975303_653776707">
            <w:r>
              <w:rPr>
                <w:webHidden/>
                <w:rStyle w:val="IndexLink"/>
                <w:rtl w:val="true"/>
              </w:rPr>
              <w:t>تفاوت ولایت در تشیع و تصوف</w:t>
            </w:r>
            <w:r>
              <w:rPr>
                <w:rStyle w:val="IndexLink"/>
                <w:rtl w:val="true"/>
              </w:rPr>
              <w:tab/>
            </w:r>
            <w:r>
              <w:rPr>
                <w:rStyle w:val="IndexLink"/>
              </w:rPr>
              <w:t>65</w:t>
            </w:r>
          </w:hyperlink>
        </w:p>
        <w:p>
          <w:pPr>
            <w:pStyle w:val="Contents3"/>
            <w:tabs>
              <w:tab w:val="clear" w:pos="8459"/>
              <w:tab w:val="right" w:pos="9026" w:leader="dot"/>
            </w:tabs>
            <w:rPr/>
          </w:pPr>
          <w:hyperlink w:anchor="__RefHeading___Toc2975305_653776707">
            <w:r>
              <w:rPr>
                <w:webHidden/>
                <w:rStyle w:val="IndexLink"/>
                <w:rtl w:val="true"/>
              </w:rPr>
              <w:t xml:space="preserve">دلالت شعر </w:t>
            </w:r>
            <w:r>
              <w:rPr>
                <w:rStyle w:val="IndexLink"/>
                <w:rtl w:val="true"/>
              </w:rPr>
              <w:t>«</w:t>
            </w:r>
            <w:r>
              <w:rPr>
                <w:rStyle w:val="IndexLink"/>
                <w:rtl w:val="true"/>
              </w:rPr>
              <w:t>پس به هر دوری ولیی قائم است تا قیامت آزمایش دائم است</w:t>
            </w:r>
            <w:r>
              <w:rPr>
                <w:rStyle w:val="IndexLink"/>
                <w:rtl w:val="true"/>
              </w:rPr>
              <w:t xml:space="preserve">» </w:t>
            </w:r>
            <w:r>
              <w:rPr>
                <w:rStyle w:val="IndexLink"/>
                <w:rtl w:val="true"/>
              </w:rPr>
              <w:t>بر جدایی تشیع از تصوّف</w:t>
            </w:r>
            <w:r>
              <w:rPr>
                <w:rStyle w:val="IndexLink"/>
                <w:rtl w:val="true"/>
              </w:rPr>
              <w:tab/>
            </w:r>
            <w:r>
              <w:rPr>
                <w:rStyle w:val="IndexLink"/>
              </w:rPr>
              <w:t>72</w:t>
            </w:r>
          </w:hyperlink>
        </w:p>
        <w:p>
          <w:pPr>
            <w:pStyle w:val="Contents3"/>
            <w:tabs>
              <w:tab w:val="clear" w:pos="8459"/>
              <w:tab w:val="right" w:pos="9026" w:leader="dot"/>
            </w:tabs>
            <w:rPr/>
          </w:pPr>
          <w:hyperlink w:anchor="__RefHeading___Toc2975307_653776707">
            <w:r>
              <w:rPr>
                <w:webHidden/>
                <w:rStyle w:val="IndexLink"/>
                <w:rtl w:val="true"/>
              </w:rPr>
              <w:t>چگونگی ولایت اقطاب صوفیه بعد از ائمه علیهم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975309_653776707">
            <w:r>
              <w:rPr>
                <w:webHidden/>
                <w:rStyle w:val="IndexLink"/>
                <w:rtl w:val="true"/>
              </w:rPr>
              <w:t xml:space="preserve">توجیه غیبت امام زمان </w:t>
            </w:r>
            <w:r>
              <w:rPr>
                <w:rStyle w:val="IndexLink"/>
                <w:rtl w:val="true"/>
              </w:rPr>
              <w:t>(</w:t>
            </w:r>
            <w:r>
              <w:rPr>
                <w:rStyle w:val="IndexLink"/>
                <w:rtl w:val="true"/>
              </w:rPr>
              <w:t>عج</w:t>
            </w:r>
            <w:r>
              <w:rPr>
                <w:rStyle w:val="IndexLink"/>
                <w:rtl w:val="true"/>
              </w:rPr>
              <w:t xml:space="preserve">) </w:t>
            </w:r>
            <w:r>
              <w:rPr>
                <w:rStyle w:val="IndexLink"/>
                <w:rtl w:val="true"/>
              </w:rPr>
              <w:t>با ولایت مطرح در تصوف</w:t>
            </w:r>
            <w:r>
              <w:rPr>
                <w:rStyle w:val="IndexLink"/>
                <w:rtl w:val="true"/>
              </w:rPr>
              <w:tab/>
            </w:r>
            <w:r>
              <w:rPr>
                <w:rStyle w:val="IndexLink"/>
              </w:rPr>
              <w:t>79</w:t>
            </w:r>
          </w:hyperlink>
        </w:p>
        <w:p>
          <w:pPr>
            <w:pStyle w:val="Contents2"/>
            <w:tabs>
              <w:tab w:val="clear" w:pos="8743"/>
              <w:tab w:val="right" w:pos="9026" w:leader="dot"/>
            </w:tabs>
            <w:rPr/>
          </w:pPr>
          <w:hyperlink w:anchor="__RefHeading___Toc2975311_653776707">
            <w:r>
              <w:rPr>
                <w:webHidden/>
                <w:rStyle w:val="IndexLink"/>
                <w:rtl w:val="true"/>
              </w:rPr>
              <w:t>بخش سوم</w:t>
            </w:r>
            <w:r>
              <w:rPr>
                <w:rStyle w:val="IndexLink"/>
                <w:rtl w:val="true"/>
              </w:rPr>
              <w:t xml:space="preserve">: </w:t>
            </w:r>
            <w:r>
              <w:rPr>
                <w:rStyle w:val="IndexLink"/>
                <w:rtl w:val="true"/>
              </w:rPr>
              <w:t>اعمال و رفتار صوفيه</w:t>
            </w:r>
            <w:r>
              <w:rPr>
                <w:rStyle w:val="IndexLink"/>
                <w:rtl w:val="true"/>
              </w:rPr>
              <w:tab/>
            </w:r>
            <w:r>
              <w:rPr>
                <w:rStyle w:val="IndexLink"/>
              </w:rPr>
              <w:t>84</w:t>
            </w:r>
          </w:hyperlink>
        </w:p>
        <w:p>
          <w:pPr>
            <w:pStyle w:val="Contents3"/>
            <w:tabs>
              <w:tab w:val="clear" w:pos="8459"/>
              <w:tab w:val="right" w:pos="9026" w:leader="dot"/>
            </w:tabs>
            <w:rPr/>
          </w:pPr>
          <w:hyperlink w:anchor="__RefHeading___Toc2975313_653776707">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975315_653776707">
            <w:r>
              <w:rPr>
                <w:webHidden/>
                <w:rStyle w:val="IndexLink"/>
                <w:rtl w:val="true"/>
              </w:rPr>
              <w:t>عدم توصیه ی اسلام به ریاضت های مورد ادعای صوفیه</w:t>
            </w:r>
            <w:r>
              <w:rPr>
                <w:rStyle w:val="IndexLink"/>
                <w:rtl w:val="true"/>
              </w:rPr>
              <w:tab/>
            </w:r>
            <w:r>
              <w:rPr>
                <w:rStyle w:val="IndexLink"/>
              </w:rPr>
              <w:t>86</w:t>
            </w:r>
          </w:hyperlink>
        </w:p>
        <w:p>
          <w:pPr>
            <w:pStyle w:val="Contents3"/>
            <w:tabs>
              <w:tab w:val="clear" w:pos="8459"/>
              <w:tab w:val="right" w:pos="9026" w:leader="dot"/>
            </w:tabs>
            <w:rPr/>
          </w:pPr>
          <w:hyperlink w:anchor="__RefHeading___Toc2975317_653776707">
            <w:r>
              <w:rPr>
                <w:webHidden/>
                <w:rStyle w:val="IndexLink"/>
                <w:rtl w:val="true"/>
              </w:rPr>
              <w:t>حکم شرعی ضررهای ناشی از ریاضت های صوفیانه</w:t>
            </w:r>
            <w:r>
              <w:rPr>
                <w:rStyle w:val="IndexLink"/>
                <w:rtl w:val="true"/>
              </w:rPr>
              <w:tab/>
            </w:r>
            <w:r>
              <w:rPr>
                <w:rStyle w:val="IndexLink"/>
              </w:rPr>
              <w:t>91</w:t>
            </w:r>
          </w:hyperlink>
        </w:p>
        <w:p>
          <w:pPr>
            <w:pStyle w:val="Contents3"/>
            <w:tabs>
              <w:tab w:val="clear" w:pos="8459"/>
              <w:tab w:val="right" w:pos="9026" w:leader="dot"/>
            </w:tabs>
            <w:rPr/>
          </w:pPr>
          <w:hyperlink w:anchor="__RefHeading___Toc2975319_653776707">
            <w:r>
              <w:rPr>
                <w:webHidden/>
                <w:rStyle w:val="IndexLink"/>
                <w:rtl w:val="true"/>
              </w:rPr>
              <w:t>رکن بودن سماع در تصوف و مبنای شرعی آن</w:t>
            </w:r>
            <w:r>
              <w:rPr>
                <w:rStyle w:val="IndexLink"/>
                <w:rtl w:val="true"/>
              </w:rPr>
              <w:tab/>
            </w:r>
            <w:r>
              <w:rPr>
                <w:rStyle w:val="IndexLink"/>
              </w:rPr>
              <w:t>94</w:t>
            </w:r>
          </w:hyperlink>
        </w:p>
        <w:p>
          <w:pPr>
            <w:pStyle w:val="Contents3"/>
            <w:tabs>
              <w:tab w:val="clear" w:pos="8459"/>
              <w:tab w:val="right" w:pos="9026" w:leader="dot"/>
            </w:tabs>
            <w:rPr/>
          </w:pPr>
          <w:hyperlink w:anchor="__RefHeading___Toc2975321_653776707">
            <w:r>
              <w:rPr>
                <w:webHidden/>
                <w:rStyle w:val="IndexLink"/>
                <w:rtl w:val="true"/>
              </w:rPr>
              <w:t>حکم سماع در دین مقدس اسلام</w:t>
            </w:r>
            <w:r>
              <w:rPr>
                <w:rStyle w:val="IndexLink"/>
                <w:rtl w:val="true"/>
              </w:rPr>
              <w:tab/>
            </w:r>
            <w:r>
              <w:rPr>
                <w:rStyle w:val="IndexLink"/>
              </w:rPr>
              <w:t>95</w:t>
            </w:r>
          </w:hyperlink>
        </w:p>
        <w:p>
          <w:pPr>
            <w:pStyle w:val="Contents3"/>
            <w:tabs>
              <w:tab w:val="clear" w:pos="8459"/>
              <w:tab w:val="right" w:pos="9026" w:leader="dot"/>
            </w:tabs>
            <w:rPr/>
          </w:pPr>
          <w:hyperlink w:anchor="__RefHeading___Toc2975323_653776707">
            <w:r>
              <w:rPr>
                <w:webHidden/>
                <w:rStyle w:val="IndexLink"/>
                <w:rtl w:val="true"/>
              </w:rPr>
              <w:t>عوامل قرار گرفتن سماع در مرام تصوف</w:t>
            </w:r>
            <w:r>
              <w:rPr>
                <w:rStyle w:val="IndexLink"/>
                <w:rtl w:val="true"/>
              </w:rPr>
              <w:tab/>
            </w:r>
            <w:r>
              <w:rPr>
                <w:rStyle w:val="IndexLink"/>
              </w:rPr>
              <w:t>97</w:t>
            </w:r>
          </w:hyperlink>
        </w:p>
        <w:p>
          <w:pPr>
            <w:pStyle w:val="Contents3"/>
            <w:tabs>
              <w:tab w:val="clear" w:pos="8459"/>
              <w:tab w:val="right" w:pos="9026" w:leader="dot"/>
            </w:tabs>
            <w:rPr/>
          </w:pPr>
          <w:hyperlink w:anchor="__RefHeading___Toc2975325_653776707">
            <w:r>
              <w:rPr>
                <w:webHidden/>
                <w:rStyle w:val="IndexLink"/>
                <w:rtl w:val="true"/>
              </w:rPr>
              <w:t>دلیل صوفیه بر جواز غنا و سماع</w:t>
            </w:r>
            <w:r>
              <w:rPr>
                <w:rStyle w:val="IndexLink"/>
                <w:rtl w:val="true"/>
              </w:rPr>
              <w:tab/>
            </w:r>
            <w:r>
              <w:rPr>
                <w:rStyle w:val="IndexLink"/>
              </w:rPr>
              <w:t>99</w:t>
            </w:r>
          </w:hyperlink>
        </w:p>
        <w:p>
          <w:pPr>
            <w:pStyle w:val="Contents3"/>
            <w:tabs>
              <w:tab w:val="clear" w:pos="8459"/>
              <w:tab w:val="right" w:pos="9026" w:leader="dot"/>
            </w:tabs>
            <w:rPr/>
          </w:pPr>
          <w:hyperlink w:anchor="__RefHeading___Toc2975327_653776707">
            <w:r>
              <w:rPr>
                <w:webHidden/>
                <w:rStyle w:val="IndexLink"/>
                <w:rtl w:val="true"/>
              </w:rPr>
              <w:t>استفاده از امور شهوانی در تصوف</w:t>
            </w:r>
            <w:r>
              <w:rPr>
                <w:rStyle w:val="IndexLink"/>
                <w:rtl w:val="true"/>
              </w:rPr>
              <w:tab/>
            </w:r>
            <w:r>
              <w:rPr>
                <w:rStyle w:val="IndexLink"/>
              </w:rPr>
              <w:t>100</w:t>
            </w:r>
          </w:hyperlink>
        </w:p>
        <w:p>
          <w:pPr>
            <w:pStyle w:val="Contents3"/>
            <w:tabs>
              <w:tab w:val="clear" w:pos="8459"/>
              <w:tab w:val="right" w:pos="9026" w:leader="dot"/>
            </w:tabs>
            <w:rPr/>
          </w:pPr>
          <w:hyperlink w:anchor="__RefHeading___Toc2975329_653776707">
            <w:r>
              <w:rPr>
                <w:webHidden/>
                <w:rStyle w:val="IndexLink"/>
                <w:rtl w:val="true"/>
              </w:rPr>
              <w:t>بدعت بودن خانقاه</w:t>
            </w:r>
            <w:r>
              <w:rPr>
                <w:rStyle w:val="IndexLink"/>
                <w:rtl w:val="true"/>
              </w:rPr>
              <w:tab/>
            </w:r>
            <w:r>
              <w:rPr>
                <w:rStyle w:val="IndexLink"/>
              </w:rPr>
              <w:t>103</w:t>
            </w:r>
          </w:hyperlink>
        </w:p>
        <w:p>
          <w:pPr>
            <w:pStyle w:val="Contents3"/>
            <w:tabs>
              <w:tab w:val="clear" w:pos="8459"/>
              <w:tab w:val="right" w:pos="9026" w:leader="dot"/>
            </w:tabs>
            <w:rPr/>
          </w:pPr>
          <w:hyperlink w:anchor="__RefHeading___Toc2975331_653776707">
            <w:r>
              <w:rPr>
                <w:webHidden/>
                <w:rStyle w:val="IndexLink"/>
                <w:rtl w:val="true"/>
              </w:rPr>
              <w:t>استعمال لفظ عشق در روایات</w:t>
            </w:r>
            <w:r>
              <w:rPr>
                <w:rStyle w:val="IndexLink"/>
                <w:rtl w:val="true"/>
              </w:rPr>
              <w:tab/>
            </w:r>
            <w:r>
              <w:rPr>
                <w:rStyle w:val="IndexLink"/>
              </w:rPr>
              <w:t>106</w:t>
            </w:r>
          </w:hyperlink>
        </w:p>
        <w:p>
          <w:pPr>
            <w:pStyle w:val="Contents3"/>
            <w:tabs>
              <w:tab w:val="clear" w:pos="8459"/>
              <w:tab w:val="right" w:pos="9026" w:leader="dot"/>
            </w:tabs>
            <w:rPr/>
          </w:pPr>
          <w:hyperlink w:anchor="__RefHeading___Toc2975333_653776707">
            <w:r>
              <w:rPr>
                <w:webHidden/>
                <w:rStyle w:val="IndexLink"/>
                <w:rtl w:val="true"/>
              </w:rPr>
              <w:t>اقسام عشق</w:t>
            </w:r>
            <w:r>
              <w:rPr>
                <w:rStyle w:val="IndexLink"/>
                <w:rtl w:val="true"/>
              </w:rPr>
              <w:tab/>
            </w:r>
            <w:r>
              <w:rPr>
                <w:rStyle w:val="IndexLink"/>
              </w:rPr>
              <w:t>107</w:t>
            </w:r>
          </w:hyperlink>
        </w:p>
        <w:p>
          <w:pPr>
            <w:pStyle w:val="Contents3"/>
            <w:tabs>
              <w:tab w:val="clear" w:pos="8459"/>
              <w:tab w:val="right" w:pos="9026" w:leader="dot"/>
            </w:tabs>
            <w:rPr/>
          </w:pPr>
          <w:hyperlink w:anchor="__RefHeading___Toc2975335_653776707">
            <w:r>
              <w:rPr>
                <w:webHidden/>
                <w:rStyle w:val="IndexLink"/>
                <w:rtl w:val="true"/>
              </w:rPr>
              <w:t>توجیه کلمه ی عشق در برخی از روایات</w:t>
            </w:r>
            <w:r>
              <w:rPr>
                <w:rStyle w:val="IndexLink"/>
                <w:rtl w:val="true"/>
              </w:rPr>
              <w:tab/>
            </w:r>
            <w:r>
              <w:rPr>
                <w:rStyle w:val="IndexLink"/>
              </w:rPr>
              <w:t>110</w:t>
            </w:r>
          </w:hyperlink>
        </w:p>
        <w:p>
          <w:pPr>
            <w:pStyle w:val="Contents3"/>
            <w:tabs>
              <w:tab w:val="clear" w:pos="8459"/>
              <w:tab w:val="right" w:pos="9026" w:leader="dot"/>
            </w:tabs>
            <w:rPr/>
          </w:pPr>
          <w:hyperlink w:anchor="__RefHeading___Toc2975337_653776707">
            <w:r>
              <w:rPr>
                <w:webHidden/>
                <w:rStyle w:val="IndexLink"/>
                <w:rtl w:val="true"/>
              </w:rPr>
              <w:t>سازگاری عشق با عقل</w:t>
            </w:r>
            <w:r>
              <w:rPr>
                <w:rStyle w:val="IndexLink"/>
                <w:rtl w:val="true"/>
              </w:rPr>
              <w:tab/>
            </w:r>
            <w:r>
              <w:rPr>
                <w:rStyle w:val="IndexLink"/>
              </w:rPr>
              <w:t>115</w:t>
            </w:r>
          </w:hyperlink>
        </w:p>
        <w:p>
          <w:pPr>
            <w:pStyle w:val="Contents3"/>
            <w:tabs>
              <w:tab w:val="clear" w:pos="8459"/>
              <w:tab w:val="right" w:pos="9026" w:leader="dot"/>
            </w:tabs>
            <w:rPr/>
          </w:pPr>
          <w:hyperlink w:anchor="__RefHeading___Toc2975339_653776707">
            <w:r>
              <w:rPr>
                <w:webHidden/>
                <w:rStyle w:val="IndexLink"/>
                <w:rtl w:val="true"/>
              </w:rPr>
              <w:t>مفهوم معنوی عشق و انطباق آن بر امور مادی و جنسی در مسلک صوفیه</w:t>
            </w:r>
            <w:r>
              <w:rPr>
                <w:rStyle w:val="IndexLink"/>
                <w:rtl w:val="true"/>
              </w:rPr>
              <w:tab/>
            </w:r>
            <w:r>
              <w:rPr>
                <w:rStyle w:val="IndexLink"/>
              </w:rPr>
              <w:t>120</w:t>
            </w:r>
          </w:hyperlink>
        </w:p>
        <w:p>
          <w:pPr>
            <w:pStyle w:val="Contents4"/>
            <w:tabs>
              <w:tab w:val="clear" w:pos="8176"/>
              <w:tab w:val="right" w:pos="9026" w:leader="dot"/>
            </w:tabs>
            <w:rPr/>
          </w:pPr>
          <w:hyperlink w:anchor="__RefHeading___Toc2975341_653776707">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975343_653776707">
            <w:r>
              <w:rPr>
                <w:webHidden/>
                <w:rStyle w:val="IndexLink"/>
                <w:rtl w:val="true"/>
              </w:rPr>
              <w:t>عوامل توجه صوفیه به عشق مادی و جنسی</w:t>
            </w:r>
            <w:r>
              <w:rPr>
                <w:rStyle w:val="IndexLink"/>
                <w:rtl w:val="true"/>
              </w:rPr>
              <w:tab/>
            </w:r>
            <w:r>
              <w:rPr>
                <w:rStyle w:val="IndexLink"/>
              </w:rPr>
              <w:t>122</w:t>
            </w:r>
          </w:hyperlink>
        </w:p>
        <w:p>
          <w:pPr>
            <w:pStyle w:val="Contents2"/>
            <w:tabs>
              <w:tab w:val="clear" w:pos="8743"/>
              <w:tab w:val="right" w:pos="9026" w:leader="dot"/>
            </w:tabs>
            <w:rPr/>
          </w:pPr>
          <w:hyperlink w:anchor="__RefHeading___Toc2975345_653776707">
            <w:r>
              <w:rPr>
                <w:webHidden/>
                <w:rStyle w:val="IndexLink"/>
                <w:rtl w:val="true"/>
              </w:rPr>
              <w:t>بخش چهارم</w:t>
            </w:r>
            <w:r>
              <w:rPr>
                <w:rStyle w:val="IndexLink"/>
                <w:rtl w:val="true"/>
              </w:rPr>
              <w:t xml:space="preserve">: </w:t>
            </w:r>
            <w:r>
              <w:rPr>
                <w:rStyle w:val="IndexLink"/>
                <w:rtl w:val="true"/>
              </w:rPr>
              <w:t>برخورد ائمه علیهم السلام و اصحاب با صوفیه</w:t>
            </w:r>
            <w:r>
              <w:rPr>
                <w:rStyle w:val="IndexLink"/>
                <w:rtl w:val="true"/>
              </w:rPr>
              <w:tab/>
            </w:r>
            <w:r>
              <w:rPr>
                <w:rStyle w:val="IndexLink"/>
              </w:rPr>
              <w:t>126</w:t>
            </w:r>
          </w:hyperlink>
        </w:p>
        <w:p>
          <w:pPr>
            <w:pStyle w:val="Contents3"/>
            <w:tabs>
              <w:tab w:val="clear" w:pos="8459"/>
              <w:tab w:val="right" w:pos="9026" w:leader="dot"/>
            </w:tabs>
            <w:rPr/>
          </w:pPr>
          <w:hyperlink w:anchor="__RefHeading___Toc2975347_653776707">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975349_653776707">
            <w:r>
              <w:rPr>
                <w:webHidden/>
                <w:rStyle w:val="IndexLink"/>
                <w:rtl w:val="true"/>
              </w:rPr>
              <w:t>برخورد امامان معصوم علیهم السلام با صوفیه</w:t>
            </w:r>
            <w:r>
              <w:rPr>
                <w:rStyle w:val="IndexLink"/>
                <w:rtl w:val="true"/>
              </w:rPr>
              <w:tab/>
            </w:r>
            <w:r>
              <w:rPr>
                <w:rStyle w:val="IndexLink"/>
              </w:rPr>
              <w:t>128</w:t>
            </w:r>
          </w:hyperlink>
        </w:p>
        <w:p>
          <w:pPr>
            <w:pStyle w:val="Contents3"/>
            <w:tabs>
              <w:tab w:val="clear" w:pos="8459"/>
              <w:tab w:val="right" w:pos="9026" w:leader="dot"/>
            </w:tabs>
            <w:rPr/>
          </w:pPr>
          <w:hyperlink w:anchor="__RefHeading___Toc2975351_653776707">
            <w:r>
              <w:rPr>
                <w:webHidden/>
                <w:rStyle w:val="IndexLink"/>
                <w:rtl w:val="true"/>
              </w:rPr>
              <w:t>احادیث مربوط به تصوف</w:t>
            </w:r>
            <w:r>
              <w:rPr>
                <w:rStyle w:val="IndexLink"/>
                <w:rtl w:val="true"/>
              </w:rPr>
              <w:tab/>
            </w:r>
            <w:r>
              <w:rPr>
                <w:rStyle w:val="IndexLink"/>
              </w:rPr>
              <w:t>130</w:t>
            </w:r>
          </w:hyperlink>
        </w:p>
        <w:p>
          <w:pPr>
            <w:pStyle w:val="Contents3"/>
            <w:tabs>
              <w:tab w:val="clear" w:pos="8459"/>
              <w:tab w:val="right" w:pos="9026" w:leader="dot"/>
            </w:tabs>
            <w:rPr/>
          </w:pPr>
          <w:hyperlink w:anchor="__RefHeading___Toc2975353_653776707">
            <w:r>
              <w:rPr>
                <w:webHidden/>
                <w:rStyle w:val="IndexLink"/>
                <w:rtl w:val="true"/>
              </w:rPr>
              <w:t>قطب بودن سلمان فارسی در تصوف</w:t>
            </w:r>
            <w:r>
              <w:rPr>
                <w:rStyle w:val="IndexLink"/>
                <w:rtl w:val="true"/>
              </w:rPr>
              <w:tab/>
            </w:r>
            <w:r>
              <w:rPr>
                <w:rStyle w:val="IndexLink"/>
              </w:rPr>
              <w:t>133</w:t>
            </w:r>
          </w:hyperlink>
        </w:p>
        <w:p>
          <w:pPr>
            <w:pStyle w:val="Contents2"/>
            <w:tabs>
              <w:tab w:val="clear" w:pos="8743"/>
              <w:tab w:val="right" w:pos="9026" w:leader="dot"/>
            </w:tabs>
            <w:rPr/>
          </w:pPr>
          <w:hyperlink w:anchor="__RefHeading___Toc2975355_653776707">
            <w:r>
              <w:rPr>
                <w:webHidden/>
                <w:rStyle w:val="IndexLink"/>
                <w:rtl w:val="true"/>
              </w:rPr>
              <w:t>بخش پنجم</w:t>
            </w:r>
            <w:r>
              <w:rPr>
                <w:rStyle w:val="IndexLink"/>
                <w:rtl w:val="true"/>
              </w:rPr>
              <w:t xml:space="preserve">: </w:t>
            </w:r>
            <w:r>
              <w:rPr>
                <w:rStyle w:val="IndexLink"/>
                <w:rtl w:val="true"/>
              </w:rPr>
              <w:t>شیعه و تصوف</w:t>
            </w:r>
            <w:r>
              <w:rPr>
                <w:rStyle w:val="IndexLink"/>
                <w:rtl w:val="true"/>
              </w:rPr>
              <w:tab/>
            </w:r>
            <w:r>
              <w:rPr>
                <w:rStyle w:val="IndexLink"/>
              </w:rPr>
              <w:t>136</w:t>
            </w:r>
          </w:hyperlink>
        </w:p>
        <w:p>
          <w:pPr>
            <w:pStyle w:val="Contents3"/>
            <w:tabs>
              <w:tab w:val="clear" w:pos="8459"/>
              <w:tab w:val="right" w:pos="9026" w:leader="dot"/>
            </w:tabs>
            <w:rPr/>
          </w:pPr>
          <w:hyperlink w:anchor="__RefHeading___Toc2975357_65377670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975359_653776707">
            <w:r>
              <w:rPr>
                <w:webHidden/>
                <w:rStyle w:val="IndexLink"/>
                <w:rtl w:val="true"/>
              </w:rPr>
              <w:t>صوفی نبودن فقها و متکلمان شیعه</w:t>
            </w:r>
            <w:r>
              <w:rPr>
                <w:rStyle w:val="IndexLink"/>
                <w:rtl w:val="true"/>
              </w:rPr>
              <w:tab/>
            </w:r>
            <w:r>
              <w:rPr>
                <w:rStyle w:val="IndexLink"/>
              </w:rPr>
              <w:t>138</w:t>
            </w:r>
          </w:hyperlink>
        </w:p>
        <w:p>
          <w:pPr>
            <w:pStyle w:val="Contents4"/>
            <w:tabs>
              <w:tab w:val="clear" w:pos="8176"/>
              <w:tab w:val="right" w:pos="9026" w:leader="dot"/>
            </w:tabs>
            <w:rPr/>
          </w:pPr>
          <w:hyperlink w:anchor="__RefHeading___Toc2975361_653776707">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975363_653776707">
            <w:r>
              <w:rPr>
                <w:webHidden/>
                <w:rStyle w:val="IndexLink"/>
              </w:rPr>
              <w:t>1</w:t>
            </w:r>
            <w:r>
              <w:rPr>
                <w:rStyle w:val="IndexLink"/>
                <w:rtl w:val="true"/>
              </w:rPr>
              <w:t xml:space="preserve">. </w:t>
            </w:r>
            <w:r>
              <w:rPr>
                <w:rStyle w:val="IndexLink"/>
                <w:rtl w:val="true"/>
              </w:rPr>
              <w:t>موقف امامان معصوم در قبال صوفی گری</w:t>
            </w:r>
            <w:r>
              <w:rPr>
                <w:rStyle w:val="IndexLink"/>
                <w:rtl w:val="true"/>
              </w:rPr>
              <w:tab/>
            </w:r>
            <w:r>
              <w:rPr>
                <w:rStyle w:val="IndexLink"/>
              </w:rPr>
              <w:t>138</w:t>
            </w:r>
          </w:hyperlink>
        </w:p>
        <w:p>
          <w:pPr>
            <w:pStyle w:val="Contents4"/>
            <w:tabs>
              <w:tab w:val="clear" w:pos="8176"/>
              <w:tab w:val="right" w:pos="9026" w:leader="dot"/>
            </w:tabs>
            <w:rPr/>
          </w:pPr>
          <w:hyperlink w:anchor="__RefHeading___Toc2975365_653776707">
            <w:r>
              <w:rPr>
                <w:webHidden/>
                <w:rStyle w:val="IndexLink"/>
              </w:rPr>
              <w:t>2</w:t>
            </w:r>
            <w:r>
              <w:rPr>
                <w:rStyle w:val="IndexLink"/>
                <w:rtl w:val="true"/>
              </w:rPr>
              <w:t xml:space="preserve">. </w:t>
            </w:r>
            <w:r>
              <w:rPr>
                <w:rStyle w:val="IndexLink"/>
                <w:rtl w:val="true"/>
              </w:rPr>
              <w:t>موضع فقها و دانشمندان شیعی در برابر تصوف</w:t>
            </w:r>
            <w:r>
              <w:rPr>
                <w:rStyle w:val="IndexLink"/>
                <w:rtl w:val="true"/>
              </w:rPr>
              <w:tab/>
            </w:r>
            <w:r>
              <w:rPr>
                <w:rStyle w:val="IndexLink"/>
              </w:rPr>
              <w:t>139</w:t>
            </w:r>
          </w:hyperlink>
        </w:p>
        <w:p>
          <w:pPr>
            <w:pStyle w:val="Contents4"/>
            <w:tabs>
              <w:tab w:val="clear" w:pos="8176"/>
              <w:tab w:val="right" w:pos="9026" w:leader="dot"/>
            </w:tabs>
            <w:rPr/>
          </w:pPr>
          <w:hyperlink w:anchor="__RefHeading___Toc2975367_653776707">
            <w:r>
              <w:rPr>
                <w:webHidden/>
                <w:rStyle w:val="IndexLink"/>
              </w:rPr>
              <w:t>3</w:t>
            </w:r>
            <w:r>
              <w:rPr>
                <w:rStyle w:val="IndexLink"/>
                <w:rtl w:val="true"/>
              </w:rPr>
              <w:t xml:space="preserve">. </w:t>
            </w:r>
            <w:r>
              <w:rPr>
                <w:rStyle w:val="IndexLink"/>
                <w:rtl w:val="true"/>
              </w:rPr>
              <w:t>انحراف صوفیه و افکار آنان در برابر اسلام و شیعه</w:t>
            </w:r>
            <w:r>
              <w:rPr>
                <w:rStyle w:val="IndexLink"/>
                <w:rtl w:val="true"/>
              </w:rPr>
              <w:tab/>
            </w:r>
            <w:r>
              <w:rPr>
                <w:rStyle w:val="IndexLink"/>
              </w:rPr>
              <w:t>140</w:t>
            </w:r>
          </w:hyperlink>
        </w:p>
        <w:p>
          <w:pPr>
            <w:pStyle w:val="Contents3"/>
            <w:tabs>
              <w:tab w:val="clear" w:pos="8459"/>
              <w:tab w:val="right" w:pos="9026" w:leader="dot"/>
            </w:tabs>
            <w:rPr/>
          </w:pPr>
          <w:hyperlink w:anchor="__RefHeading___Toc2975369_653776707">
            <w:r>
              <w:rPr>
                <w:webHidden/>
                <w:rStyle w:val="IndexLink"/>
                <w:rtl w:val="true"/>
              </w:rPr>
              <w:t>مشهور نبودن عرفای شیعه به عنوان صوفی</w:t>
            </w:r>
            <w:r>
              <w:rPr>
                <w:rStyle w:val="IndexLink"/>
                <w:rtl w:val="true"/>
              </w:rPr>
              <w:tab/>
            </w:r>
            <w:r>
              <w:rPr>
                <w:rStyle w:val="IndexLink"/>
              </w:rPr>
              <w:t>141</w:t>
            </w:r>
          </w:hyperlink>
        </w:p>
        <w:p>
          <w:pPr>
            <w:pStyle w:val="Contents3"/>
            <w:tabs>
              <w:tab w:val="clear" w:pos="8459"/>
              <w:tab w:val="right" w:pos="9026" w:leader="dot"/>
            </w:tabs>
            <w:rPr/>
          </w:pPr>
          <w:hyperlink w:anchor="__RefHeading___Toc2975371_653776707">
            <w:r>
              <w:rPr>
                <w:webHidden/>
                <w:rStyle w:val="IndexLink"/>
                <w:rtl w:val="true"/>
              </w:rPr>
              <w:t>عرفان شیعی و تصوف</w:t>
            </w:r>
            <w:r>
              <w:rPr>
                <w:rStyle w:val="IndexLink"/>
                <w:rtl w:val="true"/>
              </w:rPr>
              <w:tab/>
            </w:r>
            <w:r>
              <w:rPr>
                <w:rStyle w:val="IndexLink"/>
              </w:rPr>
              <w:t>143</w:t>
            </w:r>
          </w:hyperlink>
        </w:p>
        <w:p>
          <w:pPr>
            <w:pStyle w:val="Contents4"/>
            <w:tabs>
              <w:tab w:val="clear" w:pos="8176"/>
              <w:tab w:val="right" w:pos="9026" w:leader="dot"/>
            </w:tabs>
            <w:rPr/>
          </w:pPr>
          <w:hyperlink w:anchor="__RefHeading___Toc2975373_653776707">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975375_653776707">
            <w:r>
              <w:rPr>
                <w:webHidden/>
                <w:rStyle w:val="IndexLink"/>
                <w:rtl w:val="true"/>
              </w:rPr>
              <w:t>عرفان شیعه</w:t>
            </w:r>
            <w:r>
              <w:rPr>
                <w:rStyle w:val="IndexLink"/>
                <w:rtl w:val="true"/>
              </w:rPr>
              <w:tab/>
            </w:r>
            <w:r>
              <w:rPr>
                <w:rStyle w:val="IndexLink"/>
              </w:rPr>
              <w:t>143</w:t>
            </w:r>
          </w:hyperlink>
        </w:p>
        <w:p>
          <w:pPr>
            <w:pStyle w:val="Contents4"/>
            <w:tabs>
              <w:tab w:val="clear" w:pos="8176"/>
              <w:tab w:val="right" w:pos="9026" w:leader="dot"/>
            </w:tabs>
            <w:rPr/>
          </w:pPr>
          <w:hyperlink w:anchor="__RefHeading___Toc2975377_653776707">
            <w:r>
              <w:rPr>
                <w:webHidden/>
                <w:rStyle w:val="IndexLink"/>
                <w:rtl w:val="true"/>
              </w:rPr>
              <w:t>عرفان هندی</w:t>
            </w:r>
            <w:r>
              <w:rPr>
                <w:rStyle w:val="IndexLink"/>
                <w:rtl w:val="true"/>
              </w:rPr>
              <w:tab/>
            </w:r>
            <w:r>
              <w:rPr>
                <w:rStyle w:val="IndexLink"/>
              </w:rPr>
              <w:t>145</w:t>
            </w:r>
          </w:hyperlink>
        </w:p>
        <w:p>
          <w:pPr>
            <w:pStyle w:val="Contents3"/>
            <w:tabs>
              <w:tab w:val="clear" w:pos="8459"/>
              <w:tab w:val="right" w:pos="9026" w:leader="dot"/>
            </w:tabs>
            <w:rPr/>
          </w:pPr>
          <w:hyperlink w:anchor="__RefHeading___Toc2975379_653776707">
            <w:r>
              <w:rPr>
                <w:webHidden/>
                <w:rStyle w:val="IndexLink"/>
                <w:rtl w:val="true"/>
              </w:rPr>
              <w:t>تصوّف و عرفان از دیدگاه اسلام</w:t>
            </w:r>
            <w:r>
              <w:rPr>
                <w:rStyle w:val="IndexLink"/>
                <w:rtl w:val="true"/>
              </w:rPr>
              <w:tab/>
            </w:r>
            <w:r>
              <w:rPr>
                <w:rStyle w:val="IndexLink"/>
              </w:rPr>
              <w:t>146</w:t>
            </w:r>
          </w:hyperlink>
        </w:p>
        <w:p>
          <w:pPr>
            <w:pStyle w:val="Contents3"/>
            <w:tabs>
              <w:tab w:val="clear" w:pos="8459"/>
              <w:tab w:val="right" w:pos="9026" w:leader="dot"/>
            </w:tabs>
            <w:rPr/>
          </w:pPr>
          <w:hyperlink w:anchor="__RefHeading___Toc2975381_653776707">
            <w:r>
              <w:rPr>
                <w:webHidden/>
                <w:rStyle w:val="IndexLink"/>
                <w:rtl w:val="true"/>
              </w:rPr>
              <w:t>رابطه تصوف با عرفان</w:t>
            </w:r>
            <w:r>
              <w:rPr>
                <w:rStyle w:val="IndexLink"/>
                <w:rtl w:val="true"/>
              </w:rPr>
              <w:tab/>
            </w:r>
            <w:r>
              <w:rPr>
                <w:rStyle w:val="IndexLink"/>
              </w:rPr>
              <w:t>147</w:t>
            </w:r>
          </w:hyperlink>
        </w:p>
        <w:p>
          <w:pPr>
            <w:pStyle w:val="Contents3"/>
            <w:tabs>
              <w:tab w:val="clear" w:pos="8459"/>
              <w:tab w:val="right" w:pos="9026" w:leader="dot"/>
            </w:tabs>
            <w:rPr/>
          </w:pPr>
          <w:hyperlink w:anchor="__RefHeading___Toc2975383_653776707">
            <w:r>
              <w:rPr>
                <w:webHidden/>
                <w:rStyle w:val="IndexLink"/>
                <w:rtl w:val="true"/>
              </w:rPr>
              <w:t>عرفان و اسلام</w:t>
            </w:r>
            <w:r>
              <w:rPr>
                <w:rStyle w:val="IndexLink"/>
                <w:rtl w:val="true"/>
              </w:rPr>
              <w:tab/>
            </w:r>
            <w:r>
              <w:rPr>
                <w:rStyle w:val="IndexLink"/>
              </w:rPr>
              <w:t>148</w:t>
            </w:r>
          </w:hyperlink>
        </w:p>
        <w:p>
          <w:pPr>
            <w:pStyle w:val="Contents3"/>
            <w:tabs>
              <w:tab w:val="clear" w:pos="8459"/>
              <w:tab w:val="right" w:pos="9026" w:leader="dot"/>
            </w:tabs>
            <w:rPr/>
          </w:pPr>
          <w:hyperlink w:anchor="__RefHeading___Toc2975385_653776707">
            <w:r>
              <w:rPr>
                <w:webHidden/>
                <w:rStyle w:val="IndexLink"/>
                <w:rtl w:val="true"/>
              </w:rPr>
              <w:t>تصوف و مفهوم زهد در فرهنگ اسلامی</w:t>
            </w:r>
            <w:r>
              <w:rPr>
                <w:rStyle w:val="IndexLink"/>
                <w:rtl w:val="true"/>
              </w:rPr>
              <w:tab/>
            </w:r>
            <w:r>
              <w:rPr>
                <w:rStyle w:val="IndexLink"/>
              </w:rPr>
              <w:t>150</w:t>
            </w:r>
          </w:hyperlink>
        </w:p>
        <w:p>
          <w:pPr>
            <w:pStyle w:val="Contents4"/>
            <w:tabs>
              <w:tab w:val="clear" w:pos="8176"/>
              <w:tab w:val="right" w:pos="9026" w:leader="dot"/>
            </w:tabs>
            <w:rPr/>
          </w:pPr>
          <w:hyperlink w:anchor="__RefHeading___Toc2975387_653776707">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975389_653776707">
            <w:r>
              <w:rPr>
                <w:webHidden/>
                <w:rStyle w:val="IndexLink"/>
                <w:rtl w:val="true"/>
              </w:rPr>
              <w:t>حقیقت زهد و پارسایی در اسلام</w:t>
            </w:r>
            <w:r>
              <w:rPr>
                <w:rStyle w:val="IndexLink"/>
                <w:rtl w:val="true"/>
              </w:rPr>
              <w:tab/>
            </w:r>
            <w:r>
              <w:rPr>
                <w:rStyle w:val="IndexLink"/>
              </w:rPr>
              <w:t>150</w:t>
            </w:r>
          </w:hyperlink>
        </w:p>
        <w:p>
          <w:pPr>
            <w:pStyle w:val="Contents4"/>
            <w:tabs>
              <w:tab w:val="clear" w:pos="8176"/>
              <w:tab w:val="right" w:pos="9026" w:leader="dot"/>
            </w:tabs>
            <w:rPr/>
          </w:pPr>
          <w:hyperlink w:anchor="__RefHeading___Toc2975391_653776707">
            <w:r>
              <w:rPr>
                <w:webHidden/>
                <w:rStyle w:val="IndexLink"/>
                <w:rtl w:val="true"/>
              </w:rPr>
              <w:t>حقیقت تصوف</w:t>
            </w:r>
            <w:r>
              <w:rPr>
                <w:rStyle w:val="IndexLink"/>
                <w:rtl w:val="true"/>
              </w:rPr>
              <w:tab/>
            </w:r>
            <w:r>
              <w:rPr>
                <w:rStyle w:val="IndexLink"/>
              </w:rPr>
              <w:t>154</w:t>
            </w:r>
          </w:hyperlink>
        </w:p>
        <w:p>
          <w:pPr>
            <w:pStyle w:val="Contents3"/>
            <w:tabs>
              <w:tab w:val="clear" w:pos="8459"/>
              <w:tab w:val="right" w:pos="9026" w:leader="dot"/>
            </w:tabs>
            <w:rPr/>
          </w:pPr>
          <w:hyperlink w:anchor="__RefHeading___Toc2975393_653776707">
            <w:r>
              <w:rPr>
                <w:webHidden/>
                <w:rStyle w:val="IndexLink"/>
                <w:rtl w:val="true"/>
              </w:rPr>
              <w:t>اقدامات علمای شیعه علیه تصوف</w:t>
            </w:r>
            <w:r>
              <w:rPr>
                <w:rStyle w:val="IndexLink"/>
                <w:rtl w:val="true"/>
              </w:rPr>
              <w:tab/>
            </w:r>
            <w:r>
              <w:rPr>
                <w:rStyle w:val="IndexLink"/>
              </w:rPr>
              <w:t>155</w:t>
            </w:r>
          </w:hyperlink>
        </w:p>
        <w:p>
          <w:pPr>
            <w:pStyle w:val="Contents3"/>
            <w:tabs>
              <w:tab w:val="clear" w:pos="8459"/>
              <w:tab w:val="right" w:pos="9026" w:leader="dot"/>
            </w:tabs>
            <w:rPr/>
          </w:pPr>
          <w:hyperlink w:anchor="__RefHeading___Toc2975395_653776707">
            <w:r>
              <w:rPr>
                <w:webHidden/>
                <w:rStyle w:val="IndexLink"/>
                <w:rtl w:val="true"/>
              </w:rPr>
              <w:t>نوع برخورد علما با متصوفه</w:t>
            </w:r>
            <w:r>
              <w:rPr>
                <w:rStyle w:val="IndexLink"/>
                <w:rtl w:val="true"/>
              </w:rPr>
              <w:tab/>
            </w:r>
            <w:r>
              <w:rPr>
                <w:rStyle w:val="IndexLink"/>
              </w:rPr>
              <w:t>156</w:t>
            </w:r>
          </w:hyperlink>
        </w:p>
        <w:p>
          <w:pPr>
            <w:pStyle w:val="Contents3"/>
            <w:tabs>
              <w:tab w:val="clear" w:pos="8459"/>
              <w:tab w:val="right" w:pos="9026" w:leader="dot"/>
            </w:tabs>
            <w:rPr/>
          </w:pPr>
          <w:hyperlink w:anchor="__RefHeading___Toc2975397_653776707">
            <w:r>
              <w:rPr>
                <w:webHidden/>
                <w:rStyle w:val="IndexLink"/>
                <w:rtl w:val="true"/>
              </w:rPr>
              <w:t>چگونگی سازش بین پیروان شیعی تصوف با اقطاب سنی آنها</w:t>
            </w:r>
            <w:r>
              <w:rPr>
                <w:rStyle w:val="IndexLink"/>
                <w:rtl w:val="true"/>
              </w:rPr>
              <w:tab/>
            </w:r>
            <w:r>
              <w:rPr>
                <w:rStyle w:val="IndexLink"/>
              </w:rPr>
              <w:t>161</w:t>
            </w:r>
          </w:hyperlink>
        </w:p>
        <w:p>
          <w:pPr>
            <w:pStyle w:val="Contents2"/>
            <w:tabs>
              <w:tab w:val="clear" w:pos="8743"/>
              <w:tab w:val="right" w:pos="9026" w:leader="dot"/>
            </w:tabs>
            <w:rPr/>
          </w:pPr>
          <w:hyperlink w:anchor="__RefHeading___Toc2975399_653776707">
            <w:r>
              <w:rPr>
                <w:webHidden/>
                <w:rStyle w:val="IndexLink"/>
                <w:rtl w:val="true"/>
              </w:rPr>
              <w:t>بخش ششم</w:t>
            </w:r>
            <w:r>
              <w:rPr>
                <w:rStyle w:val="IndexLink"/>
                <w:rtl w:val="true"/>
              </w:rPr>
              <w:t xml:space="preserve">: </w:t>
            </w:r>
            <w:r>
              <w:rPr>
                <w:rStyle w:val="IndexLink"/>
                <w:rtl w:val="true"/>
              </w:rPr>
              <w:t>اهل سنت و تصوّف</w:t>
            </w:r>
            <w:r>
              <w:rPr>
                <w:rStyle w:val="IndexLink"/>
                <w:rtl w:val="true"/>
              </w:rPr>
              <w:tab/>
            </w:r>
            <w:r>
              <w:rPr>
                <w:rStyle w:val="IndexLink"/>
              </w:rPr>
              <w:t>164</w:t>
            </w:r>
          </w:hyperlink>
        </w:p>
        <w:p>
          <w:pPr>
            <w:pStyle w:val="Contents3"/>
            <w:tabs>
              <w:tab w:val="clear" w:pos="8459"/>
              <w:tab w:val="right" w:pos="9026" w:leader="dot"/>
            </w:tabs>
            <w:rPr/>
          </w:pPr>
          <w:hyperlink w:anchor="__RefHeading___Toc2975401_653776707">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975403_653776707">
            <w:r>
              <w:rPr>
                <w:webHidden/>
                <w:rStyle w:val="IndexLink"/>
                <w:rtl w:val="true"/>
              </w:rPr>
              <w:t>بسترهای مناسب مذهب اهل سنت برای تصوف</w:t>
            </w:r>
            <w:r>
              <w:rPr>
                <w:rStyle w:val="IndexLink"/>
                <w:rtl w:val="true"/>
              </w:rPr>
              <w:tab/>
            </w:r>
            <w:r>
              <w:rPr>
                <w:rStyle w:val="IndexLink"/>
              </w:rPr>
              <w:t>166</w:t>
            </w:r>
          </w:hyperlink>
        </w:p>
        <w:p>
          <w:pPr>
            <w:pStyle w:val="Contents4"/>
            <w:tabs>
              <w:tab w:val="clear" w:pos="8176"/>
              <w:tab w:val="right" w:pos="9026" w:leader="dot"/>
            </w:tabs>
            <w:rPr/>
          </w:pPr>
          <w:hyperlink w:anchor="__RefHeading___Toc2975405_653776707">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2975407_653776707">
            <w:r>
              <w:rPr>
                <w:webHidden/>
                <w:rStyle w:val="IndexLink"/>
                <w:rtl w:val="true"/>
              </w:rPr>
              <w:t>الف</w:t>
            </w:r>
            <w:r>
              <w:rPr>
                <w:rStyle w:val="IndexLink"/>
                <w:rtl w:val="true"/>
              </w:rPr>
              <w:t xml:space="preserve">) </w:t>
            </w:r>
            <w:r>
              <w:rPr>
                <w:rStyle w:val="IndexLink"/>
                <w:rtl w:val="true"/>
              </w:rPr>
              <w:t>دوری از خاندان وحی</w:t>
            </w:r>
            <w:r>
              <w:rPr>
                <w:rStyle w:val="IndexLink"/>
                <w:rtl w:val="true"/>
              </w:rPr>
              <w:tab/>
            </w:r>
            <w:r>
              <w:rPr>
                <w:rStyle w:val="IndexLink"/>
              </w:rPr>
              <w:t>166</w:t>
            </w:r>
          </w:hyperlink>
        </w:p>
        <w:p>
          <w:pPr>
            <w:pStyle w:val="Contents4"/>
            <w:tabs>
              <w:tab w:val="clear" w:pos="8176"/>
              <w:tab w:val="right" w:pos="9026" w:leader="dot"/>
            </w:tabs>
            <w:rPr/>
          </w:pPr>
          <w:hyperlink w:anchor="__RefHeading___Toc2975409_653776707">
            <w:r>
              <w:rPr>
                <w:webHidden/>
                <w:rStyle w:val="IndexLink"/>
                <w:rtl w:val="true"/>
              </w:rPr>
              <w:t>ب</w:t>
            </w:r>
            <w:r>
              <w:rPr>
                <w:rStyle w:val="IndexLink"/>
                <w:rtl w:val="true"/>
              </w:rPr>
              <w:t xml:space="preserve">) </w:t>
            </w:r>
            <w:r>
              <w:rPr>
                <w:rStyle w:val="IndexLink"/>
                <w:rtl w:val="true"/>
              </w:rPr>
              <w:t>تساهل و تسامح</w:t>
            </w:r>
            <w:r>
              <w:rPr>
                <w:rStyle w:val="IndexLink"/>
                <w:rtl w:val="true"/>
              </w:rPr>
              <w:tab/>
            </w:r>
            <w:r>
              <w:rPr>
                <w:rStyle w:val="IndexLink"/>
              </w:rPr>
              <w:t>167</w:t>
            </w:r>
          </w:hyperlink>
        </w:p>
        <w:p>
          <w:pPr>
            <w:pStyle w:val="Contents4"/>
            <w:tabs>
              <w:tab w:val="clear" w:pos="8176"/>
              <w:tab w:val="right" w:pos="9026" w:leader="dot"/>
            </w:tabs>
            <w:rPr/>
          </w:pPr>
          <w:hyperlink w:anchor="__RefHeading___Toc2975411_653776707">
            <w:r>
              <w:rPr>
                <w:webHidden/>
                <w:rStyle w:val="IndexLink"/>
                <w:rtl w:val="true"/>
              </w:rPr>
              <w:t>ج</w:t>
            </w:r>
            <w:r>
              <w:rPr>
                <w:rStyle w:val="IndexLink"/>
                <w:rtl w:val="true"/>
              </w:rPr>
              <w:t xml:space="preserve">) </w:t>
            </w:r>
            <w:r>
              <w:rPr>
                <w:rStyle w:val="IndexLink"/>
                <w:rtl w:val="true"/>
              </w:rPr>
              <w:t>وجود روایات همسو با عقاید صوفیه</w:t>
            </w:r>
            <w:r>
              <w:rPr>
                <w:rStyle w:val="IndexLink"/>
                <w:rtl w:val="true"/>
              </w:rPr>
              <w:tab/>
            </w:r>
            <w:r>
              <w:rPr>
                <w:rStyle w:val="IndexLink"/>
              </w:rPr>
              <w:t>168</w:t>
            </w:r>
          </w:hyperlink>
        </w:p>
        <w:p>
          <w:pPr>
            <w:pStyle w:val="Contents4"/>
            <w:tabs>
              <w:tab w:val="clear" w:pos="8176"/>
              <w:tab w:val="right" w:pos="9026" w:leader="dot"/>
            </w:tabs>
            <w:rPr/>
          </w:pPr>
          <w:hyperlink w:anchor="__RefHeading___Toc2975413_653776707">
            <w:r>
              <w:rPr>
                <w:webHidden/>
                <w:rStyle w:val="IndexLink"/>
                <w:rtl w:val="true"/>
              </w:rPr>
              <w:t>د</w:t>
            </w:r>
            <w:r>
              <w:rPr>
                <w:rStyle w:val="IndexLink"/>
                <w:rtl w:val="true"/>
              </w:rPr>
              <w:t xml:space="preserve">) </w:t>
            </w:r>
            <w:r>
              <w:rPr>
                <w:rStyle w:val="IndexLink"/>
                <w:rtl w:val="true"/>
              </w:rPr>
              <w:t>اختلاف و تضاد فاحش در فتاوای مذاهب اربعه ی اهل سنت</w:t>
            </w:r>
            <w:r>
              <w:rPr>
                <w:rStyle w:val="IndexLink"/>
                <w:rtl w:val="true"/>
              </w:rPr>
              <w:tab/>
            </w:r>
            <w:r>
              <w:rPr>
                <w:rStyle w:val="IndexLink"/>
              </w:rPr>
              <w:t>168</w:t>
            </w:r>
          </w:hyperlink>
        </w:p>
        <w:p>
          <w:pPr>
            <w:pStyle w:val="Contents2"/>
            <w:tabs>
              <w:tab w:val="clear" w:pos="8743"/>
              <w:tab w:val="right" w:pos="9026" w:leader="dot"/>
            </w:tabs>
            <w:rPr/>
          </w:pPr>
          <w:hyperlink w:anchor="__RefHeading___Toc2975415_653776707">
            <w:r>
              <w:rPr>
                <w:webHidden/>
                <w:rStyle w:val="IndexLink"/>
                <w:rtl w:val="true"/>
              </w:rPr>
              <w:t>بخش هفتم</w:t>
            </w:r>
            <w:r>
              <w:rPr>
                <w:rStyle w:val="IndexLink"/>
                <w:rtl w:val="true"/>
              </w:rPr>
              <w:t xml:space="preserve">: </w:t>
            </w:r>
            <w:r>
              <w:rPr>
                <w:rStyle w:val="IndexLink"/>
                <w:rtl w:val="true"/>
              </w:rPr>
              <w:t>تصوف و جامعه</w:t>
            </w:r>
            <w:r>
              <w:rPr>
                <w:rStyle w:val="IndexLink"/>
                <w:rtl w:val="true"/>
              </w:rPr>
              <w:tab/>
            </w:r>
            <w:r>
              <w:rPr>
                <w:rStyle w:val="IndexLink"/>
              </w:rPr>
              <w:t>170</w:t>
            </w:r>
          </w:hyperlink>
        </w:p>
        <w:p>
          <w:pPr>
            <w:pStyle w:val="Contents3"/>
            <w:tabs>
              <w:tab w:val="clear" w:pos="8459"/>
              <w:tab w:val="right" w:pos="9026" w:leader="dot"/>
            </w:tabs>
            <w:rPr/>
          </w:pPr>
          <w:hyperlink w:anchor="__RefHeading___Toc2975417_653776707">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2975419_653776707">
            <w:r>
              <w:rPr>
                <w:webHidden/>
                <w:rStyle w:val="IndexLink"/>
                <w:rtl w:val="true"/>
              </w:rPr>
              <w:t>صوفی شدن همگان و تبعات ناشی از آن</w:t>
            </w:r>
            <w:r>
              <w:rPr>
                <w:rStyle w:val="IndexLink"/>
                <w:rtl w:val="true"/>
              </w:rPr>
              <w:tab/>
            </w:r>
            <w:r>
              <w:rPr>
                <w:rStyle w:val="IndexLink"/>
              </w:rPr>
              <w:t>172</w:t>
            </w:r>
          </w:hyperlink>
        </w:p>
        <w:p>
          <w:pPr>
            <w:pStyle w:val="Contents4"/>
            <w:tabs>
              <w:tab w:val="clear" w:pos="8176"/>
              <w:tab w:val="right" w:pos="9026" w:leader="dot"/>
            </w:tabs>
            <w:rPr/>
          </w:pPr>
          <w:hyperlink w:anchor="__RefHeading___Toc2975421_653776707">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2975423_653776707">
            <w:r>
              <w:rPr>
                <w:webHidden/>
                <w:rStyle w:val="IndexLink"/>
                <w:rtl w:val="true"/>
              </w:rPr>
              <w:t>انسان واجتماع</w:t>
            </w:r>
            <w:r>
              <w:rPr>
                <w:rStyle w:val="IndexLink"/>
                <w:rtl w:val="true"/>
              </w:rPr>
              <w:tab/>
            </w:r>
            <w:r>
              <w:rPr>
                <w:rStyle w:val="IndexLink"/>
              </w:rPr>
              <w:t>172</w:t>
            </w:r>
          </w:hyperlink>
        </w:p>
        <w:p>
          <w:pPr>
            <w:pStyle w:val="Contents4"/>
            <w:tabs>
              <w:tab w:val="clear" w:pos="8176"/>
              <w:tab w:val="right" w:pos="9026" w:leader="dot"/>
            </w:tabs>
            <w:rPr/>
          </w:pPr>
          <w:hyperlink w:anchor="__RefHeading___Toc2975425_653776707">
            <w:r>
              <w:rPr>
                <w:webHidden/>
                <w:rStyle w:val="IndexLink"/>
                <w:rtl w:val="true"/>
              </w:rPr>
              <w:t>اسلام و اجتماع</w:t>
            </w:r>
            <w:r>
              <w:rPr>
                <w:rStyle w:val="IndexLink"/>
                <w:rtl w:val="true"/>
              </w:rPr>
              <w:tab/>
            </w:r>
            <w:r>
              <w:rPr>
                <w:rStyle w:val="IndexLink"/>
              </w:rPr>
              <w:t>173</w:t>
            </w:r>
          </w:hyperlink>
        </w:p>
        <w:p>
          <w:pPr>
            <w:pStyle w:val="Contents4"/>
            <w:tabs>
              <w:tab w:val="clear" w:pos="8176"/>
              <w:tab w:val="right" w:pos="9026" w:leader="dot"/>
            </w:tabs>
            <w:rPr/>
          </w:pPr>
          <w:hyperlink w:anchor="__RefHeading___Toc2975427_653776707">
            <w:r>
              <w:rPr>
                <w:webHidden/>
                <w:rStyle w:val="IndexLink"/>
                <w:rtl w:val="true"/>
              </w:rPr>
              <w:t>تصوف و اجتماع</w:t>
            </w:r>
            <w:r>
              <w:rPr>
                <w:rStyle w:val="IndexLink"/>
                <w:rtl w:val="true"/>
              </w:rPr>
              <w:tab/>
            </w:r>
            <w:r>
              <w:rPr>
                <w:rStyle w:val="IndexLink"/>
              </w:rPr>
              <w:t>174</w:t>
            </w:r>
          </w:hyperlink>
        </w:p>
        <w:p>
          <w:pPr>
            <w:pStyle w:val="Contents3"/>
            <w:tabs>
              <w:tab w:val="clear" w:pos="8459"/>
              <w:tab w:val="right" w:pos="9026" w:leader="dot"/>
            </w:tabs>
            <w:rPr/>
          </w:pPr>
          <w:hyperlink w:anchor="__RefHeading___Toc2975429_653776707">
            <w:r>
              <w:rPr>
                <w:webHidden/>
                <w:rStyle w:val="IndexLink"/>
                <w:rtl w:val="true"/>
              </w:rPr>
              <w:t>چگونگی یاری و کمک دراویش و اقطاب به مردم</w:t>
            </w:r>
            <w:r>
              <w:rPr>
                <w:rStyle w:val="IndexLink"/>
                <w:rtl w:val="true"/>
              </w:rPr>
              <w:tab/>
            </w:r>
            <w:r>
              <w:rPr>
                <w:rStyle w:val="IndexLink"/>
              </w:rPr>
              <w:t>177</w:t>
            </w:r>
          </w:hyperlink>
        </w:p>
        <w:p>
          <w:pPr>
            <w:pStyle w:val="Contents3"/>
            <w:tabs>
              <w:tab w:val="clear" w:pos="8459"/>
              <w:tab w:val="right" w:pos="9026" w:leader="dot"/>
            </w:tabs>
            <w:rPr/>
          </w:pPr>
          <w:hyperlink w:anchor="__RefHeading___Toc2975431_653776707">
            <w:r>
              <w:rPr>
                <w:webHidden/>
                <w:rStyle w:val="IndexLink"/>
                <w:rtl w:val="true"/>
              </w:rPr>
              <w:t>توجیه چگونگی حالات روحی عجیب در میان برخی از صوفیان</w:t>
            </w:r>
            <w:r>
              <w:rPr>
                <w:rStyle w:val="IndexLink"/>
                <w:rtl w:val="true"/>
              </w:rPr>
              <w:tab/>
            </w:r>
            <w:r>
              <w:rPr>
                <w:rStyle w:val="IndexLink"/>
              </w:rPr>
              <w:t>180</w:t>
            </w:r>
          </w:hyperlink>
        </w:p>
        <w:p>
          <w:pPr>
            <w:pStyle w:val="Contents2"/>
            <w:tabs>
              <w:tab w:val="clear" w:pos="8743"/>
              <w:tab w:val="right" w:pos="9026" w:leader="dot"/>
            </w:tabs>
            <w:rPr/>
          </w:pPr>
          <w:hyperlink w:anchor="__RefHeading___Toc2975433_653776707">
            <w:r>
              <w:rPr>
                <w:webHidden/>
                <w:rStyle w:val="IndexLink"/>
                <w:rtl w:val="true"/>
              </w:rPr>
              <w:t>منابع</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03_75325"/>
      <w:bookmarkStart w:id="1" w:name="pg8703_75325"/>
      <w:bookmarkEnd w:id="1"/>
    </w:p>
    <w:p>
      <w:pPr>
        <w:pStyle w:val="Heading2"/>
        <w:numPr>
          <w:ilvl w:val="1"/>
          <w:numId w:val="1"/>
        </w:numPr>
        <w:rPr/>
      </w:pPr>
      <w:bookmarkStart w:id="2" w:name="pg8703_75325"/>
      <w:bookmarkStart w:id="3" w:name="__RefHeading___Toc2975223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رفیعی، حمیدالله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حمیدالله رفیعی، رحمت الله ضیایی، تهیه کننده مرکز مطالعات و پژوهش های فرهنگی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تصوف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ضیایی،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مرکز مطالعات و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297/84</w:t>
      </w:r>
    </w:p>
    <w:p>
      <w:pPr>
        <w:pStyle w:val="BookText"/>
        <w:rPr/>
      </w:pPr>
      <w:r>
        <w:rPr>
          <w:rFonts w:ascii="IRNazanin" w:hAnsi="IRNazanin" w:eastAsia="IRNazanin"/>
          <w:color w:val="111111"/>
          <w:sz w:val="28"/>
          <w:sz w:val="28"/>
          <w:szCs w:val="28"/>
          <w:rtl w:val="true"/>
          <w:lang w:bidi="fa-IR"/>
        </w:rPr>
        <w:t>مركز مطالعات و پژوهش های فرهنگی حوزه 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حمیدالله رفیعی و رحمت الله ضیایی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ی علمیه قم</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شریفی، حمیده انصاری 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 ،</w:t>
      </w:r>
      <w:r>
        <w:rPr>
          <w:rFonts w:eastAsia="IRNazanin" w:cs="IRNazanin"/>
          <w:color w:val="111111"/>
          <w:sz w:val="28"/>
          <w:szCs w:val="28"/>
          <w:lang w:bidi="fa-IR"/>
        </w:rPr>
        <w:t>37185/4466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1388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5225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رفیعی، حمیدالله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تصوف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حمیدالله رفیعی، رحمت الله ضیایی، تهیه کننده مرکز مطالعات و پژوهش های فرهنگی حوزه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تصوف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ضیایی،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مرکز مطالعات و پژوهشهای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297/84</w:t>
      </w:r>
    </w:p>
    <w:p>
      <w:pPr>
        <w:pStyle w:val="BookText"/>
        <w:rPr/>
      </w:pPr>
      <w:r>
        <w:rPr>
          <w:rFonts w:ascii="IRNazanin" w:hAnsi="IRNazanin" w:eastAsia="IRNazanin"/>
          <w:color w:val="111111"/>
          <w:sz w:val="28"/>
          <w:sz w:val="28"/>
          <w:szCs w:val="28"/>
          <w:rtl w:val="true"/>
          <w:lang w:bidi="fa-IR"/>
        </w:rPr>
        <w:t>مركز مطالعات و پژوهش های فرهنگی حوزه 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حمیدالله رفیعی و رحمت الله ضیایی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ی علمیه قم</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شریفی، حمیده انصاری 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 ،</w:t>
      </w:r>
      <w:r>
        <w:rPr>
          <w:rFonts w:eastAsia="IRNazanin" w:cs="IRNazanin"/>
          <w:color w:val="111111"/>
          <w:sz w:val="28"/>
          <w:szCs w:val="28"/>
          <w:lang w:bidi="fa-IR"/>
        </w:rPr>
        <w:t>37185/4466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ی شماری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پژوهشهای فرهنگی حوزه 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دار الشفاء انتشارات مرکز مدیریت حوزه علميه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انقلاب چهار راه ،کالج ابتدای خیابان حافظ ،شمالی، نبش کوچه ی بامشاد شماره 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88926275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88926271</w:t>
      </w:r>
    </w:p>
    <w:p>
      <w:pPr>
        <w:pStyle w:val="BookText"/>
        <w:rPr/>
      </w:pPr>
      <w:r>
        <w:rPr>
          <w:rFonts w:ascii="IRNazanin" w:hAnsi="IRNazanin" w:eastAsia="IRNazanin"/>
          <w:color w:val="111111"/>
          <w:sz w:val="28"/>
          <w:sz w:val="28"/>
          <w:szCs w:val="28"/>
          <w:rtl w:val="true"/>
          <w:lang w:bidi="fa-IR"/>
        </w:rPr>
        <w:t>کلیه حقوق برای تهیه کننده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قدردانی از تمامی کسانی که در تولید این اثر نقش داشته اند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 رسول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ادیان و مذاهب مركز • محمد جواد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اجرایی مرکز• محسن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 حسن یوسفی و نهضت الله عظیمی حروف نگار و صفحه آرا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باقرزاده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03_75330"/>
      <w:bookmarkStart w:id="8" w:name="pg8703_75330"/>
      <w:bookmarkEnd w:id="8"/>
    </w:p>
    <w:p>
      <w:pPr>
        <w:pStyle w:val="Heading2"/>
        <w:numPr>
          <w:ilvl w:val="1"/>
          <w:numId w:val="1"/>
        </w:numPr>
        <w:rPr/>
      </w:pPr>
      <w:bookmarkStart w:id="9" w:name="pg8703_75330"/>
      <w:bookmarkStart w:id="10" w:name="__RefHeading___Toc2975227_653776707"/>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معنویت خواهی و میل به علم نفس و معرفت در فطرت هر انسانی وجود دارد و به دلیل وجود همین نیروی درونی در جوامع بشری ، راه و روش های خاصی برای رسیدن به هدف نهایی آفرینش که همان تقرب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گشته و عده ای را مشغول سلوک بر طبق موازین و قوانین این راه 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همسان و همگون به سوی هدف واحد در میان تمام طوایف انسان ها از گذشته تاکنون و با هر عقیده و آئینی، حکایت از توحید فطری دارد، که در نهاد فرد فرد جامعه ی بشری نهفته است؛ لکن اکثر انسان ها به علت پیروی نکردن از راهنمایان آسمانی به بیراهه رفته اند و راه هایی که برای این منظور ساخته اند، نه تنها سالک را به هدف نمی رساند، بلکه او را از هدف دور ساخته، گرفتار انحرافات فکری،اعتقادی و عملی می نماید و در نهایت او را در چیزی غوطه ورمی کند که از آن فرار می کرده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کجروی و انحراف این است که بشر به علت محدودیت هایی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دارد قادر نیست راه حق و چگونگی سلوک در آن را اختراع کند، تا او را به خداوند برساند بلکه تنها خداوند است که می تواند راه تقرب به خودش را به بندگانش نشان دهد و همین جهل بندگان و علم مطلق خداوند اقتضای ارسال رسل و پیامبران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مکتب عرفانی و سلوک معنوی غیر الهی جز گمراهی چیزی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حاضر دین مبین اسلام و شریعت پایدار آن که در قرآن و سنت و رهنمودهای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گردیده، کامل ترین بهترین و شفاف ترین راه برای تقرب به خدا و رضای اوست و عمل به آن نیازی به تشکیلات فرقه ای و سلسله اقطاب و سایر اموری که خارج از دین هستند ندارد؛ ولی با کمال تأسف در میان مسلمانان فرقه های بی شمار تصوف با عناوین و اسامی مختلف پدیدار گشته که تعالیم آنها مبتنی بر تعالیم روشن دین مبین اسلام نیست، بلکه بر اساس علایق شخصی و تحت تأثیر بیگانگان به صورت تدریجی وضع شده اند و باعث حیرت مسلمانان و گاهی موجب اغفال و به بیراهه رفتن برخی مسلمانان به ویژه جوانان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سعی شده به صورت اجمال باورها رسومات و اعمال ارکان و فرقه های تصوف مورد نقد و بررسی قرار گیرد تا جوانان و حق جویان در پرتو آشنایی با ماهیت و حقیقت این فرق گرفتار دام های فریبنده آنها نشوند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لازم است از محققان محترم اثر،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حمیدالله رفیعی و رحمت الله ضیایی و نیز از ارزیابان محترم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رضوی و حمید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کریمی تشکر و قدردانی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همکاری محققین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محمد صادق عادلی، علی بابایی، فرج الله عباسی، روح الله رضوی، حسن اسدی و علی شیرودی که در تهیه ی برخی از پاسخ های این اثر سهیم بوده اند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مورد توجه خوانندگان محترم قرار گیرد و آنها را در شناخت راه حق از باطل یاری رساند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پژوهش های فرهنگی حوزه ی علمیه</w:t>
      </w:r>
      <w:r>
        <w:rPr>
          <w:rFonts w:eastAsia="IRNazanin" w:cs="IRNazanin"/>
          <w:color w:val="111111"/>
          <w:sz w:val="28"/>
          <w:szCs w:val="28"/>
          <w:rtl w:val="true"/>
          <w:lang w:bidi="fa-IR"/>
        </w:rPr>
        <w:t xml:space="preserve">. </w:t>
      </w:r>
      <w:bookmarkStart w:id="12" w:name="pg8705_75333"/>
    </w:p>
    <w:p>
      <w:pPr>
        <w:pStyle w:val="Heading2"/>
        <w:numPr>
          <w:ilvl w:val="1"/>
          <w:numId w:val="1"/>
        </w:numPr>
        <w:rPr/>
      </w:pPr>
      <w:bookmarkStart w:id="13" w:name="__RefHeading___Toc2975229_653776707"/>
      <w:bookmarkStart w:id="14" w:name="_Toc4"/>
      <w:bookmarkEnd w:id="12"/>
      <w:bookmarkEnd w:id="13"/>
      <w:r>
        <w:rPr>
          <w:rtl w:val="true"/>
        </w:rPr>
        <w:t>بخش اول</w:t>
      </w:r>
      <w:r>
        <w:rPr>
          <w:rtl w:val="true"/>
        </w:rPr>
        <w:t xml:space="preserve">: </w:t>
      </w:r>
      <w:r>
        <w:rPr>
          <w:rtl w:val="true"/>
        </w:rPr>
        <w:t>پیدایش تصوف</w:t>
      </w:r>
      <w:bookmarkEnd w:id="14"/>
    </w:p>
    <w:p>
      <w:pPr>
        <w:pStyle w:val="Heading3"/>
        <w:numPr>
          <w:ilvl w:val="2"/>
          <w:numId w:val="1"/>
        </w:numPr>
        <w:rPr/>
      </w:pPr>
      <w:bookmarkStart w:id="15" w:name="__RefHeading___Toc2975231_653776707"/>
      <w:bookmarkStart w:id="16" w:name="_Toc5"/>
      <w:bookmarkEnd w:id="15"/>
      <w:r>
        <w:rPr>
          <w:rtl w:val="true"/>
        </w:rPr>
        <w:t>اشاره</w:t>
      </w:r>
      <w:bookmarkEnd w:id="1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تصوف</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8705_75335"/>
      <w:bookmarkStart w:id="18" w:name="pg8705_75335"/>
      <w:bookmarkEnd w:id="18"/>
    </w:p>
    <w:p>
      <w:pPr>
        <w:pStyle w:val="Heading3"/>
        <w:numPr>
          <w:ilvl w:val="2"/>
          <w:numId w:val="1"/>
        </w:numPr>
        <w:rPr/>
      </w:pPr>
      <w:bookmarkStart w:id="19" w:name="pg8705_75335"/>
      <w:bookmarkStart w:id="20" w:name="__RefHeading___Toc2975233_653776707"/>
      <w:bookmarkStart w:id="21" w:name="_Toc6"/>
      <w:bookmarkEnd w:id="19"/>
      <w:bookmarkEnd w:id="20"/>
      <w:r>
        <w:rPr>
          <w:rtl w:val="true"/>
        </w:rPr>
        <w:t>آیا کلمه تصوف واژه ی اسلامی است یا بعدا وارد فرهنگ اسلامی شده است؟</w:t>
      </w:r>
      <w:bookmarkEnd w:id="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دوم هجری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مسلمین به وجود آمد در علت نام گذاری این دسته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گوناگونی ذکر شده است لغویون فرهنگ نویسان و محققان اسلامی هر یک این کلمه را مشتق از ریشه ای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و برخی دیگر گفته اند صوفی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صوفیان اغلب در پوشیدن جامه ی فاخر با مردم مخالفت داشته و به پشمینه پوشی می گراییده 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تصوف را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جماعتی از فقرا و خانواده های مسلمین صدر اسلام بوده اند که در صفه ی مسجد النبى صلی الله علیه و اله وسلم، منزل داشتند و با صدقه زندگی می کردند، تا آنکه بعد از فتوحات اسلام بی نیاز شدند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قاسم غنی در تاریخ تصوّف، نظریه ی دوم را رد می کند و می گوید اگر صوفی منسوب به اهل صُفّه بود می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انتساب نادرست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معتقدند که کلمه ی صوفی در اصل عربی نیست؛ زیرا تا قرن دهم هجری اسمی از صوفی نبود و پس از ورود ملل مختلف در اسلام فِرَق گوناگون و خصوصاً صوفیه پدیدار شدند و گمان می رود که این کلمه یونانی الاصل بوده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دانش و حکمت گرفته شده باشد، همان طور که فیلسوف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یافته و به معنای دوستدار حکمت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احتمال قوی واژه ی صوفی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لغات مستحدثه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پشمینه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نمادی از زندگی سخت و دور از تن پروری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صوفی مشتق از هر لغتی باشد قدر مسلم این است که این کلمه در روزگار پیامبر اسلام صلی الله علیه و اله وسلم، معروف نبود چنان که در قرآن و كلمات رسول خدا صلی الله علیه و اله وسلم، و ائمه ی معصومین علیهم السلام تا زمان امام صادق علیه السلام دیده نمی شود، جز در روایتی که پیامبر اسلام صلی الله علیه و اله وسلم، به منظور خبر دادن از حوادث آینده، پدید آمدن چنین فرقه ای را پیشگویی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اله وسلم، در اثنای سفارش های خود به اباذر غفاری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جماعتی خواهند بود که در تابستان و زمستان پشم گوسفند پوشند و گمان کنند که ایشان را به سبب این پشم پوشیدن فضل و زیادتی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bookmarkStart w:id="22" w:name="pg8705_75337"/>
    </w:p>
    <w:p>
      <w:pPr>
        <w:pStyle w:val="BookText"/>
        <w:rPr/>
      </w:pPr>
      <w:bookmarkEnd w:id="22"/>
      <w:r>
        <w:rPr>
          <w:rFonts w:ascii="IRNazanin" w:hAnsi="IRNazanin" w:eastAsia="IRNazanin"/>
          <w:color w:val="111111"/>
          <w:sz w:val="28"/>
          <w:sz w:val="28"/>
          <w:szCs w:val="28"/>
          <w:rtl w:val="true"/>
          <w:lang w:bidi="fa-IR"/>
        </w:rPr>
        <w:t>را ملائکه ی آسمان و زمین لعنت می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این روایت سه مطلب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صوفیه نه تنها مورد تأیید اسلام نیستند، بلکه سزاوار لعن و نفرین فرشتگان آسمان و زمین اند؛ دوم اینکه این گروه در زمان رسول خدا صلی الله علیه و اله وسلم، وجود نداشته است، زیرا در غیر این صورت پیامبر اکرم صلی الله علیه و اله وسلم، نمی فرمود که در آخرالزمان صوفیه ظهور خواهد کرد؛ سومین مطلب این است که آنها به منظور برتری یافتن بر دیگران پشمینه پوشی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کلمه ی صوفی از واژه های اسلامی نیست و بعدها صوفیان آن را به فرهنگ اسلامی وارد کرده اند</w:t>
      </w:r>
      <w:r>
        <w:rPr>
          <w:rFonts w:eastAsia="IRNazanin" w:cs="IRNazanin"/>
          <w:color w:val="111111"/>
          <w:sz w:val="28"/>
          <w:szCs w:val="28"/>
          <w:rtl w:val="true"/>
          <w:lang w:bidi="fa-IR"/>
        </w:rPr>
        <w:t>.</w:t>
      </w:r>
    </w:p>
    <w:p>
      <w:pPr>
        <w:pStyle w:val="Heading3"/>
        <w:numPr>
          <w:ilvl w:val="2"/>
          <w:numId w:val="1"/>
        </w:numPr>
        <w:rPr/>
      </w:pPr>
      <w:bookmarkStart w:id="23" w:name="__RefHeading___Toc2975235_653776707"/>
      <w:bookmarkStart w:id="24" w:name="_Toc7"/>
      <w:bookmarkEnd w:id="23"/>
      <w:r>
        <w:rPr>
          <w:rtl w:val="true"/>
        </w:rPr>
        <w:t>استعمال عناوین ،قطب مرشد و درویش در اسلام</w:t>
      </w:r>
      <w:bookmarkEnd w:id="24"/>
    </w:p>
    <w:p>
      <w:pPr>
        <w:pStyle w:val="BookText"/>
        <w:rPr/>
      </w:pPr>
      <w:r>
        <w:rPr>
          <w:rFonts w:ascii="IRNazanin" w:hAnsi="IRNazanin" w:eastAsia="IRNazanin"/>
          <w:color w:val="111111"/>
          <w:sz w:val="28"/>
          <w:sz w:val="28"/>
          <w:szCs w:val="28"/>
          <w:rtl w:val="true"/>
          <w:lang w:bidi="fa-IR"/>
        </w:rPr>
        <w:t>آیا در مکتب اسلام عناوین و مناصب قطب مرشد، درویش وجود دارد یا صوفیان آنها را ابداع کرده اند؟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دوم هجری در بین مسلمانان گروهی دیده شدند که زندگی عجیب و خاصی داشتند و رفتار و حالات آنها هیچ شباهتی به مسلمانان نداشت و چون لباس های پشمینه بر تن می کردند، صوفی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این گروه در نغاره ها گوشه نشین شده و دسته ای در صحراها و بعضی هم در نقاطی دور از جمعیت، صومعه هایی ساخته در آنجا زندگی می کردند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اصولاً تصوّف، مذهب و طریقه ی متغیری است که نقطه ی شروع آن زهد و پارسایی است و به مبالغه آمیزترین شکل عقیده ی وحدت وجود</w:t>
      </w:r>
      <w:r>
        <w:rPr>
          <w:rStyle w:val="FootnoteAnchor"/>
          <w:rtl w:val="true"/>
        </w:rPr>
        <w:footnoteReference w:id="6"/>
      </w:r>
      <w:r>
        <w:rPr>
          <w:rFonts w:ascii="IRNazanin" w:hAnsi="IRNazanin" w:eastAsia="IRNazanin"/>
          <w:color w:val="111111"/>
          <w:sz w:val="28"/>
          <w:sz w:val="28"/>
          <w:szCs w:val="28"/>
          <w:rtl w:val="true"/>
          <w:lang w:bidi="fa-IR"/>
        </w:rPr>
        <w:t>خاتمه یافته و دارای انواع عقاید و مسلک های مخصوص فکری و تمایلات رنگارنگ و گفته های متنوع است</w:t>
      </w:r>
      <w:r>
        <w:rPr>
          <w:rStyle w:val="FootnoteAnchor"/>
          <w:rtl w:val="true"/>
        </w:rPr>
        <w:footnoteReference w:id="7"/>
      </w:r>
      <w:r>
        <w:rPr>
          <w:rFonts w:ascii="IRNazanin" w:hAnsi="IRNazanin" w:eastAsia="IRNazanin"/>
          <w:color w:val="111111"/>
          <w:sz w:val="28"/>
          <w:sz w:val="28"/>
          <w:szCs w:val="28"/>
          <w:rtl w:val="true"/>
          <w:lang w:bidi="fa-IR"/>
        </w:rPr>
        <w:t>و بالطبع کلماتی چون مرشد قطب و درویش نیز از این نوع ابداعات است و شاید عناوین دیگری نیز پدید آید که هیچ کدام ارزش دینی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است که متصوفه در بحث های مربوط به مرشد، قطب و دیگر عناوین که ابداع خودشان است، بیان نمی کنند که آیا مرشد و قطب مطالب خود را مستقلاً از خداوند می گیرند یا از اولیای دیگر و معصومین علیهم السلام ؛ به عبارت دیگر، مشروعیت رهبری قطب و مرشد در حیطه کاری خودشان از کجا ناشی می شود؟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در تصوف بر اساس سلسله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یا پیر طریقت بر فراز قله ی این هرم جای دارد و دیگران هم در مراحل پایین تری مقام 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توبه کار بعد از توبه باید پیرو و مطیع کسی شود که او را رهبری نماید و به اصطلاح ،صوفیه باید مرشدی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مرشد که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می شود، تجربه و علم کافی دارد و خود به حق واصل شده است</w:t>
      </w:r>
      <w:r>
        <w:rPr>
          <w:rFonts w:eastAsia="IRNazanin" w:cs="IRNazanin"/>
          <w:color w:val="111111"/>
          <w:sz w:val="28"/>
          <w:szCs w:val="28"/>
          <w:rtl w:val="true"/>
          <w:lang w:bidi="fa-IR"/>
        </w:rPr>
        <w:t xml:space="preserve">. </w:t>
      </w:r>
      <w:r>
        <w:rPr>
          <w:rStyle w:val="FootnoteAnchor"/>
          <w:rtl w:val="true"/>
        </w:rPr>
        <w:footnoteReference w:id="8"/>
      </w:r>
      <w:bookmarkStart w:id="25" w:name="pg8705_75339"/>
    </w:p>
    <w:p>
      <w:pPr>
        <w:pStyle w:val="BookText"/>
        <w:rPr/>
      </w:pPr>
      <w:bookmarkEnd w:id="25"/>
      <w:r>
        <w:rPr>
          <w:rFonts w:ascii="IRNazanin" w:hAnsi="IRNazanin" w:eastAsia="IRNazanin"/>
          <w:color w:val="111111"/>
          <w:sz w:val="28"/>
          <w:sz w:val="28"/>
          <w:szCs w:val="28"/>
          <w:rtl w:val="true"/>
          <w:lang w:bidi="fa-IR"/>
        </w:rPr>
        <w:t>حال باید دید که این سلسله مراتب بر چه دلیل و ملاکی پایه گذاری شده و اعتبار این سلسله و حجیت آن از کجا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از پیامبر اکرم صلی الله علیه واله 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چون مرشد، قطب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الفاظى مثل ولي، وصى، وزير ،خلیفه خلفا ستارگان هدایت، سفینه، چراغ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دوازده نفری که خداوند آنان را نصب کرده آمده است و هر کس غیر از آنان ادعای خلافت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مردود است، و طبق روایتی که بین شیعه و سنی مشهور است، این افراد به غیر از امامان معصوم علیهم السلام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توجه به سیر شکل گیری تصوف و عقیده ی آنان به داشتن مرشد و با توجه به نبودن چنین عناوینی در متون دینی می توان نتیجه گرفت که این اصطلاحها از ابداعات تصوف است و منشأ دینی و اسلامی ندارد</w:t>
      </w:r>
      <w:r>
        <w:rPr>
          <w:rFonts w:eastAsia="IRNazanin" w:cs="IRNazanin"/>
          <w:color w:val="111111"/>
          <w:sz w:val="28"/>
          <w:szCs w:val="28"/>
          <w:rtl w:val="true"/>
          <w:lang w:bidi="fa-IR"/>
        </w:rPr>
        <w:t>.</w:t>
      </w:r>
    </w:p>
    <w:p>
      <w:pPr>
        <w:pStyle w:val="Heading3"/>
        <w:numPr>
          <w:ilvl w:val="2"/>
          <w:numId w:val="1"/>
        </w:numPr>
        <w:rPr/>
      </w:pPr>
      <w:bookmarkStart w:id="26" w:name="__RefHeading___Toc2975237_653776707"/>
      <w:bookmarkStart w:id="27" w:name="_Toc8"/>
      <w:bookmarkEnd w:id="26"/>
      <w:r>
        <w:rPr>
          <w:rtl w:val="true"/>
        </w:rPr>
        <w:t>تصوف قبل از اسلام</w:t>
      </w:r>
      <w:bookmarkEnd w:id="27"/>
    </w:p>
    <w:p>
      <w:pPr>
        <w:pStyle w:val="Heading4"/>
        <w:numPr>
          <w:ilvl w:val="3"/>
          <w:numId w:val="1"/>
        </w:numPr>
        <w:rPr/>
      </w:pPr>
      <w:bookmarkStart w:id="28" w:name="__RefHeading___Toc2975239_653776707"/>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آیا قبل از اسلام هم تصوف وجود داشته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گفته شد اصطلاح تصوف به معنای پشمینه پوشی، در اواخر قرن دوم در بین مسلمین پدیدار شده و پیش از آن وجود نداشته است؛ لکن روش و مسلک تصوف سابقه ای بسیار دیرینه دارد و در میان اغلب مذاهب و نحله های پیش از اسلام وجود داشته است، تا جایی که برخی از محققین معتقدند که تصوف از جوامع دیگر وارد جامعه ی اسلامی شده</w:t>
      </w:r>
      <w:r>
        <w:rPr>
          <w:rFonts w:eastAsia="IRNazanin" w:cs="IRNazanin"/>
          <w:color w:val="111111"/>
          <w:sz w:val="28"/>
          <w:szCs w:val="28"/>
          <w:rtl w:val="true"/>
          <w:lang w:bidi="fa-IR"/>
        </w:rPr>
        <w:t xml:space="preserve">- </w:t>
      </w:r>
      <w:bookmarkStart w:id="30" w:name="pg8705_75340"/>
    </w:p>
    <w:p>
      <w:pPr>
        <w:pStyle w:val="BookText"/>
        <w:rPr/>
      </w:pPr>
      <w:bookmarkEnd w:id="30"/>
      <w:r>
        <w:rPr>
          <w:rFonts w:ascii="IRNazanin" w:hAnsi="IRNazanin" w:eastAsia="IRNazanin"/>
          <w:color w:val="111111"/>
          <w:sz w:val="28"/>
          <w:sz w:val="28"/>
          <w:szCs w:val="28"/>
          <w:rtl w:val="true"/>
          <w:lang w:bidi="fa-IR"/>
        </w:rPr>
        <w:t>است،</w:t>
      </w:r>
      <w:r>
        <w:rPr>
          <w:rStyle w:val="FootnoteAnchor"/>
          <w:rtl w:val="true"/>
        </w:rPr>
        <w:footnoteReference w:id="9"/>
      </w:r>
      <w:r>
        <w:rPr>
          <w:rFonts w:ascii="IRNazanin" w:hAnsi="IRNazanin" w:eastAsia="IRNazanin"/>
          <w:color w:val="111111"/>
          <w:sz w:val="28"/>
          <w:sz w:val="28"/>
          <w:szCs w:val="28"/>
          <w:rtl w:val="true"/>
          <w:lang w:bidi="fa-IR"/>
        </w:rPr>
        <w:t>که خود نیاز به بحث و بررسی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جا به گروه هایی که قبل از اسلام دارای رفتار و روش صوفیانه بودند به طور اختصار اشاره می کنیم</w:t>
      </w:r>
      <w:r>
        <w:rPr>
          <w:rFonts w:eastAsia="IRNazanin" w:cs="IRNazanin"/>
          <w:color w:val="111111"/>
          <w:sz w:val="28"/>
          <w:szCs w:val="28"/>
          <w:rtl w:val="true"/>
          <w:lang w:bidi="fa-IR"/>
        </w:rPr>
        <w:t>.</w:t>
      </w:r>
    </w:p>
    <w:p>
      <w:pPr>
        <w:pStyle w:val="Heading4"/>
        <w:numPr>
          <w:ilvl w:val="3"/>
          <w:numId w:val="1"/>
        </w:numPr>
        <w:rPr/>
      </w:pPr>
      <w:bookmarkStart w:id="31" w:name="__RefHeading___Toc2975241_653776707"/>
      <w:bookmarkStart w:id="32" w:name="_Toc10"/>
      <w:bookmarkEnd w:id="31"/>
      <w:r>
        <w:rPr/>
        <w:t>1</w:t>
      </w:r>
      <w:r>
        <w:rPr>
          <w:rtl w:val="true"/>
        </w:rPr>
        <w:t xml:space="preserve">. </w:t>
      </w:r>
      <w:r>
        <w:rPr>
          <w:rtl w:val="true"/>
        </w:rPr>
        <w:t>مسلک صوفیانه در آیین یودا</w:t>
      </w:r>
      <w:bookmarkEnd w:id="32"/>
    </w:p>
    <w:p>
      <w:pPr>
        <w:pStyle w:val="BookText"/>
        <w:rPr/>
      </w:pPr>
      <w:r>
        <w:rPr>
          <w:rFonts w:ascii="IRNazanin" w:hAnsi="IRNazanin" w:eastAsia="IRNazanin"/>
          <w:color w:val="111111"/>
          <w:sz w:val="28"/>
          <w:sz w:val="28"/>
          <w:szCs w:val="28"/>
          <w:rtl w:val="true"/>
          <w:lang w:bidi="fa-IR"/>
        </w:rPr>
        <w:t>کتاب بوذاسف و بلوهر در حقیقت شرح زندگی بودا و توصیف و تشریح یک روش صوفیانه و فلسفه ی فقر و فناست که به صورت داستان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بوذاسف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 که آموزگار و راهنما داشته باشد، تنها به قریحه ی خدادادی و الطاف و الهام الهی به حقایق پی برد و به معرفت رسید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یکی از طریقه های بودا اشراق از راه ریاضت برگرفته از عقاید قدیمی و مشهور هند است و همه کم و بیش از آن اطلاع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اپنشد، یکی از کتب مذهبی هندوها نقل شده است که طریقه ی استغراق و در بحر فکر غوطه خوردن چنین است که انسان در کنجی عزلت اختیار کند و بر زانو و پا به هر نحوی که مایل باشد بنشیند و نه روزنه ی بدن خود را محکم ببندد و نفس را به آهستگی بکشد و مشعل را در فانوس بدن خود از صدمه ی هر باد متحرک بدین طریق محفوظ دارد تا فانوس به تمام نور گردد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هم چنین در طریقه ی بودا هشت مقام است بدین معنا که راه سیر و </w:t>
      </w:r>
      <w:r>
        <w:rPr>
          <w:rFonts w:eastAsia="IRNazanin" w:cs="IRNazanin"/>
          <w:color w:val="111111"/>
          <w:sz w:val="28"/>
          <w:szCs w:val="28"/>
          <w:rtl w:val="true"/>
          <w:lang w:bidi="fa-IR"/>
        </w:rPr>
        <w:t xml:space="preserve">- </w:t>
      </w:r>
      <w:bookmarkStart w:id="33" w:name="pg8705_75341"/>
    </w:p>
    <w:p>
      <w:pPr>
        <w:pStyle w:val="BookText"/>
        <w:rPr/>
      </w:pPr>
      <w:bookmarkEnd w:id="33"/>
      <w:r>
        <w:rPr>
          <w:rFonts w:ascii="IRNazanin" w:hAnsi="IRNazanin" w:eastAsia="IRNazanin"/>
          <w:color w:val="111111"/>
          <w:sz w:val="28"/>
          <w:sz w:val="28"/>
          <w:szCs w:val="28"/>
          <w:rtl w:val="true"/>
          <w:lang w:bidi="fa-IR"/>
        </w:rPr>
        <w:t>سلوک عبارت است از هشت منزل</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عقیده ی وحدت وجود که در رأس عقاید صوفیه قرار دارد در حقیقت ریشه در مذهب بودا دارد و در کتاب مذهبی بودائیان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وجود، به صراحت ذکر شده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4" w:name="__RefHeading___Toc2975243_653776707"/>
      <w:bookmarkStart w:id="35" w:name="_Toc11"/>
      <w:bookmarkEnd w:id="34"/>
      <w:r>
        <w:rPr/>
        <w:t>2</w:t>
      </w:r>
      <w:r>
        <w:rPr>
          <w:rtl w:val="true"/>
        </w:rPr>
        <w:t xml:space="preserve">. </w:t>
      </w:r>
      <w:r>
        <w:rPr>
          <w:rtl w:val="true"/>
        </w:rPr>
        <w:t>مسلک صوفیانه در دین یهود و مسیحیت</w:t>
      </w:r>
      <w:bookmarkEnd w:id="35"/>
    </w:p>
    <w:p>
      <w:pPr>
        <w:pStyle w:val="BookText"/>
        <w:rPr/>
      </w:pPr>
      <w:r>
        <w:rPr>
          <w:rFonts w:ascii="IRNazanin" w:hAnsi="IRNazanin" w:eastAsia="IRNazanin"/>
          <w:color w:val="111111"/>
          <w:sz w:val="28"/>
          <w:sz w:val="28"/>
          <w:szCs w:val="28"/>
          <w:rtl w:val="true"/>
          <w:lang w:bidi="fa-IR"/>
        </w:rPr>
        <w:t>قبل از اسلام افکار عرفانی در دیانت مسیح و یهود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فیلون حکیم یهودی در سال های اول میلادی با تورات همان تأویلات و تفسیرات عارفانه را کرد که بعدها صوفیه با قرآن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مسیحیان به نام مرتاضین و توابین و تارکین دنیا در همه جا می گشتند و افکار رهبانیت و ریاضت کشی را به نام دین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 معتقد است که اصطلاح هفتاد هزار حجاب که متأخرین صوفیه در کلام خود آورده اند، برگرفته از عرفان مسیحی است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6" w:name="__RefHeading___Toc2975245_653776707"/>
      <w:bookmarkStart w:id="37" w:name="_Toc12"/>
      <w:bookmarkEnd w:id="36"/>
      <w:r>
        <w:rPr/>
        <w:t>3</w:t>
      </w:r>
      <w:r>
        <w:rPr>
          <w:rtl w:val="true"/>
        </w:rPr>
        <w:t xml:space="preserve">. </w:t>
      </w:r>
      <w:r>
        <w:rPr>
          <w:rtl w:val="true"/>
        </w:rPr>
        <w:t>طریقه حکمای اشراقی یونان</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راه درک حقیقت و معرفت را اشراق می داند و طی مراحل سلوک را بدون عشق محال می شمارد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از عقاید آنها عقیده ی وحدت وجود و قوس نزول و صعود و عشق است </w:t>
      </w:r>
      <w:r>
        <w:rPr>
          <w:rStyle w:val="FootnoteAnchor"/>
          <w:rtl w:val="true"/>
        </w:rPr>
        <w:footnoteReference w:id="16"/>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bookmarkStart w:id="38" w:name="pg8705_75342"/>
    </w:p>
    <w:p>
      <w:pPr>
        <w:pStyle w:val="BookText"/>
        <w:rPr/>
      </w:pPr>
      <w:bookmarkEnd w:id="38"/>
      <w:r>
        <w:rPr>
          <w:rFonts w:ascii="IRNazanin" w:hAnsi="IRNazanin" w:eastAsia="IRNazanin"/>
          <w:color w:val="111111"/>
          <w:sz w:val="28"/>
          <w:sz w:val="28"/>
          <w:szCs w:val="28"/>
          <w:rtl w:val="true"/>
          <w:lang w:bidi="fa-IR"/>
        </w:rPr>
        <w:t>عین همین عناوین از ارکان تصوف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تصوف و عرفان سابقه ای بس طولانی دارد و می توان گفت که در بسیاری از ادیان و مذاهب قبل از اسلام با عناوین مختلف ظهور و بروز داشته و عقاید و باورها و روش عملی آنها شبیه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سابقه ی طولانی یک عقیده و مسلک دلیل بر حقانیت آن نیست؛ چنانکه بت پرستی از اموری است که سابقه ای بس طولانی دارد و در عین حال بطلان آن بر صاحبان خرد پوشیده نیست</w:t>
      </w:r>
      <w:r>
        <w:rPr>
          <w:rFonts w:eastAsia="IRNazanin" w:cs="IRNazanin"/>
          <w:color w:val="111111"/>
          <w:sz w:val="28"/>
          <w:szCs w:val="28"/>
          <w:rtl w:val="true"/>
          <w:lang w:bidi="fa-IR"/>
        </w:rPr>
        <w:t>.</w:t>
      </w:r>
    </w:p>
    <w:p>
      <w:pPr>
        <w:pStyle w:val="Heading3"/>
        <w:numPr>
          <w:ilvl w:val="2"/>
          <w:numId w:val="1"/>
        </w:numPr>
        <w:rPr/>
      </w:pPr>
      <w:bookmarkStart w:id="39" w:name="__RefHeading___Toc2975247_653776707"/>
      <w:bookmarkStart w:id="40" w:name="_Toc13"/>
      <w:bookmarkEnd w:id="39"/>
      <w:r>
        <w:rPr>
          <w:rtl w:val="true"/>
        </w:rPr>
        <w:t>تأثیر عقاید هندو بر تصوف</w:t>
      </w:r>
      <w:bookmarkEnd w:id="40"/>
    </w:p>
    <w:p>
      <w:pPr>
        <w:pStyle w:val="BookText"/>
        <w:rPr/>
      </w:pPr>
      <w:r>
        <w:rPr>
          <w:rFonts w:ascii="IRNazanin" w:hAnsi="IRNazanin" w:eastAsia="IRNazanin"/>
          <w:color w:val="111111"/>
          <w:sz w:val="28"/>
          <w:sz w:val="28"/>
          <w:szCs w:val="28"/>
          <w:rtl w:val="true"/>
          <w:lang w:bidi="fa-IR"/>
        </w:rPr>
        <w:t>عقاید آیین هندو چه تأثیری بر تصوّف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صوفیانه ی هندی در پیدایش تصوف اسلامی نقش بسزایی داشته اند و به همین مناسبت میان عقاید صوفیهی به اصطلاح اسلامی و بعضی از مذاهب هندی شباهت آشکاری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زیر در این تأثیر نقش عمده ای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فتوحات اسلامی که در حکومت امویان تا سر حد چین گسترش یافته بود، میان مسلمانان و هندیان مناسبات تجاری و اقتصادی و فرهنگی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زیادی از هندیان به اسلام گرویدند و در مقابل افکار و اندیشه های هندیان نیز در مسلمانان تأثیر گذاشت و تعالیم و آداب زاهدانه و صوفیانه ی مذاهب هندی از طریق معاشرت و اختلاط و نیز ترجمه ی کتاب های هندی در زمینه ی ادب، معارف مذهبی و عقاید و سلوک هندیان در ذهن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رسوخ 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نیمه ی اول قرن دوم مجالس مناظره ی علمی و مذهبی در جوامع اسلامی برگزار می شد که پیروان ادیان مختلف از جمله هندوها و بوداییان در آن شرکت می کردند و بدین وسیله نیز افکار آنان در قالب تصوف در میان مسلمین گسترش و نفوذ یافت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از بزرگان و مشایخ طبقه ی اول صوفیه، مانند فضیل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بلخ بودند و شهر بلخ، یکی از مراکز بزرگ انتشار تصوّف اسلامی بود و این اندیشه از همان جا آغاز شد و سپس در دیگر بلاد اسلامی گسترش یافت</w:t>
      </w:r>
    </w:p>
    <w:p>
      <w:pPr>
        <w:pStyle w:val="BookText"/>
        <w:rPr/>
      </w:pPr>
      <w:r>
        <w:rPr>
          <w:rFonts w:ascii="IRNazanin" w:hAnsi="IRNazanin" w:eastAsia="IRNazanin"/>
          <w:color w:val="111111"/>
          <w:sz w:val="28"/>
          <w:sz w:val="28"/>
          <w:szCs w:val="28"/>
          <w:rtl w:val="true"/>
          <w:lang w:bidi="fa-IR"/>
        </w:rPr>
        <w:t>با توجه به اینکه از سال ها پیش از اسلام مذهب بودایی در بلخ و بخارا و نیز در ماورءالنهر شایع و رایج بود و صومعه و پرستشگاه های معروفی از جمله صومعه ی نوبهار بلخ در آن نواحی وجود داشت، می توان گفت که نخستین بزرگان صوفیه، که از آن نواحی برخاسته بودند متأثر از افکار صوفیانه و زندگی ترک دنیایی مذهب بودا و دیگر فرق مذهبی هند، تعالیم صوفیانه ی هندی را با تعالیم اسلامی در آمیخته تصوف را به وجود آوردند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حسین بن منصور حلاج به هندوستان را که پس از بازگشت به ایران انقلاب و غوغایی در تصوّف به پا کرد،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بر تأثیر تعالیم هندیان در تصوف ذکر کرده اند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بعضی از باورهای تصوّف ناشی از آیین هندی و بودایی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عقیده ی وحدت وجود از دو جا یعنی یونان و هند وارد تصوّف شده است، ولی خاستگاه این اندیشه هند است و از آنجا به یونان و سایر جاها نفوذ نموده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از راه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ی اشراق بر اساس ریاضت های سخت بدنی که در میان صوفیه معروف و مشهور است از عقاید قدیمی و معروف آیین هندی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کشف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بودا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،آموزگار تنها از راه کشف و شهود به حقایق پی برده و به معرفت رسیده است و این همان وصول کشف و شهودی است که متصوفه ی به اصطلاح اسلامی از آن دم می زنند و مدعی اند که از این طریق به حقایق عالم آشنا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شباهت های بسیار دیگری در تربیت و ترتیب مقامات سالک میان آیین بودا و تصوّف وجود دارد؛ از جمله هر دو طریقه به تمرکز فکر متوسل می شوند که صوفی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بوداییان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 هر دو طریقه به خرقه پوشی ریاضت کشی و خانه به دوشی معتقد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مطلوب نهایی تصوف محو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w:t>
      </w:r>
      <w:r>
        <w:rPr>
          <w:rFonts w:eastAsia="IRNazanin" w:cs="IRNazanin"/>
          <w:color w:val="111111"/>
          <w:sz w:val="28"/>
          <w:szCs w:val="28"/>
          <w:rtl w:val="true"/>
          <w:lang w:bidi="fa-IR"/>
        </w:rPr>
        <w:t xml:space="preserve">- </w:t>
      </w:r>
      <w:bookmarkStart w:id="41" w:name="pg8705_75345"/>
    </w:p>
    <w:p>
      <w:pPr>
        <w:pStyle w:val="BookText"/>
        <w:rPr/>
      </w:pPr>
      <w:bookmarkEnd w:id="41"/>
      <w:r>
        <w:rPr>
          <w:rFonts w:ascii="IRNazanin" w:hAnsi="IRNazanin" w:eastAsia="IRNazanin"/>
          <w:color w:val="111111"/>
          <w:sz w:val="28"/>
          <w:sz w:val="28"/>
          <w:szCs w:val="28"/>
          <w:rtl w:val="true"/>
          <w:lang w:bidi="fa-IR"/>
        </w:rPr>
        <w:t xml:space="preserve">همان وصول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بودایی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2" w:name="__RefHeading___Toc2975249_653776707"/>
      <w:bookmarkStart w:id="43" w:name="_Toc14"/>
      <w:bookmarkEnd w:id="42"/>
      <w:r>
        <w:rPr>
          <w:rtl w:val="true"/>
        </w:rPr>
        <w:t>تأثیر فلسفه ی نوافلاطونیان بر تصوف</w:t>
      </w:r>
      <w:bookmarkEnd w:id="43"/>
    </w:p>
    <w:p>
      <w:pPr>
        <w:pStyle w:val="BookText"/>
        <w:rPr/>
      </w:pPr>
      <w:r>
        <w:rPr>
          <w:rFonts w:ascii="IRNazanin" w:hAnsi="IRNazanin" w:eastAsia="IRNazanin"/>
          <w:color w:val="111111"/>
          <w:sz w:val="28"/>
          <w:sz w:val="28"/>
          <w:szCs w:val="28"/>
          <w:rtl w:val="true"/>
          <w:lang w:bidi="fa-IR"/>
        </w:rPr>
        <w:t>فلسفه ی نوافلاطونیان چه تأثیری بر تصوّف داشته است؟</w:t>
      </w:r>
    </w:p>
    <w:p>
      <w:pPr>
        <w:pStyle w:val="BookText"/>
        <w:rPr/>
      </w:pPr>
      <w:r>
        <w:rPr>
          <w:rFonts w:ascii="IRNazanin" w:hAnsi="IRNazanin" w:eastAsia="IRNazanin"/>
          <w:color w:val="111111"/>
          <w:sz w:val="28"/>
          <w:sz w:val="28"/>
          <w:szCs w:val="28"/>
          <w:rtl w:val="true"/>
          <w:lang w:bidi="fa-IR"/>
        </w:rPr>
        <w:t xml:space="preserve">عده ای معتقدند که تصوّف به اصطلاح اسلامی از اندیشه ها و پندارهای صوفیانه ی یونانی سرچشمه گرفته که بنیان گذار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فیلسوفان یونان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نفوذ فلسفه و افکار یونانی در میان مسلمین مذهب وی که اساسش بر وحدت وجود نهاده شده بود، مورد توجه قرار گرفت و به تدریج ریشه دوانید و بارور 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یونانیان مقیم مصر و اصلاً اهل روم بود و در نیمه ی اول قرن سوم پیش از میلاد می زیست وی به شرق سفر کرد و با خردمندان و دانشوران ایران و هند دیدار و از آنان کسب معرفت و دانش کرد و سرانجام زهد و فقر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افلاطونیان جدید یا نوافلاطونیان که از معتبرترین فلاسفه ی حوزه ی علمی اسکندریه و آخرین سلسله ی فلاسفه ی مهم یونان شمرده می شوند و مکتب خاص علمی و فلسفی و عرفانی به وجود آورده اند، از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فلوتین معتقد بود که در جهان آنچه هست همه یک چیز است و آن خداست و چیزهای دیگر از خدا جدا شده 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و مطالب دیگری همچون حلول خدا در انسان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ی عشق و فنا که از فلوتین نقل شده است شباهت بسیاری با گفته های صوفیه دارد؛ از این رو دسته ای از محققان افکار فلوتین و نوافلاطونیان را منشأ تصوف و یا دست کم مؤثر در تصوف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غنی در کتاب تاریخ تصوف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آرای فلوتین و پیدا شدن فلسفه ی نو افلاطونی در بین مسلمین بیش از هر چیزی در تصوّف و عرفان مؤثر بوده است؛ به این معنا که تصوّف که تا آن وقت زهد عملی بود اساس نظری و علمی یافت؛ چون در آرای نو افلاطونی دقت کنیم می بینیم که برای صوفی و زاهدی که از دنیا و هر چه در آن است به حکم آنکه فانی است، دل کنده و به آنچه باقی است، دل سپرده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فلوتین بسیار خوش آیند است، بلکه منتهای آرزوی خود را در آرای او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وحدت وجود در فلسفه ی نوافلاطونی بیش از هر چیز نظر صوفیه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جلال الدین رومی بهترین مترجم و معرف افکار فلوتین و فلسفه ی نوافلاطونیان است و تقریباً تمام مسائل نوافلاطونی در مثنوی او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از همان بیت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بشنو از نی چون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ها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دفتر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فتاد از روزن دل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خستم شد والله اعلم بالصواب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بیست و شش هزار بیت مشتمل بر نکات و اشارات </w:t>
      </w:r>
      <w:r>
        <w:rPr>
          <w:rFonts w:eastAsia="IRNazanin" w:cs="IRNazanin"/>
          <w:color w:val="111111"/>
          <w:sz w:val="28"/>
          <w:szCs w:val="28"/>
          <w:rtl w:val="true"/>
          <w:lang w:bidi="fa-IR"/>
        </w:rPr>
        <w:t xml:space="preserve">- </w:t>
      </w:r>
      <w:bookmarkStart w:id="44" w:name="pg8705_75347"/>
    </w:p>
    <w:p>
      <w:pPr>
        <w:pStyle w:val="BookText"/>
        <w:rPr/>
      </w:pPr>
      <w:bookmarkEnd w:id="44"/>
      <w:r>
        <w:rPr>
          <w:rFonts w:ascii="IRNazanin" w:hAnsi="IRNazanin" w:eastAsia="IRNazanin"/>
          <w:color w:val="111111"/>
          <w:sz w:val="28"/>
          <w:sz w:val="28"/>
          <w:szCs w:val="28"/>
          <w:rtl w:val="true"/>
          <w:lang w:bidi="fa-IR"/>
        </w:rPr>
        <w:t>حکمت نوافلاطونی است که مولانای بلخی رنگ قرآنی و حدیثی به آن زده و به مذاق مسلمین، با بهترین اسلوب بیان کرده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حاصل آنکه، عقاید نوافلاطونی از قبیل وحدت وجود اتحاد عاقل و معقول گرفتاری روح انسان در بدن و میل روح به بازگشت به مقر اصلی خود عشق و مشاهده تفکر و سیر در خود، ریاضت و وجد و مستی و بی خبری از خود همه در عقاید و باورهای تصوّف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مهمی که تصوف از نوافلاطونیان اقتباس کرده و در آن بحث بسیار نموده مسئله ی عشق به خداست که صوفی آن را مدار همه چیز خود قرار داده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5" w:name="__RefHeading___Toc2975251_653776707"/>
      <w:bookmarkStart w:id="46" w:name="_Toc15"/>
      <w:bookmarkEnd w:id="45"/>
      <w:r>
        <w:rPr>
          <w:rtl w:val="true"/>
        </w:rPr>
        <w:t>نقش رهبانیت مسیحی در پیدایش تصوف اسلامی</w:t>
      </w:r>
      <w:bookmarkEnd w:id="46"/>
    </w:p>
    <w:p>
      <w:pPr>
        <w:pStyle w:val="Heading4"/>
        <w:numPr>
          <w:ilvl w:val="3"/>
          <w:numId w:val="1"/>
        </w:numPr>
        <w:rPr/>
      </w:pPr>
      <w:bookmarkStart w:id="47" w:name="__RefHeading___Toc2975253_653776707"/>
      <w:bookmarkStart w:id="48" w:name="_Toc16"/>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رهبانيّت مسیحی در پیدایش تصوف در میان مسلمانان چه نقشی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اجتماعی و فرهنگی متعدد داخلی و خارجی در رشد تصوّف مؤثر بوده اند و شاید عامل مسیحی قدیمی ترین و مؤثرترین عامل خارجی در تصوف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مکی، بسیاری از تعالیم انجیل و اقوال مسیح را در ضمن بیان شرح حال متصوفه ی پیشین می یابیم</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49" w:name="__RefHeading___Toc2975255_653776707"/>
      <w:bookmarkStart w:id="50" w:name="_Toc17"/>
      <w:bookmarkEnd w:id="49"/>
      <w:r>
        <w:rPr>
          <w:rtl w:val="true"/>
        </w:rPr>
        <w:t>برخی از عناصر مسیحی موثر در تصوف اسلامی</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که از فضایل رهبانیت مسیحی است 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آن تمجید شده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الهی، در مسیحیت به خاطر این که خود را دین محبت معرفی می کند، به همراه ایمان و رجا، فضایل سه گانه را تشکیل می دهند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پشمینه پوشی نیز از مختصات راهبان مسیحی بود، که متصوفه آن را اخذ کرده و شعار طریقه ی خود قرار داده 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برخی از متصوفه در پیروی از راهبان مسیحی مبالغه کرده و به تقلید از آنها مجرد زیستن را با آنکه خلاف تعلیمات اسلام است، اختیار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مقاماتی را که صوفیه برای خود اختیار کرده اند، شباهت زیادی به درجاتی دارد که قدیس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اگوستینوس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انسان به مقام اتحاد آنها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طهارت جسد، طهارت نفس، طهارت عقل، فضیلت طمأنینه، دخول در نور و مشاهده</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موارد بسیار دیگری وجود دارد که دال بر تأثیر پذیری صوفیه از رهبانیت مسیحی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موارد مذکور هم نشان می دهد که چگونه دیرها و صومعه های مسیحی به شکل خانقاه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داده شده و راهبان نحوه ی زندگی و رفتارهای خود را به صوفیان منتقل نموده اند</w:t>
      </w:r>
      <w:r>
        <w:rPr>
          <w:rFonts w:eastAsia="IRNazanin" w:cs="IRNazanin"/>
          <w:color w:val="111111"/>
          <w:sz w:val="28"/>
          <w:szCs w:val="28"/>
          <w:rtl w:val="true"/>
          <w:lang w:bidi="fa-IR"/>
        </w:rPr>
        <w:t xml:space="preserve">. </w:t>
      </w:r>
      <w:bookmarkStart w:id="51" w:name="pg8705_75349"/>
    </w:p>
    <w:p>
      <w:pPr>
        <w:pStyle w:val="Heading2"/>
        <w:numPr>
          <w:ilvl w:val="1"/>
          <w:numId w:val="1"/>
        </w:numPr>
        <w:rPr/>
      </w:pPr>
      <w:bookmarkStart w:id="52" w:name="__RefHeading___Toc2975257_653776707"/>
      <w:bookmarkStart w:id="53" w:name="_Toc18"/>
      <w:bookmarkEnd w:id="51"/>
      <w:bookmarkEnd w:id="52"/>
      <w:r>
        <w:rPr>
          <w:rtl w:val="true"/>
        </w:rPr>
        <w:t>بخش دوم</w:t>
      </w:r>
      <w:r>
        <w:rPr>
          <w:rtl w:val="true"/>
        </w:rPr>
        <w:t xml:space="preserve">: </w:t>
      </w:r>
      <w:r>
        <w:rPr>
          <w:rtl w:val="true"/>
        </w:rPr>
        <w:t>عقاید و باورهای صوفیه</w:t>
      </w:r>
      <w:bookmarkEnd w:id="53"/>
    </w:p>
    <w:p>
      <w:pPr>
        <w:pStyle w:val="Heading3"/>
        <w:numPr>
          <w:ilvl w:val="2"/>
          <w:numId w:val="1"/>
        </w:numPr>
        <w:rPr/>
      </w:pPr>
      <w:bookmarkStart w:id="54" w:name="__RefHeading___Toc2975259_653776707"/>
      <w:bookmarkStart w:id="55" w:name="_Toc19"/>
      <w:bookmarkEnd w:id="54"/>
      <w:r>
        <w:rPr>
          <w:rtl w:val="true"/>
        </w:rPr>
        <w:t>اشاره</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و باورهای صوفیه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705_75351"/>
      <w:bookmarkStart w:id="57" w:name="pg8705_75351"/>
      <w:bookmarkEnd w:id="57"/>
    </w:p>
    <w:p>
      <w:pPr>
        <w:pStyle w:val="Heading3"/>
        <w:numPr>
          <w:ilvl w:val="2"/>
          <w:numId w:val="1"/>
        </w:numPr>
        <w:rPr/>
      </w:pPr>
      <w:bookmarkStart w:id="58" w:name="pg8705_75351"/>
      <w:bookmarkStart w:id="59" w:name="__RefHeading___Toc2975261_653776707"/>
      <w:bookmarkStart w:id="60" w:name="_Toc20"/>
      <w:bookmarkEnd w:id="58"/>
      <w:bookmarkEnd w:id="59"/>
      <w:r>
        <w:rPr>
          <w:rtl w:val="true"/>
        </w:rPr>
        <w:t>رکن بودن حلول و اتحاد در تصوف</w:t>
      </w:r>
      <w:bookmarkEnd w:id="60"/>
    </w:p>
    <w:p>
      <w:pPr>
        <w:pStyle w:val="BookText"/>
        <w:rPr/>
      </w:pPr>
      <w:r>
        <w:rPr>
          <w:rFonts w:ascii="IRNazanin" w:hAnsi="IRNazanin" w:eastAsia="IRNazanin"/>
          <w:color w:val="111111"/>
          <w:sz w:val="28"/>
          <w:sz w:val="28"/>
          <w:szCs w:val="28"/>
          <w:rtl w:val="true"/>
          <w:lang w:bidi="fa-IR"/>
        </w:rPr>
        <w:t>چرا حلول و اتحاد که بطلانش بر کسی پوشیده نیست از ارکان تصوف قرار داده شده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اختصاص چیزی به چیزی، آنگونه که اشاره به یکی از آن دو عین اشاره به دیگری باشد؛ و آنچه حلول کند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آن حلول کنند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گروهی از صوفیه گمان می کنند که خدای متعال در آدمی حلول می کند و معتقدند که حق تعالی در پیامبران و امامان حلول 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بر همین اساس بزرگان صوفیه، مانند منصور حلاج، بایزید و دیگران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نیشابوری بدون هیچگونه ملاحظه 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الله در عین کمالم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الله در عين وصالم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الله خود در خود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 کلام حق شنیدم</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صوفی دیگری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 علم من علم حيّ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جز من خدای کریم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عطار نیشابوری در تذکرة الاولیاء از بایزید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معراج رسیدم، حق را به حقیقت دیدم و آنجا مقام کردم و خدا به من بخشش نمود و به من علم ازلی داد و زبان خود را در کام من نهاد و تاج کرامت بر سر من گذاشت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و حق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دیدم به تو دیدم و اگر شنیدم به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ثنا بسیار گفتم و از کبریایی خویش مرا بال و کرامت داد تا در میدان غزا می پریدم و عجایب صنع او می دیدم و چون ضعف مرا دید، در توحید برگشود و آنجا یکتایی به هم رسید و دویی از میان برخاست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اعتقاد به حلول مخصوص گروهی خاص از صوفیه نیست، بلکه بیشتر آنها به آن معتقدند و حتی برخی از آنان به بالاتر از حلول نیز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شبستری در گلشن راز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حلّاج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حلول و اتحاد اینجا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وحدت دویی عین ضلال است</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پندار، دیگر غیری نیست که خداوند در او حلول کند و یا با آن متحد گردد، چون هر چه هست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عنوان </w:t>
      </w:r>
      <w:r>
        <w:rPr>
          <w:rFonts w:eastAsia="IRNazanin" w:cs="IRNazanin"/>
          <w:color w:val="111111"/>
          <w:sz w:val="28"/>
          <w:szCs w:val="28"/>
          <w:rtl w:val="true"/>
          <w:lang w:bidi="fa-IR"/>
        </w:rPr>
        <w:t xml:space="preserve">- </w:t>
      </w:r>
      <w:bookmarkStart w:id="61" w:name="pg8705_75353"/>
    </w:p>
    <w:p>
      <w:pPr>
        <w:pStyle w:val="BookText"/>
        <w:rPr/>
      </w:pPr>
      <w:bookmarkEnd w:id="61"/>
      <w:r>
        <w:rPr>
          <w:rFonts w:ascii="IRNazanin" w:hAnsi="IRNazanin" w:eastAsia="IRNazanin"/>
          <w:color w:val="111111"/>
          <w:sz w:val="28"/>
          <w:sz w:val="28"/>
          <w:szCs w:val="28"/>
          <w:rtl w:val="true"/>
          <w:lang w:bidi="fa-IR"/>
        </w:rPr>
        <w:t>وحدت وجود در میان صوفیه معروف و مشهور است</w:t>
      </w:r>
      <w:r>
        <w:rPr>
          <w:rFonts w:eastAsia="IRNazanin" w:cs="IRNazanin"/>
          <w:color w:val="111111"/>
          <w:sz w:val="28"/>
          <w:szCs w:val="28"/>
          <w:rtl w:val="true"/>
          <w:lang w:bidi="fa-IR"/>
        </w:rPr>
        <w:t>.</w:t>
      </w:r>
    </w:p>
    <w:p>
      <w:pPr>
        <w:pStyle w:val="Heading3"/>
        <w:numPr>
          <w:ilvl w:val="2"/>
          <w:numId w:val="1"/>
        </w:numPr>
        <w:rPr/>
      </w:pPr>
      <w:bookmarkStart w:id="62" w:name="__RefHeading___Toc2975263_653776707"/>
      <w:bookmarkStart w:id="63" w:name="_Toc21"/>
      <w:bookmarkEnd w:id="62"/>
      <w:r>
        <w:rPr>
          <w:rtl w:val="true"/>
        </w:rPr>
        <w:t>عوامل اعتقاد صوفیه به حلول</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تصوف ریشه در خارج از اسلام دارد و از ادیان دیگر مانند مسیحیت و بودایی وارد جامعه ی اسلامی شده است، اندیشه ها و باورهای آنها نیز بنای عقاید تصوّف را تشکیل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اوایل حکومت بنی عباس جماعتی از مرتاضان بودایی که در آن زمان در نواحی بلخ و بخارا دارای معابدی بودند و تارکان دنیا و دوره گردان هندی، با پراکنده شدن در عراق و دیگر ممالک اسلامی به نشر افکار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مذهبی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موقع خلقت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واحدم ولکن بسیار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یک خدا است که گاهی به شکل زارع در آمده در زمین زراعت می کند و آب شده زمین را سیراب می کند </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عقیده در میان صوفیه با عنوان حلول و اتحاد خداوند با خلقش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در گرایش صوفیه به حلول و اتحاد خداوند با مخلوقاتش، داستان هایی است که بزرگان صوفیه برای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کم این باور را به وجود آورده که خداوند در آنها</w:t>
      </w:r>
    </w:p>
    <w:p>
      <w:pPr>
        <w:pStyle w:val="BookText"/>
        <w:rPr/>
      </w:pPr>
      <w:r>
        <w:rPr>
          <w:rFonts w:ascii="IRNazanin" w:hAnsi="IRNazanin" w:eastAsia="IRNazanin"/>
          <w:color w:val="111111"/>
          <w:sz w:val="28"/>
          <w:sz w:val="28"/>
          <w:szCs w:val="28"/>
          <w:rtl w:val="true"/>
          <w:lang w:bidi="fa-IR"/>
        </w:rPr>
        <w:t xml:space="preserve">حلول نموده و با آنان متحد شده است؛ و به همین صورت هر چند مقایسه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مسیحیان با دیدن معجزات حضرت عیسی علیه السلام به عقیده ی حلول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حال یک صوفی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روح القدس ار باز مدد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بکنند آنچه مسیحا می کرد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جامی در نفحات الأنس درباره ی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شش سالگی به آسمان عروج نمود، بعد از آنکه بر ملک و ملکوت اطلاع حاصل نموده 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عطار از سهل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مکه عجوزه ای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قافله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جیب کردم و چیزی که داشتم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عجوزه دست به هوا کرد و مشتی زر برگرفت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 تو از جیب گرفتی و من 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ناپدید شد و من در حيرت او رفتم تا به عرفات رسیدم و چون به طواف بیرون آمدم کعبه را دیدم که گرد یکی طواف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رفتم آن زن را دیدم</w:t>
      </w:r>
      <w:r>
        <w:rPr>
          <w:rFonts w:eastAsia="IRNazanin" w:cs="IRNazanin"/>
          <w:color w:val="111111"/>
          <w:sz w:val="28"/>
          <w:szCs w:val="28"/>
          <w:rtl w:val="true"/>
          <w:lang w:bidi="fa-IR"/>
        </w:rPr>
        <w:t>.</w:t>
      </w:r>
      <w:r>
        <w:rPr>
          <w:rStyle w:val="FootnoteAnchor"/>
          <w:rtl w:val="true"/>
        </w:rPr>
        <w:footnoteReference w:id="4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صوفیه علی رغم بطلان حلول و اتحاد، با سوء استفاده از جهل مردم و ساختن و پرداختن داستان های خیالی در صدد </w:t>
      </w:r>
      <w:r>
        <w:rPr>
          <w:rFonts w:eastAsia="IRNazanin" w:cs="IRNazanin"/>
          <w:color w:val="111111"/>
          <w:sz w:val="28"/>
          <w:szCs w:val="28"/>
          <w:rtl w:val="true"/>
          <w:lang w:bidi="fa-IR"/>
        </w:rPr>
        <w:t xml:space="preserve">- </w:t>
      </w:r>
      <w:bookmarkStart w:id="64" w:name="pg8705_75355"/>
    </w:p>
    <w:p>
      <w:pPr>
        <w:pStyle w:val="BookText"/>
        <w:rPr/>
      </w:pPr>
      <w:bookmarkEnd w:id="64"/>
      <w:r>
        <w:rPr>
          <w:rFonts w:ascii="IRNazanin" w:hAnsi="IRNazanin" w:eastAsia="IRNazanin"/>
          <w:color w:val="111111"/>
          <w:sz w:val="28"/>
          <w:sz w:val="28"/>
          <w:szCs w:val="28"/>
          <w:rtl w:val="true"/>
          <w:lang w:bidi="fa-IR"/>
        </w:rPr>
        <w:t>گمراهی آنان برآمدند و بدین شکل خواستند با تقدیس بزرگان خویش و بیان کراماتی از این قبیل، بیشتر انظار مردم را جلب کنند؛ غافل از اینکه با ابراز چنین عقیده ای بطلان مذهب خودشان را به اثبات می رسانند</w:t>
      </w:r>
      <w:r>
        <w:rPr>
          <w:rFonts w:eastAsia="IRNazanin" w:cs="IRNazanin"/>
          <w:color w:val="111111"/>
          <w:sz w:val="28"/>
          <w:szCs w:val="28"/>
          <w:rtl w:val="true"/>
          <w:lang w:bidi="fa-IR"/>
        </w:rPr>
        <w:t>.</w:t>
      </w:r>
    </w:p>
    <w:p>
      <w:pPr>
        <w:pStyle w:val="Heading3"/>
        <w:numPr>
          <w:ilvl w:val="2"/>
          <w:numId w:val="1"/>
        </w:numPr>
        <w:rPr/>
      </w:pPr>
      <w:bookmarkStart w:id="65" w:name="__RefHeading___Toc2975265_653776707"/>
      <w:bookmarkStart w:id="66" w:name="_Toc22"/>
      <w:bookmarkEnd w:id="65"/>
      <w:r>
        <w:rPr>
          <w:rtl w:val="true"/>
        </w:rPr>
        <w:t>تفاوت شریعت با طریقت</w:t>
      </w:r>
      <w:bookmarkEnd w:id="66"/>
    </w:p>
    <w:p>
      <w:pPr>
        <w:pStyle w:val="BookText"/>
        <w:rPr/>
      </w:pPr>
      <w:r>
        <w:rPr>
          <w:rFonts w:ascii="IRNazanin" w:hAnsi="IRNazanin" w:eastAsia="IRNazanin"/>
          <w:color w:val="111111"/>
          <w:sz w:val="28"/>
          <w:sz w:val="28"/>
          <w:szCs w:val="28"/>
          <w:rtl w:val="true"/>
          <w:lang w:bidi="fa-IR"/>
        </w:rPr>
        <w:t>آیا جدایی شریعت از طریقت مبنای عقلی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در لغت به معنای راه است و به راه ورود به رودخانه برای برداشتن آب نیز گفته می شود؛ </w:t>
      </w:r>
      <w:r>
        <w:rPr>
          <w:rStyle w:val="FootnoteAnchor"/>
          <w:rtl w:val="true"/>
        </w:rPr>
        <w:footnoteReference w:id="43"/>
      </w:r>
      <w:r>
        <w:rPr>
          <w:rFonts w:ascii="IRNazanin" w:hAnsi="IRNazanin" w:eastAsia="IRNazanin"/>
          <w:color w:val="111111"/>
          <w:sz w:val="28"/>
          <w:sz w:val="28"/>
          <w:szCs w:val="28"/>
          <w:rtl w:val="true"/>
          <w:lang w:bidi="fa-IR"/>
        </w:rPr>
        <w:t>و در اصطلاح بر احکامی اطلاق می شود که خداوند برای بندگان خویش قرار داده تا با ایمان و عمل به آنها، سعادت دنیوی و اخروی آنان تأمین 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 طريقت اصطلاح مخصوص صوفیان است که بر مجموعه ی تعلیماتی که سالک در خانقاه زیر نظر مرشد و پیر می بیند و راهی که برای رسیدن به حقیقت طی می کند، اطلاق می شود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معتقدند که شریعت مانند پوست است و طریقت مغز او؛ و خود طریقت نسبت به حقیقت به منزله ی پوست است؛ و شریعت و طریقت هر دو وسایل و اسباب وصول حقیقت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شرایع و اعمال و عبادات ظاهری و باطنی قرب و وصول به حق است؛ و سالک چون به متابعت اوامر و نواهی به نهایت و کمال وصول می رسد و در بحر وحدت محو و مستغرق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شده و از آن استغراق و بیخودی مطلق بار دیگر به ساحل و مرتبه ی عقل باز نیامده و مسلوب العقل گشته، به اتفاق اولیا و علما، تکالیف شرعیه و عبادات از این طایفه ساقط است؛ چون تکالیف بر عقل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ادعا هیچگونه مبنای شرعی و عقلی ندارد و مورد قبول فقهای عظیم الشأن شیعه نیست و بهترین خلق یعنی پیامبر اسلام صلی الله علیه واله وسلم، که فرد کامل بود و به مقام قاب قوسین او ادنی رسیده بود، تکالیف داشت برخی از فقهای مدرسه ی اهل بیت علیهم السلام به زبان آوردن لغت طریقت و حقیقت و قول به عشق حقیقی و مکاشفات عرفانیه و نظایر اینها را از بدعت های مهلکه شمرده اند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فقها معتقدند که مجموعه ی دین متشکل از سه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اصول عقاید که علم کلام عهده دار آن است و اعتقاد به مسائل آن از راه عقل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اخلاق که در این بخش دستورهایی بیان شده است که وظیفه ی انسان را در برابر فضایل و رذایل اخلاقی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احکام که مربوط به اعمال و رفتار خارجی انسان است و فقه بیان آن را به عهده دارد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وظایف سه گانه ی فوق موجب سعادت دنیا و آخرت است و در دین مبین اسلام بیش از این از مردم خواسته نشده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رفتن به خانقاه و تحت نظر مرشد و پیر قرار گرفتن و از مردم و اجتماع بریدن که طریقت نامیده می شود، از بدعت هایی است که صوفیه پدید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ادعای صوفیه را هیچ مسلمانی نمی تواند بپذیرد؛ زیرا اوامر و نواهی معین شده در شرع دارای مصلحت است و هیچ کس در هیچ مقام و مرحله ای از تکالیف شرعی معاف نیست و مقام عبودیت و بندگی اقتضای تکلیف را دارد و معافیت فقط برای اطفال دیوانگان و بیمارانی است که توان عمل به تکلیف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هیچ کس در عبودیت و بندگی نمی تواند به مرحله ی انبیا و ائمه و خصوصاً پیامبر اسلام صلی الله علیه و اله وسلم، برسد و شناخت آنان از خداوند در حدی است که برای هیچ کس دیگر ممکن نیست و سیره ی عملی آنها برای همه ی مسلمین حجت است، هیچگاه عمل به شریعت را ترک ننمودند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هر کس شناختش نسبت به خداوند سبحان کامل تر باشد عبودیت و بندگیاش نیز بیشتر خواهد بود؛ چون عظمت خدا را بیشتر درک می کند و به عجز و ناتوانی خود بهتر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صوفیه به دروغ ادعای پیروی از ایشان را دارند، در اواخر عمر مبارکشان شب و روز هزار رکعت نماز می خواندند</w:t>
      </w:r>
      <w:r>
        <w:rPr>
          <w:rStyle w:val="FootnoteAnchor"/>
          <w:rtl w:val="true"/>
        </w:rPr>
        <w:footnoteReference w:id="49"/>
      </w:r>
      <w:r>
        <w:rPr>
          <w:rFonts w:ascii="IRNazanin" w:hAnsi="IRNazanin" w:eastAsia="IRNazanin"/>
          <w:color w:val="111111"/>
          <w:sz w:val="28"/>
          <w:sz w:val="28"/>
          <w:szCs w:val="28"/>
          <w:rtl w:val="true"/>
          <w:lang w:bidi="fa-IR"/>
        </w:rPr>
        <w:t>و در حال ادای فریضه ی صبح، در محراب عبادت شربت شهادت را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سرور و سالار شهیدان </w:t>
      </w:r>
      <w:bookmarkStart w:id="67" w:name="pg8705_75358"/>
    </w:p>
    <w:p>
      <w:pPr>
        <w:pStyle w:val="BookText"/>
        <w:rPr/>
      </w:pPr>
      <w:bookmarkEnd w:id="67"/>
      <w:r>
        <w:rPr>
          <w:rFonts w:ascii="IRNazanin" w:hAnsi="IRNazanin" w:eastAsia="IRNazanin"/>
          <w:color w:val="111111"/>
          <w:sz w:val="28"/>
          <w:sz w:val="28"/>
          <w:szCs w:val="28"/>
          <w:rtl w:val="true"/>
          <w:lang w:bidi="fa-IR"/>
        </w:rPr>
        <w:t>که تمام هستی خویش را برای خدا در طبق اخلاص نهادند در شب عاشورا که آخرین شب حیات ایشان است به عبادت می پردازند</w:t>
      </w:r>
      <w:r>
        <w:rPr>
          <w:rStyle w:val="FootnoteAnchor"/>
          <w:rtl w:val="true"/>
        </w:rPr>
        <w:footnoteReference w:id="50"/>
      </w:r>
      <w:r>
        <w:rPr>
          <w:rFonts w:ascii="IRNazanin" w:hAnsi="IRNazanin" w:eastAsia="IRNazanin"/>
          <w:color w:val="111111"/>
          <w:sz w:val="28"/>
          <w:sz w:val="28"/>
          <w:szCs w:val="28"/>
          <w:rtl w:val="true"/>
          <w:lang w:bidi="fa-IR"/>
        </w:rPr>
        <w:t>و حتی در ظهر عاشورا در میدان جنگ با یاران اندک خویش در اول وقت نماز ظهر را به جا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آنچه گذشت جای این پرسش باقی نمی 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جدایی شریعت از طریقت مبنای عقلی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سؤال در صورتی درست است که طریقت را مجعول شرعی و یک واقعیت مورد تأیید اسلام بدانیم و وقتی ثابت گردید که طریقت اصطلاحی است که صوفیان برای رهایی از عمل به شریعت ساخته و پرداخته اند دیگر این سؤال موضوعاً منتفی می گردد</w:t>
      </w:r>
      <w:r>
        <w:rPr>
          <w:rFonts w:eastAsia="IRNazanin" w:cs="IRNazanin"/>
          <w:color w:val="111111"/>
          <w:sz w:val="28"/>
          <w:szCs w:val="28"/>
          <w:rtl w:val="true"/>
          <w:lang w:bidi="fa-IR"/>
        </w:rPr>
        <w:t>.</w:t>
      </w:r>
    </w:p>
    <w:p>
      <w:pPr>
        <w:pStyle w:val="Heading3"/>
        <w:numPr>
          <w:ilvl w:val="2"/>
          <w:numId w:val="1"/>
        </w:numPr>
        <w:rPr/>
      </w:pPr>
      <w:bookmarkStart w:id="68" w:name="__RefHeading___Toc2975267_653776707"/>
      <w:bookmarkStart w:id="69" w:name="_Toc23"/>
      <w:bookmarkEnd w:id="68"/>
      <w:r>
        <w:rPr>
          <w:rtl w:val="true"/>
        </w:rPr>
        <w:t>تصوف و مرجعیت امام معصوم علیهم السلام در طریقت و شریعت</w:t>
      </w:r>
      <w:bookmarkEnd w:id="69"/>
    </w:p>
    <w:p>
      <w:pPr>
        <w:pStyle w:val="BookText"/>
        <w:rPr/>
      </w:pPr>
      <w:r>
        <w:rPr>
          <w:rFonts w:ascii="IRNazanin" w:hAnsi="IRNazanin" w:eastAsia="IRNazanin"/>
          <w:color w:val="111111"/>
          <w:sz w:val="28"/>
          <w:sz w:val="28"/>
          <w:szCs w:val="28"/>
          <w:rtl w:val="true"/>
          <w:lang w:bidi="fa-IR"/>
        </w:rPr>
        <w:t>اگر متصوّفه مرجعیت امام معصوم را در طریقت و حقیقت پذیرفته اند چرا در شریعت آن را انکار می کنند؟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شد طریقت به یک سلسله آموزش های رفتاری که یک صوفی در خانقاه زیر نظر مرشد و پیر می بیند گفته می شود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حدی است که صوفی طالب آن است و سرمنزل مقصود و نهایتی است که تصوف به آن منتهی می شود؛ به این معنا که صوفی همه ی ریاضت ها را تحمل می کند تا به این حد که غرض و غایت اوست برسد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ملاجلال الدین رومی درباره ی مراحل سه گانه ی تصوف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 همچو شمع است، ره نماید؛ و بی آنکه شمع به دست آوری راه رفته نشود و چون در ره آمدی آن رفتن تو طریقت است و چون رسیدی به مقصود آن حقیقت است و جهت این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ظهرت الحقائق بطلت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حقایق آشکار گردد، شرایع باطل می گردد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بنابراین، مراد صوفیه از طریقت در کنج خانقاه نشستن و دست از شریعت و احکام اسلامی کشیدن و به آداب ورسوم صوفیانه مشغول شدن است و حقیقت یعنی رسیدن به ذات خدای تعالی در حالی که هر دو ادعا مخالف عقاید و باورهای اسلامی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اله وسلم روایت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عرفناک حق معرفتک</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و از ائمه ی اطهار علیهم السلام نقل شده که هیچ کس نمی تواند به کنه ذات باری تعالی برسد</w:t>
      </w:r>
      <w:r>
        <w:rPr>
          <w:rFonts w:eastAsia="IRNazanin" w:cs="IRNazanin"/>
          <w:color w:val="111111"/>
          <w:sz w:val="28"/>
          <w:szCs w:val="28"/>
          <w:rtl w:val="true"/>
          <w:lang w:bidi="fa-IR"/>
        </w:rPr>
        <w:t>.</w:t>
      </w:r>
      <w:r>
        <w:rPr>
          <w:rStyle w:val="FootnoteAnchor"/>
          <w:rtl w:val="true"/>
        </w:rPr>
        <w:footnoteReference w:id="5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طریقت و حقیقت که صوفیان نسبت به این دو مرحله ادعای پیروی از امام علی علیه السلام را دارند اصلاً مورد تأیید ائمه علیهم السلام نیست و از بدعت هایی است که صوفیه برای رهایی از عمل به شریعت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باورکردنی است که ائمه معصومین علیهم السلام بگویند مساجد را رها کنید و در کنج خانقاه ها به </w:t>
      </w:r>
      <w:r>
        <w:rPr>
          <w:rFonts w:eastAsia="IRNazanin" w:cs="IRNazanin"/>
          <w:color w:val="111111"/>
          <w:sz w:val="28"/>
          <w:szCs w:val="28"/>
          <w:rtl w:val="true"/>
          <w:lang w:bidi="fa-IR"/>
        </w:rPr>
        <w:t xml:space="preserve">- </w:t>
      </w:r>
      <w:bookmarkStart w:id="70" w:name="pg8705_75360"/>
    </w:p>
    <w:p>
      <w:pPr>
        <w:pStyle w:val="BookText"/>
        <w:rPr/>
      </w:pPr>
      <w:bookmarkEnd w:id="70"/>
      <w:r>
        <w:rPr>
          <w:rFonts w:ascii="IRNazanin" w:hAnsi="IRNazanin" w:eastAsia="IRNazanin"/>
          <w:color w:val="111111"/>
          <w:sz w:val="28"/>
          <w:sz w:val="28"/>
          <w:szCs w:val="28"/>
          <w:rtl w:val="true"/>
          <w:lang w:bidi="fa-IR"/>
        </w:rPr>
        <w:t>غزل سرایی و پایکوبی بپردازید و از عمل به احکام اسلامی معاف گردید تا بتوانید به ذات حق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پیروی از ائمه علیهم السلام در مرحله ی طریقت و حقیقت خود از دروغ هایی است که صوفیه برای نفوذ در میان پیروان و دوستان اهل بیت علیهم السلام گفته اند، تا از این طریق بتوانند خودشان را شیعه و پیرو اهل بیت معرفی نمایند و بدین وسیله عقاید و افکار انحرافی خویش را در میان شیعیان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که در مرحله ی شریعت از ابوحنیفه مالک احمد بن حنبل و شافعی که در جهت مخالف ائمه علیهم السلام قرار دارند تقلید نمایند و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بدعت خودشان است مدعی پیروی از امام معصوم علیه السلام باشند؟ علاوه بر این ادعای پیروی صوفیه از امامان معصوم علیهم السلام در مرحله ی طریقت و حقیقت یک نوع دشمنی و ضدیت عملی با امامان علیهم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آنان سعی می کنند با این ادعا بدعت های خود را به امامان معصوم علیه السلام منتسب کنند</w:t>
      </w:r>
      <w:r>
        <w:rPr>
          <w:rFonts w:eastAsia="IRNazanin" w:cs="IRNazanin"/>
          <w:color w:val="111111"/>
          <w:sz w:val="28"/>
          <w:szCs w:val="28"/>
          <w:rtl w:val="true"/>
          <w:lang w:bidi="fa-IR"/>
        </w:rPr>
        <w:t>.</w:t>
      </w:r>
    </w:p>
    <w:p>
      <w:pPr>
        <w:pStyle w:val="Heading3"/>
        <w:numPr>
          <w:ilvl w:val="2"/>
          <w:numId w:val="1"/>
        </w:numPr>
        <w:rPr/>
      </w:pPr>
      <w:bookmarkStart w:id="71" w:name="__RefHeading___Toc2975269_653776707"/>
      <w:bookmarkStart w:id="72" w:name="_Toc24"/>
      <w:bookmarkEnd w:id="71"/>
      <w:r>
        <w:rPr>
          <w:rtl w:val="true"/>
        </w:rPr>
        <w:t>رابطه ی تصوف با پلورالیسم دینی</w:t>
      </w:r>
      <w:bookmarkEnd w:id="72"/>
    </w:p>
    <w:p>
      <w:pPr>
        <w:pStyle w:val="BookText"/>
        <w:rPr/>
      </w:pPr>
      <w:r>
        <w:rPr>
          <w:rFonts w:ascii="IRNazanin" w:hAnsi="IRNazanin" w:eastAsia="IRNazanin"/>
          <w:color w:val="111111"/>
          <w:sz w:val="28"/>
          <w:sz w:val="28"/>
          <w:szCs w:val="28"/>
          <w:rtl w:val="true"/>
          <w:lang w:bidi="fa-IR"/>
        </w:rPr>
        <w:t>آیا مکتب تصوف قایل به پلورالیسم دینی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پلورالیسم به معنای تکثر و تنوع و به رسمیت شناختن تمام فرهنگ ها و دین ها و زبان هاست؛ به این معنی که حقیقت مطلق و نجات و رستگاری منحصر در یک دین و مذهب و پیروی از یک شریعت و آیین نیست بلکه میان همه ادیان و مذاهب مشترک است و ادیان و مذاهب با شریعت ها و آیین های مختلف در حقیقت، جلوه های گوناگون حق مطلق اند و در نتیجه پیروان همه ی ادیان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مذاهب به هدایت و نجات دست می یابند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گویا این اندیشه را اولین بار یوحنای دمشقی مطرح کرد و حتی رساله ای در این باره تحریر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یوحنای دمشقی از مسیحیان دربار مأمون، معتصم، واثق و متوکل عباسی بود و به خاطر معلومات چشمگیری که در طب و پزشکی داشت مورد توجه این حکام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قدم قرآن و عدم حدوث کلام خدا را مطرح کرد تا بدین طریق قدم مسیح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طرح مسئله ی تکثرگرایی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داشت و می خواست القا کند، که پیروی از همه ی ادیان مایه ی رستگاری است، تا از این طریق از انحصار گرایی مسلمانان بکاهد و پیروان مذاهب دیگر را هم سطح مسلمانان قرار 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یکی از ریشه های تصوف مسیحیت است و متصوفه اندیشه ی تکثرگرایی را از مسیحیت اخذ کردند و بدین ترتیب مبلغ حقانیت همه ی ادیان و مذاهب گردیدند و اختلاف آنها را جدی اساسی و اختلاف حق و باطل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این مورد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نظرگاه است ای مغز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مؤمن و گیر و جهود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نظرگه گفتشان شد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دالش لقب داد این الف</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مولوی در این اشعار می خواهد بگوید که اختلاف مؤمن و گبر و جهود اختلاف حقیقی نیست، بلکه دقیقاً اختلاف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نه دیدگاه پیروان ادیان، بلکه دیدگاه انبیا؛ حقیقت یکی بوده است، که سه پیامبر از سه زاویه به آن نظر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پیامبران سه گونه و از سه روزنه تجلی نموده است و لذا سه دین عرضه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داستان معروف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 و تاریک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تمثیل اندیشه ی تکثرگرایی دینی ذکر می کند و در انتهای داستان چنین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حس همچون کف دست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کف را بر همه ی آن دست 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دید حس و تجربه، مانند لمس کردن یک فیل در تاریک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 به همه ی آن احاطه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خواهد بگوید که همه ی ما در چنان تاریک خانه ای قرار داریم و لذا هیچگاه همه ی واقعیت را آن چنان که باید در چنگ نمی گیریم و هر کس به اندازه ای و از منظری آن را می بیند و در می یابد و به همان اندازه هم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مبناست که جنگ موسی با فرعون را حقیقی و جدی نمی شمارد و آن را یک نوع جنگ زرگری، برای سرگرم کردن ظاهر بینان می داند و چنین می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به بیرنگی رسی کان 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فرعون دارند 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نه جنگ است این برای حکمت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جنگ خر فروشان صنعت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نعل های باژگون است ای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فرعون میدان از کلیم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همه مهم تر اینکه تصوف معتقد به تساوی کفر با اسلام است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الصوفي لا مذهب له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يعنى صوفی هیچ مذهبی ندارد؛ به این معنا که هیچ مذهبی را بد نمی داند؛ تا جایی که یکی از طوایف صوفیه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را نباید بد گفت، بلکه همه را باید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اسلام ابراهیم و نمرود، موسی و فرعون محمد و ابوجهل، علی و ابن ملجم، حسین و یزید همه خوب 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مولوی از زبان امیرالمؤمنین علیه السلام، در مخاطبه با ابن ملجم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آلت حقی تو، فاعل دست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زنم بر آلت حق طعن و 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بغضی نیست در جانم زتو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این را من نمی دانم زتو</w:t>
      </w:r>
      <w:r>
        <w:rPr>
          <w:rFonts w:eastAsia="IRNazanin" w:cs="IRNazanin"/>
          <w:color w:val="111111"/>
          <w:sz w:val="28"/>
          <w:szCs w:val="28"/>
          <w:rtl w:val="true"/>
          <w:lang w:bidi="fa-IR"/>
        </w:rPr>
        <w:t>.</w:t>
      </w:r>
      <w:r>
        <w:rPr>
          <w:rStyle w:val="FootnoteAnchor"/>
          <w:rtl w:val="true"/>
        </w:rPr>
        <w:footnoteReference w:id="6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 الدین عربی در کتاب فصوص الحکم فرعون را مؤمن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ناجی می داند 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که هارون را یاری نکرد، تا آنکه سامری غالب شد و مردم را گوساله پرست گردانید، برای این بود که می خواست که در همه ی صورت ها پرستیده شود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بدیهی است که این سخنان مخالف صریح قرآن کریم است؛ زیرا خدای سبحان در آیات متعددی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پیامبران الهی مأمور به تبلیغ یک حقیقت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وَمُوسَى وَعِيسَى أَنْ أَقِيمُوا الدِّينَ وَلا تَتَفَرَّقُوا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از دین همان را شریعت شما قرار دادیم که شریعت نوح قرار داده و به تو وحی کردیم و به ابراهیم و موسی و عیسی توصیه نمودیم، که این دین را اقامه کنید و متفرق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آیات دیگری وجود دارند دال بر اینکه تفرقه در دین از ناحیه ی پیامبران نیست، بلکه پیروان آنها به سبب پیروی از هوای نفس و انحراف از مسیر پیامبران خویش به دامن تفرقه افتاده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اصرار صوفیه بر حقانیت تمام ادیان و مذاهب و به رسمیت شناختن آنها دو چیز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بین بردن تعصب پیروان ادیان نسبت به مذهب خود، که به این وسیله بتوانند به راحتی در میان آنها نفوذ کنند و به تبلیغ و ترویج عقاید و باورهای انحرافی خویش بپردازند؛ و دوم ترویج اباحه گری و بی بندوباری </w:t>
      </w:r>
      <w:r>
        <w:rPr>
          <w:rFonts w:eastAsia="IRNazanin" w:cs="IRNazanin"/>
          <w:color w:val="111111"/>
          <w:sz w:val="28"/>
          <w:szCs w:val="28"/>
          <w:rtl w:val="true"/>
          <w:lang w:bidi="fa-IR"/>
        </w:rPr>
        <w:t xml:space="preserve">- </w:t>
      </w:r>
      <w:bookmarkStart w:id="73" w:name="pg8705_75365"/>
    </w:p>
    <w:p>
      <w:pPr>
        <w:pStyle w:val="BookText"/>
        <w:rPr/>
      </w:pPr>
      <w:bookmarkEnd w:id="73"/>
      <w:r>
        <w:rPr>
          <w:rFonts w:ascii="IRNazanin" w:hAnsi="IRNazanin" w:eastAsia="IRNazanin"/>
          <w:color w:val="111111"/>
          <w:sz w:val="28"/>
          <w:sz w:val="28"/>
          <w:szCs w:val="28"/>
          <w:rtl w:val="true"/>
          <w:lang w:bidi="fa-IR"/>
        </w:rPr>
        <w:t>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ادیان و مذاهب از حقانیت مساوی برخوردار شدند و حقانیت مطلق واحد در کار نبود، دیگر کسی خود را ملزم به پیروی از شریعت خاصی نمی داند و برای رهایی از قیود یک شریعت به شریعتی دیگر رو می آورد</w:t>
      </w:r>
      <w:r>
        <w:rPr>
          <w:rFonts w:eastAsia="IRNazanin" w:cs="IRNazanin"/>
          <w:color w:val="111111"/>
          <w:sz w:val="28"/>
          <w:szCs w:val="28"/>
          <w:rtl w:val="true"/>
          <w:lang w:bidi="fa-IR"/>
        </w:rPr>
        <w:t>.</w:t>
      </w:r>
    </w:p>
    <w:p>
      <w:pPr>
        <w:pStyle w:val="Heading3"/>
        <w:numPr>
          <w:ilvl w:val="2"/>
          <w:numId w:val="1"/>
        </w:numPr>
        <w:rPr/>
      </w:pPr>
      <w:bookmarkStart w:id="74" w:name="__RefHeading___Toc2975271_653776707"/>
      <w:bookmarkStart w:id="75" w:name="_Toc25"/>
      <w:bookmarkEnd w:id="74"/>
      <w:r>
        <w:rPr>
          <w:rtl w:val="true"/>
        </w:rPr>
        <w:t>سازگاری تصوف با دیگر فرقه های اسلامی</w:t>
      </w:r>
      <w:bookmarkEnd w:id="75"/>
    </w:p>
    <w:p>
      <w:pPr>
        <w:pStyle w:val="BookText"/>
        <w:rPr/>
      </w:pPr>
      <w:r>
        <w:rPr>
          <w:rFonts w:ascii="IRNazanin" w:hAnsi="IRNazanin" w:eastAsia="IRNazanin"/>
          <w:color w:val="111111"/>
          <w:sz w:val="28"/>
          <w:sz w:val="28"/>
          <w:szCs w:val="28"/>
          <w:rtl w:val="true"/>
          <w:lang w:bidi="fa-IR"/>
        </w:rPr>
        <w:t>چگونه است که تصوف با همه فرقه های کلامی سازگاری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دو مطلب قابل توجه و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آیا متصوفه در همه ی فرق کلامی حضور دارند؟</w:t>
      </w:r>
    </w:p>
    <w:p>
      <w:pPr>
        <w:pStyle w:val="BookText"/>
        <w:rPr/>
      </w:pPr>
      <w:r>
        <w:rPr>
          <w:rFonts w:ascii="IRNazanin" w:hAnsi="IRNazanin" w:eastAsia="IRNazanin"/>
          <w:color w:val="111111"/>
          <w:sz w:val="28"/>
          <w:sz w:val="28"/>
          <w:szCs w:val="28"/>
          <w:rtl w:val="true"/>
          <w:lang w:bidi="fa-IR"/>
        </w:rPr>
        <w:t>دوم اینکه آیا تصوف با همه فرقه های کلامی سازگاری دارد و هیچ مذهبی در تصوف مردود نیست؟</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متصوفه در همه ی فرقه ها و مذاهب اسلامی حضور دارند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اما دلایل و شواهدی وجود دارد که آنان ملتزم به هیچ مذهبی نیستند، چنان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عشق از همه دین ها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ملت و مذهب خداست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علت سازش صوفیان با همه فرق کلامی را باید در مکتب تصوف 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ماهیت و حقیقت تصوف بر می گردد و باید بررسی شود که علت این سازگاری در تصوف چیست؟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پیداست تصوف اعتقادات و افکار و اندیشه ها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آداب و رسوم خاصی در تمام ابعاد زندگی دارد که هیچ کدام ربطی به مکاتب کلامی اسلامی ندارند و خود صوفیان بعد از ظهورشان در قرن دوم با ممزوج نمودن افکار غریبه و قدیم یونان، ایران، هند و مسیحیت و نصاری و تراوشات افکار خودشان، مذهبی را در قرن سوم به نام تصوف مبتنی بر روش ها و رفتارهای عملی که قبل از آن به همین نام بین آنها رایج بود تشکیل دادند و برای نفوذ در جوامع اسلامی رنگ و لعاب اسلامی به آن دادند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بعد از بیان این مطلب سؤال می شود که چگونه ممکن است یک عقیده و مکتب خاصی با هر عقیده ی مخالف و مغایر خود همساز بشود؟ به عبارت دیگر این چه رنگی است که با هر رنگ دیگری خود را همگون می کند؟ اگر رنگ است ممکن نیست با هر رنگ مخالف خود همرنگ بشود ،فقط بی رنگی می تواند با هر رنگی همرنگ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تصوف از نظر مذهبی باید بی رنگ و لامذهب باشد تا با هر مذهب دیگری بتواند خود را سازگار و منطبق کند و ممکن نیست دو مذهب مخالف و مغایر با هم منطبق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در این زمینه می 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متجددین عصر حاضر از هر چیزی که رنگ اباحیت داشته باشد، استقبال می کنند و به خاطر همین مسئله از تصوف بر ضد اسلام دفاع نموده و شخصیت های نامدار آنها را بر ضد اسلام وسیله قرار می دهند</w:t>
      </w:r>
      <w:r>
        <w:rPr>
          <w:rFonts w:eastAsia="IRNazanin" w:cs="IRNazanin"/>
          <w:color w:val="111111"/>
          <w:sz w:val="28"/>
          <w:szCs w:val="28"/>
          <w:rtl w:val="true"/>
          <w:lang w:bidi="fa-IR"/>
        </w:rPr>
        <w:t>.</w:t>
      </w:r>
      <w:r>
        <w:rPr>
          <w:rStyle w:val="FootnoteAnchor"/>
          <w:rtl w:val="true"/>
        </w:rPr>
        <w:footnoteReference w:id="68"/>
      </w:r>
      <w:bookmarkStart w:id="76" w:name="pg8705_75367"/>
    </w:p>
    <w:p>
      <w:pPr>
        <w:pStyle w:val="BookText"/>
        <w:rPr/>
      </w:pPr>
      <w:bookmarkEnd w:id="76"/>
      <w:r>
        <w:rPr>
          <w:rFonts w:ascii="IRNazanin" w:hAnsi="IRNazanin" w:eastAsia="IRNazanin"/>
          <w:color w:val="111111"/>
          <w:sz w:val="28"/>
          <w:sz w:val="28"/>
          <w:szCs w:val="28"/>
          <w:rtl w:val="true"/>
          <w:lang w:bidi="fa-IR"/>
        </w:rPr>
        <w:t>پس اباحه گران متجدد، اباحیگری تصوف را تشخیص داده اند و مورد توجه آنان قرار گرفته است؛ و حتی کسانی که در جوامع اسلامی اعتقاد به پلورالیزم پیدا کرده اند نسبت به تصوف عنایت خاصی دارند و شاید برای تأیید پلورالیزم به شرح و تدریس کتب آنها پرداخته اند و آن را مؤیدی خوب برای نظریه ی تکثرگرایی شناخته اند</w:t>
      </w:r>
      <w:r>
        <w:rPr>
          <w:rFonts w:eastAsia="IRNazanin" w:cs="IRNazanin"/>
          <w:color w:val="111111"/>
          <w:sz w:val="28"/>
          <w:szCs w:val="28"/>
          <w:rtl w:val="true"/>
          <w:lang w:bidi="fa-IR"/>
        </w:rPr>
        <w:t>.</w:t>
      </w:r>
    </w:p>
    <w:p>
      <w:pPr>
        <w:pStyle w:val="Heading3"/>
        <w:numPr>
          <w:ilvl w:val="2"/>
          <w:numId w:val="1"/>
        </w:numPr>
        <w:rPr/>
      </w:pPr>
      <w:bookmarkStart w:id="77" w:name="__RefHeading___Toc2975273_653776707"/>
      <w:bookmarkStart w:id="78" w:name="_Toc26"/>
      <w:bookmarkEnd w:id="77"/>
      <w:r>
        <w:rPr>
          <w:rtl w:val="true"/>
        </w:rPr>
        <w:t>تأثیر فرقه ی مرجئه بر تصوف</w:t>
      </w:r>
      <w:bookmarkEnd w:id="78"/>
    </w:p>
    <w:p>
      <w:pPr>
        <w:pStyle w:val="BookText"/>
        <w:rPr/>
      </w:pPr>
      <w:r>
        <w:rPr>
          <w:rFonts w:ascii="IRNazanin" w:hAnsi="IRNazanin" w:eastAsia="IRNazanin"/>
          <w:color w:val="111111"/>
          <w:sz w:val="28"/>
          <w:sz w:val="28"/>
          <w:szCs w:val="28"/>
          <w:rtl w:val="true"/>
          <w:lang w:bidi="fa-IR"/>
        </w:rPr>
        <w:t>مرجئه چه تأثیری بر تصوف داشته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تصوف، لازم است به خصوصیات این اندیشه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مرجئه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دو معنا استعمال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ارجاء به معنای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عقیده داشتند که حکم در گناهان کبیره ی یک فرد مسلمان را باید تا روز قیامت به تأخیر اندازیم؛ زیرا تا روز قیامت صاحبان گناهان کبیره حکم مخصوص ندارند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ارجاء به معنای امیدوار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مرجئه معتقد بودند که به رحمت خداوند باید امید داشت ولو با ارتکاب بدترین گناهان </w:t>
      </w:r>
      <w:r>
        <w:rPr>
          <w:rStyle w:val="FootnoteAnchor"/>
          <w:rtl w:val="true"/>
        </w:rPr>
        <w:footnoteReference w:id="70"/>
      </w:r>
      <w:r>
        <w:rPr>
          <w:rFonts w:ascii="IRNazanin" w:hAnsi="IRNazanin" w:eastAsia="IRNazanin"/>
          <w:color w:val="111111"/>
          <w:sz w:val="28"/>
          <w:sz w:val="28"/>
          <w:szCs w:val="28"/>
          <w:rtl w:val="true"/>
          <w:lang w:bidi="fa-IR"/>
        </w:rPr>
        <w:t xml:space="preserve">اساس اندیشه ی مرجئه این است که صرفاً اعتقاد به یگانگی خداوند و نبوت پیامبر اسلام صلی الله علیه و اله وسلم، و روز قیامت، برای سعادت دنیا و آخرت کافی است و هیچ گناهی به ایمان انسان ضرر </w:t>
      </w:r>
      <w:r>
        <w:rPr>
          <w:rFonts w:eastAsia="IRNazanin" w:cs="IRNazanin"/>
          <w:color w:val="111111"/>
          <w:sz w:val="28"/>
          <w:szCs w:val="28"/>
          <w:rtl w:val="true"/>
          <w:lang w:bidi="fa-IR"/>
        </w:rPr>
        <w:t xml:space="preserve">- </w:t>
      </w:r>
      <w:bookmarkStart w:id="79" w:name="pg8705_75368"/>
    </w:p>
    <w:p>
      <w:pPr>
        <w:pStyle w:val="BookText"/>
        <w:rPr/>
      </w:pPr>
      <w:bookmarkEnd w:id="79"/>
      <w:r>
        <w:rPr>
          <w:rFonts w:ascii="IRNazanin" w:hAnsi="IRNazanin" w:eastAsia="IRNazanin"/>
          <w:color w:val="111111"/>
          <w:sz w:val="28"/>
          <w:sz w:val="28"/>
          <w:szCs w:val="28"/>
          <w:rtl w:val="true"/>
          <w:lang w:bidi="fa-IR"/>
        </w:rPr>
        <w:t>نمی رساند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نتایج این نگرش انحرافی ترویج فساد اخلاقی و نابودی ارزش های واقعی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دایم مورد پسند مستبدان مفسد خودکامه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به این اندیشه روی خوش نشان می دادند، اما مصلحان امت اسلامی به ویژه اهل بیت علیهم السلام به شدت با این فکر مبارزه می کردند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80" w:name="__RefHeading___Toc2975275_653776707"/>
      <w:bookmarkStart w:id="81" w:name="_Toc27"/>
      <w:bookmarkEnd w:id="80"/>
      <w:r>
        <w:rPr>
          <w:rtl w:val="true"/>
        </w:rPr>
        <w:t>رابطه ارجاء و تصوف</w:t>
      </w:r>
      <w:bookmarkEnd w:id="81"/>
    </w:p>
    <w:p>
      <w:pPr>
        <w:pStyle w:val="BookText"/>
        <w:rPr/>
      </w:pPr>
      <w:r>
        <w:rPr>
          <w:rFonts w:ascii="IRNazanin" w:hAnsi="IRNazanin" w:eastAsia="IRNazanin"/>
          <w:color w:val="111111"/>
          <w:sz w:val="28"/>
          <w:sz w:val="28"/>
          <w:szCs w:val="28"/>
          <w:rtl w:val="true"/>
          <w:lang w:bidi="fa-IR"/>
        </w:rPr>
        <w:t>تصوف از همان ابتدا شباهت زیادی به مرجئه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معنا که اندیشه ی ارجاء در تکوین و تأسیس تصوف نقش داشته است، بلکه بدین معنا که تصوف نیز مانند مرجئه معتقد به اباحه گری است؛ چنانکه ابن جوزی یکی از عوامل انحراف بی بندوباری و فساد اخلاقی صوفیه را وسعت رحمت حق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می پنداشتند که چون خداوند رحمت خود را بر همه چیز گسترش می دهد، پس گناه و بی بندوباری مانع از وسعت رحمت حق نیست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این نگرش نادرست صوفیه به نگرش جهم بن صفوان، مؤسس مرجئه در اینکه بیش از حد مردم را به رحمت و مغفرت خداوند امیدواری می داد بسیار نزدیک و شبیه است</w:t>
      </w:r>
      <w:r>
        <w:rPr>
          <w:rFonts w:eastAsia="IRNazanin" w:cs="IRNazanin"/>
          <w:color w:val="111111"/>
          <w:sz w:val="28"/>
          <w:szCs w:val="28"/>
          <w:rtl w:val="true"/>
          <w:lang w:bidi="fa-IR"/>
        </w:rPr>
        <w:t>.</w:t>
      </w:r>
      <w:r>
        <w:rPr>
          <w:rStyle w:val="FootnoteAnchor"/>
          <w:rtl w:val="true"/>
        </w:rPr>
        <w:footnoteReference w:id="74"/>
      </w:r>
      <w:bookmarkStart w:id="82" w:name="pg8705_75369"/>
    </w:p>
    <w:p>
      <w:pPr>
        <w:pStyle w:val="BookText"/>
        <w:rPr/>
      </w:pPr>
      <w:bookmarkEnd w:id="82"/>
      <w:r>
        <w:rPr>
          <w:rFonts w:ascii="IRNazanin" w:hAnsi="IRNazanin" w:eastAsia="IRNazanin"/>
          <w:color w:val="111111"/>
          <w:sz w:val="28"/>
          <w:sz w:val="28"/>
          <w:szCs w:val="28"/>
          <w:rtl w:val="true"/>
          <w:lang w:bidi="fa-IR"/>
        </w:rPr>
        <w:t>بنابراین، آن طور که ابن جوزی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ی ارجاء در انحراف صوفیه به سوی رقص سماع تمایل به زیبارویان از زنان و مردان، افراط در عیش و نوش معاشرت با بدنامان و رندان و رفت و آمد در اماکن مورد اتهام بی تأثیر نبوده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مسئله ی رفع تکلیف از دیدگاه صوفیه برای واصل به حق که نتیجه اش جز ترک واجبات و ارتکاب محرمات نیست به سخنان مرجئه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و طالح در افزایش و کاهش ایمان تأثیری ندارد،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شد که تصوف تشابهاتی با مرجئه دارد و می توان گفت که عقیده ی مرجئه با تفکیک عمل از ایمان بستر مناسبی برای توجيه عقاید تصوف، خصوصاً در مسئله ی طریقت و شریعت و جواز ارتکاب معاصی فراهم ساخته است</w:t>
      </w:r>
      <w:r>
        <w:rPr>
          <w:rFonts w:eastAsia="IRNazanin" w:cs="IRNazanin"/>
          <w:color w:val="111111"/>
          <w:sz w:val="28"/>
          <w:szCs w:val="28"/>
          <w:rtl w:val="true"/>
          <w:lang w:bidi="fa-IR"/>
        </w:rPr>
        <w:t>.</w:t>
      </w:r>
    </w:p>
    <w:p>
      <w:pPr>
        <w:pStyle w:val="Heading3"/>
        <w:numPr>
          <w:ilvl w:val="2"/>
          <w:numId w:val="1"/>
        </w:numPr>
        <w:rPr/>
      </w:pPr>
      <w:bookmarkStart w:id="83" w:name="__RefHeading___Toc2975277_653776707"/>
      <w:bookmarkStart w:id="84" w:name="_Toc28"/>
      <w:bookmarkEnd w:id="83"/>
      <w:r>
        <w:rPr>
          <w:rtl w:val="true"/>
        </w:rPr>
        <w:t>وجوه اشتراک و افتراق تصوف با سکولاریسم</w:t>
      </w:r>
      <w:bookmarkEnd w:id="84"/>
    </w:p>
    <w:p>
      <w:pPr>
        <w:pStyle w:val="Heading4"/>
        <w:numPr>
          <w:ilvl w:val="3"/>
          <w:numId w:val="1"/>
        </w:numPr>
        <w:rPr/>
      </w:pPr>
      <w:bookmarkStart w:id="85" w:name="__RefHeading___Toc2975279_653776707"/>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چه وجوه مشترکی بین تصوف و سکولاریسم وجود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سکولاریسم در فرهنگ غرب معانی مختلفی دارد، که شاید به خاطر تغییرات در مبانی سکولاریسم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معانی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و دنیا، نفی تقدس عقلانیت، علم گرایی و نوگرایی</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سکولاریسم دارای ویژگی هایی است که به بعضی از آنها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دین از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دین نباید در امور جامعه </w:t>
      </w:r>
      <w:r>
        <w:rPr>
          <w:rFonts w:eastAsia="IRNazanin" w:cs="IRNazanin"/>
          <w:color w:val="111111"/>
          <w:sz w:val="28"/>
          <w:szCs w:val="28"/>
          <w:rtl w:val="true"/>
          <w:lang w:bidi="fa-IR"/>
        </w:rPr>
        <w:t>-</w:t>
      </w:r>
      <w:bookmarkStart w:id="87" w:name="pg8705_75370"/>
    </w:p>
    <w:p>
      <w:pPr>
        <w:pStyle w:val="BookText"/>
        <w:rPr/>
      </w:pPr>
      <w:bookmarkEnd w:id="87"/>
      <w:r>
        <w:rPr>
          <w:rFonts w:ascii="IRNazanin" w:hAnsi="IRNazanin" w:eastAsia="IRNazanin"/>
          <w:color w:val="111111"/>
          <w:sz w:val="28"/>
          <w:sz w:val="28"/>
          <w:szCs w:val="28"/>
          <w:rtl w:val="true"/>
          <w:lang w:bidi="fa-IR"/>
        </w:rPr>
        <w:t>دخالت کند و مردم در خانه های خود هر دینی می 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بیرون خانه بایدها و نبایدها را حکومت تعیین می کند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تعویض دین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یک اعتقاد و ایمان نیست، بلکه صرف احساس سلیقه و ذوق شخصی است؛ بنابراین به جای سلیقه های چندین ساله مطابق سلایق هر زمان جامعه می توان دین جدیدی ایجاد نمود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دین و آموزه های غیبی در مکتب 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دریافت های دینی رها گردد و جهان بینی های توحیدی، باید از هم پاشیده شوند و عقاید فوق طبیعی و نهادهای مقدس باید شکسته گردند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88" w:name="__RefHeading___Toc2975281_653776707"/>
      <w:bookmarkStart w:id="89" w:name="_Toc30"/>
      <w:bookmarkEnd w:id="88"/>
      <w:r>
        <w:rPr>
          <w:rtl w:val="true"/>
        </w:rPr>
        <w:t>وجوه اشتراک تصوف و سکولاریزم</w:t>
      </w:r>
      <w:bookmarkEnd w:id="89"/>
    </w:p>
    <w:p>
      <w:pPr>
        <w:pStyle w:val="BookText"/>
        <w:rPr/>
      </w:pPr>
      <w:r>
        <w:rPr>
          <w:rFonts w:ascii="IRNazanin" w:hAnsi="IRNazanin" w:eastAsia="IRNazanin"/>
          <w:color w:val="111111"/>
          <w:sz w:val="28"/>
          <w:sz w:val="28"/>
          <w:szCs w:val="28"/>
          <w:rtl w:val="true"/>
          <w:lang w:bidi="fa-IR"/>
        </w:rPr>
        <w:t>با توجه به مطالب یاد شده وجوه مشترک تصوف و سکولاریسم را می توان در موارد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تصوف و سکولار هر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در کنج خانه باشد و نباید در بیرون خانه و در مسائل سیاسی و اجتماعی جامعه خود را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در نزد سکولار یک بازیچه است و می توان آن را به هر طریق عوض کرد، زیرا دین پایه ی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تصوف نیز ولو در گفتار با آنان موافق نیستند، لکن در عمل با بهانه های واهی </w:t>
      </w:r>
      <w:r>
        <w:rPr>
          <w:rFonts w:eastAsia="IRNazanin" w:cs="IRNazanin"/>
          <w:color w:val="111111"/>
          <w:sz w:val="28"/>
          <w:szCs w:val="28"/>
          <w:rtl w:val="true"/>
          <w:lang w:bidi="fa-IR"/>
        </w:rPr>
        <w:t xml:space="preserve">- </w:t>
      </w:r>
      <w:bookmarkStart w:id="90" w:name="pg8705_75371"/>
    </w:p>
    <w:p>
      <w:pPr>
        <w:pStyle w:val="BookText"/>
        <w:rPr/>
      </w:pPr>
      <w:bookmarkEnd w:id="90"/>
      <w:r>
        <w:rPr>
          <w:rFonts w:ascii="IRNazanin" w:hAnsi="IRNazanin" w:eastAsia="IRNazanin"/>
          <w:color w:val="111111"/>
          <w:sz w:val="28"/>
          <w:sz w:val="28"/>
          <w:szCs w:val="28"/>
          <w:rtl w:val="true"/>
          <w:lang w:bidi="fa-IR"/>
        </w:rPr>
        <w:t>در مسیر سیر و سلوک مختص به خودشان، دین و احکام آن را بازیچه قرار می دهند و کمترین اعتنایی به آن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سکولار با دور نگه داشتن دین از سیاست، برخی فروعات دین، همچون ،جهاد، امر به معروف و نهی از منکر، اجرای حدود و قصاص و امثال این ها را تعطیل می کنند و اهل تصوف با اینکه این فروعات را قبول دارند، در عمل همان می کنند که سکولار می خواهد</w:t>
      </w:r>
      <w:r>
        <w:rPr>
          <w:rFonts w:eastAsia="IRNazanin" w:cs="IRNazanin"/>
          <w:color w:val="111111"/>
          <w:sz w:val="28"/>
          <w:szCs w:val="28"/>
          <w:rtl w:val="true"/>
          <w:lang w:bidi="fa-IR"/>
        </w:rPr>
        <w:t>.</w:t>
      </w:r>
    </w:p>
    <w:p>
      <w:pPr>
        <w:pStyle w:val="Heading4"/>
        <w:numPr>
          <w:ilvl w:val="3"/>
          <w:numId w:val="1"/>
        </w:numPr>
        <w:rPr/>
      </w:pPr>
      <w:bookmarkStart w:id="91" w:name="__RefHeading___Toc2975283_653776707"/>
      <w:bookmarkStart w:id="92" w:name="_Toc31"/>
      <w:bookmarkEnd w:id="91"/>
      <w:r>
        <w:rPr>
          <w:rtl w:val="true"/>
        </w:rPr>
        <w:t>وجوه افتراق تصوف یا سکولاریزم</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مکتب تصوف اصل بر دنیا گریزی است ولی اندیشه ی سکولار دنیا محوری و دین گریزی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تجملات دنیوی و رونق اقتصادی جامعه را باعث هلاکت اخروی می دانند؛ اما سکولارها همه ی سعادت ها را در دنیا می دانند و هر چیزی که با سعادت دنیوی و پیشرفت امور مادی منافات داشته باشد به نظر آنان باید کنار گذاشته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سکولاریسم و تصوّف هر دو در به حاشیه راندن شریعت و دین هم سو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مکتب های سیاسی و فلسفی دیگر، مثل لیبرالیسم و امثال آن هم با جریان تصوف در این جهت شباهت هایی دارند</w:t>
      </w:r>
      <w:r>
        <w:rPr>
          <w:rFonts w:eastAsia="IRNazanin" w:cs="IRNazanin"/>
          <w:color w:val="111111"/>
          <w:sz w:val="28"/>
          <w:szCs w:val="28"/>
          <w:rtl w:val="true"/>
          <w:lang w:bidi="fa-IR"/>
        </w:rPr>
        <w:t xml:space="preserve">. </w:t>
      </w:r>
      <w:bookmarkStart w:id="93" w:name="pg8705_75372"/>
    </w:p>
    <w:p>
      <w:pPr>
        <w:pStyle w:val="Heading3"/>
        <w:numPr>
          <w:ilvl w:val="2"/>
          <w:numId w:val="1"/>
        </w:numPr>
        <w:rPr/>
      </w:pPr>
      <w:bookmarkStart w:id="94" w:name="__RefHeading___Toc2975285_653776707"/>
      <w:bookmarkStart w:id="95" w:name="_Toc32"/>
      <w:bookmarkEnd w:id="93"/>
      <w:bookmarkEnd w:id="94"/>
      <w:r>
        <w:rPr>
          <w:rtl w:val="true"/>
        </w:rPr>
        <w:t>تفاوت تأویل صوفیه با تأویل متکلمین عدلیه از آیات قرآن</w:t>
      </w:r>
      <w:bookmarkEnd w:id="95"/>
    </w:p>
    <w:p>
      <w:pPr>
        <w:pStyle w:val="Heading4"/>
        <w:numPr>
          <w:ilvl w:val="3"/>
          <w:numId w:val="1"/>
        </w:numPr>
        <w:rPr/>
      </w:pPr>
      <w:bookmarkStart w:id="96" w:name="__RefHeading___Toc2975287_653776707"/>
      <w:bookmarkStart w:id="97" w:name="_Toc33"/>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تأویلی که صوفیه از آیات قرآن ارائه می دهند، با تأویل متکلّمین عدلیه چه تفاوتی دارد؟</w:t>
      </w:r>
    </w:p>
    <w:p>
      <w:pPr>
        <w:pStyle w:val="Heading4"/>
        <w:numPr>
          <w:ilvl w:val="3"/>
          <w:numId w:val="1"/>
        </w:numPr>
        <w:rPr/>
      </w:pPr>
      <w:bookmarkStart w:id="98" w:name="__RefHeading___Toc2975289_653776707"/>
      <w:bookmarkStart w:id="99" w:name="_Toc34"/>
      <w:bookmarkEnd w:id="98"/>
      <w:r>
        <w:rPr>
          <w:rtl w:val="true"/>
        </w:rPr>
        <w:t xml:space="preserve">تاویل در کلام عدلیه </w:t>
      </w:r>
      <w:r>
        <w:rPr>
          <w:rtl w:val="true"/>
        </w:rPr>
        <w:t>(</w:t>
      </w:r>
      <w:r>
        <w:rPr>
          <w:rtl w:val="true"/>
        </w:rPr>
        <w:t>امامیه</w:t>
      </w:r>
      <w:r>
        <w:rPr>
          <w:rtl w:val="true"/>
        </w:rPr>
        <w:t>)</w:t>
      </w:r>
      <w:bookmarkEnd w:id="99"/>
    </w:p>
    <w:p>
      <w:pPr>
        <w:pStyle w:val="BookText"/>
        <w:rPr/>
      </w:pPr>
      <w:r>
        <w:rPr>
          <w:rFonts w:ascii="IRNazanin" w:hAnsi="IRNazanin" w:eastAsia="IRNazanin"/>
          <w:color w:val="111111"/>
          <w:sz w:val="28"/>
          <w:sz w:val="28"/>
          <w:szCs w:val="28"/>
          <w:rtl w:val="true"/>
          <w:lang w:bidi="fa-IR"/>
        </w:rPr>
        <w:t xml:space="preserve">تأویل در لغت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قول، به معنای رجوع به اصل،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وزن ،موضع، به معنای بازگشتگاه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تأویل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ارجاع و بازگر دادندن چیزی به غایتی که از آن مقصود است، خواه علم باشد و خواه فعل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اصطلاح، بنابر آنچه علامه طباطبایی می فرماید، مشهور در بین قدما این بوده است که تأویل را همان تفسیر و آنچه مراد از کلام است می دانسته اند در حالی که متأخرین گفته اند، منظور از تأویل معنای مخالف با ظاهر لفظ است؛ و این عقیده چنان شایع گشته، که تأویل بعد از آنکه از جهت لغوی به معنای مطلق ارجاع یا مرجع بوده، حقیقت ثانوی در معنای مخالف با ظاهر لفظ گردیده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00" w:name="__RefHeading___Toc2975291_653776707"/>
      <w:bookmarkStart w:id="101" w:name="_Toc35"/>
      <w:bookmarkEnd w:id="100"/>
      <w:r>
        <w:rPr>
          <w:rtl w:val="true"/>
        </w:rPr>
        <w:t>اقسام تاویل</w:t>
      </w:r>
      <w:bookmarkEnd w:id="10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تأویل مقبول و دیگری تأویل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تأویل مقبول این است که با توجه به قراین موجود در خود آیه یا آیات دیگر و یا با اعتماد به روایات معصومین علیهم السلام ، معنای تصدیقی و مفاد جملگی آن را به دست بیاوریم؛ و مقصود از تأویل مردود آن است که به خاطر پیش داوری، </w:t>
      </w:r>
      <w:bookmarkStart w:id="102" w:name="pg8705_75373"/>
    </w:p>
    <w:p>
      <w:pPr>
        <w:pStyle w:val="BookText"/>
        <w:rPr/>
      </w:pPr>
      <w:bookmarkEnd w:id="102"/>
      <w:r>
        <w:rPr>
          <w:rFonts w:ascii="IRNazanin" w:hAnsi="IRNazanin" w:eastAsia="IRNazanin"/>
          <w:color w:val="111111"/>
          <w:sz w:val="28"/>
          <w:sz w:val="28"/>
          <w:szCs w:val="28"/>
          <w:rtl w:val="true"/>
          <w:lang w:bidi="fa-IR"/>
        </w:rPr>
        <w:t xml:space="preserve">با ظهور تصدیقی جمله، یعنی همان معنایی که عرف از جمله می فهمد، مخالفت شود و مسلماً چنین تأویلی حرام و چنین تفسیری مایه ی بدفرجامی و تباهی ایمان است و صاحب آن مشمول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قرآن را به رأی خودش تفسیر کند جایگاهش آتش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03" w:name="__RefHeading___Toc2975293_653776707"/>
      <w:bookmarkStart w:id="104" w:name="_Toc36"/>
      <w:bookmarkEnd w:id="103"/>
      <w:r>
        <w:rPr>
          <w:rtl w:val="true"/>
        </w:rPr>
        <w:t>عالمان به تأویل قرآن</w:t>
      </w:r>
      <w:r>
        <w:rPr>
          <w:rtl w:val="true"/>
        </w:rPr>
        <w:t>.</w:t>
      </w:r>
      <w:bookmarkEnd w:id="104"/>
    </w:p>
    <w:p>
      <w:pPr>
        <w:pStyle w:val="BookText"/>
        <w:rPr/>
      </w:pPr>
      <w:r>
        <w:rPr>
          <w:rFonts w:ascii="IRNazanin" w:hAnsi="IRNazanin" w:eastAsia="IRNazanin"/>
          <w:color w:val="111111"/>
          <w:sz w:val="28"/>
          <w:sz w:val="28"/>
          <w:szCs w:val="28"/>
          <w:rtl w:val="true"/>
          <w:lang w:bidi="fa-IR"/>
        </w:rPr>
        <w:t>چه کسانی حق تأویل دارند؟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مقتضای آیه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 اللهُ وَالرَّاسِخُونَ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خداوند متعال اجازه ی تأویل آیات قرآن کریم را به هر کس نداده است و تنها راسخون در علم حق تأویل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تعیین مصداق راسخون که در قرآن در دو مورد </w:t>
      </w:r>
      <w:r>
        <w:rPr>
          <w:rStyle w:val="FootnoteAnchor"/>
          <w:rtl w:val="true"/>
        </w:rPr>
        <w:footnoteReference w:id="85"/>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وجود دارد که به بعضی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اله وسلم، بزرگ ترین راسخ در علم بود و تمام آنچه خداوند بر او نازل کرده بود از تأویل و تنزیل قرآن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بر او چیزی نازل نکرد که تأویل آن را به او نیاموخته باشد و او و اوصیای او همه ی اینها را می دانستند</w:t>
      </w:r>
      <w:r>
        <w:rPr>
          <w:rFonts w:eastAsia="IRNazanin" w:cs="IRNazanin"/>
          <w:color w:val="111111"/>
          <w:sz w:val="28"/>
          <w:szCs w:val="28"/>
          <w:rtl w:val="true"/>
          <w:lang w:bidi="fa-IR"/>
        </w:rPr>
        <w:t>.</w:t>
      </w:r>
      <w:r>
        <w:rPr>
          <w:rStyle w:val="FootnoteAnchor"/>
          <w:rtl w:val="true"/>
        </w:rPr>
        <w:footnoteReference w:id="86"/>
      </w:r>
      <w:bookmarkStart w:id="105" w:name="pg8705_75374"/>
    </w:p>
    <w:p>
      <w:pPr>
        <w:pStyle w:val="BookText"/>
        <w:rPr/>
      </w:pPr>
      <w:bookmarkEnd w:id="105"/>
      <w:r>
        <w:rPr>
          <w:rFonts w:ascii="IRNazanin" w:hAnsi="IRNazanin" w:eastAsia="IRNazanin"/>
          <w:color w:val="111111"/>
          <w:sz w:val="28"/>
          <w:sz w:val="28"/>
          <w:szCs w:val="28"/>
          <w:rtl w:val="true"/>
          <w:lang w:bidi="fa-IR"/>
        </w:rPr>
        <w:t xml:space="preserve">و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اله وسلم، دلیل روشن و محکمی در راستای تعیین راسخون در علم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از این حدیث چنین استنباط می شود که قول اهل بیت علیهم السلام در مورد قرآن کریم حجت است و آنها در عرض قرآن قرار دارند و مفسر واقعی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مطلب تأويلات متکلّمین و مفسرین شیعه همگی مستند بر روایاتی است که از ائمه طاهرین علیهم السلام نقل شده اند و هیچ متکلم و مفسّری از شیعیان امامیه تأویل و تفسیر به رأی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صوفیه راه دیگری در تأویل قرآن در پیش گرفته 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تأویل کننده باید صوفی باشد</w:t>
      </w:r>
      <w:r>
        <w:rPr>
          <w:rStyle w:val="FootnoteAnchor"/>
          <w:rtl w:val="true"/>
        </w:rPr>
        <w:footnoteReference w:id="88"/>
      </w:r>
      <w:r>
        <w:rPr>
          <w:rFonts w:ascii="IRNazanin" w:hAnsi="IRNazanin" w:eastAsia="IRNazanin"/>
          <w:color w:val="111111"/>
          <w:sz w:val="28"/>
          <w:sz w:val="28"/>
          <w:szCs w:val="28"/>
          <w:rtl w:val="true"/>
          <w:lang w:bidi="fa-IR"/>
        </w:rPr>
        <w:t xml:space="preserve">و ثانیاً، تأویل به سبب اختلاف حال تأویل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می شود به این معنا که برای هر تأویل کننده ای جایز است، که قرآن را به نحوی تأویل کند؛ چون صوفیان اجتهادات شخص تأویل کننده را در درستی تأویل کافی می دانند</w:t>
      </w:r>
      <w:r>
        <w:rPr>
          <w:rStyle w:val="FootnoteAnchor"/>
          <w:rtl w:val="true"/>
        </w:rPr>
        <w:footnoteReference w:id="89"/>
      </w:r>
      <w:r>
        <w:rPr>
          <w:rFonts w:ascii="IRNazanin" w:hAnsi="IRNazanin" w:eastAsia="IRNazanin"/>
          <w:color w:val="111111"/>
          <w:sz w:val="28"/>
          <w:sz w:val="28"/>
          <w:szCs w:val="28"/>
          <w:rtl w:val="true"/>
          <w:lang w:bidi="fa-IR"/>
        </w:rPr>
        <w:t>و از روایات و قراین قرآنی هیچ نوع استفاده ای در تأویل قرآن نمی کنند</w:t>
      </w:r>
      <w:r>
        <w:rPr>
          <w:rFonts w:eastAsia="IRNazanin" w:cs="IRNazanin"/>
          <w:color w:val="111111"/>
          <w:sz w:val="28"/>
          <w:szCs w:val="28"/>
          <w:rtl w:val="true"/>
          <w:lang w:bidi="fa-IR"/>
        </w:rPr>
        <w:t>.</w:t>
      </w:r>
    </w:p>
    <w:p>
      <w:pPr>
        <w:pStyle w:val="Heading3"/>
        <w:numPr>
          <w:ilvl w:val="2"/>
          <w:numId w:val="1"/>
        </w:numPr>
        <w:rPr/>
      </w:pPr>
      <w:bookmarkStart w:id="106" w:name="__RefHeading___Toc2975295_653776707"/>
      <w:bookmarkStart w:id="107" w:name="_Toc37"/>
      <w:bookmarkEnd w:id="106"/>
      <w:r>
        <w:rPr>
          <w:rtl w:val="true"/>
        </w:rPr>
        <w:t>برخورد صوفیه با آیات قرآن از حیث تأویل، تفسیر و جمود بر ظاهر</w:t>
      </w:r>
      <w:bookmarkEnd w:id="107"/>
    </w:p>
    <w:p>
      <w:pPr>
        <w:pStyle w:val="BookText"/>
        <w:rPr/>
      </w:pPr>
      <w:r>
        <w:rPr>
          <w:rFonts w:ascii="IRNazanin" w:hAnsi="IRNazanin" w:eastAsia="IRNazanin"/>
          <w:color w:val="111111"/>
          <w:sz w:val="28"/>
          <w:sz w:val="28"/>
          <w:szCs w:val="28"/>
          <w:rtl w:val="true"/>
          <w:lang w:bidi="fa-IR"/>
        </w:rPr>
        <w:t>صوفیه چه برخوردی با آیات قرآن دارند؟ تأویل، تفسیر یا جمود بر ظاهر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متصوفه به خاطر اشتغال به تفکر و سیر در باطن خلقت و اعتنا به آیات انفسی و بی توجهی به عالم ظاهر و آیات آفاقی، به طور کلی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تنزیل یعنی ظاهر قرآن را رها نموده و تنها به تأویل آن پرداخته اند و این باعث شده که مردم در تأویل آیات قرآن جرأت یابند و حد و مرزی برای آن نشناسند و حتی مطالب شعری را که جز در عالم خیال موطنی ندارد، بر هم بافته و آیات قرآنی را با آن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حروف قرآن مجید را به حروف نورانی و ظلمانی تقسیم نموده، احکامی را که خودشان برای این دو قسم حروف تراشیده اند بر کلمات و آیات مترتب می سازند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متصوفه اکثر آیات را از ظاهرش خارج و آنها را به اقتضای باورهای صوفیانه ی خویش تاویل کرده اند؛ به عبارت دیگر آنان اعتقادات ابداعی خودشان را اصل قرار داده و آیات قرآن را بر آنها منطبق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عربی یکی از اقطاب صوفیه، در تفسیرش تأویلات نامستند و بی محابایی دارد و اکثر آیات، حتى محکمات را تأویل کرده است؛ مثلاً در تأویل آیه ی شش سوره ی مائده چنین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أَيُّهَا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اى كسانی که ایمان علمی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خواب غفلت برخاستید،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حضور و مناجات حقیقی و توجه به حق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قلب هایتان را به آب علم نافع و طاهر و مطهر مربوط به علم شرایع و اخلاق و معاملاتی که به ازاله ی موانع از لوث صفات نفسی است بشویید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توانایی هایتان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پلیدی شهوات و تصرفات از رجس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 حقوق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ارواحتان از سیاهی و کدورت قلب</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نمونه ی دیگر گفتار سهل تستری درباره ی آیه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أُمَّ الْقُرى وَ مَنْ حَوْلَها</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است و مراد آیه، بیم دادن مردم است، که دل ها و اعضای خود را از لذت معاصی و منکرات نگه 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سلمی یکی دیگر از صوفیان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يَأْنِ لِلَّذِينَ آمَنُوا أَن تَخْشَعَ قُلُوبُهُمْ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الف وحدانیت، و لام، لام عطوفت و میم، میم ملک و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را در طریق حقیقت یابیم که علایق و اغراض را از خویشتن دور ساخته است در راه وصول به مقصودش به او عطوفت می ورزیم و او را از قید بندگی آزاد ساخته به برترین پادشاهی می رسانیم</w:t>
      </w:r>
      <w:r>
        <w:rPr>
          <w:rFonts w:eastAsia="IRNazanin" w:cs="IRNazanin"/>
          <w:color w:val="111111"/>
          <w:sz w:val="28"/>
          <w:szCs w:val="28"/>
          <w:rtl w:val="true"/>
          <w:lang w:bidi="fa-IR"/>
        </w:rPr>
        <w:t>.</w:t>
      </w:r>
      <w:r>
        <w:rPr>
          <w:rStyle w:val="FootnoteAnchor"/>
          <w:rtl w:val="true"/>
        </w:rPr>
        <w:footnoteReference w:id="95"/>
      </w:r>
      <w:bookmarkStart w:id="108" w:name="pg8705_75377"/>
    </w:p>
    <w:p>
      <w:pPr>
        <w:pStyle w:val="BookText"/>
        <w:rPr/>
      </w:pPr>
      <w:bookmarkEnd w:id="108"/>
      <w:r>
        <w:rPr>
          <w:rFonts w:ascii="IRNazanin" w:hAnsi="IRNazanin" w:eastAsia="IRNazanin"/>
          <w:color w:val="111111"/>
          <w:sz w:val="28"/>
          <w:sz w:val="28"/>
          <w:szCs w:val="28"/>
          <w:rtl w:val="true"/>
          <w:lang w:bidi="fa-IR"/>
        </w:rPr>
        <w:t xml:space="preserve">برخی از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آمده به مدهوش شدن فرشتگان و برق را به تپیدن دل های آنان و باران را به ریزش اشک های آنان تفسیر کرده 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آنچه ذکر شد نمونه ای از تأویلات صوفیه است و کتب و آثار آنان مملو از این گونه تأویلات بیباکانه و ذوقی است، که هیچگونه دلیل شرعی و عقلی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صوفیان بیشتر آیات قرآن را به صورت رمزی و باطنی که بیگانه با اسلوب و معیارهای قرآن و دور از اعجاز آن است تأویل می کنند</w:t>
      </w:r>
      <w:r>
        <w:rPr>
          <w:rFonts w:eastAsia="IRNazanin" w:cs="IRNazanin"/>
          <w:color w:val="111111"/>
          <w:sz w:val="28"/>
          <w:szCs w:val="28"/>
          <w:rtl w:val="true"/>
          <w:lang w:bidi="fa-IR"/>
        </w:rPr>
        <w:t>.</w:t>
      </w:r>
    </w:p>
    <w:p>
      <w:pPr>
        <w:pStyle w:val="Heading3"/>
        <w:numPr>
          <w:ilvl w:val="2"/>
          <w:numId w:val="1"/>
        </w:numPr>
        <w:rPr/>
      </w:pPr>
      <w:bookmarkStart w:id="109" w:name="__RefHeading___Toc2975297_653776707"/>
      <w:bookmarkStart w:id="110" w:name="_Toc38"/>
      <w:bookmarkEnd w:id="109"/>
      <w:r>
        <w:rPr>
          <w:rtl w:val="true"/>
        </w:rPr>
        <w:t>تفسیر به رأی صوفیه به بهانه ی ذوبطون بودن قرآن</w:t>
      </w:r>
      <w:bookmarkEnd w:id="110"/>
    </w:p>
    <w:p>
      <w:pPr>
        <w:pStyle w:val="BookText"/>
        <w:rPr/>
      </w:pPr>
      <w:r>
        <w:rPr>
          <w:rFonts w:ascii="IRNazanin" w:hAnsi="IRNazanin" w:eastAsia="IRNazanin"/>
          <w:color w:val="111111"/>
          <w:sz w:val="28"/>
          <w:sz w:val="28"/>
          <w:szCs w:val="28"/>
          <w:rtl w:val="true"/>
          <w:lang w:bidi="fa-IR"/>
        </w:rPr>
        <w:t>آیا صوفیان حق دارند به بهانه ی ذوبطون بودن قرآن آن را تفسیر به رأی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و صوفیه هر دو معتقد به ذوبطون بودن قرآن کریم هستند، منتهی بین آنها چند فرق اساسی دیگر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 این که امامیه هم به ظاهر قرآن معتقد است و هم به باطنش و خود را در قبال هر دو مکلف می داند، به خلاف متصوفه که ظاهر قرآن را رها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 الله در این زمینه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اکرم صلی الله علیه و اله وسلم و ائمه ی اطهار علیهم السلام هم به ظاهر قرآن پرداخته اند و هم به باطن آن، هم به تنزیل آن و هم به تأویلش، نه چون شما متصوفه که به کلی قرآن را رها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کرده اید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فرق دوم در علت ذوبطون بودن قرآن در بین آنهاست امامیه ذوبطون بودن قرآن را معجزه جاوید آن دانسته، آن را از روایات وارده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این باره به روایت جابر اشاره کرد، که به نقل از امام صادق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بطنی دارد و بطن قرآن ظاهری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اما متصوفه حالات مردم را سبب تعدد بطون قرآن کریم می دانند و معتقدند خداوند متعال به اقتضای این حالات مختلف و مباین، آنان را به حسب فهمشان مورد خطاب قرار داده است و به همین خاطر بعضی از مکلّفین فقط مخاطب ظاهر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غیر آن را نمی فهمند و بعضی دیگر مخاطب باطن کلام الله هستند، چون آن را میفهمند و درک می کنند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صوفیه به همین دلیل نتیجه گرفته اند که ظاهر شرع مقدس برای عامه ی مردم است و باطن آن برای عارفین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عباداتی چون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صوفی عارف واجب نیست و فقط مردم عوام مکلف به آنها هستند آنان در توجیه این نتیجه گیری باطل می گویند که هدف و غایت ،عبادت وصول به حق است و وقتی صوفی به این هدف از هر راهی رسید، دیگر اثری برای این وسایل عبادی باقی نمی ماند</w:t>
      </w:r>
      <w:r>
        <w:rPr>
          <w:rFonts w:eastAsia="IRNazanin" w:cs="IRNazanin"/>
          <w:color w:val="111111"/>
          <w:sz w:val="28"/>
          <w:szCs w:val="28"/>
          <w:rtl w:val="true"/>
          <w:lang w:bidi="fa-IR"/>
        </w:rPr>
        <w:t>.</w:t>
      </w:r>
      <w:r>
        <w:rPr>
          <w:rStyle w:val="FootnoteAnchor"/>
          <w:rtl w:val="true"/>
        </w:rPr>
        <w:footnoteReference w:id="100"/>
      </w:r>
      <w:bookmarkStart w:id="111" w:name="pg8705_75379"/>
    </w:p>
    <w:p>
      <w:pPr>
        <w:pStyle w:val="BookText"/>
        <w:rPr/>
      </w:pPr>
      <w:bookmarkEnd w:id="111"/>
      <w:r>
        <w:rPr>
          <w:rFonts w:ascii="IRNazanin" w:hAnsi="IRNazanin" w:eastAsia="IRNazanin"/>
          <w:color w:val="111111"/>
          <w:sz w:val="28"/>
          <w:sz w:val="28"/>
          <w:szCs w:val="28"/>
          <w:rtl w:val="true"/>
          <w:lang w:bidi="fa-IR"/>
        </w:rPr>
        <w:t>فرق سوم بین امامیه و متصوفه در چگونگی پی بردن به بطون آیات قرآن است و چون رسیدن به بطون فقط از راه تأویل امکان پذیر است، امامیه برای تأویل آیات، خود را ملزم به رعایت یک سری ضوابط و قواعد می داند و از مهم ترین این قواعد این است که تأویل باید از طریق اهل بیت علیهم السلام باشد؛ چرا که با توجه به فرمایش پیامبر اکرم صلی الله علیه و اله وسلم، در حدیث شریف ثقلین، قرآن و عترت دو گوهر گرانبها هستند، که همیشه در کنار هم قرار دارند و هیچگاه از یکدیگر جدا نمی شوند و هر کدام دیگری را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متصوفه که خود را نه تنها ملزم به رعایت چنین ضوابطی نمی دانند، بلکه تأویلی را که در پیش گرفته اند با تأویل در لسان نبی مکرم اسلام صلی الله علیه و اله وسلم و ائمه ی معصومین علیهم السلام متفاوت است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آنان وقتی از بطون آیات قرآن هیچ نمی دانند به مجرد اینکه آیات قرآن دارای بطون هستند، حق ندارند که دست به تأویل بزنند و به خیال خود بطون را از این طریق آشکار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قدرت اصلاً در آنها وجود ندارد</w:t>
      </w:r>
      <w:r>
        <w:rPr>
          <w:rFonts w:eastAsia="IRNazanin" w:cs="IRNazanin"/>
          <w:color w:val="111111"/>
          <w:sz w:val="28"/>
          <w:szCs w:val="28"/>
          <w:rtl w:val="true"/>
          <w:lang w:bidi="fa-IR"/>
        </w:rPr>
        <w:t>.</w:t>
      </w:r>
    </w:p>
    <w:p>
      <w:pPr>
        <w:pStyle w:val="Heading3"/>
        <w:numPr>
          <w:ilvl w:val="2"/>
          <w:numId w:val="1"/>
        </w:numPr>
        <w:rPr/>
      </w:pPr>
      <w:bookmarkStart w:id="112" w:name="__RefHeading___Toc2975299_653776707"/>
      <w:bookmarkStart w:id="113" w:name="_Toc39"/>
      <w:bookmarkEnd w:id="112"/>
      <w:r>
        <w:rPr>
          <w:rtl w:val="true"/>
        </w:rPr>
        <w:t>حجیت کشف و شهود</w:t>
      </w:r>
      <w:bookmarkEnd w:id="113"/>
    </w:p>
    <w:p>
      <w:pPr>
        <w:pStyle w:val="BookText"/>
        <w:rPr/>
      </w:pPr>
      <w:r>
        <w:rPr>
          <w:rFonts w:ascii="IRNazanin" w:hAnsi="IRNazanin" w:eastAsia="IRNazanin"/>
          <w:color w:val="111111"/>
          <w:sz w:val="28"/>
          <w:sz w:val="28"/>
          <w:szCs w:val="28"/>
          <w:rtl w:val="true"/>
          <w:lang w:bidi="fa-IR"/>
        </w:rPr>
        <w:t>آیا کشف و شهود می تواند ابزار معرفت و برای همه حجت باشد؟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پرده برداشتن و در اصطلاح ظهور آنچه در خفا است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شاهد است و در اصطلاح روایت حق به حق را شهود گویند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درباره ی این موضوع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دیدگاه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پژوهشگران در مسائل معرفت و علم منکر شناخت های اشراقی شده و گفته اند از آنجایی که کسب اینگونه معرفت ها در توان ما نیست، پذیرش آن نیز برای 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توانیم این ابزار معرفتی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بشناسیم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دیگر بدون اینکه منکر آن شوند، از درک آن اظهار ناتوانی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این دو گروه، عده ای معتقدند که راه شناخت و معرفت منحصر به راه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داران این نظریه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دان 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حواس و عقل هیچ نقشی قایل نیستند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تصوف به اصطلاح اسلامی، نیز به شدت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شناخت انکار نموده </w:t>
      </w:r>
      <w:r>
        <w:rPr>
          <w:rStyle w:val="FootnoteAnchor"/>
          <w:rtl w:val="true"/>
        </w:rPr>
        <w:footnoteReference w:id="104"/>
      </w:r>
      <w:r>
        <w:rPr>
          <w:rFonts w:ascii="IRNazanin" w:hAnsi="IRNazanin" w:eastAsia="IRNazanin"/>
          <w:color w:val="111111"/>
          <w:sz w:val="28"/>
          <w:sz w:val="28"/>
          <w:szCs w:val="28"/>
          <w:rtl w:val="true"/>
          <w:lang w:bidi="fa-IR"/>
        </w:rPr>
        <w:t>و پای استدلالیان را چوبین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رومی برتری شناخت اشراقی را در قالب داستان معروف مسابقه ی نقاشی بین چینی ها و رومی ها به تمثیل کشیده است، آنجا که می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آن صوفیان اند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 تکرار و کتاب و بی هنر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لیک صیقل کرده اند آن سینه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آز و حرص و بخل و کینه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صفای آینه لاشک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نقوش بی عدد را قابل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صوفی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پاکیزه کردن قلب و نفس جهان را بهتر می توان شناخت و نیازی به چیز دیگری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دیدگاه اسلام و قرآن هر سه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و معرفت لازم و مورد تأیید است و قلمروها و موضوعات این ها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خودشناسی، تزکیه ی نفس،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 وَ إِنَّ اللهَ لَمَعَ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 xml:space="preserve">و آنها که در راه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خلوص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کنند قطعاً هدایتشان خواهیم کرد و خداوند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گرفتن طب و علوم تجربی و امثال آنها با تزکیه ی نفس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گونه علوم فقط از راه تعلیم و تجربه حاصل شدنی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ابزار دل را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 مانند صوفی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یعنی فقط رفتن به دنبال تزکیه ی نفس و صیقل دادن روح و روان و در کنج عزلت به امید اشراق نشستن، بلکه می گوید</w:t>
      </w:r>
      <w:r>
        <w:rPr>
          <w:rFonts w:eastAsia="IRNazanin" w:cs="IRNazanin"/>
          <w:color w:val="111111"/>
          <w:sz w:val="28"/>
          <w:szCs w:val="28"/>
          <w:rtl w:val="true"/>
          <w:lang w:bidi="fa-IR"/>
        </w:rPr>
        <w:t xml:space="preserve">: </w:t>
      </w:r>
      <w:bookmarkStart w:id="114" w:name="pg8705_75382"/>
    </w:p>
    <w:p>
      <w:pPr>
        <w:pStyle w:val="BookText"/>
        <w:rPr/>
      </w:pPr>
      <w:bookmarkEnd w:id="114"/>
      <w:r>
        <w:rPr>
          <w:rFonts w:ascii="IRNazanin" w:hAnsi="IRNazanin" w:eastAsia="IRNazanin"/>
          <w:color w:val="111111"/>
          <w:sz w:val="28"/>
          <w:sz w:val="28"/>
          <w:szCs w:val="28"/>
          <w:rtl w:val="true"/>
          <w:lang w:bidi="fa-IR"/>
        </w:rPr>
        <w:t>هم به دنبال علم بروید و هم به دنبال تزکیه ی نفس و خودسازی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ی صوفیه که مخالف با قرآن و عقل است در طول تاریخ یکی از علت های انحطاط و عقب ماندگی مسلمین در بخش های مختلف از علوم تجربی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کشف و شهود، گاهی شبیه رویاست و زمانی هم از وقایع گذشته، حال یا آینده حکایت می کند و گاهی هم در اثر تصرفات شیطانی پدید می آید،</w:t>
      </w:r>
      <w:r>
        <w:rPr>
          <w:rStyle w:val="FootnoteAnchor"/>
          <w:rtl w:val="true"/>
        </w:rPr>
        <w:footnoteReference w:id="107"/>
      </w:r>
      <w:r>
        <w:rPr>
          <w:rFonts w:ascii="IRNazanin" w:hAnsi="IRNazanin" w:eastAsia="IRNazanin"/>
          <w:color w:val="111111"/>
          <w:sz w:val="28"/>
          <w:sz w:val="28"/>
          <w:szCs w:val="28"/>
          <w:rtl w:val="true"/>
          <w:lang w:bidi="fa-IR"/>
        </w:rPr>
        <w:t xml:space="preserve">تشخیص این موارد از همدیگر بسیار دشوار است و برای صیانت از خطا باید کشف انبیا و اولیای معصوم الهی را اصل قرار داد </w:t>
      </w:r>
      <w:r>
        <w:rPr>
          <w:rStyle w:val="FootnoteAnchor"/>
          <w:rtl w:val="true"/>
        </w:rPr>
        <w:footnoteReference w:id="108"/>
      </w:r>
      <w:r>
        <w:rPr>
          <w:rFonts w:ascii="IRNazanin" w:hAnsi="IRNazanin" w:eastAsia="IRNazanin"/>
          <w:color w:val="111111"/>
          <w:sz w:val="28"/>
          <w:sz w:val="28"/>
          <w:szCs w:val="28"/>
          <w:rtl w:val="true"/>
          <w:lang w:bidi="fa-IR"/>
        </w:rPr>
        <w:t>و مکاشفات صحیح با عرضه داشتن آنها بر موازین عقل و شرع معلوم می 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علاوه بر این، هیچگونه دلیل شرعی و یا عقلی بر حجیت چنین شناخت هایی برای دیگران ولو درست هم باشد، در دست نیست و تنها برای شخص کاشف اگر موجب یقین گردد، از باب حجیت قطع و یقین، حجت خواهد بود</w:t>
      </w:r>
      <w:r>
        <w:rPr>
          <w:rFonts w:eastAsia="IRNazanin" w:cs="IRNazanin"/>
          <w:color w:val="111111"/>
          <w:sz w:val="28"/>
          <w:szCs w:val="28"/>
          <w:rtl w:val="true"/>
          <w:lang w:bidi="fa-IR"/>
        </w:rPr>
        <w:t>.</w:t>
      </w:r>
    </w:p>
    <w:p>
      <w:pPr>
        <w:pStyle w:val="Heading3"/>
        <w:numPr>
          <w:ilvl w:val="2"/>
          <w:numId w:val="1"/>
        </w:numPr>
        <w:rPr/>
      </w:pPr>
      <w:bookmarkStart w:id="115" w:name="__RefHeading___Toc2975301_653776707"/>
      <w:bookmarkStart w:id="116" w:name="_Toc40"/>
      <w:bookmarkEnd w:id="115"/>
      <w:r>
        <w:rPr>
          <w:rtl w:val="true"/>
        </w:rPr>
        <w:t>حجیت سخنان قطب و مرشد</w:t>
      </w:r>
      <w:bookmarkEnd w:id="116"/>
    </w:p>
    <w:p>
      <w:pPr>
        <w:pStyle w:val="BookText"/>
        <w:rPr/>
      </w:pPr>
      <w:r>
        <w:rPr>
          <w:rFonts w:ascii="IRNazanin" w:hAnsi="IRNazanin" w:eastAsia="IRNazanin"/>
          <w:color w:val="111111"/>
          <w:sz w:val="28"/>
          <w:sz w:val="28"/>
          <w:szCs w:val="28"/>
          <w:rtl w:val="true"/>
          <w:lang w:bidi="fa-IR"/>
        </w:rPr>
        <w:t>آیا سخنان قطب و مرشد می تواند حجت شرعی باشد؟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برای هدایت انسان ها احکام و تکالیفی را عرضه داشته که باید به آن عمل کنند تا رستگار شوند و به سعادت دنیوی و اخروی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هر انسان عاقل و بالغی که در شرع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مبین اسلام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 خود مجتهد باشد و یا از مجتهد جامع الشرايط تقلید نماید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پس بنا بر دلایل مسلّم و مورد اتفاق مسلمین، فقط گفته های معصومین علیهم السلام، که توسط مجتهدین از متون و منابع آن برای مردم استنباط می شود، برای دیگران حجت است و پیروی از آن لازم و ضروری است؛ به عبارت دیگر، حجت شرعی یا حکم شرعی چیزی است که مجتهد، با شرایط خاص خود از روی ادله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و استخراج کند، وقتی چنین شد عمل به آن مجزی، و سرپیچی از آن حرام و عقاب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قطب و مرشد نه خودشان ادعای اجتهاد دارند و نه متصوفه و سایر مسلمین آنان را مجتهد می دانند آنان متصدی تربیت و تهذیب سالک و ایصال او به حق آن هم به روش خاص ابداعی خودشان هستند و از این باب دستور و گفته های آنان بی چون و چرا در نزد صوفیه مطاع و لازم 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دلیلی نه شرعی، نه عقلی و نه حتی عرفی بر حجیت قول آنان بر سایر مسلمین وجود ندارد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صوفیان گاهی مرشد را روحاً متحد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اعمال او را اعمال خدا و هر چه از او صادر شود، بی چون و چرا به جا و صواب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سالک چون ولی و مرشد خود را انتخاب کرد و دست ارادت به او سپرد، باید چشم بسته مطیع او باشد</w:t>
      </w:r>
      <w:r>
        <w:rPr>
          <w:rStyle w:val="FootnoteAnchor"/>
          <w:rtl w:val="true"/>
        </w:rPr>
        <w:footnoteReference w:id="111"/>
      </w:r>
      <w:r>
        <w:rPr>
          <w:rFonts w:ascii="IRNazanin" w:hAnsi="IRNazanin" w:eastAsia="IRNazanin"/>
          <w:color w:val="111111"/>
          <w:sz w:val="28"/>
          <w:sz w:val="28"/>
          <w:szCs w:val="28"/>
          <w:rtl w:val="true"/>
          <w:lang w:bidi="fa-IR"/>
        </w:rPr>
        <w:t xml:space="preserve">و در جمیع </w:t>
      </w:r>
      <w:r>
        <w:rPr>
          <w:rFonts w:eastAsia="IRNazanin" w:cs="IRNazanin"/>
          <w:color w:val="111111"/>
          <w:sz w:val="28"/>
          <w:szCs w:val="28"/>
          <w:rtl w:val="true"/>
          <w:lang w:bidi="fa-IR"/>
        </w:rPr>
        <w:t xml:space="preserve">- </w:t>
      </w:r>
      <w:bookmarkStart w:id="117" w:name="pg8705_75384"/>
    </w:p>
    <w:p>
      <w:pPr>
        <w:pStyle w:val="BookText"/>
        <w:rPr/>
      </w:pPr>
      <w:bookmarkEnd w:id="117"/>
      <w:r>
        <w:rPr>
          <w:rFonts w:ascii="IRNazanin" w:hAnsi="IRNazanin" w:eastAsia="IRNazanin"/>
          <w:color w:val="111111"/>
          <w:sz w:val="28"/>
          <w:sz w:val="28"/>
          <w:szCs w:val="28"/>
          <w:rtl w:val="true"/>
          <w:lang w:bidi="fa-IR"/>
        </w:rPr>
        <w:t>احوال و افعال و اقوال در هنگام ذکر و ورد و طاعت و خدمت وجه شیخ خود را در نظر داشته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 اطاعت و پیروی کورکورانه از قطب و مرشد، رسمی انحرافی در طریقت صوفیان است نه عمل و دستورهای قطب و مرشد و امثال آنها سنخیتی با عمل و دستورهای مجتهد دارد و نه رفتار و پیروی صوفیان از آنان، هیچ نوع ارتباط و تشابهی با رفتار مقلّدان دارد اطاعت از قطب و مرشد، دلیل شرعی و عقلی ندارد و گفته های آنان موجب گمراهی و تباهی دنیوی و اخروی می گردد و چه بسا یک قطب و مرشد، تحت این عنوان مرتکب کارهای نامشروع و ضد اخلاقی گردد و جان و مال و ناموس مردم را بازیچه ی خود قرار بدهد</w:t>
      </w:r>
      <w:r>
        <w:rPr>
          <w:rFonts w:eastAsia="IRNazanin" w:cs="IRNazanin"/>
          <w:color w:val="111111"/>
          <w:sz w:val="28"/>
          <w:szCs w:val="28"/>
          <w:rtl w:val="true"/>
          <w:lang w:bidi="fa-IR"/>
        </w:rPr>
        <w:t>.</w:t>
      </w:r>
    </w:p>
    <w:p>
      <w:pPr>
        <w:pStyle w:val="Heading3"/>
        <w:numPr>
          <w:ilvl w:val="2"/>
          <w:numId w:val="1"/>
        </w:numPr>
        <w:rPr/>
      </w:pPr>
      <w:bookmarkStart w:id="118" w:name="__RefHeading___Toc2975303_653776707"/>
      <w:bookmarkStart w:id="119" w:name="_Toc41"/>
      <w:bookmarkEnd w:id="118"/>
      <w:r>
        <w:rPr>
          <w:rtl w:val="true"/>
        </w:rPr>
        <w:t>تفاوت ولایت در تشیع و تصوف</w:t>
      </w:r>
      <w:bookmarkEnd w:id="119"/>
    </w:p>
    <w:p>
      <w:pPr>
        <w:pStyle w:val="BookText"/>
        <w:rPr/>
      </w:pPr>
      <w:r>
        <w:rPr>
          <w:rFonts w:ascii="IRNazanin" w:hAnsi="IRNazanin" w:eastAsia="IRNazanin"/>
          <w:color w:val="111111"/>
          <w:sz w:val="28"/>
          <w:sz w:val="28"/>
          <w:szCs w:val="28"/>
          <w:rtl w:val="true"/>
          <w:lang w:bidi="fa-IR"/>
        </w:rPr>
        <w:t>آیا تشیّع از نظر قبول ولایت با تصوف تفاوت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دیدگاه های متعددی قابل بررسی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کلمه ی تشیّع و تصوّف از حيث لفظ و معنا هیچ سنخیتی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از ماده ی شیعه به معنای اتباع، اعوان و انصار است که از شیاع به معنای انتشار و تقویت گرفته شده است و شیاع عبارت از چوب های خرد و ریزی که با آتش شعله ور می شوند و چوب های بزرگ را در آتش گرفتن کمک می کنند؛</w:t>
      </w:r>
      <w:r>
        <w:rPr>
          <w:rStyle w:val="FootnoteAnchor"/>
          <w:rtl w:val="true"/>
        </w:rPr>
        <w:footnoteReference w:id="1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بر کسی اطلاق می شود که انسان توسط او تقویت گردد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اما کلمه ی تصوف به هر معنایی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ترین قول چنانکه قبلاً بیان گردید، این است که از ماده ی صوف به معنای پشم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ارتباطی با معنای تشیع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استعمال هر دو کلمه از نظر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تشیع و شیعه استعمالات متعددی در قرآن </w:t>
      </w:r>
      <w:r>
        <w:rPr>
          <w:rStyle w:val="FootnoteAnchor"/>
          <w:rtl w:val="true"/>
        </w:rPr>
        <w:footnoteReference w:id="115"/>
      </w:r>
      <w:r>
        <w:rPr>
          <w:rFonts w:ascii="IRNazanin" w:hAnsi="IRNazanin" w:eastAsia="IRNazanin"/>
          <w:color w:val="111111"/>
          <w:sz w:val="28"/>
          <w:sz w:val="28"/>
          <w:szCs w:val="28"/>
          <w:rtl w:val="true"/>
          <w:lang w:bidi="fa-IR"/>
        </w:rPr>
        <w:t>و احادیث داشته و در زمان حیات پیامبر صلی الله علیه و اله وسلم و توسط شخص آن حضرت بر پیروان علی علیه السلام، اطلاق شده و به عنوان یک جریان فکری منسجم بعد از رحلت پیامبر صلی الله علیه و اله وسلم، ظهور و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کلمه ی تصوّف و صوفی نه در قرآن استعمال شده است و نه در صدر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اساساً پیروان این دو فرقه تمایز و تغایر اعتقادی دارند؛ چون همه یا اکثر صوفیه از نظر کلامی و فقهی بر مسلک اهل سنت اند و ممکن است حتی بعضی از آنها در هیچ مذهبی نباشند، لكن مکتب تشیع هم از نظر فقهی و هم از نظر کلامی و اعتقادی منسوب به امامان معصوم علیهم السلام است و هیچ نوع اشتراکی در اصول و فروع با تصوّف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جهات بین تصوّف و تشیّع تباین کلی وجود 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ولایت بین تصوّف و تشیّع تفاوت عمیقی وجود دارد و برای روشن شدن این تفاوت، توجه به اموری چند ضرورت 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لغت معانی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جامع ترین معنا در مفردات ذکر شده است و آن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 والتوالی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چیز یا بیشتر از آن طوری در کنار هم قرار بگیرند که چیز دیگری بین آنها فاصله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 در تمام معانی دیگر ولایت و ولاء به نحوی وجود دارد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اصطلاح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شیعه از ولایت معانی مختلفی اراده می شود که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ولاءها و ولایت ها، برای ولاء و ولایت اقسامی ذکر کرده که به طور خلاصه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ولاء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ولایی است که ترک آن از مسلمین خواسته شده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ولاء اثباتی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اثباتی عام و ولاء اثباتی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اثباتی عام به ولایی گفته می شود که به همه ی افراد جامعه ی اسلامی تعلق می گیرد و اختصاص به فرد یا طبقه ی خاصی ندارد</w:t>
      </w:r>
      <w:r>
        <w:rPr>
          <w:rFonts w:eastAsia="IRNazanin" w:cs="IRNazanin"/>
          <w:color w:val="111111"/>
          <w:sz w:val="28"/>
          <w:szCs w:val="28"/>
          <w:rtl w:val="true"/>
          <w:lang w:bidi="fa-IR"/>
        </w:rPr>
        <w:t>.</w:t>
      </w:r>
      <w:r>
        <w:rPr>
          <w:rStyle w:val="FootnoteAnchor"/>
          <w:rtl w:val="true"/>
        </w:rPr>
        <w:footnoteReference w:id="11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ولاء اثباتی خاص ،با تمام اقسامش اختصاص به پیامبر صلی الله علیه و اله وسلم و اهل بیت او دارد؛ یعنی این ولاءها برای پیامبر صلی الله علیه و اله وسلم و امامان معصوم علیهم السلام، در دین مبین اسلام، ثابت است و مسلمانان مکلف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حیث اعتقاد و عمل ملتزم به این ولاءها باشند و آنها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محبت یا ولاء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ولایت، دوستی و محبت اهل بیت رسول الله صلی الله علیه و اله وسلم است و آیه ی مودت در قرآن کریم دلالت صریحی بر وجوب این محبت و دوستی دارد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این اقسام ولاء، هیچ اختلافی در بین مسلمانان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ذیل آیه مودت روایات متعددی را از پیامبر اسلام صلی الله علیه و اله وسلم، درباره ی وجوب دوستی و محبت اهل بیت ذکر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ولایی است که اگر از طرف خداوند به هر کسی داده شود، پیروی مردم از او در امور دینی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شیعه این ولایت بعد از پیامبر اسلام صلی الله علیه و اله وسلم، به امامان معصوم دوازده گانه علیهم السلام اعطا شده است و حدیث ثقلین،</w:t>
      </w:r>
      <w:r>
        <w:rPr>
          <w:rStyle w:val="FootnoteAnchor"/>
          <w:rtl w:val="true"/>
        </w:rPr>
        <w:footnoteReference w:id="121"/>
      </w:r>
      <w:r>
        <w:rPr>
          <w:rFonts w:ascii="IRNazanin" w:hAnsi="IRNazanin" w:eastAsia="IRNazanin"/>
          <w:color w:val="111111"/>
          <w:sz w:val="28"/>
          <w:sz w:val="28"/>
          <w:szCs w:val="28"/>
          <w:rtl w:val="true"/>
          <w:lang w:bidi="fa-IR"/>
        </w:rPr>
        <w:t>آیه ی تطهیر</w:t>
      </w:r>
      <w:r>
        <w:rPr>
          <w:rStyle w:val="FootnoteAnchor"/>
          <w:rtl w:val="true"/>
        </w:rPr>
        <w:footnoteReference w:id="122"/>
      </w:r>
      <w:r>
        <w:rPr>
          <w:rFonts w:ascii="IRNazanin" w:hAnsi="IRNazanin" w:eastAsia="IRNazanin"/>
          <w:color w:val="111111"/>
          <w:sz w:val="28"/>
          <w:sz w:val="28"/>
          <w:szCs w:val="28"/>
          <w:rtl w:val="true"/>
          <w:lang w:bidi="fa-IR"/>
        </w:rPr>
        <w:t>و آیه ی ولایت</w:t>
      </w:r>
      <w:r>
        <w:rPr>
          <w:rStyle w:val="FootnoteAnchor"/>
          <w:rtl w:val="true"/>
        </w:rPr>
        <w:footnoteReference w:id="123"/>
      </w:r>
      <w:r>
        <w:rPr>
          <w:rFonts w:ascii="IRNazanin" w:hAnsi="IRNazanin" w:eastAsia="IRNazanin"/>
          <w:color w:val="111111"/>
          <w:sz w:val="28"/>
          <w:sz w:val="28"/>
          <w:szCs w:val="28"/>
          <w:rtl w:val="true"/>
          <w:lang w:bidi="fa-IR"/>
        </w:rPr>
        <w:t>و روایات متعددی بر این مطلب، دلالت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زعامت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از رهبری اجتماعی و سیاسی جامعه ی اسلامی است، که به عقیده ی شیعه از طرف خداوند بعد از پیامبر اسلام صلی الله علیه و اله وسلم، به ائمه معصومین علیهم السلام، اعطا گردیده و با آیات متعددی چون آیه ی اطاعت</w:t>
      </w:r>
      <w:r>
        <w:rPr>
          <w:rStyle w:val="FootnoteAnchor"/>
          <w:rtl w:val="true"/>
        </w:rPr>
        <w:footnoteReference w:id="124"/>
      </w:r>
      <w:r>
        <w:rPr>
          <w:rFonts w:ascii="IRNazanin" w:hAnsi="IRNazanin" w:eastAsia="IRNazanin"/>
          <w:color w:val="111111"/>
          <w:sz w:val="28"/>
          <w:sz w:val="28"/>
          <w:szCs w:val="28"/>
          <w:rtl w:val="true"/>
          <w:lang w:bidi="fa-IR"/>
        </w:rPr>
        <w:t xml:space="preserve">و آیه ی ولایت بر مدعا استدلال شده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ولاء برخلاف ولایت های سه گانه ی فوق، که تشریعی و قرار دادی اند ولاء تکوینی و بالاترین مرحله 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شیعه بعد از رسول خدا صلی الله علیه و اله وسلم، حامل این ولایت فقط نفس پاک انسان کامل است و انسان کامل نیست، مگر حجت خدا و امام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معصوم است که بر جهان و انسان</w:t>
      </w:r>
    </w:p>
    <w:p>
      <w:pPr>
        <w:pStyle w:val="BookText"/>
        <w:rPr/>
      </w:pPr>
      <w:r>
        <w:rPr>
          <w:rFonts w:ascii="IRNazanin" w:hAnsi="IRNazanin" w:eastAsia="IRNazanin"/>
          <w:color w:val="111111"/>
          <w:sz w:val="28"/>
          <w:sz w:val="28"/>
          <w:szCs w:val="28"/>
          <w:rtl w:val="true"/>
          <w:lang w:bidi="fa-IR"/>
        </w:rPr>
        <w:t>نفوذ غیبی دارد و بر ارواح نفوس قلب ها و اعمال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آیا این ولایت اکتسابی است یا خدادادی، در اینجا مجالی برای بیان آن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پس در بین مسلمین عقیده به ولاء امامت، زعامت و تصرف اختصاص به تشیع دارد و سایر مسلمین اعتقادی به این ولایت ها برای ائمه طاهرین علیهم السلام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این ولایت های سه گانه از ستون دین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پنج چیز استوار شده است ،نماز، زکات روزه حج و ولایت و به هیچ کدام از اینها آن قدر ندا داده نشده که به ولایت داده شده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در اصطلاح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در نزد صوفیه مطرح است، هم از نظر مفهومی و تقسیمات و هم از نظر صغروی و مصداقی با ولایت در اعتقاد شیعی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تعریف 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مختلف و مخصوصی برای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صوفیه می گویند ولایت قیام عبد است به حق، در مقام فنا از نفس خود و ولایت خاص را به سالکان و اصلی که در حق فانی شده و به او بقا یافته اند اختصاص می دهند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بعضی از صوفیه می گویند ولی کسی است که از حال خود فانی و در مشاهده ی حق باقی است و خود از نفس خود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درباره ی ولایت متصوّفه می گوید ولی کسی است که کامل و فانی و مضمحل در حق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صوفیه ولایت را به ولایت عظمی یا لاهوتی، ولایت کبری یا جبروتی، ولایت وسطی یا ملکوتی و ولایت صغری یا ناسوتی تقسیم نموده و برای هر کدام مصداق مختص به آنها را قایل هستند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همچنین مراتب مختلفی را تحت عناوین خاصی برای ولی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اند از اقطاب ،افراد، اوتاد، بدلا، نجبا و نقبا و معتقدند که هر کدام از این عناوین شامل تعداد معین و مختلفی از اولیا می شود و فقط قطب یا غوث در هر زمان منحصر در یک نفر است</w:t>
      </w:r>
      <w:r>
        <w:rPr>
          <w:rFonts w:eastAsia="IRNazanin" w:cs="IRNazanin"/>
          <w:color w:val="111111"/>
          <w:sz w:val="28"/>
          <w:szCs w:val="28"/>
          <w:rtl w:val="true"/>
          <w:lang w:bidi="fa-IR"/>
        </w:rPr>
        <w:t>.</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ولایت در نزد صوفیه، نه از نظر معنا و مفهوم و نه از حيث اقسام و نه از جهت مصادیق و تشکیلات و مراتب منشأ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شرعی و عقلی ندارد و تماماً از امور ابداعی خودشان است نیز صوفیه نسبت به ولایت تشریعی یا ساکت اند و هیچ رای و نظری ندارند و یا اکثراً آن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شیعه و تصوف در بعد ولایت کاملاً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عقیده یکی از سلسله های شیعی متصوفه را که در عصر حاضر مرکزیت آن به قطبیت صلاح الدین نادرشاه عنقا در آمریکاست،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مکتب عرفان اسلامی و سیر خرقه از زمان پیامبر اسلام صلی الله علیه و اله وسلم،تا امروز بر دو اصل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معلم باید از طریق باطن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شناخت باید ظاهراً هم تأیید گردد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بنابر همین دو اصل، می پندارند که ولایت و مقام ارشاد و تعلیم از پیامبر اسلام صلی الله علیه و اله وسلم، از طریق باطن به اویس قرنی که اولین قطب این سلسله است، منتقل شده و او هم معلم خود را از این طریق شناخته است و این دریافت باطنی اویس با اعطای خرقه ی ارشاد و تعلیم به او توسط پیامبر اسلام صلی الله علیه و اله وسلم،، در ظاهر نیز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اله وسلم، در آخرین روزهای حیات ظاهری، خرقه ی مبارکشان را به حضرت علی بن ابی طالب علیه السلام و عمر خطاب سپردند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من اویس نامی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به ایشان دهید و از او بخواهید که امت مرا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این سلسله این مقام قطبیت، که همان ولایت صوفیانه است، به همین صورت از اویس به سلمان فارسی و از او </w:t>
      </w:r>
      <w:r>
        <w:rPr>
          <w:rFonts w:eastAsia="IRNazanin" w:cs="IRNazanin"/>
          <w:color w:val="111111"/>
          <w:sz w:val="28"/>
          <w:szCs w:val="28"/>
          <w:rtl w:val="true"/>
          <w:lang w:bidi="fa-IR"/>
        </w:rPr>
        <w:t xml:space="preserve">- </w:t>
      </w:r>
      <w:bookmarkStart w:id="120" w:name="pg8705_75391"/>
    </w:p>
    <w:p>
      <w:pPr>
        <w:pStyle w:val="BookText"/>
        <w:rPr/>
      </w:pPr>
      <w:bookmarkEnd w:id="120"/>
      <w:r>
        <w:rPr>
          <w:rFonts w:ascii="IRNazanin" w:hAnsi="IRNazanin" w:eastAsia="IRNazanin"/>
          <w:color w:val="111111"/>
          <w:sz w:val="28"/>
          <w:sz w:val="28"/>
          <w:szCs w:val="28"/>
          <w:rtl w:val="true"/>
          <w:lang w:bidi="fa-IR"/>
        </w:rPr>
        <w:t>به اقطاب بعدی انتقال یافته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121" w:name="__RefHeading___Toc2975305_653776707"/>
      <w:bookmarkStart w:id="122" w:name="_Toc42"/>
      <w:bookmarkEnd w:id="121"/>
      <w:r>
        <w:rPr>
          <w:rtl w:val="true"/>
        </w:rPr>
        <w:t xml:space="preserve">دلالت شعر </w:t>
      </w:r>
      <w:r>
        <w:rPr>
          <w:rtl w:val="true"/>
        </w:rPr>
        <w:t>«</w:t>
      </w:r>
      <w:r>
        <w:rPr>
          <w:rtl w:val="true"/>
        </w:rPr>
        <w:t>پس به هر دوری ولیی قائم است تا قیامت آزمایش دائم است</w:t>
      </w:r>
      <w:r>
        <w:rPr>
          <w:rtl w:val="true"/>
        </w:rPr>
        <w:t xml:space="preserve">» </w:t>
      </w:r>
      <w:r>
        <w:rPr>
          <w:rtl w:val="true"/>
        </w:rPr>
        <w:t>بر جدایی تشیع از تصوّف</w:t>
      </w:r>
      <w:bookmarkEnd w:id="122"/>
    </w:p>
    <w:p>
      <w:pPr>
        <w:pStyle w:val="BookText"/>
        <w:rPr/>
      </w:pPr>
      <w:r>
        <w:rPr>
          <w:rFonts w:ascii="IRNazanin" w:hAnsi="IRNazanin" w:eastAsia="IRNazanin"/>
          <w:color w:val="111111"/>
          <w:sz w:val="28"/>
          <w:sz w:val="28"/>
          <w:szCs w:val="28"/>
          <w:rtl w:val="true"/>
          <w:lang w:bidi="fa-IR"/>
        </w:rPr>
        <w:t xml:space="preserve">آیا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هر دوری ولیی قائم است تا قیامت آزمایش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جدایی تشیع از تصوّف دلالت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مفاتیح الاعجاز فی گلشن راز و با کمی تفاوت در مثنوی آمده است و بیت دوم آن در مفاتیح الاعجاز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زن در دامن هر کو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بیت بعدی آن در مثنوی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حى قائم آن 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نسل عمر خواه از علی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دلایل زیادی بر جدایی تشیع از تصوف وجود دارد، از جمله همین مطلبی که صوفیه در قالب این اشعار مطرح کرده 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اول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دوری ولیی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کبروی چندان منافاتی با اعتقادات شیعه ندارد؛ چون شیعه نیز بر اساس روایات و آیات قرآن معتقد است که زمین هیچگاه از ولی و حجت خدا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برای هر قومی هدایت گری هست</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و روایات متعدد دیگری که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معصومین علیهم السلام در این باره نقل شده 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 از ابیات بعدی تفاوت هایی بین تشیع و تصوف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تصوف راه رسیدن به مراتب مختلف کمال و حتى مرتبه ی نهایی آن، که همان ولایت باشد سیر و سلوک، ریاضت های طاقت فرسا، سماع، غنا، تعشق و امثال این امور است که شریعت محکم اسلام بیشتر این اعمال را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نه تنها انسان را به مقام ولایت نمی رساند، بلکه موجب گمراهی و دوری او از خدا می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تشیع هیچ یک از ولاءهای انبیا و ائمه طاهرین علیهم السلام نمی تواند اکتسابی باشد؛ نه ولاء های تشریعی آنان که اکتسابی نبودن آنها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مقامات از طرف خداوند به صورت تشریعی برای آنان جعل شده اند و نه ولایت تصرف انبیا و ائمه ی معصومین علیهم السلام که بالاترین درجه ی ولایت است و به وسیله ی آن انبیا و ائمه ی طاهرین علیهم السلام شایسته ی مقام نبوت و امامت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ی شیعه این مقام و مرتبه ی خدادادی مختص به معصومین علیهم السلام است؛ زیرا آنان مظاهر اسم ها و صفات خداوند و اسباب فیض الهی هستند، که این ولایت از مقتضیات ذات نوری و نفوس مقدس آنان است </w:t>
      </w:r>
      <w:r>
        <w:rPr>
          <w:rStyle w:val="FootnoteAnchor"/>
          <w:rtl w:val="true"/>
        </w:rPr>
        <w:footnoteReference w:id="136"/>
      </w:r>
      <w:r>
        <w:rPr>
          <w:rFonts w:ascii="IRNazanin" w:hAnsi="IRNazanin" w:eastAsia="IRNazanin"/>
          <w:color w:val="111111"/>
          <w:sz w:val="28"/>
          <w:sz w:val="28"/>
          <w:szCs w:val="28"/>
          <w:rtl w:val="true"/>
          <w:lang w:bidi="fa-IR"/>
        </w:rPr>
        <w:t xml:space="preserve">و ولایت تشریعی که از طرف خداوند در عالم تشریع به امامان اعطا گردیده و به معنای وجوب اطاعت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متابعت آنان بر مردم است در مرتبه ی بعد از وجود ولایت تکوینیه در نفوس مقدس آنان است، که به معنای تسخیر کاینات و تصرف آنهاست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افزون بر این مطالب، همه ی معصومین علیهم السلام به طور مساوی از کمال نفسانی و ذات نوری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دوازده نفر در فضل یکسان و مساوی هستیم</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یکی از فضایل ولایت تکوینیه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ولایتی اکتسابی بود، میبایست در کمالات و فضیلت نفسانی آنها تفاوت وجود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بر اکتسابی نبودن ولایت تکوینی انبیا و امامان علیهم السلام، این است که آنان در بدو بلوغ و در آغاز نبوت و امامتشان و نیز انبیا و امامانی که در طفولیت به نبوت و امامت رسیده اند دارای چنین ولایتی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طباطبایی رحمه الله بعد از بحث مفصلی حول آیه 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در مسئله ی امامت چنین نتیجه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باید از طرف خدا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که امام معصوم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که در آن مردم باشند نمی تواند خالی از امام حق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عباد از علم امام مخفی نیست؛ </w:t>
      </w:r>
      <w:bookmarkStart w:id="123" w:name="pg8705_75394"/>
    </w:p>
    <w:p>
      <w:pPr>
        <w:pStyle w:val="BookText"/>
        <w:rPr/>
      </w:pPr>
      <w:bookmarkEnd w:id="12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است که امام به همه ی نیازهای مردم در امور دنیوی و اخرویشان علم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است که کسی در فضایل نفسانیه از امام بالاتر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تصوّف در هیچ یک از این امور با تشیع توافق ندارد و متصوّفه از راه های مختص به خودشان می خواهند به این کمالات و مقام ولایت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 ولایت بعد از رسول خاتم صلی الله علیه و اله وسلم، در دوازده نفر منحصر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تصوّف این انحصار وجود ندارد، بلکه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از شعر فوق به دست می آید که ولی می تواند از نسل علی علیه السلام باشد یا از نسل عمر و دست قدرت و اراده ی الهی در آن دخالتی ندارد، برای همگان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صوفیه عمر و ابوبکر از اولین اقطاب به شمار می آیند و هر کسی که به مقام فنا و بقا برسد، از اولیای خدا خواهد بود و هیچ فرقی بین ولایت او و ولایت پیامبر صلی الله علیه و اله وسلم، و سایر ائمه علیهم السلام نیست و می گویند همگی به یک سان با نفوس پاکشان به خدا وصل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قایل اند که کسی به مقام نبوت دسترسی ندارد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124" w:name="__RefHeading___Toc2975307_653776707"/>
      <w:bookmarkStart w:id="125" w:name="_Toc43"/>
      <w:bookmarkEnd w:id="124"/>
      <w:r>
        <w:rPr>
          <w:rtl w:val="true"/>
        </w:rPr>
        <w:t>چگونگی ولایت اقطاب صوفیه بعد از ائمه علیهم السلام</w:t>
      </w:r>
      <w:bookmarkEnd w:id="125"/>
    </w:p>
    <w:p>
      <w:pPr>
        <w:pStyle w:val="BookText"/>
        <w:rPr/>
      </w:pPr>
      <w:r>
        <w:rPr>
          <w:rFonts w:ascii="IRNazanin" w:hAnsi="IRNazanin" w:eastAsia="IRNazanin"/>
          <w:color w:val="111111"/>
          <w:sz w:val="28"/>
          <w:sz w:val="28"/>
          <w:szCs w:val="28"/>
          <w:rtl w:val="true"/>
          <w:lang w:bidi="fa-IR"/>
        </w:rPr>
        <w:t xml:space="preserve">آیا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خداست و تعطیل بردار نیست، بعد از ائمه علیهم السلام این ولایت باید با قطب ادامه یابد؟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شارح گلشن راز در ذیل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هر دوری ولیی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آزمایش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ولی از اسماء الهیه است و در جمیع ادوار تقاضای ظهور در مظاهر می کند و از این رو ولایت دائماً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نبوت به پایان رسیده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این سؤال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اول اصل دوام و استمرار ولایت بعد از پیامبر اسلام صلی الله علیه واله وسلم، و نیز آزمایش و امتحان مردمان تا روز قیامت است، که با توجه به وجود ادله ی قرآنی و روایی </w:t>
      </w:r>
      <w:r>
        <w:rPr>
          <w:rStyle w:val="FootnoteAnchor"/>
          <w:rtl w:val="true"/>
        </w:rPr>
        <w:footnoteReference w:id="142"/>
      </w:r>
      <w:r>
        <w:rPr>
          <w:rFonts w:ascii="IRNazanin" w:hAnsi="IRNazanin" w:eastAsia="IRNazanin"/>
          <w:color w:val="111111"/>
          <w:sz w:val="28"/>
          <w:sz w:val="28"/>
          <w:szCs w:val="28"/>
          <w:rtl w:val="true"/>
          <w:lang w:bidi="fa-IR"/>
        </w:rPr>
        <w:t>تشیع هم با این مسئله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جهت دوم این سؤال مسئله ی ارتباط اسم خداوند با وجود ولی در زمین و مسئله ی دوام ولایت بعد از ائمه علیهم السلام توسط اقطاب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مسئله از چند جهت قابل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دارای اسم های متعددی است و هیچ دلیلی نه از جهت عقل و نه از جهت نقل، بر این که اسم های خداوند تقاضای مظاهر در زمین دارند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تعطيلی اسم های خداوند با وجود ذات مقدس الهی محقق است و نیازی به غیر در این جهت ندارد، زیرا خداوند بی نیاز مطلق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زمین هرگز از وجود ولی حقیقی خداوند خالی نمی شود و وجود او در میان جامعه لازم است، به خاطر نیاز بشر به ولی و حجت خداوند است؛ چون حقیقت انسان و نیازهای واقعی او فقط برای خداوند معلوم است و اوست که راه های رسیدن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کمال و منتهی شدن به سعادت ابدی را می داند و بر خداوند است که برای بندگانش که آنان را مختار آفریده و نیروهای متضاد فطری و غریزی و نفس انسانی و حیوانی برای سیر به سوی تقوا یا فجور در وجودشان قرار داده است و با توجه به اینکه خود انسان ها از یافتن راه هدایت و سعادت 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حجت و ولی از نوع خود آنان مشخص و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بشر است که نیازمند وجود ولی است، نه اسم خداوند که هیچ نیازی در قوام و دوام وجودی خودش به وجود ولی و هیچ چیز دیگری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بعد از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سؤال مطرح شد در مذهب تشیع معنا ندارد و با ادله ی متعدد ثابت است که زمانی که در آن امام و حجت خدا حضور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به آن اشاره شد، اصلاً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ی شیعه پیشوایان و امامان بعد از پیامبر اسلام صلی الله علیه واله وسلم، تا روز قیامت دوازده نفرند و توسط پیامبر صلی الله علیه واله وسلم، به بشر معرفی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ولی خدا در روی زمین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ولایت ایشان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زمانی که حیات داشته باشند، استمرار و بقا دارد و هیچ امام و ولی دیگری وجود ندارد و در این مدت همگان از ولایت تکوینی و تشریعی ایشان بهره مندند و بعد از حضرت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العيش بعده</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مطالب بالا روشن گردید که با وجود امام معصوم علیه السلام تا روز قیامت از نظر زمانی نه برای اقطاب و نه هیچ کس دیگری جا و محلی باقی نمی ماند و زمان گنجایش هیچ کس را به عنوان ولی و امام ندارد، تا گفته شود بعد از ائمه علیهم السلام ولایت با اقطاب ادامه می یابد؛ علاوه بر این اقطاب و اولیای صوفیه هیچ سنخیتی با ائمه ی طاهرین علیهم السلام در هیچ یک از جهات شخصیتی، مثل ولایت ،معصومیت، شجاعت علم و سایر ارزش های معنوی که در یک انسان کامل الهی برای امامت و ولایت لازم است ندارند اقطاب کاملاً در جهت مخالف ائمه طاهرین علیهم السلام حرکت می کنند و با این وصف، ممکن نیست راه ولایت با فرض وجود زمان خالی از امام توسط آنان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سنخیت و نیز نقش مثبت نداشتن آنها در جامعه از سخنان شارح گلشن راز به روشنی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حالات و وضعیت اولیای صوفیه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 به حسب مختلفی که در آنان وجود دارد به چند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اولیا در باب سکرانه و در مستی اسرار الهی را افشا می کنند، مثل منصور حلاج که متهم به زندیق و الحاد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اولیا گوهر اسرار را در صدف مخفی نگه می دارند و هر چه می گویند شرح صدف و شریعت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اولیا مکاشفات و مشاهدات خود را به نحو اشارات و عباراتی اظهار می کنند که هر کسی، به آن پی نمی برد و فقط اهلش </w:t>
      </w:r>
      <w:bookmarkStart w:id="126" w:name="pg8705_75398"/>
    </w:p>
    <w:p>
      <w:pPr>
        <w:pStyle w:val="BookText"/>
        <w:rPr/>
      </w:pPr>
      <w:bookmarkEnd w:id="126"/>
      <w:r>
        <w:rPr>
          <w:rFonts w:ascii="IRNazanin" w:hAnsi="IRNazanin" w:eastAsia="IRNazanin"/>
          <w:color w:val="111111"/>
          <w:sz w:val="28"/>
          <w:sz w:val="28"/>
          <w:szCs w:val="28"/>
          <w:rtl w:val="true"/>
          <w:lang w:bidi="fa-IR"/>
        </w:rPr>
        <w:t>آن را می دانند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 چنین اوصافی از چنین اولیایی، هیچ کاری در جامعه نه در جهت دین و نه در جهت دنیا ساخته نیست و آنان نمی توانند با مردم در این جهات رابطه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منافع دنیوی و مادی و استفاده ی ابزاری از دیگران در مواردی روابط سودجویانه با مردم دارند، که منحصر در گرفتن هدايا و نذورات و امثال این ها، آن هم با ترفندهای مختص به خودشان است</w:t>
      </w:r>
      <w:r>
        <w:rPr>
          <w:rFonts w:eastAsia="IRNazanin" w:cs="IRNazanin"/>
          <w:color w:val="111111"/>
          <w:sz w:val="28"/>
          <w:szCs w:val="28"/>
          <w:rtl w:val="true"/>
          <w:lang w:bidi="fa-IR"/>
        </w:rPr>
        <w:t>.</w:t>
      </w:r>
    </w:p>
    <w:p>
      <w:pPr>
        <w:pStyle w:val="Heading3"/>
        <w:numPr>
          <w:ilvl w:val="2"/>
          <w:numId w:val="1"/>
        </w:numPr>
        <w:rPr/>
      </w:pPr>
      <w:bookmarkStart w:id="127" w:name="__RefHeading___Toc2975309_653776707"/>
      <w:bookmarkStart w:id="128" w:name="_Toc44"/>
      <w:bookmarkEnd w:id="127"/>
      <w:r>
        <w:rPr>
          <w:rtl w:val="true"/>
        </w:rPr>
        <w:t xml:space="preserve">توجیه غیبت امام زمان </w:t>
      </w:r>
      <w:r>
        <w:rPr>
          <w:rtl w:val="true"/>
        </w:rPr>
        <w:t>(</w:t>
      </w:r>
      <w:r>
        <w:rPr>
          <w:rtl w:val="true"/>
        </w:rPr>
        <w:t>عج</w:t>
      </w:r>
      <w:r>
        <w:rPr>
          <w:rtl w:val="true"/>
        </w:rPr>
        <w:t xml:space="preserve">) </w:t>
      </w:r>
      <w:r>
        <w:rPr>
          <w:rtl w:val="true"/>
        </w:rPr>
        <w:t>با ولایت مطرح در تصوف</w:t>
      </w:r>
      <w:bookmarkEnd w:id="128"/>
    </w:p>
    <w:p>
      <w:pPr>
        <w:pStyle w:val="BookText"/>
        <w:rPr/>
      </w:pPr>
      <w:r>
        <w:rPr>
          <w:rFonts w:ascii="IRNazanin" w:hAnsi="IRNazanin" w:eastAsia="IRNazanin"/>
          <w:color w:val="111111"/>
          <w:sz w:val="28"/>
          <w:sz w:val="28"/>
          <w:szCs w:val="28"/>
          <w:rtl w:val="true"/>
          <w:lang w:bidi="fa-IR"/>
        </w:rPr>
        <w:t xml:space="preserve">آیا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ولایت مطرح در تصوف توجیه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مرحله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ی اول آن، غیبت صغری است که از پنج سالگی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و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پیدا کرد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سفرا و نایبان خاص خود، که چهارتن بودند، با مردم ارتباط داشتند و از این طریق به امور ولایی و مسائل دینی و مشکلات اعتقادی مردم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سفرا و نایبان چهارگانه 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ی میان امام و مردم و شیعیان آن حضرت بودند و در این مدت هیچ نیازی به توجیه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مرحله ی دوم غیبت، غیبت کبری است که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گردید و تا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سفیر و نایب خود که علی بن محمد سمری بود، توصیه نمودند که بعد از خود کسی را به عنوان نایب امام معرفی نکند و غیبت کبری را اعلام بدارد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این دوره به نام دوره ی نیابت عامه معروف است، یعنی تمام اموری که لازم بود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بدهد، به عهده ی نایب عام امام است و نایب عام فقيه جامع الشرایط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،عدالت، شجاعت و سایر امور ضروری در رهبری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امامان قبل از ایشان ولایت امر را به آنان تفویض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توقیعاتی که از آن حضرت نقل شده است چنین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حوادثی که واقع می شوند به راویان احادیث ما رجوع کنید؛ زیرا آنان از طرف ما حجّت بر شمایند و ما حجّت خدا بر آنان هستیم</w:t>
      </w:r>
      <w:r>
        <w:rPr>
          <w:rFonts w:eastAsia="IRNazanin" w:cs="IRNazanin"/>
          <w:color w:val="111111"/>
          <w:sz w:val="28"/>
          <w:szCs w:val="28"/>
          <w:rtl w:val="true"/>
          <w:lang w:bidi="fa-IR"/>
        </w:rPr>
        <w:t>.</w:t>
      </w:r>
      <w:r>
        <w:rPr>
          <w:rStyle w:val="FootnoteAnchor"/>
          <w:rtl w:val="true"/>
        </w:rPr>
        <w:footnoteReference w:id="1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روایاتی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فقها وارثین انبیا و مناره های هدایت و امنای رسولان اند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نیز بر این مطلب دلالت دارند و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دلیل است که به نظر شیعه هیچ حکومتی مشروعیت ندارد، مگر اینکه از طرف نایب عام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شود؛ از این رو انتخاب رئیس جمهور توسط مردم نمی تواند به حکومت او مشروعیت ببخشد آیة الله جوادی آملی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سرپرست جامعه، سمت خود را از مردم بگیرد تا کارهای آنان را بر اساس مصلحت و رأی خودشان انجام بدهد، در این صورت حکومتی که توسط این سرپرست تشکیل می شود حکومت وکالتی خواهد بود؛ اما اگر حاکم اسلامی سمت خود را از خداوند و اولیای او بگیرد، این حکومت، حکومت دینی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پس با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تعطیل نشده است و همه ی مسلمین مکلّف اند که طبق راهنمایی های فقها و نوّاب عام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عمل و از نظر سیاسی و مدیریت اجتماعی نیز از آنان اطاعت و پیروی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تمام مدت غیبت کبری، با وجود نایبان عام آن حضرت، توجیه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ولایت مطرح در تصوّف ندارد و امور زیر را می توانیم در مقام توجیه غیبت آن حضرت یادآور شویم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انظار غایب و با کمال صحت و سلامت، در عین حالی که ولی و امام و وصی است، در میان مردم است و به برکت وجود مقدسش همه ی بشر از نعمات مختلف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مند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نیز حکومت فقها و نایبان عام خود را امضا نموده اند و اطاعت کردن یا نکردن مردم از آنان مسئله ی دیگری است؛ چنانکه از خود امامان معصوم هم اطاعت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هایی در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که فقط خداوند به آن آگاه است و شاید یکی از حکمت ها، این باشد که انسان ها در این مدت طولانی، سخت امتحان گردند و خوب و بد آنها از هم جدا شوند تا حقایق آشکار گردد؛ و مسئله ی اعتقاد به وجود آن حضرت و انتظار فرج با همین مسئله توجیه می گردد</w:t>
      </w:r>
      <w:r>
        <w:rPr>
          <w:rFonts w:eastAsia="IRNazanin" w:cs="IRNazanin"/>
          <w:color w:val="111111"/>
          <w:sz w:val="28"/>
          <w:szCs w:val="28"/>
          <w:rtl w:val="true"/>
          <w:lang w:bidi="fa-IR"/>
        </w:rPr>
        <w:t>.</w:t>
      </w:r>
      <w:r>
        <w:rPr>
          <w:rStyle w:val="FootnoteAnchor"/>
          <w:rtl w:val="true"/>
        </w:rPr>
        <w:footnoteReference w:id="15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غیبت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مطرح در تصوّف نه تنها توجیه پذیر نیست، بلکه اصلاً نیازی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اولاً اولیای صوفیه کاملاً بی نام و نشان اند؛ ثانیاً، غایب تر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ثالثاً و از همه مهم تر، از نظر فقهی، علمی، اخلاقی و سیاسی شایستگی ولایت بر مردم را ندارند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8705_75403"/>
      <w:bookmarkStart w:id="130" w:name="pg8705_75403"/>
      <w:bookmarkEnd w:id="130"/>
    </w:p>
    <w:p>
      <w:pPr>
        <w:pStyle w:val="Heading2"/>
        <w:numPr>
          <w:ilvl w:val="1"/>
          <w:numId w:val="1"/>
        </w:numPr>
        <w:rPr/>
      </w:pPr>
      <w:bookmarkStart w:id="131" w:name="pg8705_75403"/>
      <w:bookmarkStart w:id="132" w:name="__RefHeading___Toc2975311_653776707"/>
      <w:bookmarkStart w:id="133" w:name="_Toc45"/>
      <w:bookmarkEnd w:id="131"/>
      <w:bookmarkEnd w:id="132"/>
      <w:r>
        <w:rPr>
          <w:rtl w:val="true"/>
        </w:rPr>
        <w:t>بخش سوم</w:t>
      </w:r>
      <w:r>
        <w:rPr>
          <w:rtl w:val="true"/>
        </w:rPr>
        <w:t xml:space="preserve">: </w:t>
      </w:r>
      <w:r>
        <w:rPr>
          <w:rtl w:val="true"/>
        </w:rPr>
        <w:t>اعمال و رفتار صوفيه</w:t>
      </w:r>
      <w:bookmarkEnd w:id="133"/>
    </w:p>
    <w:p>
      <w:pPr>
        <w:pStyle w:val="Heading3"/>
        <w:numPr>
          <w:ilvl w:val="2"/>
          <w:numId w:val="1"/>
        </w:numPr>
        <w:rPr/>
      </w:pPr>
      <w:bookmarkStart w:id="134" w:name="__RefHeading___Toc2975313_653776707"/>
      <w:bookmarkStart w:id="135" w:name="_Toc46"/>
      <w:bookmarkEnd w:id="134"/>
      <w:r>
        <w:rPr>
          <w:rtl w:val="true"/>
        </w:rPr>
        <w:t>اشاره</w:t>
      </w:r>
      <w:bookmarkEnd w:id="13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صوفیه</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8705_75405"/>
      <w:bookmarkStart w:id="137" w:name="pg8705_75405"/>
      <w:bookmarkEnd w:id="137"/>
    </w:p>
    <w:p>
      <w:pPr>
        <w:pStyle w:val="Heading3"/>
        <w:numPr>
          <w:ilvl w:val="2"/>
          <w:numId w:val="1"/>
        </w:numPr>
        <w:rPr/>
      </w:pPr>
      <w:bookmarkStart w:id="138" w:name="pg8705_75405"/>
      <w:bookmarkStart w:id="139" w:name="__RefHeading___Toc2975315_653776707"/>
      <w:bookmarkStart w:id="140" w:name="_Toc47"/>
      <w:bookmarkEnd w:id="138"/>
      <w:bookmarkEnd w:id="139"/>
      <w:r>
        <w:rPr>
          <w:rtl w:val="true"/>
        </w:rPr>
        <w:t>عدم توصیه ی اسلام به ریاضت های مورد ادعای صوفیه</w:t>
      </w:r>
      <w:bookmarkEnd w:id="140"/>
    </w:p>
    <w:p>
      <w:pPr>
        <w:pStyle w:val="BookText"/>
        <w:rPr/>
      </w:pPr>
      <w:r>
        <w:rPr>
          <w:rFonts w:ascii="IRNazanin" w:hAnsi="IRNazanin" w:eastAsia="IRNazanin"/>
          <w:color w:val="111111"/>
          <w:sz w:val="28"/>
          <w:sz w:val="28"/>
          <w:szCs w:val="28"/>
          <w:rtl w:val="true"/>
          <w:lang w:bidi="fa-IR"/>
        </w:rPr>
        <w:t>آیا ریاضت های مورد ادعای صوفیه راهبر است و در اسلام به آنها توصیه شده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رام و ذلیل کردن اسب و یا هر حیوان دیگر است </w:t>
      </w:r>
      <w:r>
        <w:rPr>
          <w:rStyle w:val="FootnoteAnchor"/>
          <w:rtl w:val="true"/>
        </w:rPr>
        <w:footnoteReference w:id="151"/>
      </w:r>
      <w:r>
        <w:rPr>
          <w:rFonts w:ascii="IRNazanin" w:hAnsi="IRNazanin" w:eastAsia="IRNazanin"/>
          <w:color w:val="111111"/>
          <w:sz w:val="28"/>
          <w:sz w:val="28"/>
          <w:szCs w:val="28"/>
          <w:rtl w:val="true"/>
          <w:lang w:bidi="fa-IR"/>
        </w:rPr>
        <w:t>و در اصطلاح عبارت است از تهذیب اخلاق نفسیه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مسئله ی ریاضت و تهذیب نفس و به تعبیر علامه طباطبایی قدس سره، اشتغال به معرفت نفس، ریشه در ادیان و ملل قدیمی دارد و در هر امت و ملتی عده ای به روش های مختلف به تهذیب و تزکیه ی نفس می پرداخته اند، تا شاهد آثار عجیبی که بر آن مترتب می گردید باشند؛ پس مسئله ی تزکیه نفس و ریاضت چیزی نیست که در زمان ما مطرح شده باشد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مسئله ی معرفت و تزکیه ی نفس مسئله ی بسیار مهمی است لکن از عنوان ریاضت به نحوی که در ادیان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گذشته مرسوم بوده در دین اسلام اثری دیده نمی شود، ولی با این حال صوفیه که خود را از فرقه های اسلامی می دانند به آن توجه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مقدس اسلام تزکیه نفس انسانی یکی از اهداف ارسال رسل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علامه طباطبایی قدس سره در ذیل آیه 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بحث مفصلی دربارهی اشتغال به معرفت نفس و تزکیه ی آن دارد و فرموده است که این آیه ی شریفه مؤمنین را امر فرموده به اینکه به نفس خودشان بپردازند و به آن مشغول شوند و نسبت به آن معرفت حاصل نمایند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خداوند در آیات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فَأَلْهَمَهَا فُجُورَهَا وَتَقْوَاهَا قَدْ أَفْلَحَ مَنْ زَكَّاهَا وَقَدْ خَابَ مَنْ دَشاها </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قسم به جان آدمی و آن کسی که او را آفرید و سپس فجور و تقوا را به او الهام کرد و هر کس نفس خود را پاک و تزکیه کرد رستگار شد و آن کس که نفس خویش را آلوده کرد محروم و ناامید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درباره ی اهمیت معرفت نفس ذکر شده که از آن جمله روایتی است از علی علیه السلام که می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کسی است که نفس خود را بشناسد و آن را از </w:t>
      </w:r>
    </w:p>
    <w:p>
      <w:pPr>
        <w:pStyle w:val="BookText"/>
        <w:rPr/>
      </w:pP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کند و از هر چیزی که او را از خدا دور می کند پاک گرداند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با همه ی اهتمامی که دین مبین اسلام نسبت به تزکیه و معرفت نفس دارد هیچ توجه مثبتی به ریاضت صوفیه ندارد و فقط در کلام امیرالمؤمنین علیه السلام در نامه ای که به عثمان بن حنیف فرستاده در دو مورد کلمه ی ریاضت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نفس خود را به پرهیزگاری می پروانم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اروضها بالتقوى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روزی که پر بیم ترین روزهاست در امان و بر گردنه های لغزشگاه پایدار باشد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باز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و رفتار صوفيه سوگند به خدا را به عهده ی خود می گیرم، جز اینکه او نخواهد که در آن ناگزیرم نفس خود را چنان تربیت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لاروضن نفسی 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گرده ی نانی برای خوردن یافتم شاد شود</w:t>
      </w:r>
      <w:r>
        <w:rPr>
          <w:rFonts w:eastAsia="IRNazanin" w:cs="IRNazanin"/>
          <w:color w:val="111111"/>
          <w:sz w:val="28"/>
          <w:szCs w:val="28"/>
          <w:rtl w:val="true"/>
          <w:lang w:bidi="fa-IR"/>
        </w:rPr>
        <w:t>.</w:t>
      </w:r>
      <w:r>
        <w:rPr>
          <w:rStyle w:val="FootnoteAnchor"/>
          <w:rtl w:val="true"/>
        </w:rPr>
        <w:footnoteReference w:id="1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استعمال کلمه ی ریاضت در کلام گهربار اميرالمؤمنین علی بن ابی طالب علیه السلام دلیل بر تأیید ریاضت صوفیه نیست و هر دو مورد به معنای لغوی آن یعنی تعلیم وتربیت، استعمال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دین اسلام برنامه های بسیار عالی عملی برای تزکیه ی نفس مقرر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که خالق نفس انسان است خود بهتر می داند که با چه اعمالی نفس تزکیه می شود و نسبت به آن معرفت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خالق نفس انسانی در انسان است و هم خالق نفس حیوانی و غرایز شهوانی او؛ پس باید از راه هایی که در قالب ،عبادت دعا کارهای نیک ،مودّت ،زهد، امر به معروف و نهی از منکر جهاد و سایر دستورهای شرعی در پیش روی ما قرار داده شده اند سیر نماییم تا در این مسیر بعد از آنکه نفس انسانی از سلطه ی نفس اماره نجات یافت و از تعلقات حیوانی غیر معقول تزکیه شد، معرفت نسبت به آن ممکن گردد و بعد از کسب عزت و سربلندی در تحت سیطره ی عقل عملی به سر منزل سعادت ابدی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ریاضت که یکی از ارکان اصلی عقاید صوفیان است هیچ ربطی به اسلام و دستورهای شرعی و قرآنی ندارد و اعمال و رفتارهای سخت و دشواری است که خودشان به تدریج ابداع کرده و بعضی از آنها را هم از ادیان گذشته گرفته و در برنامه های منظم ریاضتی خویش قرار دادهاند و عمل به این برنامه ها نیز تحت نظر و ارشاد مرشد در اماکن مخصوص ،مثل خانقاه، صورت می گیرد و هدف این است که بعد از سیر و سلوک در همین دنیا در خدا فنا شوند و با او باقی بمانند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قدس سره در این باره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جماعتی از مشایخ صوفیه ذکر کرده اند که طریقه ی معرفت نفس یک طریقه ی اختراع شده است و مشرّع شریعت، ولو آن را وضع نکرده، ولی آن را می پسندد؛ و جمهور متصوفه این نظر را قبول کردند و باعث شد که برای سیر و سلوک رسوم و آداب خاصی را که در شریعت وجود نداشت احداث کنند و پیوسته راه های جدیدی را بر آن اضافه کردند و شرع را کنار گذاشتند تا این که منجر به این شد که شریعت را در یک طرف قرار دادند و طریقت را در طرف دیگر و کارشان به جایی رسید که در محرّمات غوطه ور شدند و واجبات را ترک کردند و در نتیجه کارشان به تکدی گری و استعمال افیون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این حالت آخرین حالت تصوّف است که عبارت از فنا باشد</w:t>
      </w:r>
      <w:r>
        <w:rPr>
          <w:rFonts w:eastAsia="IRNazanin" w:cs="IRNazanin"/>
          <w:color w:val="111111"/>
          <w:sz w:val="28"/>
          <w:szCs w:val="28"/>
          <w:rtl w:val="true"/>
          <w:lang w:bidi="fa-IR"/>
        </w:rPr>
        <w:t>.</w:t>
      </w:r>
      <w:r>
        <w:rPr>
          <w:rStyle w:val="FootnoteAnchor"/>
          <w:rtl w:val="true"/>
        </w:rPr>
        <w:footnoteReference w:id="16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با افراط در ریاضت که ملازم تفریط در وضع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انسان را ذلیل و خوار گرداند تا با گدایی و دریوزگی از زمره ی آدمیان خارج گردد و به اصطلاح خودشان به مقام فنا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افراط در ریاضت نه مورد قبول عقل است و نه شرع، بلکه مخالف با فطرت سلیم انسانی است و نه تنها نفس انسانی را به کمال نمی رساند، بلکه ممکن است انسان را خواسته یا ناخواسته در حیوانیت غرق و مطیع نفس اماره کند؛ چون مسلم است که این گونه نفس کشی و ریاضت با اعمال شاقه اصلاً مورد</w:t>
      </w:r>
      <w:r>
        <w:rPr>
          <w:rFonts w:eastAsia="IRNazanin" w:cs="IRNazanin"/>
          <w:color w:val="111111"/>
          <w:sz w:val="28"/>
          <w:szCs w:val="28"/>
          <w:rtl w:val="true"/>
          <w:lang w:bidi="fa-IR"/>
        </w:rPr>
        <w:t xml:space="preserve">- </w:t>
      </w:r>
      <w:bookmarkStart w:id="141" w:name="pg8705_75410"/>
    </w:p>
    <w:p>
      <w:pPr>
        <w:pStyle w:val="BookText"/>
        <w:rPr/>
      </w:pPr>
      <w:bookmarkEnd w:id="141"/>
      <w:r>
        <w:rPr>
          <w:rFonts w:ascii="IRNazanin" w:hAnsi="IRNazanin" w:eastAsia="IRNazanin"/>
          <w:color w:val="111111"/>
          <w:sz w:val="28"/>
          <w:sz w:val="28"/>
          <w:szCs w:val="28"/>
          <w:rtl w:val="true"/>
          <w:lang w:bidi="fa-IR"/>
        </w:rPr>
        <w:t>پذیرش عقل عملی نیست؛ پس چیز دیگری باید صوفی را بر این اعمال تحریک کند و آن چیز، جز نفس اماره نمی تواند باشد و به همین خاطر بعضی از آنان سر از سحر و سر از سحر و جادوگری در می آورند و سرگرم این قبیل امور می شوند</w:t>
      </w:r>
      <w:r>
        <w:rPr>
          <w:rFonts w:eastAsia="IRNazanin" w:cs="IRNazanin"/>
          <w:color w:val="111111"/>
          <w:sz w:val="28"/>
          <w:szCs w:val="28"/>
          <w:rtl w:val="true"/>
          <w:lang w:bidi="fa-IR"/>
        </w:rPr>
        <w:t>.</w:t>
      </w:r>
    </w:p>
    <w:p>
      <w:pPr>
        <w:pStyle w:val="Heading3"/>
        <w:numPr>
          <w:ilvl w:val="2"/>
          <w:numId w:val="1"/>
        </w:numPr>
        <w:rPr/>
      </w:pPr>
      <w:bookmarkStart w:id="142" w:name="__RefHeading___Toc2975317_653776707"/>
      <w:bookmarkStart w:id="143" w:name="_Toc48"/>
      <w:bookmarkEnd w:id="142"/>
      <w:r>
        <w:rPr>
          <w:rtl w:val="true"/>
        </w:rPr>
        <w:t>حکم شرعی ضررهای ناشی از ریاضت های صوفیانه</w:t>
      </w:r>
      <w:bookmarkEnd w:id="143"/>
    </w:p>
    <w:p>
      <w:pPr>
        <w:pStyle w:val="BookText"/>
        <w:rPr/>
      </w:pPr>
      <w:r>
        <w:rPr>
          <w:rFonts w:ascii="IRNazanin" w:hAnsi="IRNazanin" w:eastAsia="IRNazanin"/>
          <w:color w:val="111111"/>
          <w:sz w:val="28"/>
          <w:sz w:val="28"/>
          <w:szCs w:val="28"/>
          <w:rtl w:val="true"/>
          <w:lang w:bidi="fa-IR"/>
        </w:rPr>
        <w:t>ضررهایی که با ریاضت های صوفیانه بر جسم و روح وارد می شود از نظر شرعی چه حکمی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مطلقاً ممنوع و ناپسند نیست و به طور کلی به دو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های مشروع و ریاضت های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ریاضت مشروع که همان تهذیب و تزکیه نفس است با عمل به قرآن و متابعت از ائمه ی معصومین علیهم السلام ، انجام واجبات و مستحبات و دستورهای اخلاقی دینی و ترک محرمات و مکروهات به دست می آید و هر راهی جز این خطرناک است و موجب هلاکت ابدی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ریاضت نامشروع که همان ریاضت صوفیانه است و آن را از راه مخالفت با شریعت به وجود آورده و بعضی از باورهایشان را از ادیان دیگر مانند مسیحیت و بودایی اخذ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ربطی به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در تذکرة الاولیاء نقل نموده است که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جنید، شبلی را مأمور ساخت که یک سال کبریت فروشی و دو سال گدایی کند تا او را معرفت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نیز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بایزید، زاهدی را که از مریدان او بود سفارش به ریاضت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 برو و موی سر خود بتراش و برهنه شو و پاره گلیمی را لنگ خودساز و بر سر آن محله ای که تو را بهتر بشناسند، بنشین و مقداری گردو پیش خود بگذار و کودکان را پیش خود جمع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یک قفا بزند یک گرد و بدهم و هر که دو قفا بزند دو گردو بدهم و در شهر بگرد تا کودکان سیلی به گردنت بزنند که علاج تو این باشد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ها نمونه ای از ریاضت های صوفیان است که برای مریدان خویش سفارش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گونه اعمال که موجب ضرر در جسم جان و آبروی انسان می گردد، به هیچ وجه مورد تأیید اسلام نیست؛ زیرا این اصل کلی در اسلام وجود دارد که هر چیزی که برای جسم انسان ضرر داشته باشد، حرام است </w:t>
      </w:r>
      <w:r>
        <w:rPr>
          <w:rStyle w:val="FootnoteAnchor"/>
          <w:rtl w:val="true"/>
        </w:rPr>
        <w:footnoteReference w:id="164"/>
      </w:r>
      <w:r>
        <w:rPr>
          <w:rFonts w:ascii="IRNazanin" w:hAnsi="IRNazanin" w:eastAsia="IRNazanin"/>
          <w:color w:val="111111"/>
          <w:sz w:val="28"/>
          <w:sz w:val="28"/>
          <w:szCs w:val="28"/>
          <w:rtl w:val="true"/>
          <w:lang w:bidi="fa-IR"/>
        </w:rPr>
        <w:t>و نیز کسی حق ندارد آبروی خود را که در اسلام به آن اهمیت بسیاری داده شده از بین ببرد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اصولاً با فکر ریاضت و رهبانیت سخت مبارزه کرده و عنایت خاصی به نظافت و پاکی داشته و آن را نشانه ی ایمان دانسته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 من الايمان</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جميل يحبّ الجمال ؛</w:t>
      </w:r>
      <w:r>
        <w:rPr>
          <w:rStyle w:val="FootnoteAnchor"/>
          <w:rtl w:val="true"/>
        </w:rPr>
        <w:footnoteReference w:id="166"/>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اصحاب رسول خدا صلی الله علیه واله وسلم، برای عبادت بهتر و بیشتر و بهره بردن از لذت روحانی ترک زن و فرزند می کردند، روزها روزه می گرفتند و شب ها عبادت می کردند؛ همین که رسول خدا صلی الله علیه واله وسلم، آگاه شدند، آنها را منع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پیشوای شما هستم چنین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عده از رسول خدا صلی الله علیه واله وسلم، اجازه خواستند که برای دور کردن ریشه ی انحرافات جنسی از وجود خویش خود را اخته کنند ولی رسول خدا صلی الله علیه واله وسلم، اجازه ندادند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کارها حرام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مظعون که یکی از اکابر صحابه ی رسول خدا صلی الله علیه واله وسلم، بود، خواست به تقلید از راهبان به اصطلاح تارک دنیا شود، از این رو ترک زن و زندگی نمود و لذت ها را بر خویش حرام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نزد رسول خدا صلی الله علیه واله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عثمان روزها روزه می گیرد و شب ها به نماز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وسلم، خشمگین شدند برخاستند به نزد وی آمدند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 خدا مرا به رهبانیت دستور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bookmarkStart w:id="144" w:name="pg8705_75413"/>
    </w:p>
    <w:p>
      <w:pPr>
        <w:pStyle w:val="BookText"/>
        <w:rPr/>
      </w:pPr>
      <w:bookmarkEnd w:id="144"/>
      <w:r>
        <w:rPr>
          <w:rFonts w:ascii="IRNazanin" w:hAnsi="IRNazanin" w:eastAsia="IRNazanin"/>
          <w:color w:val="111111"/>
          <w:sz w:val="28"/>
          <w:sz w:val="28"/>
          <w:szCs w:val="28"/>
          <w:rtl w:val="true"/>
          <w:lang w:bidi="fa-IR"/>
        </w:rPr>
        <w:t>من منطبق بر واقعیت و در عین حال ساده و آسان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قرآن کریم آفرینش زینت های دنیا را از لطف های خدا نسبت به بندگانش قلمداد کرده و از کسانی که آن را بر خود حرام می کنند، سخت انتقاد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مَنْ حَرَّمَ زِينَةَ اللهِ الَّتِي أَخْرَجَ لِعِبَادِهِ وَ الطَّيِّبَاتِ مِنَ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بگو چه کسی زینت هایی که خدا برای بندگانش آفریده و روزی های پاکیزه را حرام کرده است؟</w:t>
      </w:r>
    </w:p>
    <w:p>
      <w:pPr>
        <w:pStyle w:val="BookText"/>
        <w:rPr/>
      </w:pPr>
      <w:r>
        <w:rPr>
          <w:rFonts w:ascii="IRNazanin" w:hAnsi="IRNazanin" w:eastAsia="IRNazanin"/>
          <w:color w:val="111111"/>
          <w:sz w:val="28"/>
          <w:sz w:val="28"/>
          <w:szCs w:val="28"/>
          <w:rtl w:val="true"/>
          <w:lang w:bidi="fa-IR"/>
        </w:rPr>
        <w:t>در روایات آمده است که ائمه ی اطهار علیهم السلام با استناد به همین آیه ی شریفه با متصوفه کراراً مباحثه نموده و مرام آنان را باطل دانسته اند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نتیجه اینکه ریاضت های سخت و شرم آوری که متصوفه با پیروی از ادیان دیگر، مانند جوک های هندی و زهاد مسیحی بر خود تحمیل می کنند، خلاف شرع مقدس اسلام و حرام است</w:t>
      </w:r>
      <w:r>
        <w:rPr>
          <w:rFonts w:eastAsia="IRNazanin" w:cs="IRNazanin"/>
          <w:color w:val="111111"/>
          <w:sz w:val="28"/>
          <w:szCs w:val="28"/>
          <w:rtl w:val="true"/>
          <w:lang w:bidi="fa-IR"/>
        </w:rPr>
        <w:t>.</w:t>
      </w:r>
    </w:p>
    <w:p>
      <w:pPr>
        <w:pStyle w:val="Heading3"/>
        <w:numPr>
          <w:ilvl w:val="2"/>
          <w:numId w:val="1"/>
        </w:numPr>
        <w:rPr/>
      </w:pPr>
      <w:bookmarkStart w:id="145" w:name="__RefHeading___Toc2975319_653776707"/>
      <w:bookmarkStart w:id="146" w:name="_Toc49"/>
      <w:bookmarkEnd w:id="145"/>
      <w:r>
        <w:rPr>
          <w:rtl w:val="true"/>
        </w:rPr>
        <w:t>رکن بودن سماع در تصوف و مبنای شرعی آن</w:t>
      </w:r>
      <w:bookmarkEnd w:id="146"/>
    </w:p>
    <w:p>
      <w:pPr>
        <w:pStyle w:val="BookText"/>
        <w:rPr/>
      </w:pPr>
      <w:r>
        <w:rPr>
          <w:rFonts w:ascii="IRNazanin" w:hAnsi="IRNazanin" w:eastAsia="IRNazanin"/>
          <w:color w:val="111111"/>
          <w:sz w:val="28"/>
          <w:sz w:val="28"/>
          <w:szCs w:val="28"/>
          <w:rtl w:val="true"/>
          <w:lang w:bidi="fa-IR"/>
        </w:rPr>
        <w:t>آیا سماع که از ارکان تصوّف است، مبنای شرعی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سماع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سین یک اصطلاح عرفانی مربوط به تصوّف است و به آواز و صدایی گفته می شود که حال شنونده را منقلب </w:t>
      </w:r>
      <w:r>
        <w:rPr>
          <w:rFonts w:eastAsia="IRNazanin" w:cs="IRNazanin"/>
          <w:color w:val="111111"/>
          <w:sz w:val="28"/>
          <w:szCs w:val="28"/>
          <w:rtl w:val="true"/>
          <w:lang w:bidi="fa-IR"/>
        </w:rPr>
        <w:t xml:space="preserve">- </w:t>
      </w:r>
      <w:bookmarkStart w:id="147" w:name="pg8705_75414"/>
    </w:p>
    <w:p>
      <w:pPr>
        <w:pStyle w:val="BookText"/>
        <w:rPr/>
      </w:pPr>
      <w:bookmarkEnd w:id="147"/>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سماع به معنای غنا، یعنی صوت مرجع است؛</w:t>
      </w:r>
      <w:r>
        <w:rPr>
          <w:rStyle w:val="FootnoteAnchor"/>
          <w:rtl w:val="true"/>
        </w:rPr>
        <w:footnoteReference w:id="171"/>
      </w:r>
      <w:r>
        <w:rPr>
          <w:rFonts w:ascii="IRNazanin" w:hAnsi="IRNazanin" w:eastAsia="IRNazanin"/>
          <w:color w:val="111111"/>
          <w:sz w:val="28"/>
          <w:sz w:val="28"/>
          <w:szCs w:val="28"/>
          <w:rtl w:val="true"/>
          <w:lang w:bidi="fa-IR"/>
        </w:rPr>
        <w:t>صوتی که به صورت لهو و باطل و اضلال از حق انجام شود، حالا چه در قالب كلام باطل باشد یا کلام حق و در فارسی از آن به دو بیتی، سرود و آواز خوانی تعبیر می شود</w:t>
      </w:r>
      <w:r>
        <w:rPr>
          <w:rStyle w:val="FootnoteAnchor"/>
          <w:rtl w:val="true"/>
        </w:rPr>
        <w:footnoteReference w:id="172"/>
      </w:r>
      <w:r>
        <w:rPr>
          <w:rFonts w:ascii="IRNazanin" w:hAnsi="IRNazanin" w:eastAsia="IRNazanin"/>
          <w:color w:val="111111"/>
          <w:sz w:val="28"/>
          <w:sz w:val="28"/>
          <w:szCs w:val="28"/>
          <w:rtl w:val="true"/>
          <w:lang w:bidi="fa-IR"/>
        </w:rPr>
        <w:t>و در اصطلاح صوفیه، موسیقی ای است که معمولاً در ضمن اشعار به اصطلاح عرفانی در مجالس آنان اجرا می شود</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148" w:name="__RefHeading___Toc2975321_653776707"/>
      <w:bookmarkStart w:id="149" w:name="_Toc50"/>
      <w:bookmarkEnd w:id="148"/>
      <w:r>
        <w:rPr>
          <w:rtl w:val="true"/>
        </w:rPr>
        <w:t>حکم سماع در دین مقدس اسلام</w:t>
      </w:r>
      <w:bookmarkEnd w:id="149"/>
    </w:p>
    <w:p>
      <w:pPr>
        <w:pStyle w:val="BookText"/>
        <w:rPr/>
      </w:pPr>
      <w:r>
        <w:rPr>
          <w:rFonts w:ascii="IRNazanin" w:hAnsi="IRNazanin" w:eastAsia="IRNazanin"/>
          <w:color w:val="111111"/>
          <w:sz w:val="28"/>
          <w:sz w:val="28"/>
          <w:szCs w:val="28"/>
          <w:rtl w:val="true"/>
          <w:lang w:bidi="fa-IR"/>
        </w:rPr>
        <w:t xml:space="preserve">اجرای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معنای صدای خوش و غنا و چه به معنای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دادن به آن از نظر فقه شیعه بالاتفاق حرام است و اکثر علمای اهل سنت نیز حکم به حرمت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علما و فقهای اهل سنت در کتاب های فقهی آنان مذکور است و ابن جوزی در کتاب تلبیس ابلیس فتواهای اکثر فقهای اهل سنت در این باره را جمع آوری نموده است</w:t>
      </w:r>
      <w:r>
        <w:rPr>
          <w:rFonts w:eastAsia="IRNazanin" w:cs="IRNazanin"/>
          <w:color w:val="111111"/>
          <w:sz w:val="28"/>
          <w:szCs w:val="28"/>
          <w:rtl w:val="true"/>
          <w:lang w:bidi="fa-IR"/>
        </w:rPr>
        <w:t>.</w:t>
      </w:r>
      <w:r>
        <w:rPr>
          <w:rStyle w:val="FootnoteAnchor"/>
          <w:rtl w:val="true"/>
        </w:rPr>
        <w:footnoteReference w:id="17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فقهای شیعه با استناد به آیات و روایات سماع، غنا و موسیقی و نیز شنیدن و اشتغال و تکسب به آنها را حرام می دانند و در کتب فقهی حکم آنها به طور مفصل و مستدل بیان شده 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روایات متعددی از معصومین علیهم السلام بر حرمت غنا نقل شده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باب نمونه به روایتی از امام صادق علیه السلام اشاره می شود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خریدن کنیران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فروختن آنها حرام است و تعلیم و گوش دادن به صدا و آواز آنها نفاق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غنا و سماع اگر مشتمل بر سخنان و اشعار باطل باشد، در این صورت از دو جهت حرمت دارد و اگر مشتمل بر اباطیل نباشد از جهت لغو بودن حرام است و صحت مضمون شعر باعث حلّيت سماع و غنا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این ها صوفیه شدیداً به سماع گرایش دارد و ابن جوزی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تصوف طریقه ای است که از زهد شروع می شود و به سماع و رقص منتهی می گردد و از میان عوام، طالبانِ آخرت به آنها روی می آورند و طالبان دنیا به خاطر لهو و لعبی که در مجالس آنها می بینید به سوی آنها جذب می شوند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طایفه وقتی که غنا را می شنوند، به وجد می آیند و دست می زنند و صیحه و فریاد می کشند و لباس هایشان را در می آورند و بعضی آنها را به سوی نوازندگان و خوانندگان پرت می کنند</w:t>
      </w:r>
      <w:r>
        <w:rPr>
          <w:rFonts w:eastAsia="IRNazanin" w:cs="IRNazanin"/>
          <w:color w:val="111111"/>
          <w:sz w:val="28"/>
          <w:szCs w:val="28"/>
          <w:rtl w:val="true"/>
          <w:lang w:bidi="fa-IR"/>
        </w:rPr>
        <w:t>.</w:t>
      </w:r>
      <w:r>
        <w:rPr>
          <w:rStyle w:val="FootnoteAnchor"/>
          <w:rtl w:val="true"/>
        </w:rPr>
        <w:footnoteReference w:id="178"/>
      </w:r>
      <w:bookmarkStart w:id="150" w:name="pg8705_75416"/>
    </w:p>
    <w:p>
      <w:pPr>
        <w:pStyle w:val="BookText"/>
        <w:rPr/>
      </w:pPr>
      <w:bookmarkEnd w:id="150"/>
      <w:r>
        <w:rPr>
          <w:rFonts w:ascii="IRNazanin" w:hAnsi="IRNazanin" w:eastAsia="IRNazanin"/>
          <w:color w:val="111111"/>
          <w:sz w:val="28"/>
          <w:sz w:val="28"/>
          <w:szCs w:val="28"/>
          <w:rtl w:val="true"/>
          <w:lang w:bidi="fa-IR"/>
        </w:rPr>
        <w:t>پس در تصوف سماع و غنا و گوش دادن به آنها جزء آداب و رسوم ضروری آنهاست و مدعی اند که این برنامه ها موجب تصفیه ی روح و پاکی قلب می شود و در نتیجه صوفیان را از غیر خدا به سوی خدا مجذوب می گرداند و در نهایت آنها از خود غافل و در خدا فانی می ردند و در این حالت هر کاری از آنان سر بزند به اراده ی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بزم صوفیه، در اماکن مختلف خصوصاً خانقاه هایی که به این منظور ساخته شده معروف است و غالباً در این مجالس بعد از شنیدن سماع و غنا و بعد از رقص و پایکوبی، امیال نفسانی آنان طغیان می کند و برای فرونشاندن آن دست به اعمال خلاف شرع می زنند</w:t>
      </w:r>
      <w:r>
        <w:rPr>
          <w:rFonts w:eastAsia="IRNazanin" w:cs="IRNazanin"/>
          <w:color w:val="111111"/>
          <w:sz w:val="28"/>
          <w:szCs w:val="28"/>
          <w:rtl w:val="true"/>
          <w:lang w:bidi="fa-IR"/>
        </w:rPr>
        <w:t>.</w:t>
      </w:r>
    </w:p>
    <w:p>
      <w:pPr>
        <w:pStyle w:val="Heading3"/>
        <w:numPr>
          <w:ilvl w:val="2"/>
          <w:numId w:val="1"/>
        </w:numPr>
        <w:rPr/>
      </w:pPr>
      <w:bookmarkStart w:id="151" w:name="__RefHeading___Toc2975323_653776707"/>
      <w:bookmarkStart w:id="152" w:name="_Toc51"/>
      <w:bookmarkEnd w:id="151"/>
      <w:r>
        <w:rPr>
          <w:rtl w:val="true"/>
        </w:rPr>
        <w:t>عوامل قرار گرفتن سماع در مرام تصوف</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 شخصی و انفرادی که در گوشه و کنار جهان اتفاق می افتد، ولو شنیع هم باشد، ضربه ای به اسلام و دین و شریعت نمی زند و عملی است که به خود عامل آن مربوط می شود؛ اما عقاید و رسوم فرقه ی صوفیه در قالب های ،سماع غنا و رقص، چون تحت عنوان مذهب اسلامی، به دین و شریعت اسلام چسبانده می شود و برای ترویج آن به صورت برنامه ریزی شده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در معرض هلاکت و انحرافات اعتقادی و اخلاقی قرار می دهد؛ و این خود نوعی دشمنی صریح با دین اسلام است؛ پس ممکن است عده ای از صوفیه به خاطر دشمنی با اسلام این برنامه ها را ترویج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روحی و روانی و یا اخلاق فردی خود صوفیه آنان را وامی دارد گرفتار جذابیت و لذت های شهوانی غنا، سماع و رقص شوند؛ چون انسان طبیعتاً دارای نفس شهوانی است و از لذایذ مادی و حیوانی لذت می برد و این چیزی است که در جبلی انسان قرار دارد، به دلیل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شهوات برای مردم زینت داده شده است</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منتهی بعضی ها در اثر کمال انسانی و قوت نفس با خواسته ای شهوانی مخالفت و از این امور اجتناب می کنند، اما بعضیها از جمله صوفیان تسلیم این لذت حیوانی و شهوانی گردیده اند و بهانه هایی واهی از طرف آنان مسموع نیست وگرنه به اعتقاد صوفیه تمام کسانی که در اثر بی بندوباری عملاً گرفتار این امور شده اند، باید صوفی ،زاهد قطب و مرشد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صوفیه راه های واقعی تقرب به خدا را رها کرده و شریعت را کنار گذاشته اند و با زدودن شریعت از زندگی شان بالتبع گرفتار این اباطیل می شوند؛ چون هیچ رادع و مانعی برای آنان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تصوّف از بیرون دین مبین اسلام وارد جامعه ی اسلامی شده است، بسیاری از ضد ارزش ها را نیز با خود آورده و جزء باورهای خویش قرار داده است؛ بدین جهت غنا که در اسلام از محرمات محسوب می شود و همه ی مذاهب اسلامی آن را قبیح ضد ارزش تلقی می نمایند، از دیدگاه صوفیه نه تنها مذموم و بد نیست بلکه در ترویج و گسترش آن در طول تاریخ نقش اساسی و محوری داشته اند</w:t>
      </w:r>
      <w:r>
        <w:rPr>
          <w:rFonts w:eastAsia="IRNazanin" w:cs="IRNazanin"/>
          <w:color w:val="111111"/>
          <w:sz w:val="28"/>
          <w:szCs w:val="28"/>
          <w:rtl w:val="true"/>
          <w:lang w:bidi="fa-IR"/>
        </w:rPr>
        <w:t xml:space="preserve">. </w:t>
      </w:r>
      <w:bookmarkStart w:id="153" w:name="pg8705_75418"/>
    </w:p>
    <w:p>
      <w:pPr>
        <w:pStyle w:val="BookText"/>
        <w:rPr/>
      </w:pPr>
      <w:bookmarkEnd w:id="15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روایی اهل سنت، روایات جعلی و دروغین و همچنین مطالب بی اساس زیادی در موضوعات مختلف وجود دارد و این گونه مسائل دستاویز انسان های بی بندوبار در اعمال ناشایست می گردد؛ چون اساس تصوف بر اباحه گری و بی بندوباری استوار است، در مسئله ی جواز غنا به اعمال و رفتار افرادی مانند معاوية بن ابي سفيان و عبد الله بن زبیر، که هر دو از دشمنان قسم خورده ی اهل بیت علیهم السلام، هستند تمسک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آمده است که آن دو سماع می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54" w:name="__RefHeading___Toc2975325_653776707"/>
      <w:bookmarkStart w:id="155" w:name="_Toc52"/>
      <w:bookmarkEnd w:id="154"/>
      <w:r>
        <w:rPr>
          <w:rtl w:val="true"/>
        </w:rPr>
        <w:t>دلیل صوفیه بر جواز غنا و سماع</w:t>
      </w:r>
      <w:bookmarkEnd w:id="155"/>
    </w:p>
    <w:p>
      <w:pPr>
        <w:pStyle w:val="BookText"/>
        <w:rPr/>
      </w:pPr>
      <w:r>
        <w:rPr>
          <w:rFonts w:ascii="IRNazanin" w:hAnsi="IRNazanin" w:eastAsia="IRNazanin"/>
          <w:color w:val="111111"/>
          <w:sz w:val="28"/>
          <w:sz w:val="28"/>
          <w:szCs w:val="28"/>
          <w:rtl w:val="true"/>
          <w:lang w:bidi="fa-IR"/>
        </w:rPr>
        <w:t>آیا صوفیه دلیلی بر جواز غنا و سماع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غنا از جمله گناهانی است که خدا بر آنها وعده ی آتش داده است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از آنجا که گروه صوفیه در بسیاری از عقاید و احکام اسلامی با مكتب اهل بيت علیهم السلام، مخالفت نموده اند، در مسئله ی غنا نیز حکم به حلیت آن نموده و گفته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که عاشق و طالب حقاند، چون سماع حالتشان را که طلب حق است افزون می کند، لابد که بر چنین قوم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سلوک و مشایخ طریقت سماع را بر نماز ترجیح می دادند و به وقت نماز واجب را ترک </w:t>
      </w:r>
      <w:r>
        <w:rPr>
          <w:rFonts w:eastAsia="IRNazanin" w:cs="IRNazanin"/>
          <w:color w:val="111111"/>
          <w:sz w:val="28"/>
          <w:szCs w:val="28"/>
          <w:rtl w:val="true"/>
          <w:lang w:bidi="fa-IR"/>
        </w:rPr>
        <w:t xml:space="preserve">- </w:t>
      </w:r>
      <w:bookmarkStart w:id="156" w:name="pg8705_75419"/>
    </w:p>
    <w:p>
      <w:pPr>
        <w:pStyle w:val="BookText"/>
        <w:rPr/>
      </w:pPr>
      <w:bookmarkEnd w:id="156"/>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شیخ عزیز نسفی، در مذمت جمعی از صوفیه که شعار خود را تغنّی به اشعار در میان اذکار نموده اند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ایشان وقاحت و بی حیایی و عبادت ایشان خوانندگی و نغمه سرایی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علی اصغر حلبی حالات صوفیه را در وقت غنا و سماع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چون در سماع گرم می شدند، گاه می گریستند و گاه از فرط خوشی دست می زدند و گریبان می دریدند و فریاد می کشیدند و به رقص و پایکوبی بر می خاستند دست و پای یکدیگر را می بوسیدند و گاهی در برابر همدیگر به خاک می افتادند و سجده ی کردند و یکدیگر را در بغل می گرفتند و می فشردند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57" w:name="__RefHeading___Toc2975327_653776707"/>
      <w:bookmarkStart w:id="158" w:name="_Toc53"/>
      <w:bookmarkEnd w:id="157"/>
      <w:r>
        <w:rPr>
          <w:rtl w:val="true"/>
        </w:rPr>
        <w:t>استفاده از امور شهوانی در تصوف</w:t>
      </w:r>
      <w:bookmarkEnd w:id="158"/>
    </w:p>
    <w:p>
      <w:pPr>
        <w:pStyle w:val="BookText"/>
        <w:rPr/>
      </w:pPr>
      <w:r>
        <w:rPr>
          <w:rFonts w:ascii="IRNazanin" w:hAnsi="IRNazanin" w:eastAsia="IRNazanin"/>
          <w:color w:val="111111"/>
          <w:sz w:val="28"/>
          <w:sz w:val="28"/>
          <w:szCs w:val="28"/>
          <w:rtl w:val="true"/>
          <w:lang w:bidi="fa-IR"/>
        </w:rPr>
        <w:t>چرا صوفیه از اصطلاحات امور جنسی و شهوانی استفاده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وجه استفاده ی صوفیه از این گونه تعابیر روشن گردد، ابتدا به برخی اعمال زشت آنان اشاره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افزون بر اقسام و اشکال مختلف غنا و لوازم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اعم از رقص و جامه دریدن به صوفیان نسبت داده می شود، آمیزش و همدلی آنان با نوجوانان و پسربچگان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آنان در این راه به اندازه ای است که اهتمام کنجکاوان و پژوهشگران را به تحقیق درباره ی این پدیده پرخطر برانگیخته است؛ پدیده ای که با شعارهای تند آنان مبتنی بر مبارزه با غرایز و بی اعتنایی به لذایذ به هیچ روی سازگار نیست کلمات و الفاظی که بتواند عشق ها و علاقه ها را نیز بیان کند در فرهنگ و اصطلاحات بعضی از آنان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کار ناشایست خود را به نحوی توجیه می کنند که هرگز پذیرفتنی نیست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نقل شده است که بعضی از آنان در جلسات و خلوات خود با پسران به بازی و لذت های جوانی می پرداختند و از فشاری که در نتیجه ی عقیده ی ترک زناشویی بر آنها وارد می شد، نفس راحتی می کشیدند و این در زمانی بود که لهو فجور با پسران در نزد متنعمان و خوشگذاران در بیشتر شهرها و پای تخت،ها به ویژه در کاخ های قرطبه و قاهره و دمشق و بغداد شیوع داشت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تجویز این امور و قول به این که از عشق مجازی به عشق حقیقی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افراط گری ها را نیز در برداشته و طبیعتاً وقتی نگاه به پسران زیبا و بودن با آنها جایز و خوب باشد گفتن الفاظ و کلمات شهوت انگیز و جنسی امری بدیهی 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یکی از مشایخ صوفیه به نام یوسف بن حسین، نقل شده است که به یارانش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را می بینید که من انجام می دهم، شما هم انجام دهید، جز رفاقت با پسر بچگان؛ زیرا از هر فتنه ای بدتر است و من بیش از صد بار با پروردگارم پیمان بستم که با پسر بچه دوستی نکنم، لکن زیبایی چهره ها و رسایی اندام ها و کرشمه چشم ها بر من چیره شد و خداوند، غیر از رفاقت با آنان هیچ گناهی را از من پرسش نخواهد کرد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شد که صوفیه به دلیل افراط و تفریط و دوری از شریعت اسلامی، دچار انحراف های گوناگونی شده اند، که از جمله ی آنها افتادن در دام غرایز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شعار پرهیز از دنیا و غرایز دنیوی عملاً به تحریم و ترک لذات حلال شرعی می پردازند و به جای آن مرتکب اعمال شهوانی و جنسی شده و به صراحت هم به این اعمال خود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همین دلیل از اصطلاحات شهوانی نیز استفاده های فراوانی می کنند؛ چون با استفاده از این اصطلاحات لذت و همی و خیالی در آنان ایجاد می شود</w:t>
      </w:r>
      <w:r>
        <w:rPr>
          <w:rFonts w:eastAsia="IRNazanin" w:cs="IRNazanin"/>
          <w:color w:val="111111"/>
          <w:sz w:val="28"/>
          <w:szCs w:val="28"/>
          <w:rtl w:val="true"/>
          <w:lang w:bidi="fa-IR"/>
        </w:rPr>
        <w:t xml:space="preserve">. </w:t>
      </w:r>
      <w:bookmarkStart w:id="159" w:name="pg8705_75422"/>
    </w:p>
    <w:p>
      <w:pPr>
        <w:pStyle w:val="Heading3"/>
        <w:numPr>
          <w:ilvl w:val="2"/>
          <w:numId w:val="1"/>
        </w:numPr>
        <w:rPr/>
      </w:pPr>
      <w:bookmarkStart w:id="160" w:name="__RefHeading___Toc2975329_653776707"/>
      <w:bookmarkStart w:id="161" w:name="_Toc54"/>
      <w:bookmarkEnd w:id="159"/>
      <w:bookmarkEnd w:id="160"/>
      <w:r>
        <w:rPr>
          <w:rtl w:val="true"/>
        </w:rPr>
        <w:t>بدعت بودن خانقاه</w:t>
      </w:r>
      <w:bookmarkEnd w:id="161"/>
    </w:p>
    <w:p>
      <w:pPr>
        <w:pStyle w:val="BookText"/>
        <w:rPr/>
      </w:pPr>
      <w:r>
        <w:rPr>
          <w:rFonts w:ascii="IRNazanin" w:hAnsi="IRNazanin" w:eastAsia="IRNazanin"/>
          <w:color w:val="111111"/>
          <w:sz w:val="28"/>
          <w:sz w:val="28"/>
          <w:szCs w:val="28"/>
          <w:rtl w:val="true"/>
          <w:lang w:bidi="fa-IR"/>
        </w:rPr>
        <w:t>آیا ایجاد خانقاه بدعت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بهتر روشن شدن مسئله لازم است که ابتدا دو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که درویشان با سکونت در آن آداب و رسوم تصوف را اجرا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خانقاه برای صوفیان در رمله ی شام، توسط فرمانروایی مسیحی ساخته شد</w:t>
      </w:r>
      <w:r>
        <w:rPr>
          <w:rStyle w:val="FootnoteAnchor"/>
          <w:rtl w:val="true"/>
        </w:rPr>
        <w:footnoteReference w:id="188"/>
      </w:r>
      <w:r>
        <w:rPr>
          <w:rFonts w:ascii="IRNazanin" w:hAnsi="IRNazanin" w:eastAsia="IRNazanin"/>
          <w:color w:val="111111"/>
          <w:sz w:val="28"/>
          <w:sz w:val="28"/>
          <w:szCs w:val="28"/>
          <w:rtl w:val="true"/>
          <w:lang w:bidi="fa-IR"/>
        </w:rPr>
        <w:t>و گفته شده قبل از آنکه صوفیه اسم خانقاه را برای محل عبادت خویش انتخاب نمایند، منزلگاه طبقات مانوی نیز به همین نام خوانده می 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پدید آمدن چیزی است که سابقه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عبارت است از پدید آوردن چیزی که در قرآن و سنت ریشه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را از آن جهت بدعت می گویند که بدون آن که صاحب شریعت آن مطلب را گفته باشد در دین وارد گردیده است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یاد شده، خانقاه به قصد جایگاه عبادت و برای کم رنگ کردن حضور مسلمین در مسجد به وجود آمده و موجب تفرقه ی بین مسلمین گردیده است و در هیچ یک از منابع اسلامی به آن اشاره نشده و در زمان رسول خدا صلی الله علیه واله وسلم، و ائمه علیهم السلام نیز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از جمله بدعت هایی است که در تصوّف به وجود آمده است، در اسلام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است و تقدس و اهمیت خاصی دارد و ورود ناپاکان در آن و بی احترامی نسبت به آن از نظر شرع اسلام حرام است و نمازی که در مسجد به جا آورده می شود اجر و ثوابی چند برابر دارد؛</w:t>
      </w:r>
      <w:r>
        <w:rPr>
          <w:rStyle w:val="FootnoteAnchor"/>
          <w:rtl w:val="true"/>
        </w:rPr>
        <w:footnoteReference w:id="191"/>
      </w:r>
      <w:r>
        <w:rPr>
          <w:rFonts w:ascii="IRNazanin" w:hAnsi="IRNazanin" w:eastAsia="IRNazanin"/>
          <w:color w:val="111111"/>
          <w:sz w:val="28"/>
          <w:sz w:val="28"/>
          <w:szCs w:val="28"/>
          <w:rtl w:val="true"/>
          <w:lang w:bidi="fa-IR"/>
        </w:rPr>
        <w:t xml:space="preserve">و بالاترین مسجد در اسلام، مسجد الحرام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قبله ی مسلمین در وسط آن قرار دارد و مراسم خاصی از طرف خداوند برای آن وضع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هر که مسجدی بنا کند هر چند به اندازه ی آشیانه ی کبوتر باشد، خداوند برای او خانه ای در بهشت می سازد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فقهای عظیم الشأن شیعه، به پیروی از مکتب اهل بیت علیهم السلام حضور در خانقاه را به قصد دعا و عبادت و اجرای مراسم مذهبی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عالی قدر شیعه آیت الله گلپایگانی قدس سره، در جواب به کسی که در خانقاه برای عبادت شرکت می نمود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معبد مسلمانان مسجد است و رفتن به خانقاه اگر برای این باشد که گمان کنید آنجا خصوصیت و شرافتی بر سایر امکنه دارد بدعت و حرام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این تشکیلات موجب تفرقه بین مسلمین و اختلاف و ضعف آنها می شود و ذکرهایی که در آنجا خوانده می شود، اگر سند و ملاک معتبر نداشته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خواندنش به قصد ورود جایز نیست و اگر عبارت آن مطلقاً هم با عقاید حقه موافق نباشد، خواندنش حرام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هم چنین رفتن به خانقاه برای سوگواری ائمه ی اطهار علیهم السلام و اقامه ی فاتحه برای اموات و منبر رفتن در آنجا برای ختم فواتح و کمک کردن به ساختمان خانقاه را ترویج باطل تلقی نموده و جایز ندانسته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نزد صوفیه مسجد که محل عبادت و بهترین جایگاه برای تقرب بندگان به خداوند متعال است، ارزش 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ساختن خانقاه باعث اختلاف و تفرقه ی مسلمین می گردد و دشمنان از این اختلاف بهره برداری می کنند؛ و بی جهت نیست که اولین خانقاه را یک فرماندهی مسیحی برای صوفیان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خانقاه محل تجمع دشمنان خدا و اسلام است؛ چون محل انجام بدعت های صوفیه است و انحرافات اخلاقی خانقاه نشینان بر کسی پوشیده نیست و خود صوفیه به آن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وضعیت خانقاه ها را این گونه بیان داشته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خانقاهی کو بود بهتر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یک زمان در وی امان</w:t>
      </w:r>
      <w:r>
        <w:rPr>
          <w:rFonts w:eastAsia="IRNazanin" w:cs="IRNazanin"/>
          <w:color w:val="111111"/>
          <w:sz w:val="28"/>
          <w:szCs w:val="28"/>
          <w:rtl w:val="true"/>
          <w:lang w:bidi="fa-IR"/>
        </w:rPr>
        <w:t xml:space="preserve">. </w:t>
      </w:r>
      <w:bookmarkStart w:id="162" w:name="pg8705_75425"/>
    </w:p>
    <w:p>
      <w:pPr>
        <w:pStyle w:val="BookText"/>
        <w:rPr/>
      </w:pPr>
      <w:bookmarkEnd w:id="162"/>
      <w:r>
        <w:rPr>
          <w:rFonts w:ascii="IRNazanin" w:hAnsi="IRNazanin" w:eastAsia="IRNazanin"/>
          <w:color w:val="111111"/>
          <w:sz w:val="28"/>
          <w:sz w:val="28"/>
          <w:szCs w:val="28"/>
          <w:rtl w:val="true"/>
          <w:lang w:bidi="fa-IR"/>
        </w:rPr>
        <w:t xml:space="preserve">خانقه چون این بود بازار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خرگله و دیوان 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کجا ناموس و تقوی از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چه داند خشیت و خوف و رجاء</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مطلب دیگر این که شباهت های زیادی بین خانقاه و مسجد ضرار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واله وسلم، منافقین خواستند مسجد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توبه بر مذمت و کفر آنان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مبارکه دو علت برای ضرار بودن مسجدی که منافقین می خواستند بنا کنند ذکر شده است؛ یکی تفرقه ی بین مسلمین و دیگری کمینگاه شدن برای دشمنان خدا و هاتف اصفهانی وضعیت خانقاه ها را شناخته اخطار می دهد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خانقه منه پا که صوفیان مستند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عطار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اندر میان صفه نشینان خانقاه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صوفی محقق پرهیزگار کو</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163" w:name="__RefHeading___Toc2975331_653776707"/>
      <w:bookmarkStart w:id="164" w:name="_Toc55"/>
      <w:bookmarkEnd w:id="163"/>
      <w:r>
        <w:rPr>
          <w:rtl w:val="true"/>
        </w:rPr>
        <w:t>استعمال لفظ عشق در روایات</w:t>
      </w:r>
      <w:bookmarkEnd w:id="164"/>
    </w:p>
    <w:p>
      <w:pPr>
        <w:pStyle w:val="BookText"/>
        <w:rPr/>
      </w:pPr>
      <w:r>
        <w:rPr>
          <w:rFonts w:ascii="IRNazanin" w:hAnsi="IRNazanin" w:eastAsia="IRNazanin"/>
          <w:color w:val="111111"/>
          <w:sz w:val="28"/>
          <w:sz w:val="28"/>
          <w:szCs w:val="28"/>
          <w:rtl w:val="true"/>
          <w:lang w:bidi="fa-IR"/>
        </w:rPr>
        <w:t>آیا لفظ عشق در روایات ائمه علیهم السلام استعمال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بیان حقیقت عشق</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عشق تعاریفی ذکر شده است که همه ی آنها به یک معنی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عشق افراط در محبت و دوستی را </w:t>
      </w:r>
      <w:r>
        <w:rPr>
          <w:rFonts w:eastAsia="IRNazanin" w:cs="IRNazanin"/>
          <w:color w:val="111111"/>
          <w:sz w:val="28"/>
          <w:szCs w:val="28"/>
          <w:rtl w:val="true"/>
          <w:lang w:bidi="fa-IR"/>
        </w:rPr>
        <w:t xml:space="preserve">- </w:t>
      </w:r>
      <w:bookmarkStart w:id="165" w:name="pg8705_75426"/>
    </w:p>
    <w:p>
      <w:pPr>
        <w:pStyle w:val="BookText"/>
        <w:rPr/>
      </w:pPr>
      <w:bookmarkEnd w:id="165"/>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یا عشق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در محبّت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مفرط به هر چیزی را عشق به آن چیز گویند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166" w:name="__RefHeading___Toc2975333_653776707"/>
      <w:bookmarkStart w:id="167" w:name="_Toc56"/>
      <w:bookmarkEnd w:id="166"/>
      <w:r>
        <w:rPr>
          <w:rtl w:val="true"/>
        </w:rPr>
        <w:t>اقسام عشق</w:t>
      </w:r>
      <w:bookmarkEnd w:id="167"/>
    </w:p>
    <w:p>
      <w:pPr>
        <w:pStyle w:val="BookText"/>
        <w:rPr/>
      </w:pPr>
      <w:r>
        <w:rPr>
          <w:rFonts w:ascii="IRNazanin" w:hAnsi="IRNazanin" w:eastAsia="IRNazanin"/>
          <w:color w:val="111111"/>
          <w:sz w:val="28"/>
          <w:sz w:val="28"/>
          <w:szCs w:val="28"/>
          <w:rtl w:val="true"/>
          <w:lang w:bidi="fa-IR"/>
        </w:rPr>
        <w:t>فلاسفه و عرفا عشق را به سه نوع تقسیم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حقیقی که عبارت است از ابتهاج تام در هنگام تصور حضور ذات معشوق</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مجازی، که برخلاف عشق حقیقی، عشق به غیرذات خداوند را می گویند و آن را بر دو نوع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عفیف یا عشق نفسانی، که زیبایی مطلق و شمایل کمالات معشوق منشأ آن است و به آن عشق ربانی نیز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حیوانی یا عشق شهوانی و آن ناشی از شهوت و طلب لذت حیوانی است و عاشق فریفته ی صورت معشوق و خلقت و رنگ و اعضای بدن او می گردد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مسلم است که کلمه ی عشق که به آن گستردگی در کلمات عرفا و فلاسفه وجود دارد و توجه زیادی به آن شده در روایات ائمه طاهرین علیهم السلام،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استعمال نشدن کلمه ی عشق در روایات می توان عوامل زیر را نام برد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ی عشق، به ویژه عشق حقیقی، از مسائل فلسفی است و در کلام معصومین علیهم السلام، از این نوع اصطلاحات که معانی روشنی ندارند، استفاده نشده است؛ زیرا امامان در مقام هدایت مردم از شیوه ی خاص قرآنی و الهی استفاده کرده و احتیاجی به استقراض از روش های دیگران نداشته اند و علم لدنی آنان در هدایت مردم کافی بوده است و مطرح کردن مسائل فلسفی که ریشه ی دیرینه ای در فسلفه های مختلف دارند و از علوم الهی و دینی به شمار نمی آیند، در هدایت مردم نقش چندانی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علامه مجلسی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 سوگند جسارت بزرگی است که کسی جرأت را به آنجا برساند که نصوص صحیحیه و صریحه ی صادره از اهل بیت عصمت و طهارت را به دلیل حسن ظن به یک فیلسوف کافر یونانی تأویل نماید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را باید در خود حقیقت عشق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تعریف عشق ذکر شد قوام عشق با افراط و زیاده روی در محبت و خروج از حالت اعتدال است و لازمه اش زوال عقل در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عشق حقیقی چه عفیف و چه حیوانی؛ و صفتی که ملازم با زوال عقل باشد نه تنها در نزد ائمه معصومین علیهم السلام، بلکه در نزد عقلای عالم ممدوح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عشق امر ممدوحی بود می بایست در قرآن کریم به جای مودت و دوستی نسبت به اقربای رسول خدا صلی الله علیه واله وسلم، از کلمه ی عشق استفاده می شد؛ حال آن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اعتدال است، نه افراط می پذیرد و نه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توانیم بگوییم که عشق نسبت به محبت به منزله ی تهور نسبت به شجاعت است، که محبّت و شجاعت ملازم با عقل و از صفات پسندیده در موضوعات خودشان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تهور و بی باکی و نیز عشق، چون موجب زوال عقل هستند، در زمره ی امور قبیح قرار دارند و از این رو ائمه طاهرین علیهم السلام با این که مظهر کامل شجاعت و محبت هستند، هرگز کارهای متهورانه از آنان سر نزده و به هیچ یک از معصومین علیهم السلام، نسبت عاشقی داده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در محبّت که منجر به عشق می شود به طور اختیاری و ارادی نامعقول به نظر می رسد و همین صفت عشق، باعث است که انسان نتواند نسبت به همه ی چیزهای دوست داشتنی عشق بورزد و یا عشق نورزد؛ و امر غیراختیاری قابلیت تحسین و مدح را ندارد؛ پس ترغیب به چنین چیزی از طرف معصومین علیهم السلام، نمی تواند شایسته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دیگر ممکن است این باشد که در تفکیک بین معانی عشق، خصوصاً عشق عفیف و عشق وضیع ابهام وجود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مبدأ هر دو حس زیبایی دوستی است و لذا در نزد عرفا و منشأ عقلا عشق انصراف به عشق حیوانی دارد، از طرف دیگر هر چیز زیبایی نمی تواند موضوع عشق قرار بگیرد؛ مثلاً عشق نسبت به یک مجسمه ی زیبا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قوام عشق علاوه بر حس زیبایی دوستی و وجود زیبایی در معشوق، یک نوع رابطه ی زنده نیز بین عاشق و معشوق لازم است و این رابطه ی درونی و نامرئی </w:t>
      </w:r>
      <w:bookmarkStart w:id="168" w:name="pg8705_75429"/>
    </w:p>
    <w:p>
      <w:pPr>
        <w:pStyle w:val="BookText"/>
        <w:rPr/>
      </w:pPr>
      <w:bookmarkEnd w:id="168"/>
      <w:r>
        <w:rPr>
          <w:rFonts w:ascii="IRNazanin" w:hAnsi="IRNazanin" w:eastAsia="IRNazanin"/>
          <w:color w:val="111111"/>
          <w:sz w:val="28"/>
          <w:sz w:val="28"/>
          <w:szCs w:val="28"/>
          <w:rtl w:val="true"/>
          <w:lang w:bidi="fa-IR"/>
        </w:rPr>
        <w:t>باید در اثر عوامل خاص بین آنها ایجاد شود و علت ایجاد این رابطه جز امور شهوانی و امیال مفرط نفسانی چیز دیگری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عشق در نزد عقلا دارای چنین وضعیتی باشد، دیگر جای شگفتی نیست که محمد بن زکریای رازی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عشاق از حد حيوانات تجاوز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هوا و امیال شهوانی خودشان اطاعت می کنند و اکثر آنها سر از دیوانگی در می آورند و از خورد و خوراک باز می مانند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همین علت، کلام معصومین علیهم السلام، از کلمه ای که بار آلودگی اخلاقی را با خود دارد پاک و منزه است</w:t>
      </w:r>
      <w:r>
        <w:rPr>
          <w:rFonts w:eastAsia="IRNazanin" w:cs="IRNazanin"/>
          <w:color w:val="111111"/>
          <w:sz w:val="28"/>
          <w:szCs w:val="28"/>
          <w:rtl w:val="true"/>
          <w:lang w:bidi="fa-IR"/>
        </w:rPr>
        <w:t>.</w:t>
      </w:r>
    </w:p>
    <w:p>
      <w:pPr>
        <w:pStyle w:val="Heading3"/>
        <w:numPr>
          <w:ilvl w:val="2"/>
          <w:numId w:val="1"/>
        </w:numPr>
        <w:rPr/>
      </w:pPr>
      <w:bookmarkStart w:id="169" w:name="__RefHeading___Toc2975335_653776707"/>
      <w:bookmarkStart w:id="170" w:name="_Toc57"/>
      <w:bookmarkEnd w:id="169"/>
      <w:r>
        <w:rPr>
          <w:rtl w:val="true"/>
        </w:rPr>
        <w:t>توجیه کلمه ی عشق در برخی از روایات</w:t>
      </w:r>
      <w:bookmarkEnd w:id="170"/>
    </w:p>
    <w:p>
      <w:pPr>
        <w:pStyle w:val="BookText"/>
        <w:rPr/>
      </w:pPr>
      <w:r>
        <w:rPr>
          <w:rFonts w:ascii="IRNazanin" w:hAnsi="IRNazanin" w:eastAsia="IRNazanin"/>
          <w:color w:val="111111"/>
          <w:sz w:val="28"/>
          <w:sz w:val="28"/>
          <w:szCs w:val="28"/>
          <w:rtl w:val="true"/>
          <w:lang w:bidi="fa-IR"/>
        </w:rPr>
        <w:t>روایاتی که در آنها کلمه ی عشق به کار رفته است چگونه توجیه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محدود در بعضی از کتاب ها به چشم می خورد که کلمه ی عشق در آنها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روایات دلالت بر مدح عشق دارد و دسته ای دیگر عشق را مذمّت و نکوهش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در مدح عشق به آنها تمسک شده است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احبّنى عشقني و من عشقنى قتلته و من قتلته فأنا ديته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روایت را مولی محمد علی تبریزی انصاری، به عنوان حدیث قدسی، بدون سند و مرجع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نیز که شکل حدیث قدسی را دارد در میزان الحكمة از کنز العمال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الغالب على العبد الاشتغال بی، جعلت بغيته و لذته في ذكرى، فاذا جعلت بغيته و لذته فى ذكری عشقنی و عشقته فاذا عشقنی و عشقته رفعت الحجاب فیما بینی و بینه </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یعنی هر کسی که اشتغال به من در او غلبه پیدا کند، آرزوها و لذت او را در ذکر خودم قرار می دهم و وقتی چنین کردم به من عشق می ورزد و من هم به او عشق می ورزم و بعد از آن حجاب ما بین خود و او را از میان بر می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کتاب تلخیص الحبير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فعف وكتم، ثم مات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ولی خود او آن را تضعیف نموده و قابل اعتنا نمی داند</w:t>
      </w:r>
      <w:r>
        <w:rPr>
          <w:rStyle w:val="FootnoteAnchor"/>
          <w:rtl w:val="true"/>
        </w:rPr>
        <w:footnoteReference w:id="206"/>
      </w:r>
      <w:r>
        <w:rPr>
          <w:rFonts w:ascii="IRNazanin" w:hAnsi="IRNazanin" w:eastAsia="IRNazanin"/>
          <w:color w:val="111111"/>
          <w:sz w:val="28"/>
          <w:sz w:val="28"/>
          <w:szCs w:val="28"/>
          <w:rtl w:val="true"/>
          <w:lang w:bidi="fa-IR"/>
        </w:rPr>
        <w:t>این حدیث در کتاب کشاف القناع تأليف منصور بهوتی نیز نقل گردیده است</w:t>
      </w:r>
      <w:r>
        <w:rPr>
          <w:rFonts w:eastAsia="IRNazanin" w:cs="IRNazanin"/>
          <w:color w:val="111111"/>
          <w:sz w:val="28"/>
          <w:szCs w:val="28"/>
          <w:rtl w:val="true"/>
          <w:lang w:bidi="fa-IR"/>
        </w:rPr>
        <w:t>.</w:t>
      </w:r>
      <w:r>
        <w:rPr>
          <w:rStyle w:val="FootnoteAnchor"/>
          <w:rtl w:val="true"/>
        </w:rPr>
        <w:footnoteReference w:id="20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قبیل احادیث هیچ سند معتبری ندارند و فقط در بعضی از كتب اهل سنت نقل گردیده اند و حتی بعضی از مؤلفین آنها نیز به این احادیث اعتنا نمی کنند؛ در کتب روایی و متون شیعه چنین احادیثی دیده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نوری در کتاب نفس الرحمن درباره ی سند این روایات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رساله ی ابی القاسم قشیری سنّى نقل شده است و او هم از استادش به نام سری سقطی که دایی جنید صوفی است، نقل کرده است و لذا حرّ عاملی این روایات را در کتابی به نام جواهر السنية نقل نکرده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پس به اعتقاد محدث نوری این روایات از صوفیه نقل شده و شاید هم خود آنان این روایات را جعل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محدث نوری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نشدن لفظ عشق و مشتقات آن در اسم های خداوند و صفات اولیای گرامی اش دلیل بر عدم جواز استعمال آن در این موارد است و یا لااقل در نزد خدا و اولیا علیهم السلام این استعمال کراهت شدید دارد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به هر حال روایاتی که در مدح عشق وارد شده اند، جملگی بی اعتبارند و از نظر سند و حتی متن هیچ ارزشی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مذمّت و نکوهش عشق آن هم از طریق شیعه نقل شده اند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گهربار امام علی بن ابی طالب علیه السلام آمده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عشق شيئاً اعشى بصره و امرض قلبه فهو ينظر بعين غير صحيحة و يسمع بأذن غير سميعة قد حزقت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الشهوات عقله و اماتت الدنيا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هر که به چیزی عشق ورزد چشمانش کور می شود، دلش مریض می گردد و با چشمان غیر صحیح نگاه می کند و با گوش های ناشنوا می شنود، عقل او توسط شهوات نابود شده و دنیا قلب او را میرانده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تلك قلوب خلت من محبّة الله فأذاقها الله حلاوة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Style w:val="FootnoteAnchor"/>
          <w:rtl w:val="true"/>
        </w:rPr>
        <w:footnoteReference w:id="211"/>
      </w:r>
      <w:r>
        <w:rPr>
          <w:rFonts w:ascii="IRNazanin" w:hAnsi="IRNazanin" w:eastAsia="IRNazanin"/>
          <w:color w:val="111111"/>
          <w:sz w:val="28"/>
          <w:sz w:val="28"/>
          <w:szCs w:val="28"/>
          <w:rtl w:val="true"/>
          <w:lang w:bidi="fa-IR"/>
        </w:rPr>
        <w:t>آنها قلوبی هستند که از محبت خدا بی بهره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محبت غیر خود را به آنها می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عشق شدیداً تقبیح شده است و محدث نوری در ذیل این روایات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از افراط در حبّ خداوند با لفظ عشق خروج از طریق محاوره ی ائمه و مصطلحات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در دعاها و مناجات های هیچ یک از ائمه ی طاهرین و حتی در بیان صفات متقین و مؤمنین دیده نمی شود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محدث سید نعمت الله جزایری تعجب می کند که او چرا در کتاب انوار نعمانیه از اولیاء الله به عشاق الله و از امام به سید عاشقان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تعبیر نموده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روایت هم از پیامبر اسلام صلی الله علیه واله وسلم، نقل شده است که کلمه ی عشق در آن به کار رفته، لکن متعلّق عشق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وسلم، افضل الناس من عشق العبادة فعانقها و احبّها بقلبه و باشرها بجسده و تفرغ لها فهو لا يبالى على ما اصبح من الدنيا على عسر ام على يسر؛</w:t>
      </w:r>
      <w:r>
        <w:rPr>
          <w:rStyle w:val="FootnoteAnchor"/>
          <w:rtl w:val="true"/>
        </w:rPr>
        <w:footnoteReference w:id="214"/>
      </w:r>
      <w:r>
        <w:rPr>
          <w:rFonts w:ascii="IRNazanin" w:hAnsi="IRNazanin" w:eastAsia="IRNazanin"/>
          <w:color w:val="111111"/>
          <w:sz w:val="28"/>
          <w:sz w:val="28"/>
          <w:szCs w:val="28"/>
          <w:rtl w:val="true"/>
          <w:lang w:bidi="fa-IR"/>
        </w:rPr>
        <w:t>افضل مردم کسی است که به عبادت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آغوش گرفته و با قلبش دوست داشته و با بدنش حس کند و برای آن خودش را از همه چیز خالی نماید، پس در اینکه زندگی دنیا بر او سخت یا آسان می گردد، هیچ باکی نخواهد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مراد از عشق به عبادت، عشق مصطلح نیست، بلکه مراد این است که همیشه با عبادت محشور باشد و آن را با حضور قلب انجام بدهد و قلبش در هنگام عبادت به غیر عبادت مشغول نشود، که در غیر این صورت عملش فقط صورت عبادت را دارد و از نظر محتوا و باطن خالی از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در این روایت هیچ ارتباطی با عشق اصطلاحی ندارد، بلکه پیامبر صلی الله علیه واله وسلم،با این کلام اهمیت عبادت را بیان کرده اند</w:t>
      </w:r>
      <w:r>
        <w:rPr>
          <w:rFonts w:eastAsia="IRNazanin" w:cs="IRNazanin"/>
          <w:color w:val="111111"/>
          <w:sz w:val="28"/>
          <w:szCs w:val="28"/>
          <w:rtl w:val="true"/>
          <w:lang w:bidi="fa-IR"/>
        </w:rPr>
        <w:t xml:space="preserve">. </w:t>
      </w:r>
      <w:bookmarkStart w:id="171" w:name="pg8705_75434"/>
    </w:p>
    <w:p>
      <w:pPr>
        <w:pStyle w:val="Heading3"/>
        <w:numPr>
          <w:ilvl w:val="2"/>
          <w:numId w:val="1"/>
        </w:numPr>
        <w:rPr/>
      </w:pPr>
      <w:bookmarkStart w:id="172" w:name="__RefHeading___Toc2975337_653776707"/>
      <w:bookmarkStart w:id="173" w:name="_Toc58"/>
      <w:bookmarkEnd w:id="171"/>
      <w:bookmarkEnd w:id="172"/>
      <w:r>
        <w:rPr>
          <w:rtl w:val="true"/>
        </w:rPr>
        <w:t>سازگاری عشق با عقل</w:t>
      </w:r>
      <w:bookmarkEnd w:id="173"/>
    </w:p>
    <w:p>
      <w:pPr>
        <w:pStyle w:val="BookText"/>
        <w:rPr/>
      </w:pPr>
      <w:r>
        <w:rPr>
          <w:rFonts w:ascii="IRNazanin" w:hAnsi="IRNazanin" w:eastAsia="IRNazanin"/>
          <w:color w:val="111111"/>
          <w:sz w:val="28"/>
          <w:sz w:val="28"/>
          <w:szCs w:val="28"/>
          <w:rtl w:val="true"/>
          <w:lang w:bidi="fa-IR"/>
        </w:rPr>
        <w:t>آیا عشق که رکن اصلی تصوّف است با عقل سازگار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بعد از بیان چند نکته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هدف از خلقت انسان را چنین بیان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من جن و انس را نیافریدم جز برای اینکه عبادتم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هدف پیامبران را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ما در هر امتی رسولی برانگیختیم که خدای یکتا را بپرستید و از طاغوت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هدف الهی، تکوین و تشریع کاملاً با هم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از حیث تکوین و هم از حیث تشریع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تکوین عقل محبوب ترین مخلوق در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 عقل را آفرید از او بازپرسی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جلالم سوگند، مخلوقی که از تو نزدم محبوب تر باشد نیافریدم و تو را تنها به کسانی که دوستشان دارم به طور کامل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نهی و کیفر و پاداشم متوجه تو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از نظر تشریع، عقل چیزی است که به وسیله ی آن خدا پرستش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است که به وسیله ی آن خدا پرستش و عبادت شود و بهشت به دست آید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در مسئله ی جهان بینی و شناخت عقل مهم ترین راه است و آیات متعددی از قرآن کریم بر این مدعا دلالت دارند و حدود سیصد آيه متضمن بر دعوت مردم به سوی تفکر تذكّر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آیات کسانی که تعقل و تفکر نمی کنند و یا از این جهات نقص دارند، شدیداً مذمّت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آیات شریفه و روایات و احادیث معصومین علیهم السلام، به دست می آید که اسلام دین تعقل و تفکر است، نه دین عاطفه و احساس و نه دین عشق بازی و لذت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تفکری که قرآن به سوی آن هدایت می کند، همان صراط مستقیم است و صراط مستقیم راه روشنی را می گویند که هیچ اختلافی در آن نباشد و با حق تناقض نداشته باشد و این تفکر اصلاً در کتاب معین است، مگر این که آن را حواله داده است به آنچه انسان ها بر اساس عقول فطری شان می شناسند و اسلام مبتنی بر ادراکات عقلی است و مراد از ادراکات عقلی راه صحیح فکر کردن است و آن چیزی است 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فطرت و خلقت از آن یاد می کنیم</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نتیجه ی این دو نکته این شد که عبادت خداوند و به کمال رسیدن انسان بدون عقل ممکن نیست و نیز روشن شد که قرآن بشر را با تفکر و ادله عقلی به سوی حق و شناخت هستی دعوت می کند و با مردم با منطق تعقل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پیامبر صلی الله علیه واله وسلم و ائمه علیهم السلام که از حیث کمال در قله ی جامعه ی بشری قرار دارند و محبّ خدا هستند و همچنین در کلمات فقها و مراجع تقلید و علمای بزرگ دین، که جانشینان معصومین اند، تکامل انسان که هدف تکوین و تشریع است، فقط با عبادت خدا امکان پذیر است و راه و روش عبادت را هم خود شارع توسط پیامبر صلی الله علیه واله وسلم و ائمه طاهرین علیهم السلام بیان فرموده است و با وجود قرآن و احادیث هیچ نیازی به راه های ابداعی صوفیه و غیر صوفیه نیست و چه بسا راه هایی که با علوم و افکار ناقص بشری اختراع شده اند صحیح نباشند و به جای اینکه انسان را به هدف برسانند از هدف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احادیث معصومین علیهم السلام در یک مورد هم دیده نمی شود که عشق را باعث تکامل انسان و یا دست کم محرک انسان به سوی عبادت و یا خود عبادت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عشق در این حوزه یک مفهوم غریب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 قرآن کریم و همچنین در روایات کلمه ی حبّ، مودت و ولایت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طور فراوان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قرآن آیاتی وجود دارد که تعلّق حبّ را به خداوند به طور حقیقی ثابت می کند؛ مثلاً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اگر خدا را دوست می دارید از من پیروی کنید تا خدا نیز شما را دوست بدارد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حب از امور مشکک و دارای مراتب شدت و ضعف است ولی عشق هیچ یک از مراتب آن نیست؛ چون بین عشق و محبت اختلاف ماهوی و ذاتی وجود دارد به همانگونه که بین تنفر و محبت وجود دارد؛ زیرا میل وقتی از حد محبت تجاوز کند به عشق تبدیل می شود و به همان ترتیب اگر صفت محبت از مراتبش کاسته شود و از حد صفر پایین تر رود، تبدیل به تنفر و بغض می شود؛ و به خاطر همین تفاوت، محبت یک امر ارادی است و با وجود نیروی عقلی در نفس انسان تحقق پذیر است و در شرع مورد امر و نهی قرار گرفته است، برخلاف عشق که یک امر غیرارادی است و چنانچه در نفس انسان به وجود آید نیروی عقل تضعیف و حتی زایل می گردد؛ از این رو علامه طباطبایی حب را خالص ترین عامل عبادت شمرده و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با یکی از سه طریق حاصل می شود که عبارت اند از خوف رجا و حب؛ عبادت به انگیزه ی </w:t>
      </w:r>
    </w:p>
    <w:p>
      <w:pPr>
        <w:pStyle w:val="BookText"/>
        <w:rPr/>
      </w:pPr>
      <w:r>
        <w:rPr>
          <w:rFonts w:ascii="IRNazanin" w:hAnsi="IRNazanin" w:eastAsia="IRNazanin"/>
          <w:color w:val="111111"/>
          <w:sz w:val="28"/>
          <w:sz w:val="28"/>
          <w:szCs w:val="28"/>
          <w:rtl w:val="true"/>
          <w:lang w:bidi="fa-IR"/>
        </w:rPr>
        <w:t>حبّ و رضای خدا خالص ترین عبادت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بعد از بیان مطالب فوق این مسئله قابل طرح است که عشق رکن اصلی تصوّف و عرفان صوفیانه است و اساس رفتار و اعمال آنها را تشکیل می دهد تا جایی که صوفیان عشق را صفت حق تعالی و لطیفه ی عالی و روحانی انسانیت دانسته و سلامت عقل و حس را به آن می سنجند و نیز عشق را وسیله ی تهذیب اخلاق و تصفیهی باطن می شمرند و می گویند عشق آرزوها و آمال متعدد آدمی را به یک آرزو تبدیل می کند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در نزد صوفیه ارزش انسان در عشق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ارزش های دیگر حتی عقل هم اعتنا نمی کنند، بلکه گرایش افراطی ضد عقل دارند و با آن مبارزه می کنند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به هر صورت، مسلم است که در نزد صوفيه عشق تنها عامل تکامل انسان است و بطلان این نظر و اعتقاد از مطالبی که بیان گردید به خوبی روشن می گردد؛ چون ،اولاً، عشقی که در عرفان صوفیانه مطرح است یا عشق حقیقی است که آن یک امر مبهم و درک نشدنی و دست کم برای عامه مردم اثبات نشدنی است؛ و یا عشق مجازی است که از امور تخیّلی و احساسی است و با عبادت و کمال انسانی منافات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در مسلک عرفا و صوفیه هدف رسیدن به عشق </w:t>
      </w:r>
      <w:r>
        <w:rPr>
          <w:rFonts w:eastAsia="IRNazanin" w:cs="IRNazanin"/>
          <w:color w:val="111111"/>
          <w:sz w:val="28"/>
          <w:szCs w:val="28"/>
          <w:rtl w:val="true"/>
          <w:lang w:bidi="fa-IR"/>
        </w:rPr>
        <w:t xml:space="preserve">- </w:t>
      </w:r>
      <w:bookmarkStart w:id="174" w:name="pg8705_75439"/>
    </w:p>
    <w:p>
      <w:pPr>
        <w:pStyle w:val="BookText"/>
        <w:rPr/>
      </w:pPr>
      <w:bookmarkEnd w:id="174"/>
      <w:r>
        <w:rPr>
          <w:rFonts w:ascii="IRNazanin" w:hAnsi="IRNazanin" w:eastAsia="IRNazanin"/>
          <w:color w:val="111111"/>
          <w:sz w:val="28"/>
          <w:sz w:val="28"/>
          <w:szCs w:val="28"/>
          <w:rtl w:val="true"/>
          <w:lang w:bidi="fa-IR"/>
        </w:rPr>
        <w:t>خداست، این منافی عبادت و همساز با شرک است و اگر مراد تقرب به خداست این تقرب با عبادات مخلصانه ای که راه و روش آن را شارع مقدس بیان نموده تحقق پذیر است و رسیدن به این مقصد از راهی دیگر غیر ممکن است، چون خداوند راه رسیدن به خودش را بهتر از دیگران می داند و عشق در شرع جزء عبادات محسوب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توجه به اینکه خود صوفیه در ضدیت با عقل صراحت دارند و نیز ماهیت و حقیقت عشق ملازم با عقل زدایی در نفس انسان است، چگونه با چنین چیزی کمال حاصل می گردد و عبادت خدا تحقق می پذیرد؟</w:t>
      </w:r>
    </w:p>
    <w:p>
      <w:pPr>
        <w:pStyle w:val="BookText"/>
        <w:rPr/>
      </w:pPr>
      <w:r>
        <w:rPr>
          <w:rFonts w:ascii="IRNazanin" w:hAnsi="IRNazanin" w:eastAsia="IRNazanin"/>
          <w:color w:val="111111"/>
          <w:sz w:val="28"/>
          <w:sz w:val="28"/>
          <w:szCs w:val="28"/>
          <w:rtl w:val="true"/>
          <w:lang w:bidi="fa-IR"/>
        </w:rPr>
        <w:t>نتیجه این که عشق هیچ جایگاهی در عبادت خداوند و حصول کمال انسانی ندارد و باید از این حوزه خارج گردد و در محدوده های مختص به خودش قرار گیرد</w:t>
      </w:r>
      <w:r>
        <w:rPr>
          <w:rFonts w:eastAsia="IRNazanin" w:cs="IRNazanin"/>
          <w:color w:val="111111"/>
          <w:sz w:val="28"/>
          <w:szCs w:val="28"/>
          <w:rtl w:val="true"/>
          <w:lang w:bidi="fa-IR"/>
        </w:rPr>
        <w:t>.</w:t>
      </w:r>
    </w:p>
    <w:p>
      <w:pPr>
        <w:pStyle w:val="Heading3"/>
        <w:numPr>
          <w:ilvl w:val="2"/>
          <w:numId w:val="1"/>
        </w:numPr>
        <w:rPr/>
      </w:pPr>
      <w:bookmarkStart w:id="175" w:name="__RefHeading___Toc2975339_653776707"/>
      <w:bookmarkStart w:id="176" w:name="_Toc59"/>
      <w:bookmarkEnd w:id="175"/>
      <w:r>
        <w:rPr>
          <w:rtl w:val="true"/>
        </w:rPr>
        <w:t>مفهوم معنوی عشق و انطباق آن بر امور مادی و جنسی در مسلک صوفیه</w:t>
      </w:r>
      <w:bookmarkEnd w:id="176"/>
    </w:p>
    <w:p>
      <w:pPr>
        <w:pStyle w:val="Heading4"/>
        <w:numPr>
          <w:ilvl w:val="3"/>
          <w:numId w:val="1"/>
        </w:numPr>
        <w:rPr/>
      </w:pPr>
      <w:bookmarkStart w:id="177" w:name="__RefHeading___Toc2975341_653776707"/>
      <w:bookmarkStart w:id="178" w:name="_Toc60"/>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اگر عشق مفهوم معنوی دارد چرا صوفیه در عمل آن را بر امور مادى و حتى جنسى منطبق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کیفیتی است که بر نفس انسان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نفس انسان و باطن اوست که این صفت و معنی را به خود می گیرد و مثل سایر صفات نفسانی از قبیل محبت ،غضب ،رضایت خوشحالی حسد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مصداق خارجی و عینی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نیروی عشق به هر حکمتی در درون انسان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تکوینی و فطری نهاده شده است؛ پس هر انسانی دارای استعداد و قوه ی عشق نسبت به زیبایی های معنوی و مادی در نفس خود است و عشق یک امر اعتباری و انتزاعی هم نیست و حقیقت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حيث مفهوم هم بین عشق حقیقی و عشق مجازی تفاوتی وجود ندارد و به هر تقدیر عشق همان صفت نفسانی است که به صورت علاقه ی مفرط و میل شدید به چیزی تعلق می گیرد و نه خصوصیت عاشق، نه خصوصیت معشوق، هیچ کدام در حقیقت و مفهوم عشق دخالت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عشق به اعتبار متعلّق و لذتی که از متعلق برای عاشق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دو قسم معنوی و مادی یا جنسی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عشق به امور معنوی مثل نماز، روزه، دعا، کارهای خیر علم آموزی و ارزش های انسانی و الهی تعلّق بگیرد می توان آن را عشق معنوی دانست و اگر به امور مادی و جسمی و حتی شهواتی از قبیل مال، جاه انسان زیبا و امثال این امور تعلق بگیرد، قطعاً عشق مادی و جسمی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تحقق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معنوی و مادی و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نفوس، بدون تأثیر و تحریک متعلّق عشق در نفس عاشق امکان پذیر نیست؛ عاشق باید در معشوق چیزی را مشاهده یا تصوّر کند که لذت بخش باشد تا آن چیز در او اثر بگذارد و عشق او را به خودش معطوف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التذاذ معنوی باشد که عقل آن را درک می کند و می تواند جسمی و شهوانی باشد که با حواس </w:t>
      </w:r>
      <w:r>
        <w:rPr>
          <w:rFonts w:eastAsia="IRNazanin" w:cs="IRNazanin"/>
          <w:color w:val="111111"/>
          <w:sz w:val="28"/>
          <w:szCs w:val="28"/>
          <w:rtl w:val="true"/>
          <w:lang w:bidi="fa-IR"/>
        </w:rPr>
        <w:t xml:space="preserve">- </w:t>
      </w:r>
      <w:bookmarkStart w:id="179" w:name="pg8705_75441"/>
    </w:p>
    <w:p>
      <w:pPr>
        <w:pStyle w:val="BookText"/>
        <w:rPr/>
      </w:pPr>
      <w:bookmarkEnd w:id="179"/>
      <w:r>
        <w:rPr>
          <w:rFonts w:ascii="IRNazanin" w:hAnsi="IRNazanin" w:eastAsia="IRNazanin"/>
          <w:color w:val="111111"/>
          <w:sz w:val="28"/>
          <w:sz w:val="28"/>
          <w:szCs w:val="28"/>
          <w:rtl w:val="true"/>
          <w:lang w:bidi="fa-IR"/>
        </w:rPr>
        <w:t>ظاهری و یا و همی و خیالی درک شدنی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پس هم به اعتبار متعلّق عشق و به دنبال آن به اعتبار لذتی که از متعلق عشق برای عاشق حاصل می شود، عشق را می توان به عشق معنوی و عشق مادی و جنسی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مطالب فوق تردیدی نیست که صوفیه، خصوصاً بزرگان آنان، نه تنها از حیث نظری به عشق مادی و جنسی عنایت داشته اند، بلکه عملاً نیز در آن غوطه ور شده اند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180" w:name="__RefHeading___Toc2975343_653776707"/>
      <w:bookmarkStart w:id="181" w:name="_Toc61"/>
      <w:bookmarkEnd w:id="180"/>
      <w:r>
        <w:rPr>
          <w:rtl w:val="true"/>
        </w:rPr>
        <w:t>عوامل توجه صوفیه به عشق مادی و جنسی</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اصلی ترین عامل در این روند این است که صوفیه معتقدند عشق مجازی پلی است که انسان را به عشق حقیقی می رساند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المجاز قنطرة الحقيقة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عبارت ادبی را مستمسک خود قرار داده و به امید اینکه شاید از این طریق به عشق حقیقی راه یابند خود را مشغول عشق مجازی و آن هم از نوع حیوانی و غیر عفیف نموده اند؛ هر چند چنین اثری از عشق عفیف ساخته نیست، یا به خاطر عدم لازمه ی بین عشق مجازی و عشق حقیقی و یا به خاطر وجود نداشتن عشق حقیقی که در این صورت سالبه ی به انتفای موضوع خواهد بود؛ و بر فرض وجود عشق حقیقی تصوراً به دلایل زیر ممکن نیست از عمل به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مجازی عشق حقیقی نصیب انسان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مشغول عشق مجازی اعم از عفیف و حیوانی شد، انگیزه ی این عشق در انسان قطعاً خداخواهی و معنویت خواهی نیست و با تحریک امور شهوانی و جنسی و به خاطر التذاذ از لذت های مادی انسان به این عشق مبتلا می شود؛ و هرگز ممکن نیست که انسان با تحریکات غیر مشروع و مبغوض در نزد خداوند بعد از آنکه در گرداب عشق مادی غرق شد، خود را از آن نجات دهد و به عشق حقیقی و معنوی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تحقق عشق مجازی از طرف شرع نهی شده اند؛ مثلاً از پیامبر اسلام صلی الله علیه واله وسلم،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 کنید از نظر کردن به پسران ساده روی اغنیا و ملوک که فتنه ی ایشان سخت تر است از فتنه ی دختران مخدّره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روایات دیگری از معصومین علیهم السلام در کتب روایی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خداوند خود مبغوض داشته و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انسان را به هدف مقدس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کسانی که به یک حالت روانی خاصی که به هر علتی در بعضی از انسان ها ایجاد می شود و در اصطلاح پزشکی به آن </w:t>
      </w:r>
      <w:r>
        <w:rPr>
          <w:rFonts w:eastAsia="Times New Roman" w:cs="Times New Roman" w:ascii="Times New Roman" w:hAnsi="Times New Roman"/>
          <w:color w:val="111111"/>
          <w:sz w:val="28"/>
          <w:szCs w:val="28"/>
          <w:lang w:val="en-US" w:bidi="en-US"/>
        </w:rPr>
        <w:t>Debil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 دچارند، به این عشق، مبتلا می گردند و تصوف نقش اجتماع چنین اشخاصی را بازی می کند و هر که میل به این امور داشته باشد به جرگه ی آنان می پیوندد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صوفیه هم از نظر اعتقادی و هم از نظر عملی به شریعت و احکام اسلامی پشت پا زده اند و پایبند به آن نیستند و از طرف دیگر این امور در قالب عشق مجازی از لذت فزاینده ای برخوردار است، اگر هیچ رادع و مانعی از هیچ جهتی برای کسی نباشد، معلوم است که باید غرق در این اعمال و لذات حاصل از آن شود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8705_75445"/>
      <w:bookmarkStart w:id="183" w:name="pg8705_75445"/>
      <w:bookmarkEnd w:id="183"/>
    </w:p>
    <w:p>
      <w:pPr>
        <w:pStyle w:val="Heading2"/>
        <w:numPr>
          <w:ilvl w:val="1"/>
          <w:numId w:val="1"/>
        </w:numPr>
        <w:rPr/>
      </w:pPr>
      <w:bookmarkStart w:id="184" w:name="pg8705_75445"/>
      <w:bookmarkStart w:id="185" w:name="__RefHeading___Toc2975345_653776707"/>
      <w:bookmarkStart w:id="186" w:name="_Toc62"/>
      <w:bookmarkEnd w:id="184"/>
      <w:bookmarkEnd w:id="185"/>
      <w:r>
        <w:rPr>
          <w:rtl w:val="true"/>
        </w:rPr>
        <w:t>بخش چهارم</w:t>
      </w:r>
      <w:r>
        <w:rPr>
          <w:rtl w:val="true"/>
        </w:rPr>
        <w:t xml:space="preserve">: </w:t>
      </w:r>
      <w:r>
        <w:rPr>
          <w:rtl w:val="true"/>
        </w:rPr>
        <w:t>برخورد ائمه علیهم السلام و اصحاب با صوفیه</w:t>
      </w:r>
      <w:bookmarkEnd w:id="186"/>
    </w:p>
    <w:p>
      <w:pPr>
        <w:pStyle w:val="Heading3"/>
        <w:numPr>
          <w:ilvl w:val="2"/>
          <w:numId w:val="1"/>
        </w:numPr>
        <w:rPr/>
      </w:pPr>
      <w:bookmarkStart w:id="187" w:name="__RefHeading___Toc2975347_653776707"/>
      <w:bookmarkStart w:id="188" w:name="_Toc63"/>
      <w:bookmarkEnd w:id="187"/>
      <w:r>
        <w:rPr>
          <w:rtl w:val="true"/>
        </w:rPr>
        <w:t>اشاره</w:t>
      </w:r>
      <w:bookmarkEnd w:id="18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ائمه علیهم السلام و اصحاب با صوفیه</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8705_75447"/>
      <w:bookmarkStart w:id="190" w:name="pg8705_75447"/>
      <w:bookmarkEnd w:id="190"/>
    </w:p>
    <w:p>
      <w:pPr>
        <w:pStyle w:val="Heading3"/>
        <w:numPr>
          <w:ilvl w:val="2"/>
          <w:numId w:val="1"/>
        </w:numPr>
        <w:rPr/>
      </w:pPr>
      <w:bookmarkStart w:id="191" w:name="pg8705_75447"/>
      <w:bookmarkStart w:id="192" w:name="__RefHeading___Toc2975349_653776707"/>
      <w:bookmarkStart w:id="193" w:name="_Toc64"/>
      <w:bookmarkEnd w:id="191"/>
      <w:bookmarkEnd w:id="192"/>
      <w:r>
        <w:rPr>
          <w:rtl w:val="true"/>
        </w:rPr>
        <w:t>برخورد امامان معصوم علیهم السلام با صوفیه</w:t>
      </w:r>
      <w:bookmarkEnd w:id="1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امامان معصوم علیهم السلام در برابر پدیده ی تصوف چراغ روشنی در قبال روش و منش این جماعت است و هر انسان حقیقت طلبی می تواند نسبت به وضعیت صوفیه از این زاویه به روشنی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منفی بودن موضع ائمه معصومین علیهم السلام در برابر تصوف را می توان با دلایل زیر مطرح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صوفیان همگی از مخالفین اهل بیت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تاریخ پیدایش صوفیه به دست می آید که این پدیده در میان افرادی به برگ و بار نشست که از مخالفان جدی اهل بیت علیهم السلام، به شمار می آمدند؛ از جمله ابراهیم کوفی و سفیان ثوری، از شاگردان حسن بصری که هم در اندیشه و هم در روش مخالف اهل بیت علیهم السلام، بودند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بدیهی است که مخالفان اهل بیت علیهم السلام در واقع مخالفان اسلام حقیقی و راستین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صوفیه با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مخالفین در این بود که آنان به رهبانیت و انزوا و ریاضت نامشروع سرگرم بودند و از این رو امام صادق علیه السلام، در جواب کسی که گفت در این زمان قومی پیدا شده اند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آنان میل کند از آنان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بینش راستین اسلامی تنها روشی معتبر و ارزشمند است که از سوی قرآن و روایات پیامبر صلی الله علیه واله وسلم و ائمه ی طاهرين علیهم السلام تأیید شده باشد؛ بنابراین روش صوفیه، چه در رهبانیت و ترک دنیا و چه در خرقه پوشی و پشمینه پوشی، برخلاف قرآن و سنت پیامبر اسلام صلی الله علیه واله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کریم کسانی را که زینت و طیبات را بر خود حرام کرده اند نکوهش می کند</w:t>
      </w:r>
      <w:r>
        <w:rPr>
          <w:rStyle w:val="FootnoteAnchor"/>
          <w:rtl w:val="true"/>
        </w:rPr>
        <w:footnoteReference w:id="229"/>
      </w:r>
      <w:r>
        <w:rPr>
          <w:rFonts w:ascii="IRNazanin" w:hAnsi="IRNazanin" w:eastAsia="IRNazanin"/>
          <w:color w:val="111111"/>
          <w:sz w:val="28"/>
          <w:sz w:val="28"/>
          <w:szCs w:val="28"/>
          <w:rtl w:val="true"/>
          <w:lang w:bidi="fa-IR"/>
        </w:rPr>
        <w:t>و حتی به پیامبر صلی الله علیه واله وسلم، دستور می دهد که بهره ات از دنیا را فرموش مکن</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پیامبر اسلام صلی الله علیه واله وسلم، نیز توجه ویژه به استفاده از زینت، خصوصاً عطر داشت و خود را نظیف و پاکیزه نگه می داشت، اما صوفیه انزوا و گوشه گیری را توصیه می کردند و پوشیدن لباس خشن و درشت را از افتخارات خود می دانستند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های ائمه علیهم السلام، با تصوّف و نیز سخت گیری های حکومت ها در طول تاریخ علیه آنان باعث شد که فکر و اندیشه ی </w:t>
      </w:r>
      <w:r>
        <w:rPr>
          <w:rFonts w:eastAsia="IRNazanin" w:cs="IRNazanin"/>
          <w:color w:val="111111"/>
          <w:sz w:val="28"/>
          <w:szCs w:val="28"/>
          <w:rtl w:val="true"/>
          <w:lang w:bidi="fa-IR"/>
        </w:rPr>
        <w:t xml:space="preserve">- </w:t>
      </w:r>
      <w:bookmarkStart w:id="194" w:name="pg8705_75449"/>
    </w:p>
    <w:p>
      <w:pPr>
        <w:pStyle w:val="BookText"/>
        <w:rPr/>
      </w:pPr>
      <w:bookmarkEnd w:id="194"/>
      <w:r>
        <w:rPr>
          <w:rFonts w:ascii="IRNazanin" w:hAnsi="IRNazanin" w:eastAsia="IRNazanin"/>
          <w:color w:val="111111"/>
          <w:sz w:val="28"/>
          <w:sz w:val="28"/>
          <w:szCs w:val="28"/>
          <w:rtl w:val="true"/>
          <w:lang w:bidi="fa-IR"/>
        </w:rPr>
        <w:t>صوفیه چندان گسترش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سفیان ثوری به امام صادق علیه السلام، به خاطر لباس لطیفی که امام بر تن کرده بود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دلیل محکم از قرآن و سنت نبوی پاسخ او را داد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اما صوفیه از روش نادرست خود دست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روایاتی که از ائمه معصومین علیهم السلام، رسیده است، این فرقه عقاید فاسدی دارد از امام صادق علیه السلام، در مورد ابوهاشم کوفی سؤال شد،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كوفى جداً فاسدالعقیده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مذهبی را ابداع کرد که به آن تصوّف گفته می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نتیجه می توان گفت که علت روی خوش نشان ندادن ائمه علیهم السلام به صوفیه، اعتقاد فاسد روش و سلوک عملی خلاف اسلام، ایجاد بدعت در دین اسلام و همچنین دشمنی آنان با ائمه ی معصومین علیهم السلام بوده است</w:t>
      </w:r>
      <w:r>
        <w:rPr>
          <w:rFonts w:eastAsia="IRNazanin" w:cs="IRNazanin"/>
          <w:color w:val="111111"/>
          <w:sz w:val="28"/>
          <w:szCs w:val="28"/>
          <w:rtl w:val="true"/>
          <w:lang w:bidi="fa-IR"/>
        </w:rPr>
        <w:t>.</w:t>
      </w:r>
    </w:p>
    <w:p>
      <w:pPr>
        <w:pStyle w:val="Heading3"/>
        <w:numPr>
          <w:ilvl w:val="2"/>
          <w:numId w:val="1"/>
        </w:numPr>
        <w:rPr/>
      </w:pPr>
      <w:bookmarkStart w:id="195" w:name="__RefHeading___Toc2975351_653776707"/>
      <w:bookmarkStart w:id="196" w:name="_Toc65"/>
      <w:bookmarkEnd w:id="195"/>
      <w:r>
        <w:rPr>
          <w:rtl w:val="true"/>
        </w:rPr>
        <w:t>احادیث مربوط به تصوف</w:t>
      </w:r>
      <w:bookmarkEnd w:id="196"/>
    </w:p>
    <w:p>
      <w:pPr>
        <w:pStyle w:val="BookText"/>
        <w:rPr/>
      </w:pPr>
      <w:r>
        <w:rPr>
          <w:rFonts w:ascii="IRNazanin" w:hAnsi="IRNazanin" w:eastAsia="IRNazanin"/>
          <w:color w:val="111111"/>
          <w:sz w:val="28"/>
          <w:sz w:val="28"/>
          <w:szCs w:val="28"/>
          <w:rtl w:val="true"/>
          <w:lang w:bidi="fa-IR"/>
        </w:rPr>
        <w:t>آیا درباره ی تصوف حدیثی وارد شده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راجع به تصوّف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در مذمت صوفیه وارد شده اند و برخی دیگر که از مفهومشان برای مدح تصوّف استفاده می کنند اینها روایاتی است که بنابر قول محققین، از مجعولات متصوّفه است که در ضمن نقل و تبیین این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احادیث دلایل مجعول بودن آنها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مذمّت تصوف وارد شده اکثراً از نظر سند صحیح و از حیث دلالت آشکارند که در اینجا به دو نمونه از این روایات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حديقة الشیعه از امام رضا علیه 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نزد وی از صوفیان سخن به میان آید و این شخص آنها را با زبان و قلب انکار نکند، از شیعیان ما نیست؛ اما اگر آنها را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مسلک آنها را باطل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در کنار پیامبر صلی الله علیه واله وسلم، با کفار به جهاد پرداخته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واله وسلم، در ضمن وصایای خود به جناب ابوذر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قومی خواهند آمد که در تابستان و زمستان لباس پشمی می پوشند و با این کار خود را از دیگران برتر می دانند، که فرشتگان آسمان ها و زمین بر آنان لعنت می فرستند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احادیثی که ذکر گردید و دیگر روایاتی که با این مضامین در کتب روایی ذکر شده است، متصوفه مورد مذمّت و نکوهش پیامبر اسلام صلی الله علیه واله وسلم، و امامان معصوم علیهم السلام قرار گرفته اند و بعضی از روایات، متصوّفه را نصاری و مجوس امت و بعضی دیگر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دشمنان اهل بیت و بدعت گذار معرفی کرده 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لکن عده ای خواسته اند از مضمون و مفهوم برخی از روایات در مدح تصوّف استفاده کنند که مهم ترین آنها دو روایت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لباس هایی که از پشم و مو بود می پوشید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اکرم صلی الله علیه واله وسلم،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متعال با حضرت موسی علیه السلام تکلم می کرد جامه و لباسی که بر تن داشت از پشم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لکن این روایات به هیچ نحو مؤید پندارها و عقاید باطل تصوف نیستند؛ زیرا اولاً لباس حضرت عیسی و حضرت موسی علیهما السلام، ربطی به تصوّف و برنامه های عملی و باورهای اعتقادی آنها ندارد؛ ثانیاً روایات صحیح و معتبری که در ردّ تصوف نقل شده اند، شکی در بطلان تصوّف باقی نمی گذارند و ثالثاً، روایاتی از معصومین علیه السلام وارد شده که از پوشیدن لباس های پشمی در غیر ضرورت نهی کرده اند؛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هایی را بپوشید که از پنبه تهیه شده اند که این سنت پیامبر صلی الله علیه واله وسلم و روش ماست و از لباس هایی که از پشم و مو تهیه شده در غیر ضرورت استفاده نکنید</w:t>
      </w:r>
      <w:r>
        <w:rPr>
          <w:rFonts w:eastAsia="IRNazanin" w:cs="IRNazanin"/>
          <w:color w:val="111111"/>
          <w:sz w:val="28"/>
          <w:szCs w:val="28"/>
          <w:rtl w:val="true"/>
          <w:lang w:bidi="fa-IR"/>
        </w:rPr>
        <w:t>.</w:t>
      </w:r>
      <w:r>
        <w:rPr>
          <w:rStyle w:val="FootnoteAnchor"/>
          <w:rtl w:val="true"/>
        </w:rPr>
        <w:footnoteReference w:id="237"/>
      </w:r>
      <w:bookmarkStart w:id="197" w:name="pg8705_75452"/>
    </w:p>
    <w:p>
      <w:pPr>
        <w:pStyle w:val="BookText"/>
        <w:rPr/>
      </w:pPr>
      <w:bookmarkEnd w:id="19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هایی را که از پشم و مو تهیه شده اند استفاده نکنید، مگر این که ضرورت ایجاب کند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حاصل سخن این که تلقی احادیث از تصوّف یک تلقی مذمت گرایانه است و هیچ مدحی در احادیث اسلامی درباره ی تصوف دیده نمی شود و اگر هم از لباس پشمینه ذکری به میان آمده و یا تمجیدی از آن شده باشد، ارتباطی با عقاید و افکار و اعمال متصوفه ندارد</w:t>
      </w:r>
      <w:r>
        <w:rPr>
          <w:rFonts w:eastAsia="IRNazanin" w:cs="IRNazanin"/>
          <w:color w:val="111111"/>
          <w:sz w:val="28"/>
          <w:szCs w:val="28"/>
          <w:rtl w:val="true"/>
          <w:lang w:bidi="fa-IR"/>
        </w:rPr>
        <w:t>.</w:t>
      </w:r>
    </w:p>
    <w:p>
      <w:pPr>
        <w:pStyle w:val="Heading3"/>
        <w:numPr>
          <w:ilvl w:val="2"/>
          <w:numId w:val="1"/>
        </w:numPr>
        <w:rPr/>
      </w:pPr>
      <w:bookmarkStart w:id="198" w:name="__RefHeading___Toc2975353_653776707"/>
      <w:bookmarkStart w:id="199" w:name="_Toc66"/>
      <w:bookmarkEnd w:id="198"/>
      <w:r>
        <w:rPr>
          <w:rtl w:val="true"/>
        </w:rPr>
        <w:t>قطب بودن سلمان فارسی در تصوف</w:t>
      </w:r>
      <w:bookmarkEnd w:id="199"/>
    </w:p>
    <w:p>
      <w:pPr>
        <w:pStyle w:val="BookText"/>
        <w:rPr/>
      </w:pPr>
      <w:r>
        <w:rPr>
          <w:rFonts w:ascii="IRNazanin" w:hAnsi="IRNazanin" w:eastAsia="IRNazanin"/>
          <w:color w:val="111111"/>
          <w:sz w:val="28"/>
          <w:sz w:val="28"/>
          <w:szCs w:val="28"/>
          <w:rtl w:val="true"/>
          <w:lang w:bidi="fa-IR"/>
        </w:rPr>
        <w:t>آیا درست است که سلمان فارسی یکی از اقطاب صوفیه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تصوّف ریشه در خارج از دین اسلام دارد و از ادیان سیحی بودایی و آرای حکمای یونان </w:t>
      </w:r>
      <w:r>
        <w:rPr>
          <w:rStyle w:val="FootnoteAnchor"/>
          <w:rtl w:val="true"/>
        </w:rPr>
        <w:footnoteReference w:id="239"/>
      </w:r>
      <w:r>
        <w:rPr>
          <w:rFonts w:ascii="IRNazanin" w:hAnsi="IRNazanin" w:eastAsia="IRNazanin"/>
          <w:color w:val="111111"/>
          <w:sz w:val="28"/>
          <w:sz w:val="28"/>
          <w:szCs w:val="28"/>
          <w:rtl w:val="true"/>
          <w:lang w:bidi="fa-IR"/>
        </w:rPr>
        <w:t>وارد جامعه ی اسلامی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تلاش دارند که بر این واقعیت سرپوش نهاده ریشه های درون دینی برای آن معرفی نمایند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گاهی خودشان را شیعه و پیرو اهل بیت علیهم السلام،معرفی می کنند و سلسله ی خود را به امام علی علیه السلام و ائمه ی طاهرین می رسانند؛ به طورنمونه عطار در تذکرة الاولياء، امام صادق علیه السلام را جزء مشایخ صوفیه دانسته است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گاهی هم بزرگانی از صحابه هم چون سلمان فارسی را که مورد تأیید تمام فرق و مذاهب اسلامی است، از اقطاب تصوّف معرفی می کنند، در حالی که این ادعا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دروغ محض و فریب است و هدف از آن نفوذ بیشتر در میان جامعه ی اسلامی، خصوصاً مكتب اهل بيت علیهم السلام است و به طور قطع بین پشمینه پوشان مدعی و حضرت سلمان صحابی جلیل القدر پیامبر صلی الله علیه واله وسلم، هیچ گونه رابطه ای وجود ندارد؛ زیرا حضرت سلمان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در مدائن وفات نمود، در حالی که تصوف در اواخر قرن دوم هجری ابداع شد و اولین کسی که نام صوفی بر او اطلاق گردید ابوهاشم کوفی، متوفای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حتی بعضی از محققین اعتقاد دارند که تاریخ پیدایش تصوف قرن سوم است و اولین شخصی که به این نام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عبدک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پس بی اساس بودن این ادعا کاملاً روشن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بررسی عقاید و باورهای تصوف و اعمال صوفیان و نیز بی توجه بودن آنان به جامعه و مردم و به خود پرداختن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بررسی سیره ی عملی حضرت سلمان از سوی دیگر به دست می آید، که بین جریان تصوّف و صحابه ی جلیل القدر پیامبر اکرم صلی الله علیه واله وسلم، هیچ گونه رابطه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رحمه الله در زمانی که استاندار مدائن شد، حقوق ماهانه اش را که مبلغ پنج هزار در هم بود، یک جا به فقرا می داد و چون در مدینه زنبیل بافی آموخته بود در مدائن زنبیل می بافت و آن را می فروخت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طریق زندگی خود را تأمین می کرد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او از کسی چیزی نمی گرفت و می گفت دوست ندارم جز از دسترنج خود ارتزاق کنم</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سلمان، استاندار و والی مدائن، بی اعتنا به ایوان شکست خورده ی ساسانیان در آن شهر برای رسیدگی به امور مردم، دکانی در بازار برای رسیدگی به کارهای اداری خویش انتخاب می نماید و آن زرق و برق فریبنده را هیچ می شمارد، در حالی که متصوفه با تبلیغ رهبانیت و عدم اهتمام به امور مردم می خواهند به خدا تقرب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ی زهد و پارسایی سلمان، در مقام استانداری مدائن یک شیوه ی مدیریتی بسیار مؤثر بود و شدت زهد و عدم دل بستگی وی را نسبت به زخارف دنیا می رساند؛ بنابراین جریان تصوّف نمی تواند از آن سوء استفاده نماید، زیرا بین زهد مورد تأیید اسلام و زهدی که تصوّف بدان اصرار دارد فرق بسیار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 اینکه جناب سلمان فارسی رحمه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اقطاب صوفیه نبود و رفتارهای او که برگرفته از مکتب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ارتباط عملی او با تصوف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صحابه ی پیامبر اسلام صلی الله علیه واله وسلم، نیز این گونه بودند</w:t>
      </w:r>
      <w:r>
        <w:rPr>
          <w:rFonts w:eastAsia="IRNazanin" w:cs="IRNazanin"/>
          <w:color w:val="111111"/>
          <w:sz w:val="28"/>
          <w:szCs w:val="28"/>
          <w:rtl w:val="true"/>
          <w:lang w:bidi="fa-IR"/>
        </w:rPr>
        <w:t xml:space="preserve">. </w:t>
      </w:r>
      <w:bookmarkStart w:id="200" w:name="pg8705_75455"/>
    </w:p>
    <w:p>
      <w:pPr>
        <w:pStyle w:val="Heading2"/>
        <w:numPr>
          <w:ilvl w:val="1"/>
          <w:numId w:val="1"/>
        </w:numPr>
        <w:rPr/>
      </w:pPr>
      <w:bookmarkStart w:id="201" w:name="__RefHeading___Toc2975355_653776707"/>
      <w:bookmarkStart w:id="202" w:name="_Toc67"/>
      <w:bookmarkEnd w:id="200"/>
      <w:bookmarkEnd w:id="201"/>
      <w:r>
        <w:rPr>
          <w:rtl w:val="true"/>
        </w:rPr>
        <w:t>بخش پنجم</w:t>
      </w:r>
      <w:r>
        <w:rPr>
          <w:rtl w:val="true"/>
        </w:rPr>
        <w:t xml:space="preserve">: </w:t>
      </w:r>
      <w:r>
        <w:rPr>
          <w:rtl w:val="true"/>
        </w:rPr>
        <w:t>شیعه و تصوف</w:t>
      </w:r>
      <w:bookmarkEnd w:id="202"/>
    </w:p>
    <w:p>
      <w:pPr>
        <w:pStyle w:val="Heading3"/>
        <w:numPr>
          <w:ilvl w:val="2"/>
          <w:numId w:val="1"/>
        </w:numPr>
        <w:rPr/>
      </w:pPr>
      <w:bookmarkStart w:id="203" w:name="__RefHeading___Toc2975357_653776707"/>
      <w:bookmarkStart w:id="204" w:name="_Toc68"/>
      <w:bookmarkEnd w:id="203"/>
      <w:r>
        <w:rPr>
          <w:rtl w:val="true"/>
        </w:rPr>
        <w:t>اشاره</w:t>
      </w:r>
      <w:bookmarkEnd w:id="20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تصوف</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8705_75457"/>
      <w:bookmarkStart w:id="206" w:name="pg8705_75457"/>
      <w:bookmarkEnd w:id="206"/>
    </w:p>
    <w:p>
      <w:pPr>
        <w:pStyle w:val="Heading3"/>
        <w:numPr>
          <w:ilvl w:val="2"/>
          <w:numId w:val="1"/>
        </w:numPr>
        <w:rPr/>
      </w:pPr>
      <w:bookmarkStart w:id="207" w:name="pg8705_75457"/>
      <w:bookmarkStart w:id="208" w:name="__RefHeading___Toc2975359_653776707"/>
      <w:bookmarkStart w:id="209" w:name="_Toc69"/>
      <w:bookmarkEnd w:id="207"/>
      <w:bookmarkEnd w:id="208"/>
      <w:r>
        <w:rPr>
          <w:rtl w:val="true"/>
        </w:rPr>
        <w:t>صوفی نبودن فقها و متکلمان شیعه</w:t>
      </w:r>
      <w:bookmarkEnd w:id="209"/>
    </w:p>
    <w:p>
      <w:pPr>
        <w:pStyle w:val="Heading4"/>
        <w:numPr>
          <w:ilvl w:val="3"/>
          <w:numId w:val="1"/>
        </w:numPr>
        <w:rPr/>
      </w:pPr>
      <w:bookmarkStart w:id="210" w:name="__RefHeading___Toc2975361_653776707"/>
      <w:bookmarkStart w:id="211" w:name="_Toc7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اگر تصوّف و عرفان شیعی یکی است چرا هیچ یک از فقها و متكلّمين شيعه صوفی نبودند؟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تصوف و تشیع باید به سه محور عنایت و تدبر گردد</w:t>
      </w:r>
      <w:r>
        <w:rPr>
          <w:rFonts w:eastAsia="IRNazanin" w:cs="IRNazanin"/>
          <w:color w:val="111111"/>
          <w:sz w:val="28"/>
          <w:szCs w:val="28"/>
          <w:rtl w:val="true"/>
          <w:lang w:bidi="fa-IR"/>
        </w:rPr>
        <w:t>:</w:t>
      </w:r>
    </w:p>
    <w:p>
      <w:pPr>
        <w:pStyle w:val="Heading4"/>
        <w:numPr>
          <w:ilvl w:val="3"/>
          <w:numId w:val="1"/>
        </w:numPr>
        <w:rPr/>
      </w:pPr>
      <w:bookmarkStart w:id="212" w:name="__RefHeading___Toc2975363_653776707"/>
      <w:bookmarkStart w:id="213" w:name="_Toc71"/>
      <w:bookmarkEnd w:id="212"/>
      <w:r>
        <w:rPr/>
        <w:t>1</w:t>
      </w:r>
      <w:r>
        <w:rPr>
          <w:rtl w:val="true"/>
        </w:rPr>
        <w:t xml:space="preserve">. </w:t>
      </w:r>
      <w:r>
        <w:rPr>
          <w:rtl w:val="true"/>
        </w:rPr>
        <w:t>موقف امامان معصوم در قبال صوفی گری</w:t>
      </w:r>
      <w:bookmarkEnd w:id="21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موقف امامان معصوم علیهم السلام در قبال صوفی گری، نمی توان تصوّف را عین عرفانی که در مذهب شیعه مطرح است قلمداد کرد؛ زیرا صوفیان، نخستین حداقل تا زمان شاه نعمت الله ولی کرمانی، همگی از اهل سنت بوده اند</w:t>
      </w:r>
      <w:r>
        <w:rPr>
          <w:rStyle w:val="FootnoteAnchor"/>
          <w:rtl w:val="true"/>
        </w:rPr>
        <w:footnoteReference w:id="245"/>
      </w:r>
      <w:r>
        <w:rPr>
          <w:rFonts w:ascii="IRNazanin" w:hAnsi="IRNazanin" w:eastAsia="IRNazanin"/>
          <w:color w:val="111111"/>
          <w:sz w:val="28"/>
          <w:sz w:val="28"/>
          <w:szCs w:val="28"/>
          <w:rtl w:val="true"/>
          <w:lang w:bidi="fa-IR"/>
        </w:rPr>
        <w:t>و کسانی مانند حسین بن منصور حلاج، که شیعه شمرده می شوند، مورد تأیید شیعه نیستند؛</w:t>
      </w:r>
      <w:r>
        <w:rPr>
          <w:rStyle w:val="FootnoteAnchor"/>
          <w:rtl w:val="true"/>
        </w:rPr>
        <w:footnoteReference w:id="246"/>
      </w:r>
      <w:r>
        <w:rPr>
          <w:rFonts w:ascii="IRNazanin" w:hAnsi="IRNazanin" w:eastAsia="IRNazanin"/>
          <w:color w:val="111111"/>
          <w:sz w:val="28"/>
          <w:sz w:val="28"/>
          <w:szCs w:val="28"/>
          <w:rtl w:val="true"/>
          <w:lang w:bidi="fa-IR"/>
        </w:rPr>
        <w:t>بنابراین، فردی مانند شاه نعمت الله ولی، ولو شیعه باشد چون فکر و اندیشه اش از سلسله های قبل از او نشأت گرفته است، ربطی به مکتب اهل بیت و شیعه ی اثنا عشریه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اندیشه ای در خصوص رسیدن به حقیقت و معرفت الهی که بدون تأیید امامان معصوم علیهم السلام،باشد مورد تردید است؛ مضاف بر اینکه </w:t>
      </w:r>
      <w:r>
        <w:rPr>
          <w:rFonts w:eastAsia="IRNazanin" w:cs="IRNazanin"/>
          <w:color w:val="111111"/>
          <w:sz w:val="28"/>
          <w:szCs w:val="28"/>
          <w:rtl w:val="true"/>
          <w:lang w:bidi="fa-IR"/>
        </w:rPr>
        <w:t xml:space="preserve">- </w:t>
      </w:r>
      <w:bookmarkStart w:id="214" w:name="pg8705_75458"/>
    </w:p>
    <w:p>
      <w:pPr>
        <w:pStyle w:val="BookText"/>
        <w:rPr/>
      </w:pPr>
      <w:bookmarkEnd w:id="214"/>
      <w:r>
        <w:rPr>
          <w:rFonts w:ascii="IRNazanin" w:hAnsi="IRNazanin" w:eastAsia="IRNazanin"/>
          <w:color w:val="111111"/>
          <w:sz w:val="28"/>
          <w:sz w:val="28"/>
          <w:szCs w:val="28"/>
          <w:rtl w:val="true"/>
          <w:lang w:bidi="fa-IR"/>
        </w:rPr>
        <w:t>ائمه علیهم السلام مسلک صوفیه را شدیداً مردود و مطرود اعلام کرده اند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آیا با وجود لحن و طعن امام صادق و امام هادی و امام عسکری علیهم السلام نسبت به این گروه می توان گفت که اندیشه ی آنان با شیعه متحد است و هر دو به یک عرفان و معرفت منتهی می شوند؟ در حالی که مطابق روایتی از پیامبر اسلام صلی الله علیه واله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گمراه تر از کافران اند و اهل آتش اند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215" w:name="__RefHeading___Toc2975365_653776707"/>
      <w:bookmarkStart w:id="216" w:name="_Toc72"/>
      <w:bookmarkEnd w:id="215"/>
      <w:r>
        <w:rPr/>
        <w:t>2</w:t>
      </w:r>
      <w:r>
        <w:rPr>
          <w:rtl w:val="true"/>
        </w:rPr>
        <w:t xml:space="preserve">. </w:t>
      </w:r>
      <w:r>
        <w:rPr>
          <w:rtl w:val="true"/>
        </w:rPr>
        <w:t>موضع فقها و دانشمندان شیعی در برابر تصوف</w:t>
      </w:r>
      <w:bookmarkEnd w:id="21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منصور حلاج قبل از آنکه از سوی سایر مذاهب مورد طرد و طعن واقع شود، توسط علمای وقت شیعه، مانند ابوسهل نوبختی و ابن بابویه قمی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واقع 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حلاج به منظور فریفتن شیعیان، خود را شیعه معرفی و حتی خود را وکیل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شیعیان فریب او را نخوردند و دست رد به سینه اش زدند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حلاج در میان صوفیه نخستین کسی بود که از نافرمانی ابلیس در برابر امر خداوند برای سجده به حضرت آدم علیه السلام، دفاع می کند و حتی ابلیس را نمونه ی اعلای فتوت و مردانگی و هم طراز با حضرت پیامبر صلی الله علیه واله وسلم،می داند،</w:t>
      </w:r>
      <w:r>
        <w:rPr>
          <w:rStyle w:val="FootnoteAnchor"/>
          <w:rtl w:val="true"/>
        </w:rPr>
        <w:footnoteReference w:id="251"/>
      </w:r>
      <w:r>
        <w:rPr>
          <w:rFonts w:ascii="IRNazanin" w:hAnsi="IRNazanin" w:eastAsia="IRNazanin"/>
          <w:color w:val="111111"/>
          <w:sz w:val="28"/>
          <w:sz w:val="28"/>
          <w:szCs w:val="28"/>
          <w:rtl w:val="true"/>
          <w:lang w:bidi="fa-IR"/>
        </w:rPr>
        <w:t xml:space="preserve">چیزی که نه با مذاق اسلام می سازد و نه با مذاق سایر ادیان توحیدی؛ و عجیب این است که صوفیه بعد از حلاج هم از این عقیده دفاع </w:t>
      </w:r>
      <w:r>
        <w:rPr>
          <w:rFonts w:eastAsia="IRNazanin" w:cs="IRNazanin"/>
          <w:color w:val="111111"/>
          <w:sz w:val="28"/>
          <w:szCs w:val="28"/>
          <w:rtl w:val="true"/>
          <w:lang w:bidi="fa-IR"/>
        </w:rPr>
        <w:t xml:space="preserve">- </w:t>
      </w:r>
      <w:bookmarkStart w:id="217" w:name="pg8705_75459"/>
    </w:p>
    <w:p>
      <w:pPr>
        <w:pStyle w:val="BookText"/>
        <w:rPr/>
      </w:pPr>
      <w:bookmarkEnd w:id="217"/>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218" w:name="__RefHeading___Toc2975367_653776707"/>
      <w:bookmarkStart w:id="219" w:name="_Toc73"/>
      <w:bookmarkEnd w:id="218"/>
      <w:r>
        <w:rPr/>
        <w:t>3</w:t>
      </w:r>
      <w:r>
        <w:rPr>
          <w:rtl w:val="true"/>
        </w:rPr>
        <w:t xml:space="preserve">. </w:t>
      </w:r>
      <w:r>
        <w:rPr>
          <w:rtl w:val="true"/>
        </w:rPr>
        <w:t>انحراف صوفیه و افکار آنان در برابر اسلام و شیعه</w:t>
      </w:r>
      <w:bookmarkEnd w:id="219"/>
    </w:p>
    <w:p>
      <w:pPr>
        <w:pStyle w:val="BookText"/>
        <w:rPr/>
      </w:pPr>
      <w:r>
        <w:rPr>
          <w:rFonts w:ascii="IRNazanin" w:hAnsi="IRNazanin" w:eastAsia="IRNazanin"/>
          <w:color w:val="111111"/>
          <w:sz w:val="28"/>
          <w:sz w:val="28"/>
          <w:szCs w:val="28"/>
          <w:rtl w:val="true"/>
          <w:lang w:bidi="fa-IR"/>
        </w:rPr>
        <w:t>همان طور که در ضمن مطالب گذشته روشن شد، افکار تصوف یک رهیافت التقاطی از رهبانیت مسیحیت و هندویسم و بودیسم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های خلاف شرع آنان، برخاسته از روش بودائیان،</w:t>
      </w:r>
      <w:r>
        <w:rPr>
          <w:rStyle w:val="FootnoteAnchor"/>
          <w:rtl w:val="true"/>
        </w:rPr>
        <w:footnoteReference w:id="253"/>
      </w:r>
      <w:r>
        <w:rPr>
          <w:rFonts w:ascii="IRNazanin" w:hAnsi="IRNazanin" w:eastAsia="IRNazanin"/>
          <w:color w:val="111111"/>
          <w:sz w:val="28"/>
          <w:sz w:val="28"/>
          <w:szCs w:val="28"/>
          <w:rtl w:val="true"/>
          <w:lang w:bidi="fa-IR"/>
        </w:rPr>
        <w:t>و خرقه پوشی و خانقاه سازی آنان متأثر از وضعیت راهبان است؛ به همین دلیل صوفیه در انحرافی انکارناپذیر گرفتار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انحرافات فاحش تصوّف تولّی بدون 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دوست دارند، اما دشمنان دیانت و اسلام را دشمن نمی دارند، از رابعه عدویه که از بانوان قدیس صوفیه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دوست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دشمن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با محبّت رحمان مرا پروای عداوت شیطان نیست</w:t>
      </w:r>
      <w:r>
        <w:rPr>
          <w:rFonts w:eastAsia="IRNazanin" w:cs="IRNazanin"/>
          <w:color w:val="111111"/>
          <w:sz w:val="28"/>
          <w:szCs w:val="28"/>
          <w:rtl w:val="true"/>
          <w:lang w:bidi="fa-IR"/>
        </w:rPr>
        <w:t>.</w:t>
      </w:r>
      <w:r>
        <w:rPr>
          <w:rStyle w:val="FootnoteAnchor"/>
          <w:rtl w:val="true"/>
        </w:rPr>
        <w:footnoteReference w:id="2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تصوّف روش و مسلکی انحرافی است و به عرفان شیعی ربطی ندارد و علما و دانشمندان روشن ضمیر شیعه صوفی نبوده اند، چه این که عرفان واقعی در مکتب اهل بیت است و آنان عرفان واقعی را در پیشگاه امامان معصوم علیهم السلام یافته اند و بهترین راه و روش سلوک و صفای باطن را اقتدا به امامان معصوم علیهم السلام می دانند</w:t>
      </w:r>
      <w:r>
        <w:rPr>
          <w:rFonts w:eastAsia="IRNazanin" w:cs="IRNazanin"/>
          <w:color w:val="111111"/>
          <w:sz w:val="28"/>
          <w:szCs w:val="28"/>
          <w:rtl w:val="true"/>
          <w:lang w:bidi="fa-IR"/>
        </w:rPr>
        <w:t xml:space="preserve">. </w:t>
      </w:r>
      <w:bookmarkStart w:id="220" w:name="pg8705_75460"/>
    </w:p>
    <w:p>
      <w:pPr>
        <w:pStyle w:val="BookText"/>
        <w:rPr/>
      </w:pPr>
      <w:bookmarkEnd w:id="220"/>
      <w:r>
        <w:rPr>
          <w:rFonts w:ascii="IRNazanin" w:hAnsi="IRNazanin" w:eastAsia="IRNazanin"/>
          <w:color w:val="111111"/>
          <w:sz w:val="28"/>
          <w:sz w:val="28"/>
          <w:szCs w:val="28"/>
          <w:rtl w:val="true"/>
          <w:lang w:bidi="fa-IR"/>
        </w:rPr>
        <w:t>و روش جدا از اهل بیت را بر اساس حدیث ثقلین روشی انحرافی دانسته و با استناد به حدیث سفینه، سرانجام دوری از مکتب اهل بیت اسلام علیهم السلام، را گمراهی و ضلالت می شمارند</w:t>
      </w:r>
      <w:r>
        <w:rPr>
          <w:rFonts w:eastAsia="IRNazanin" w:cs="IRNazanin"/>
          <w:color w:val="111111"/>
          <w:sz w:val="28"/>
          <w:szCs w:val="28"/>
          <w:rtl w:val="true"/>
          <w:lang w:bidi="fa-IR"/>
        </w:rPr>
        <w:t>.</w:t>
      </w:r>
    </w:p>
    <w:p>
      <w:pPr>
        <w:pStyle w:val="Heading3"/>
        <w:numPr>
          <w:ilvl w:val="2"/>
          <w:numId w:val="1"/>
        </w:numPr>
        <w:rPr/>
      </w:pPr>
      <w:bookmarkStart w:id="221" w:name="__RefHeading___Toc2975369_653776707"/>
      <w:bookmarkStart w:id="222" w:name="_Toc74"/>
      <w:bookmarkEnd w:id="221"/>
      <w:r>
        <w:rPr>
          <w:rtl w:val="true"/>
        </w:rPr>
        <w:t>مشهور نبودن عرفای شیعه به عنوان صوفی</w:t>
      </w:r>
      <w:bookmarkEnd w:id="222"/>
    </w:p>
    <w:p>
      <w:pPr>
        <w:pStyle w:val="BookText"/>
        <w:rPr/>
      </w:pPr>
      <w:r>
        <w:rPr>
          <w:rFonts w:ascii="IRNazanin" w:hAnsi="IRNazanin" w:eastAsia="IRNazanin"/>
          <w:color w:val="111111"/>
          <w:sz w:val="28"/>
          <w:sz w:val="28"/>
          <w:szCs w:val="28"/>
          <w:rtl w:val="true"/>
          <w:lang w:bidi="fa-IR"/>
        </w:rPr>
        <w:t>چرا عرفای شیعه را کسی به عنوان صوفی نمی شناسد؟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تا زمان امام صادق علیه السلام از تصوف و صوفیه خبری نبوده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مطلب قابل توجه اینکه حضرت شیعیان اخطار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فریب کسانی را بخورید که دم از محبت ما می زنند و لکن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می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شخصی از امام رضا علیه السلام راجع به صوفیه سؤال می کند امام علیه السلام در جواب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قایل به تصوّف نمی شود، مگر از روی خدعه و نیرنگ و جهالت و یا حماقت و لیکن اگر کسی از روی تقیه خود را صوفی بنامد، تا از شر آنها در امان باشد، بر او گناهی نیست؛ به شرط این که به چیزی از عقاید باطلشان قایل نگردد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پس واژه ی صوفی به خاطر اعتقادات انحرافی تصوّف از واژه های مذموم و ناپسند است که با اسلام ناب ضدیت و تعارض دارد و به هیچ وجه مورد تأیید ائمه علیهم السلام نبوده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پیروان مکتب تشیع با پیروی از فرمایش پیامبر صلی الله علیه واله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و اهل بیت علیهم السلام، را از هم جدا ندانسته و مکمل هم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انحرافات که در حوزه ی اعتقادات و احکام دامن گیر مذاهب و نحله های دیگر شده در امان مانده اند و از این رو علی و بزرگان شیعه نه تنها در طول تاریخ صوفیه نامیده نشده اند، بلکه در مقابل نفوذ و گسترش اندیشه ی صوفی گری در میان جوامع اسلامی شدیداً ایستادگی نموده و ده ها کتاب و رساله در نقد تصوف نوشته اند و انحرافات و ضررهایی را که از جانب آنان متوجه جهان اسلام می شود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برخی بزرگان شیعه به اسم عارف یاد می شود، قطعاً به معنای تأثیر پذیری ایشان از پندارهای تصوّف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شیعی از راه عمل به احکام و دستورهای نورانی اسلام که با پیروی از ائمه علیهم السلام، به دست می آید، هیچگونه نیازی به آداب و رسوم و اصطلاحات صوفیانه که متأثر از ادیان قدیم و خارج از اسلام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رسیدن به سعادت دنیوی و اخروی جز با عمل به قرآن و پیروی از خاندان وحی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این راه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پیروی کنید و از راه 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که شما را از طریق </w:t>
      </w:r>
      <w:r>
        <w:rPr>
          <w:rFonts w:eastAsia="IRNazanin" w:cs="IRNazanin"/>
          <w:color w:val="111111"/>
          <w:sz w:val="28"/>
          <w:szCs w:val="28"/>
          <w:rtl w:val="true"/>
          <w:lang w:bidi="fa-IR"/>
        </w:rPr>
        <w:t xml:space="preserve">- </w:t>
      </w:r>
      <w:bookmarkStart w:id="223" w:name="pg8705_75462"/>
    </w:p>
    <w:p>
      <w:pPr>
        <w:pStyle w:val="BookText"/>
        <w:rPr/>
      </w:pPr>
      <w:bookmarkEnd w:id="223"/>
      <w:r>
        <w:rPr>
          <w:rFonts w:ascii="IRNazanin" w:hAnsi="IRNazanin" w:eastAsia="IRNazanin"/>
          <w:color w:val="111111"/>
          <w:sz w:val="28"/>
          <w:sz w:val="28"/>
          <w:szCs w:val="28"/>
          <w:rtl w:val="true"/>
          <w:lang w:bidi="fa-IR"/>
        </w:rPr>
        <w:t>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خداوند شما را به آن سفارش می کند، شاید پرهیزکاری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کلمه ی صوفی از کلمات مذموم و ناپسند است و ائمه علیهم السلام اجازه نداده اند کسی خود را صوفی بداند، مگر از باب تقیه؛ از این رو هیچ یک از علما و بزرگان شیعه لقب صوفی را بر خود ننهاده و با پیروی از امامان معصوم علیهم السلام با اندیشه ی صوفی گری مقابله کرده و ضررهای این گروه بی خرد را به مردم گوشزد نموده اند</w:t>
      </w:r>
      <w:r>
        <w:rPr>
          <w:rFonts w:eastAsia="IRNazanin" w:cs="IRNazanin"/>
          <w:color w:val="111111"/>
          <w:sz w:val="28"/>
          <w:szCs w:val="28"/>
          <w:rtl w:val="true"/>
          <w:lang w:bidi="fa-IR"/>
        </w:rPr>
        <w:t>.</w:t>
      </w:r>
    </w:p>
    <w:p>
      <w:pPr>
        <w:pStyle w:val="Heading3"/>
        <w:numPr>
          <w:ilvl w:val="2"/>
          <w:numId w:val="1"/>
        </w:numPr>
        <w:rPr/>
      </w:pPr>
      <w:bookmarkStart w:id="224" w:name="__RefHeading___Toc2975371_653776707"/>
      <w:bookmarkStart w:id="225" w:name="_Toc75"/>
      <w:bookmarkEnd w:id="224"/>
      <w:r>
        <w:rPr>
          <w:rtl w:val="true"/>
        </w:rPr>
        <w:t>عرفان شیعی و تصوف</w:t>
      </w:r>
      <w:bookmarkEnd w:id="225"/>
    </w:p>
    <w:p>
      <w:pPr>
        <w:pStyle w:val="Heading4"/>
        <w:numPr>
          <w:ilvl w:val="3"/>
          <w:numId w:val="1"/>
        </w:numPr>
        <w:rPr/>
      </w:pPr>
      <w:bookmarkStart w:id="226" w:name="__RefHeading___Toc2975373_653776707"/>
      <w:bookmarkStart w:id="227" w:name="_Toc76"/>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آیا عرفان شیعی ریشه در عرفان هندی دارد که می گوید عرفان همان تصوّف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سؤال ابتدا باید عرفان شیعی و عرفان هندی مورد بحث قرار گیرد و سپس وجه تمایز آن دو بیان گردد، آنگاه از ارتباط و عدم ارتباط عرفان شیعه با تصوف سخن به میان آید</w:t>
      </w:r>
      <w:r>
        <w:rPr>
          <w:rFonts w:eastAsia="IRNazanin" w:cs="IRNazanin"/>
          <w:color w:val="111111"/>
          <w:sz w:val="28"/>
          <w:szCs w:val="28"/>
          <w:rtl w:val="true"/>
          <w:lang w:bidi="fa-IR"/>
        </w:rPr>
        <w:t>.</w:t>
      </w:r>
    </w:p>
    <w:p>
      <w:pPr>
        <w:pStyle w:val="Heading4"/>
        <w:numPr>
          <w:ilvl w:val="3"/>
          <w:numId w:val="1"/>
        </w:numPr>
        <w:rPr/>
      </w:pPr>
      <w:bookmarkStart w:id="228" w:name="__RefHeading___Toc2975375_653776707"/>
      <w:bookmarkStart w:id="229" w:name="_Toc77"/>
      <w:bookmarkEnd w:id="228"/>
      <w:r>
        <w:rPr>
          <w:rtl w:val="true"/>
        </w:rPr>
        <w:t>عرفان شیعه</w:t>
      </w:r>
      <w:bookmarkEnd w:id="22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شیعه گروه خاصی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فرهنگ و آدابی خاص و مخالف عامه ی مسلمین باشد،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میان شیعه کسانی بوده و هستند که هیچ امتیاز ظاهری با دیگران ندارند و در عین حال عمیقاً خدا ترس و اهل سیر و سلوک عرفانی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فقها و مراجع معظم تقلید با پیروی از مکتب اهل بیت علیهم السلام، از چنین سعادتی برخوردارند، لکن برخی از آنان از دیگران پیشی گرفته، در اوج عرفان به معنای دقیق آن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بزرگان معاصر، علامه طباطبایی صاحب تفسير الميزان، حضرت امام خمینی ،آیت الله شاه آبادی، میرزا مهدی آشتیانی، میرزا جواد ملکی تبریزی، آقا سید علی قاضی، آقا محمدرضا قمشه ای، میرزا ابوالحسن جلوه، آخوند شیخ محمد بهاری همدانی ملاحسین قلی همدانی، سید احمد کربلایی، سید علی شوشتری رحمهم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در قله ی زهد و پاکی نفس قرار داشته و سراسر زندگی شان انس با خدا و معنویت بوده و هیچ نقطه ی ضعفی را کسی در آنان سراغ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علمای وارسته از نظر علمی هر یک در فقه و اصول، مجتهد و در تفسیر و فلسفه و کلام صاحب نظر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گونه عرفان، در تعالیم اسلام و قرآن کریم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شریف کافی روایتی به این مضمون نقل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وسلم، پس از ادای نماز صبح چشمش به جوانی رنگ پریده افتاد،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یقین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یقینت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 این است که مرا در اندوه فرو برده و شب ها مرا بیدار و روزها مرا تشنه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عرش خدا را می بینم که برای رسیدن به حساب مردم نصب شده و مردم همه محشور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واله وسلم، به اصحاب خود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بنده ای است که خداوند دل او را به نور ایمان منور گردانیده است</w:t>
      </w:r>
      <w:r>
        <w:rPr>
          <w:rFonts w:eastAsia="IRNazanin" w:cs="IRNazanin"/>
          <w:color w:val="111111"/>
          <w:sz w:val="28"/>
          <w:szCs w:val="28"/>
          <w:rtl w:val="true"/>
          <w:lang w:bidi="fa-IR"/>
        </w:rPr>
        <w:t xml:space="preserve">.» </w:t>
      </w:r>
      <w:bookmarkStart w:id="230" w:name="pg8705_75464"/>
    </w:p>
    <w:p>
      <w:pPr>
        <w:pStyle w:val="BookText"/>
        <w:rPr/>
      </w:pPr>
      <w:bookmarkEnd w:id="230"/>
      <w:r>
        <w:rPr>
          <w:rFonts w:ascii="IRNazanin" w:hAnsi="IRNazanin" w:eastAsia="IRNazanin"/>
          <w:color w:val="111111"/>
          <w:sz w:val="28"/>
          <w:sz w:val="28"/>
          <w:szCs w:val="28"/>
          <w:rtl w:val="true"/>
          <w:lang w:bidi="fa-IR"/>
        </w:rPr>
        <w:t>آنگاه به جوان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خود را حفظ کن که از تو سلب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 خداوند شهادت را روزی 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غزوه ای پیش آمد و جوان در آن غزوه به شهادت رسید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31" w:name="__RefHeading___Toc2975377_653776707"/>
      <w:bookmarkStart w:id="232" w:name="_Toc78"/>
      <w:bookmarkEnd w:id="231"/>
      <w:r>
        <w:rPr>
          <w:rtl w:val="true"/>
        </w:rPr>
        <w:t>عرفان هندی</w:t>
      </w:r>
      <w:bookmarkEnd w:id="232"/>
    </w:p>
    <w:p>
      <w:pPr>
        <w:pStyle w:val="BookText"/>
        <w:rPr/>
      </w:pPr>
      <w:r>
        <w:rPr>
          <w:rFonts w:ascii="IRNazanin" w:hAnsi="IRNazanin" w:eastAsia="IRNazanin"/>
          <w:color w:val="111111"/>
          <w:sz w:val="28"/>
          <w:sz w:val="28"/>
          <w:szCs w:val="28"/>
          <w:rtl w:val="true"/>
          <w:lang w:bidi="fa-IR"/>
        </w:rPr>
        <w:t>محورهای اصلی عرفان هندی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اشراق از طریق ریاضت و دیگری وحدت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 از طریق ریاضت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 قدیمه و مشهور هندی است و وحدت وجود نیز در عرفان هندی بسیار مهم و قابل توجه است، تا جایی که با دیانت آنان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مذهبی ویدا نوشته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در موقع خلقت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بسیار خواهم شد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از عقاید دیگر آنان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هشتگانه اشاره نمود</w:t>
      </w:r>
      <w:r>
        <w:rPr>
          <w:rFonts w:eastAsia="IRNazanin" w:cs="IRNazanin"/>
          <w:color w:val="111111"/>
          <w:sz w:val="28"/>
          <w:szCs w:val="28"/>
          <w:rtl w:val="true"/>
          <w:lang w:bidi="fa-IR"/>
        </w:rPr>
        <w:t>.</w:t>
      </w:r>
      <w:r>
        <w:rPr>
          <w:rStyle w:val="FootnoteAnchor"/>
          <w:rtl w:val="true"/>
        </w:rPr>
        <w:footnoteReference w:id="2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ی بین عرفان شیعه و عرفان هندی، به دست می آید که هیچ ارتباطی میان عرفان شیعی اصلی و عرفان هندی وجود ندارد؛ زیرا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ریاضت های آن چنانی که از محورهای اصلی عرفان هندی است از دیدگاه شیعه کفر و نامشروع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باعث توهم ارتباط عرفان شیعه و عرفان هندی شده است، جریان تصوّف در جامعه ی اسلامی و </w:t>
      </w:r>
      <w:r>
        <w:rPr>
          <w:rFonts w:eastAsia="IRNazanin" w:cs="IRNazanin"/>
          <w:color w:val="111111"/>
          <w:sz w:val="28"/>
          <w:szCs w:val="28"/>
          <w:rtl w:val="true"/>
          <w:lang w:bidi="fa-IR"/>
        </w:rPr>
        <w:t xml:space="preserve">- </w:t>
      </w:r>
      <w:bookmarkStart w:id="233" w:name="pg8705_75465"/>
    </w:p>
    <w:p>
      <w:pPr>
        <w:pStyle w:val="BookText"/>
        <w:rPr/>
      </w:pPr>
      <w:bookmarkEnd w:id="233"/>
      <w:r>
        <w:rPr>
          <w:rFonts w:ascii="IRNazanin" w:hAnsi="IRNazanin" w:eastAsia="IRNazanin"/>
          <w:color w:val="111111"/>
          <w:sz w:val="28"/>
          <w:sz w:val="28"/>
          <w:szCs w:val="28"/>
          <w:rtl w:val="true"/>
          <w:lang w:bidi="fa-IR"/>
        </w:rPr>
        <w:t>شباهت هایی است که در باورها و اعمال صوفیه و مرتاضان هندی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تصوّف ریشه در عرفان هندی دارد و برخی از باورهای آنان مانند وحدت وجود و ریاضت های سخت بدنی، از آنجا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هیچ ارتباطی با شیعه و اسلام ندارد و در طول تاریخ و حتی در قرن اخیر فقهای عظیم الشأن شيعه مخالفت های شدید خود را علیه آنان ابراز داشته و با آنان مبارزه نموده اند و این در حالی است که هیچ یک از مذاهب دیگر اسلامی چنین مبارزه و مخالفتی با آنان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صوفیان را در کربلا دیدم که نماز نمی خواندند و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واصل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جاهل ترین جاهلان اند و عقایدشان شبیه به عقاید کفار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شیخ حر عاملی در کتاب اثنی عشریه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شیعیان، فرقه ی صوفیه را انکار می نموده اند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234" w:name="__RefHeading___Toc2975379_653776707"/>
      <w:bookmarkStart w:id="235" w:name="_Toc79"/>
      <w:bookmarkEnd w:id="234"/>
      <w:r>
        <w:rPr>
          <w:rtl w:val="true"/>
        </w:rPr>
        <w:t>تصوّف و عرفان از دیدگاه اسلام</w:t>
      </w:r>
      <w:bookmarkEnd w:id="235"/>
    </w:p>
    <w:p>
      <w:pPr>
        <w:pStyle w:val="BookText"/>
        <w:rPr/>
      </w:pPr>
      <w:r>
        <w:rPr>
          <w:rFonts w:ascii="IRNazanin" w:hAnsi="IRNazanin" w:eastAsia="IRNazanin"/>
          <w:color w:val="111111"/>
          <w:sz w:val="28"/>
          <w:sz w:val="28"/>
          <w:szCs w:val="28"/>
          <w:rtl w:val="true"/>
          <w:lang w:bidi="fa-IR"/>
        </w:rPr>
        <w:t>تصوّف و عرفان چه رابطه ای با هم دارند و کدام یک مورد تأیید اسلام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عرفان در فرهنگ اسلامی به معنای شناختن </w:t>
      </w:r>
      <w:r>
        <w:rPr>
          <w:rStyle w:val="FootnoteAnchor"/>
          <w:rtl w:val="true"/>
        </w:rPr>
        <w:footnoteReference w:id="263"/>
      </w:r>
      <w:r>
        <w:rPr>
          <w:rFonts w:ascii="IRNazanin" w:hAnsi="IRNazanin" w:eastAsia="IRNazanin"/>
          <w:color w:val="111111"/>
          <w:sz w:val="28"/>
          <w:sz w:val="28"/>
          <w:szCs w:val="28"/>
          <w:rtl w:val="true"/>
          <w:lang w:bidi="fa-IR"/>
        </w:rPr>
        <w:t>و در لغت به معنای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جهت مفهوم میان علم و </w:t>
      </w:r>
      <w:r>
        <w:rPr>
          <w:rFonts w:eastAsia="IRNazanin" w:cs="IRNazanin"/>
          <w:color w:val="111111"/>
          <w:sz w:val="28"/>
          <w:szCs w:val="28"/>
          <w:rtl w:val="true"/>
          <w:lang w:bidi="fa-IR"/>
        </w:rPr>
        <w:t xml:space="preserve">- </w:t>
      </w:r>
      <w:bookmarkStart w:id="236" w:name="pg8705_75466"/>
    </w:p>
    <w:p>
      <w:pPr>
        <w:pStyle w:val="BookText"/>
        <w:rPr/>
      </w:pPr>
      <w:bookmarkEnd w:id="236"/>
      <w:r>
        <w:rPr>
          <w:rFonts w:ascii="IRNazanin" w:hAnsi="IRNazanin" w:eastAsia="IRNazanin"/>
          <w:color w:val="111111"/>
          <w:sz w:val="28"/>
          <w:sz w:val="28"/>
          <w:szCs w:val="28"/>
          <w:rtl w:val="true"/>
          <w:lang w:bidi="fa-IR"/>
        </w:rPr>
        <w:t>معرفت فرقه ایی قایل شده اند، از جمله این که معرفت علم پس از جهل است و از این جهت به خداوند عالم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گفته نمی شود؛ زیرا علم خداوند ازلی است و مسبوق به جهل نیست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تعیین اصل و ریشه کلمهی تصوّف و اشتقاق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گوناگونی وجود دارد و مشهورترین و صحیح ترین نظر این است که کلمه ی صوفی مشتق از صوف است؛</w:t>
      </w:r>
      <w:r>
        <w:rPr>
          <w:rStyle w:val="FootnoteAnchor"/>
          <w:rtl w:val="true"/>
        </w:rPr>
        <w:footnoteReference w:id="265"/>
      </w:r>
      <w:r>
        <w:rPr>
          <w:rFonts w:ascii="IRNazanin" w:hAnsi="IRNazanin" w:eastAsia="IRNazanin"/>
          <w:color w:val="111111"/>
          <w:sz w:val="28"/>
          <w:sz w:val="28"/>
          <w:szCs w:val="28"/>
          <w:rtl w:val="true"/>
          <w:lang w:bidi="fa-IR"/>
        </w:rPr>
        <w:t>زیرا تردیدی در این نیست که صوفیه پشمینه پوش بوده اند و چنین می نماید که این عمل آنها به تدریج باعث شهرت آنان به صوفی شده است</w:t>
      </w:r>
      <w:r>
        <w:rPr>
          <w:rFonts w:eastAsia="IRNazanin" w:cs="IRNazanin"/>
          <w:color w:val="111111"/>
          <w:sz w:val="28"/>
          <w:szCs w:val="28"/>
          <w:rtl w:val="true"/>
          <w:lang w:bidi="fa-IR"/>
        </w:rPr>
        <w:t>.</w:t>
      </w:r>
    </w:p>
    <w:p>
      <w:pPr>
        <w:pStyle w:val="Heading3"/>
        <w:numPr>
          <w:ilvl w:val="2"/>
          <w:numId w:val="1"/>
        </w:numPr>
        <w:rPr/>
      </w:pPr>
      <w:bookmarkStart w:id="237" w:name="__RefHeading___Toc2975381_653776707"/>
      <w:bookmarkStart w:id="238" w:name="_Toc80"/>
      <w:bookmarkEnd w:id="237"/>
      <w:r>
        <w:rPr>
          <w:rtl w:val="true"/>
        </w:rPr>
        <w:t>رابطه تصوف با عرفان</w:t>
      </w:r>
      <w:bookmarkEnd w:id="23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دیدگاه درباره ی رابطه ی عرفان و تصوف مطرح است، برخی معتقدند که تصوف از مصادیق و شعبه های عرفان است نه تمام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عرفان عالی تر و والاتر از تصوف است و تصوف روش و طریقه ای است که از سرچشمه ی عرفان فیض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دیدگاه، عرفان با مفهوم کلی اش شامل تصوف و دیگر روش ها و طریقه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بزرگان صوفيه، مقام عارف بالاتر و عالی تر از صوفی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اسرار التوحيد آمده است که خواجه مظفر نوغانی به شیخ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صوفیت </w:t>
      </w:r>
      <w:r>
        <w:rPr>
          <w:rFonts w:eastAsia="IRNazanin" w:cs="IRNazanin"/>
          <w:color w:val="111111"/>
          <w:sz w:val="28"/>
          <w:szCs w:val="28"/>
          <w:rtl w:val="true"/>
          <w:lang w:bidi="fa-IR"/>
        </w:rPr>
        <w:t xml:space="preserve">- </w:t>
      </w:r>
      <w:bookmarkStart w:id="239" w:name="pg8705_75467"/>
    </w:p>
    <w:p>
      <w:pPr>
        <w:pStyle w:val="BookText"/>
        <w:rPr/>
      </w:pPr>
      <w:bookmarkEnd w:id="239"/>
      <w:r>
        <w:rPr>
          <w:rFonts w:ascii="IRNazanin" w:hAnsi="IRNazanin" w:eastAsia="IRNazanin"/>
          <w:color w:val="111111"/>
          <w:sz w:val="28"/>
          <w:sz w:val="28"/>
          <w:szCs w:val="28"/>
          <w:rtl w:val="true"/>
          <w:lang w:bidi="fa-IR"/>
        </w:rPr>
        <w:t>نگویم و دروشیت هم نگویم، بلکه عارفت گویم به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گوید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برخی دیگر معتقدند که بین تصوّف و عرفان تفاوت چندان وجود ندارد، فقط در اعتبار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هر گاه اهل عرفان با عنوان فرهنگی شان یاد شوند عارف و هر گاه به عنوان اجتماعی شان یاد شوند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مطلب به نظر صحیح تر می رسد؛ زیرا برخی گروه ها در ابتدای پیدایش به تصوّف معروف بودند و بعد از سپری شدن سال ها و تطورات و رشد سرانجام چهره ی تصوّف به عرفان علمی، تغییر نمود</w:t>
      </w:r>
      <w:r>
        <w:rPr>
          <w:rStyle w:val="FootnoteAnchor"/>
          <w:rtl w:val="true"/>
        </w:rPr>
        <w:footnoteReference w:id="268"/>
      </w:r>
      <w:r>
        <w:rPr>
          <w:rFonts w:ascii="IRNazanin" w:hAnsi="IRNazanin" w:eastAsia="IRNazanin"/>
          <w:color w:val="111111"/>
          <w:sz w:val="28"/>
          <w:sz w:val="28"/>
          <w:szCs w:val="28"/>
          <w:rtl w:val="true"/>
          <w:lang w:bidi="fa-IR"/>
        </w:rPr>
        <w:t>و عرفان نظری توسط محی الدین عربی پایه گذاری شد؛</w:t>
      </w:r>
      <w:r>
        <w:rPr>
          <w:rStyle w:val="FootnoteAnchor"/>
          <w:rtl w:val="true"/>
        </w:rPr>
        <w:footnoteReference w:id="269"/>
      </w:r>
      <w:r>
        <w:rPr>
          <w:rFonts w:ascii="IRNazanin" w:hAnsi="IRNazanin" w:eastAsia="IRNazanin"/>
          <w:color w:val="111111"/>
          <w:sz w:val="28"/>
          <w:sz w:val="28"/>
          <w:szCs w:val="28"/>
          <w:rtl w:val="true"/>
          <w:lang w:bidi="fa-IR"/>
        </w:rPr>
        <w:t>بنابراین می توان گفت که تصوف از زهد و فقر آغاز شد و با عشق و ذوق و وحدت وجود و شهود به کمال خود رسید و در واقعیت تفاوت جوهری بین تصوّف و عرفان وجود ندارد و ماهیت و حقیقت هر دو یکی است</w:t>
      </w:r>
      <w:r>
        <w:rPr>
          <w:rFonts w:eastAsia="IRNazanin" w:cs="IRNazanin"/>
          <w:color w:val="111111"/>
          <w:sz w:val="28"/>
          <w:szCs w:val="28"/>
          <w:rtl w:val="true"/>
          <w:lang w:bidi="fa-IR"/>
        </w:rPr>
        <w:t>.</w:t>
      </w:r>
    </w:p>
    <w:p>
      <w:pPr>
        <w:pStyle w:val="Heading3"/>
        <w:numPr>
          <w:ilvl w:val="2"/>
          <w:numId w:val="1"/>
        </w:numPr>
        <w:rPr/>
      </w:pPr>
      <w:bookmarkStart w:id="240" w:name="__RefHeading___Toc2975383_653776707"/>
      <w:bookmarkStart w:id="241" w:name="_Toc81"/>
      <w:bookmarkEnd w:id="240"/>
      <w:r>
        <w:rPr>
          <w:rtl w:val="true"/>
        </w:rPr>
        <w:t>عرفان و اسلام</w:t>
      </w:r>
      <w:bookmarkEnd w:id="241"/>
    </w:p>
    <w:p>
      <w:pPr>
        <w:pStyle w:val="BookText"/>
        <w:rPr/>
      </w:pPr>
      <w:r>
        <w:rPr>
          <w:rFonts w:ascii="IRNazanin" w:hAnsi="IRNazanin" w:eastAsia="IRNazanin"/>
          <w:color w:val="111111"/>
          <w:sz w:val="28"/>
          <w:sz w:val="28"/>
          <w:szCs w:val="28"/>
          <w:rtl w:val="true"/>
          <w:lang w:bidi="fa-IR"/>
        </w:rPr>
        <w:t>در مورد اینکه آیا ،اعمال رفتار و جهان بینی صوفیه یا عرفا مورد تأیید اسلام است یا نه، دو دیدگاه مطرح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محدثان و فقهای اسلامی معتقدند که عرفا عملاً پایبند به اسلام نیستند و استناد آنها به کتاب و سنت، صرفاً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 فریبی و برای جلب قلوب مسلمانان است؛ پس عرفان و تصوف اساساً ربطی به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عملاً ایمان و اعتقادی به اسلام ندارند بلکه عرفان و تصوّف نهضتی بوده از ناحیه ی ملل غیر عرب بر ضد اسلام و عرب در زیر پوششی از معنویت آنها مدعی اند که استناد عرفا به کتاب و سنت صرفاً تقیه و از ترس عوام بوده است و به این وسیله خواسته اند جانشان را حفظ کنند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 درباره ی عرفا این است که در عرفان و تصوّف خصوصاً در عرفان عملی بالاخص آنجا که جنبه فرقه ای پیدا کند، بدعت ها و انحرافات زیادی می توان یافت که با کتاب سنت معتبر سازگاری ندارد ولی عرفایی هستند که هرگز نمی خواسته اند بر ضد اسلام مطلبی گفته شود و در میان آنها کسانی هستند که به اسلام نهایت خلوص نیت را داشته اند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بنابراین، نمی توان عرفان را به طور مطلق تأیید و یا رد نمود، بلکه باید بین عرفان حقیقی و دروغین فرق قایل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واله وسلم،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بالله اعرف كان من الله اخوف؛</w:t>
      </w:r>
      <w:r>
        <w:rPr>
          <w:rStyle w:val="FootnoteAnchor"/>
          <w:rtl w:val="true"/>
        </w:rPr>
        <w:footnoteReference w:id="272"/>
      </w:r>
      <w:r>
        <w:rPr>
          <w:rFonts w:ascii="IRNazanin" w:hAnsi="IRNazanin" w:eastAsia="IRNazanin"/>
          <w:color w:val="111111"/>
          <w:sz w:val="28"/>
          <w:sz w:val="28"/>
          <w:szCs w:val="28"/>
          <w:rtl w:val="true"/>
          <w:lang w:bidi="fa-IR"/>
        </w:rPr>
        <w:t>آنکه به خدا عارف تر است از خدا ترسان تر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شیعیان عارف حقیقی اند و عمیقاً از خدا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امام زین العابدین علیه السلام در مناجات عارفین که دارای مطالب </w:t>
      </w:r>
      <w:r>
        <w:rPr>
          <w:rFonts w:eastAsia="IRNazanin" w:cs="IRNazanin"/>
          <w:color w:val="111111"/>
          <w:sz w:val="28"/>
          <w:szCs w:val="28"/>
          <w:rtl w:val="true"/>
          <w:lang w:bidi="fa-IR"/>
        </w:rPr>
        <w:t xml:space="preserve">- </w:t>
      </w:r>
      <w:bookmarkStart w:id="242" w:name="pg8705_75469"/>
    </w:p>
    <w:p>
      <w:pPr>
        <w:pStyle w:val="BookText"/>
        <w:rPr/>
      </w:pPr>
      <w:bookmarkEnd w:id="242"/>
      <w:r>
        <w:rPr>
          <w:rFonts w:ascii="IRNazanin" w:hAnsi="IRNazanin" w:eastAsia="IRNazanin"/>
          <w:color w:val="111111"/>
          <w:sz w:val="28"/>
          <w:sz w:val="28"/>
          <w:szCs w:val="28"/>
          <w:rtl w:val="true"/>
          <w:lang w:bidi="fa-IR"/>
        </w:rPr>
        <w:t>بسیار بالایی است، به خوبی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یکی از فقره های این دعا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اجعلنا من اخص عارفيک و اصلح عبادک و اصدق طائعیک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مرا از مخصوص ترین عارفانت و از شایسته ترین بندگانت و از راستگوترین پیروانت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صوفیانه که آغشته به بدعت های متعدد و اشعار عاشقانه ،موسیقی ،دلربایی عشق و تعشق و امثال این امور ضددینی و معنویت است هیچ شباهتی به عرفان اسلامی ندارد</w:t>
      </w:r>
      <w:r>
        <w:rPr>
          <w:rFonts w:eastAsia="IRNazanin" w:cs="IRNazanin"/>
          <w:color w:val="111111"/>
          <w:sz w:val="28"/>
          <w:szCs w:val="28"/>
          <w:rtl w:val="true"/>
          <w:lang w:bidi="fa-IR"/>
        </w:rPr>
        <w:t>.</w:t>
      </w:r>
    </w:p>
    <w:p>
      <w:pPr>
        <w:pStyle w:val="Heading3"/>
        <w:numPr>
          <w:ilvl w:val="2"/>
          <w:numId w:val="1"/>
        </w:numPr>
        <w:rPr/>
      </w:pPr>
      <w:bookmarkStart w:id="243" w:name="__RefHeading___Toc2975385_653776707"/>
      <w:bookmarkStart w:id="244" w:name="_Toc82"/>
      <w:bookmarkEnd w:id="243"/>
      <w:r>
        <w:rPr>
          <w:rtl w:val="true"/>
        </w:rPr>
        <w:t>تصوف و مفهوم زهد در فرهنگ اسلامی</w:t>
      </w:r>
      <w:bookmarkEnd w:id="244"/>
    </w:p>
    <w:p>
      <w:pPr>
        <w:pStyle w:val="Heading4"/>
        <w:numPr>
          <w:ilvl w:val="3"/>
          <w:numId w:val="1"/>
        </w:numPr>
        <w:rPr/>
      </w:pPr>
      <w:bookmarkStart w:id="245" w:name="__RefHeading___Toc2975387_653776707"/>
      <w:bookmarkStart w:id="246" w:name="_Toc83"/>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آیا می توان گفت که تصوّف دارای همان مفهوم زهد در فرهنگ اسلامی است؟</w:t>
      </w:r>
    </w:p>
    <w:p>
      <w:pPr>
        <w:pStyle w:val="Heading4"/>
        <w:numPr>
          <w:ilvl w:val="3"/>
          <w:numId w:val="1"/>
        </w:numPr>
        <w:rPr/>
      </w:pPr>
      <w:bookmarkStart w:id="247" w:name="__RefHeading___Toc2975389_653776707"/>
      <w:bookmarkStart w:id="248" w:name="_Toc84"/>
      <w:bookmarkEnd w:id="247"/>
      <w:r>
        <w:rPr>
          <w:rtl w:val="true"/>
        </w:rPr>
        <w:t>حقیقت زهد و پارسایی در اسلام</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به معنای بی میلی و اعراض در مقابل رغبت به معنای کشش و میل است؛ و در اصطلاح چنان که شیخ الرئیس در اشارات خود می فرماید، به معنای ترک دنیا و اعراض از طيبات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این بی میلی و اعراض یا طبیعی و غیرارادی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 میلی یک مریض به غذا و یا قلبی و ارادی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یا بی میلی قلبی دارای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ی اول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انسان از جهت روحی و قلبی با اراده ی خود نسبت به اموال و زخارف دنیا علاقه مندی و گرایش درونی اش را تضعیف می کند و یا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دوم آن است که از جهت عملی نیز از این اراده ی قلبی متابعت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متابعت هم می تواند به دو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کاملاً از دنیا و آنچه مربوط به دنیاست اعراض شود و گوشه نشینی و انزوا پیشه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یک حد اعتدال رعایت گردد و فقط از تنعمات تجمّلات و لذت های دنیوی پرهیز و اجتناب شود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آنچه در اسلام به عنوان زهد بدان ترغیب شده است، عبارت است از عدم گرایش قلبی و روحی به دنیا و آنچه مربوط به آن است با رعایت اعتدال و اجتناب از افراط و تفریط در عرصه 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از قطع رابطه با امور دنیوی از طعام و پوشاک و مسکن و فعالیت های اجتماعی و خانوادگی و امثال آنها که اساس رهبانیت نصاری و ریاضت های هندو و تصوف اسلامی است به شدّت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واله وسلم،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رهبانية فى الاسلام؛</w:t>
      </w:r>
      <w:r>
        <w:rPr>
          <w:rStyle w:val="FootnoteAnchor"/>
          <w:rtl w:val="true"/>
        </w:rPr>
        <w:footnoteReference w:id="276"/>
      </w:r>
      <w:r>
        <w:rPr>
          <w:rFonts w:ascii="IRNazanin" w:hAnsi="IRNazanin" w:eastAsia="IRNazanin"/>
          <w:color w:val="111111"/>
          <w:sz w:val="28"/>
          <w:sz w:val="28"/>
          <w:szCs w:val="28"/>
          <w:rtl w:val="true"/>
          <w:lang w:bidi="fa-IR"/>
        </w:rPr>
        <w:t>در اسلام رهبانیت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متعددی و همچنین در آیات قرآن کریم این طرز تفکر و زندگی صریحاً نکوهش شده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سیره ی عملی حضرت پیامبر اسلام صلی الله علیه واله وسلم، هیچ اثری از این نوع زهد مطرح در تصوّف دیده نمی شود</w:t>
      </w:r>
      <w:r>
        <w:rPr>
          <w:rStyle w:val="FootnoteAnchor"/>
          <w:rtl w:val="true"/>
        </w:rPr>
        <w:footnoteReference w:id="278"/>
      </w:r>
      <w:r>
        <w:rPr>
          <w:rFonts w:ascii="IRNazanin" w:hAnsi="IRNazanin" w:eastAsia="IRNazanin"/>
          <w:color w:val="111111"/>
          <w:sz w:val="28"/>
          <w:sz w:val="28"/>
          <w:szCs w:val="28"/>
          <w:rtl w:val="true"/>
          <w:lang w:bidi="fa-IR"/>
        </w:rPr>
        <w:t>و خداوند پیامبر اسلام صلی الله علیه واله وسلم، را الگو و اسوه حسنه برای بندگان معرفی کرده است</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زندگی روشن و شفاف معصومین علیهم السلام نیز عاری از هر گونه افراط در زهد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برخی آیات و روایات بر زهد و عدم دل بستگی به دنیا و زخارف آن تأکید می کنند؛ مثلاً 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هَذِهِ الْحَيَاةُ الدُّنْيا إِلا لَهُوَ وَ 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این زندگی دنیا چیزی جز سرگرمی و بازی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وَلا أَوْلادُكُمْ عَنْ ذِكْرِ اللَّهِ وَ مَنْ يَفْعَلْ ذَلِكَ فَأُولَئِكَ هُمُ الْخَاسِرُونَ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ای کسانی که ایمان آورده اید اموال و فرزندانتان شما را از یاد خدا غافل نکند و کسانی که چنین کنند، زیانکارند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 طالب علیه السلام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در میان دو کلمه از قرآن قرار دارد و آن این است که هرگز به خاطر آنچه از دست می دهید اندوهگین نشوید و به خاطر نعمتی که به شما می رسد، شادمان نشوید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هر کس بر آنچه از دست می دهد، غمگین نشود و بر آنچه در آینده به او داده خواهد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خوشحال 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هر دو طرف زهد را دریافته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امام علی علیه السلام در عین حالی که زهد را کاملاً و دقیقاً با تمسک به آیه ی شریفه تعریف می کنند، بندگان خدا را به آن ترغیب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روایات بسیاری در بحار الانوار و غیر آن در ستایش زهد و آثار مثبتی که بر آن مترتب می گردد،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 فوق به دست می آید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دین اسلام ریشه ی قرآنی و روایی دارد و مورد توجه و عنایت خاص خداوند و پیامبر صلی الله علیه واله وسلم و امامان معصوم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اسلام یک حالت و ملکه ی روحی و قلبی است، که مانع گرایش و تمایل انسان به مادیات و امور دنیایی می شود و با حفظ اعتدال در عمل انسان را به سوی کمال مطلوب سوق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قلبی به زندگی دنیا ولو بدون مشغول شدن به آن باشد، مانع رسیدن به کمال مطلوب انسانی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عزلت و گوشه نشینی ریاضت جسمی نامشروع و مضر برای بدن و مخل نظم اجتماع و رهبانیت در اسلام شدیداً نکوهش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آثار مثبت بی شماری در همین زندگی دنیا برای فرد و جامعه دارد</w:t>
      </w:r>
      <w:r>
        <w:rPr>
          <w:rFonts w:eastAsia="IRNazanin" w:cs="IRNazanin"/>
          <w:color w:val="111111"/>
          <w:sz w:val="28"/>
          <w:szCs w:val="28"/>
          <w:rtl w:val="true"/>
          <w:lang w:bidi="fa-IR"/>
        </w:rPr>
        <w:t xml:space="preserve">. </w:t>
      </w:r>
      <w:bookmarkStart w:id="249" w:name="pg8705_75473"/>
    </w:p>
    <w:p>
      <w:pPr>
        <w:pStyle w:val="Heading4"/>
        <w:numPr>
          <w:ilvl w:val="3"/>
          <w:numId w:val="1"/>
        </w:numPr>
        <w:rPr/>
      </w:pPr>
      <w:bookmarkStart w:id="250" w:name="__RefHeading___Toc2975391_653776707"/>
      <w:bookmarkStart w:id="251" w:name="_Toc85"/>
      <w:bookmarkEnd w:id="249"/>
      <w:bookmarkEnd w:id="250"/>
      <w:r>
        <w:rPr>
          <w:rtl w:val="true"/>
        </w:rPr>
        <w:t>حقیقت تصوف</w:t>
      </w:r>
      <w:bookmarkEnd w:id="251"/>
    </w:p>
    <w:p>
      <w:pPr>
        <w:pStyle w:val="BookText"/>
        <w:rPr/>
      </w:pPr>
      <w:r>
        <w:rPr>
          <w:rFonts w:ascii="IRNazanin" w:hAnsi="IRNazanin" w:eastAsia="IRNazanin"/>
          <w:color w:val="111111"/>
          <w:sz w:val="28"/>
          <w:sz w:val="28"/>
          <w:szCs w:val="28"/>
          <w:rtl w:val="true"/>
          <w:lang w:bidi="fa-IR"/>
        </w:rPr>
        <w:t xml:space="preserve">کلمه ی صوفی و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پشم گرفته شده است و از نظر لغت هیچ ربطی با مفهوم زهد ندارد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بنیاد و اساس تصوّف به رفتار و روش زندگی مردان پشمینه پوشی بر می گردد، که در قرن دوم هجری ظهور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رسول الله صلی الله علیه واله وسلم، به مردم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اسم زاهد و عابد حادث شد و بعد اقوامی پدیدار شدند که دل بستگی آنها به زهد و تعبّد به مقامی بود که از دنیا کناره جستند و کاملاً خود را وقف عبادت نمودند و طریقه ی خاصی به وجود آوردند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این روند باعث شد که به تدریج از رفتار و روش ریاضت گونه ی این افراد در قرن سوم، تصوّف رسماً در میان مسلمین پدیدار گردد و اعتقادات خاصی پایه گذاری شود صوفیان در مسائل عملی نیز آداب و رسوم عجیب و غریبی را برای تشکیلاتشان به عنوان یک علم خاص وضع کردند، که به طور اجمال به برخی از آنها اشاره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اعتقادات آنها اعتقاد به وحدت وجود است؛ به این معنا که هر موجودی وجود خداست عشق بازی در تصوف نقش </w:t>
      </w:r>
      <w:r>
        <w:rPr>
          <w:rFonts w:eastAsia="IRNazanin" w:cs="IRNazanin"/>
          <w:color w:val="111111"/>
          <w:sz w:val="28"/>
          <w:szCs w:val="28"/>
          <w:rtl w:val="true"/>
          <w:lang w:bidi="fa-IR"/>
        </w:rPr>
        <w:t xml:space="preserve">- </w:t>
      </w:r>
      <w:bookmarkStart w:id="252" w:name="pg8705_75474"/>
    </w:p>
    <w:p>
      <w:pPr>
        <w:pStyle w:val="BookText"/>
        <w:rPr/>
      </w:pPr>
      <w:bookmarkEnd w:id="252"/>
      <w:r>
        <w:rPr>
          <w:rFonts w:ascii="IRNazanin" w:hAnsi="IRNazanin" w:eastAsia="IRNazanin"/>
          <w:color w:val="111111"/>
          <w:sz w:val="28"/>
          <w:sz w:val="28"/>
          <w:szCs w:val="28"/>
          <w:rtl w:val="true"/>
          <w:lang w:bidi="fa-IR"/>
        </w:rPr>
        <w:t>اساسی دارد و حتی باید عباداتشان ممزوج با عشق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 شدن و مرید گرفتن و تعلیمات ریاضتی و عمل به آن در تحت قواعد منظم که همه ی آنها با چهل روز، چهل روز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دیگری است که متصوّفه به آنها پایبند هستند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علاوه بر این ها اصلاً بنیاد تصوّف مبتنی بر علوم یونان قدیم، ایران قدیم، ریاضت هند و رهبانیت نصاری است و به بدعت در میان جامعه ی اسلامی ایجاد شده و هیچ ربطی به اسلام و ارزش های والای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با مفهوم زهد که در فرهنگ اسلام مطرح است هیچ سنخیتی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ریشه در دین اسلام ندارد، اما زهد ریشه های استوار و محکمی در دین مقدس اسلام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گونه دلیل عقلی و نقلی بر حقانیت تصوف نداریم، بلکه ادله ی روشن و آشکاری بر بطلان آن وجود دارد که در اینجا مجال طرح آن نیست</w:t>
      </w:r>
      <w:r>
        <w:rPr>
          <w:rFonts w:eastAsia="IRNazanin" w:cs="IRNazanin"/>
          <w:color w:val="111111"/>
          <w:sz w:val="28"/>
          <w:szCs w:val="28"/>
          <w:rtl w:val="true"/>
          <w:lang w:bidi="fa-IR"/>
        </w:rPr>
        <w:t>.</w:t>
      </w:r>
    </w:p>
    <w:p>
      <w:pPr>
        <w:pStyle w:val="Heading3"/>
        <w:numPr>
          <w:ilvl w:val="2"/>
          <w:numId w:val="1"/>
        </w:numPr>
        <w:rPr/>
      </w:pPr>
      <w:bookmarkStart w:id="253" w:name="__RefHeading___Toc2975393_653776707"/>
      <w:bookmarkStart w:id="254" w:name="_Toc86"/>
      <w:bookmarkEnd w:id="253"/>
      <w:r>
        <w:rPr>
          <w:rtl w:val="true"/>
        </w:rPr>
        <w:t>اقدامات علمای شیعه علیه تصوف</w:t>
      </w:r>
      <w:bookmarkEnd w:id="254"/>
    </w:p>
    <w:p>
      <w:pPr>
        <w:pStyle w:val="BookText"/>
        <w:rPr/>
      </w:pPr>
      <w:r>
        <w:rPr>
          <w:rFonts w:ascii="IRNazanin" w:hAnsi="IRNazanin" w:eastAsia="IRNazanin"/>
          <w:color w:val="111111"/>
          <w:sz w:val="28"/>
          <w:sz w:val="28"/>
          <w:szCs w:val="28"/>
          <w:rtl w:val="true"/>
          <w:lang w:bidi="fa-IR"/>
        </w:rPr>
        <w:t>علمای شیعه چه اقداماتی علیه تصوف کرده اند؟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محققین اسلامی و مستشرقین، تصوّف را به دلیل کثرت اختلاف آنان در مسائل و احکام با دین اسلام بیگانه از </w:t>
      </w:r>
      <w:r>
        <w:rPr>
          <w:rFonts w:eastAsia="IRNazanin" w:cs="IRNazanin"/>
          <w:color w:val="111111"/>
          <w:sz w:val="28"/>
          <w:szCs w:val="28"/>
          <w:rtl w:val="true"/>
          <w:lang w:bidi="fa-IR"/>
        </w:rPr>
        <w:t xml:space="preserve">- </w:t>
      </w:r>
      <w:bookmarkStart w:id="255" w:name="pg8705_75475"/>
    </w:p>
    <w:p>
      <w:pPr>
        <w:pStyle w:val="BookText"/>
        <w:rPr/>
      </w:pPr>
      <w:bookmarkEnd w:id="255"/>
      <w:r>
        <w:rPr>
          <w:rFonts w:ascii="IRNazanin" w:hAnsi="IRNazanin" w:eastAsia="IRNazanin"/>
          <w:color w:val="111111"/>
          <w:sz w:val="28"/>
          <w:sz w:val="28"/>
          <w:szCs w:val="28"/>
          <w:rtl w:val="true"/>
          <w:lang w:bidi="fa-IR"/>
        </w:rPr>
        <w:t>اسلام می دانند</w:t>
      </w:r>
      <w:r>
        <w:rPr>
          <w:rStyle w:val="FootnoteAnchor"/>
          <w:rtl w:val="true"/>
        </w:rPr>
        <w:footnoteReference w:id="287"/>
      </w:r>
      <w:r>
        <w:rPr>
          <w:rFonts w:ascii="IRNazanin" w:hAnsi="IRNazanin" w:eastAsia="IRNazanin"/>
          <w:color w:val="111111"/>
          <w:sz w:val="28"/>
          <w:sz w:val="28"/>
          <w:szCs w:val="28"/>
          <w:rtl w:val="true"/>
          <w:lang w:bidi="fa-IR"/>
        </w:rPr>
        <w:t>و همین بیگانگی تصوّف با اسلام و احادیث متعددی که از ائمه معصومین علیهم السلام، در ذمّ آنان وارد شده باعث گشته است تا در طول تاریخ علما به مقتضای زمان و مکان با جدیت با تصوف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که علمای شیعه در تنگنا قرار داشتند و یا با مسائل مهم تری دست به گریبان بودند، اقدامات آنان علیه تصوّف نمود کمتری داشت و در مواردی به صورت افشاگری در محافل درسی و و عظی خودنمایی می کرد و هر گاه مجالی حاصل می شد علاوه بر تکفیر ،متصوّفه، ردیه های علمی و استدلالی بر تصوّف و متصوفه به رشته ی تحریر در می آوردند</w:t>
      </w:r>
      <w:r>
        <w:rPr>
          <w:rFonts w:eastAsia="IRNazanin" w:cs="IRNazanin"/>
          <w:color w:val="111111"/>
          <w:sz w:val="28"/>
          <w:szCs w:val="28"/>
          <w:rtl w:val="true"/>
          <w:lang w:bidi="fa-IR"/>
        </w:rPr>
        <w:t>.</w:t>
      </w:r>
    </w:p>
    <w:p>
      <w:pPr>
        <w:pStyle w:val="Heading3"/>
        <w:numPr>
          <w:ilvl w:val="2"/>
          <w:numId w:val="1"/>
        </w:numPr>
        <w:rPr/>
      </w:pPr>
      <w:bookmarkStart w:id="256" w:name="__RefHeading___Toc2975395_653776707"/>
      <w:bookmarkStart w:id="257" w:name="_Toc87"/>
      <w:bookmarkEnd w:id="256"/>
      <w:r>
        <w:rPr>
          <w:rtl w:val="true"/>
        </w:rPr>
        <w:t>نوع برخورد علما با متصوفه</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تصوّف ریشه های غیر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فقهای عظیم الشأن شیعه با پیروی از اهل بیت علیهم السلام، در طول تاریخ در برابر این گروه انحرافی و رفتارهای غیر معقول و ضد اسلامی آنان ایستاده و با بیان و قلم عرصه را بر آنها تنگ کرده و همواره مردم را از پیروی آنان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صدها روایت در مذمّت صوفیه نقل می کند و در ابطال تصوّف و نکوهش آن می 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ی امامیه و جمیع طایفه ی اثنی عشریه بر بطلان مذهب تصوّف و ردّ بر صوفیه از زمان پیامبر اکرم صلی الله علیه واله وسلم، و ائمه ی معصومین علیهم السلام تا زمان حاضر اجماع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همواره شیعیان به تبعیت از امامان معصومشان در پی انکار صوفیه بوده 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شیعه صوفیه را انکار نموده و از امامان خویش احادیث بسیاری در نکوهش آنان نقل کرده اند و علمای شیعه کتاب های بسیاری در ردّ این گروه و اثبات کفر آنان تألیف نموده اند، که از جمله ی آنها کتاب شیخ مفید در ردّ اصحاب حلاج است که قایل به حلول و اتحاد بوده اند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این راستا علما و بزرگان شیعه که افکار و آرای باطل صوفیه و حقیقت تصوّف را خوب می شناسند، علیه آنها کتاب و یا رساله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آل آقا در کتاب فضایح الصوفيه، اسامی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مهم و تحقیقی در این مورد را ذکر می کند که به برخی از آنها در این جا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الصوفية الغالية، حسين بن سعید اهوازی، از اصحاب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بر حسن بصری، فضل بن شاذان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كسر الاصنام در ابطال تصوّف، ملاصدرا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الصوفيه، ابو الفتح محمد بن على الكراجكي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المطاعن المجرميه فى ردّ صوفيه، شیخ نورالدین ابی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الحسن على بن عبد العالي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عين الحياة، محمدباقر 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اهل الشهود القائلين بوحدة الوجود، ملاسعيد لاهیجانی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الصوفيه، ملا اسماعیل بن محمد حسین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الصوفیه، سید قاضی هاشمی دزفولی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كلمة فى التصوف، محمد صالح مازندرانی سمعاتی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ارشادیه رد بر صوفیه، شیخ علی معصومی گنابذی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قوی، ردّ بر مولوی و مثنوی، شیخ جواد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التهمة، ذبيح الله محلاتي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المطالب، میرزاجواد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خیراتیه، آقا محمد علی بن علامه وحید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تنبيه الغافلين، آقا محمد بن آقا محمد علی بن وحيد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ی حق،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تصوّف از دیدگاه ائمه اطهار، داود الهامی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تشیع در برابر تصوف، داود الهامی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تصوف در میان شیعیان، داود الهامی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خانقاه بیدخت چه می گذرد، احمد عابدی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 و صوفی چه میگوید، جواد تهرانی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الاخيار، محمد طاهر قمی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القاصرين، مرتضى ثامنى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آنچه ذکر شد بخشی از کتاب هایی است که به طور مستقل توسط فقها و اندیشمندان شیعه امامیه، از زمان امامان معصوم علیهم السلام تا به حال در ابطال عقاید و اندیشه های پشمینه پوشان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هایی که قسمتی یا فصل خاصی از آنها به این موضوع اختصاص پیدا کرده است زیادند، که در این مورد نیاز به منبع شناسی مستقلی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روی کار آمدن سلسله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در قبال صوفیه، کاری از پیش نمی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دوران حکومت صفوی کشمکش میان علمای شیعه و متصوّفه بالا گرفت و عالمان و حکمرانان با سخت ترین حملات بر صوفیان هجوم آوردند و این درگیری با سقوط صوفیه از موضع قدرت و تعقیب ایشان پایان یافت و چنان که در تاریخ شاه اسمعیل صفوی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که در آن روز طبق دستور علما کار می کردند قبور اولیای آنان را در معرض نبش قرار دادند و شیخ الاسلام علامه محمد باقر مجلسی به آنها هجوم سختی برد و کفر آنها را اعلام کرد و به وجوب تعقیب آنها فتوا داد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از جمله اقدامات پادشاهان صفوی، به اشاره ی علما عليه متصوفه، برخورد شدید شاه طهماسب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صفوی با صوفیان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پسی خانیان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صوفیان پیرو محمد پسی خانی بودند و پس از مرگ او در ایران پراکنده شده به نشر آیین خود می پرداختند، در حوالی نطنز و کاشان و انجوان تعقیب و آنها را قلع و 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نیز گروهی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نقطویان را به حبس انداخت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از این قبیل اقدامات که با اتحاد علما و حكّام عليه صوفیان صورت می گرفت، در طول حکومت صفویان، حتی در دوران شاه سلطان حسین، آخرین پادشاه صفوی نیز به وفور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صفوی اقدامات بسیار مؤثری را علیه متصوفه اعمال نمود و او بود که بنای استحکام یافته ی تصوف در ایران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با حمایت علما و تدابیری که اندیشید توانست تصوّفی را که پس از مرگ شاه طهماسب در زمان او جان گرفته و توسط درویش قلندر رهبری می شد و از نیروی نظامی نیز بهره مند بود از میان ببرد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چنان که از تواریخ به دست می آید، در عهد صفویه، صوفیه به طور کامل منهدم گردید و جز رگه هایی بی فروغ از آن باقی نماند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صفویه چون اغلب مردم ایران به تشیع گرویده بودند، علما با تکیه بر مردم از قدرت مثال زدنی برخوردار شدند و همین موجب گردید که هرگز تصوّف جایگاه قبلی خود را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تصوّف برگرفته از هند، در حال رشد بود، با مخالفت شدید عالم بزرگ علامه محمد علی کرمانشاهی مواجه گردید وی به دلیل اقداماتش علیه صوفیه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اقدامات عملی علامه به جایی رسید که وی </w:t>
      </w:r>
      <w:r>
        <w:rPr>
          <w:rFonts w:eastAsia="IRNazanin" w:cs="IRNazanin"/>
          <w:color w:val="111111"/>
          <w:sz w:val="28"/>
          <w:szCs w:val="28"/>
          <w:rtl w:val="true"/>
          <w:lang w:bidi="fa-IR"/>
        </w:rPr>
        <w:t xml:space="preserve">- </w:t>
      </w:r>
      <w:bookmarkStart w:id="258" w:name="pg8705_75480"/>
    </w:p>
    <w:p>
      <w:pPr>
        <w:pStyle w:val="BookText"/>
        <w:rPr/>
      </w:pPr>
      <w:bookmarkEnd w:id="258"/>
      <w:r>
        <w:rPr>
          <w:rFonts w:ascii="IRNazanin" w:hAnsi="IRNazanin" w:eastAsia="IRNazanin"/>
          <w:color w:val="111111"/>
          <w:sz w:val="28"/>
          <w:sz w:val="28"/>
          <w:szCs w:val="28"/>
          <w:rtl w:val="true"/>
          <w:lang w:bidi="fa-IR"/>
        </w:rPr>
        <w:t>سر سلسله ی صوفیه ی آن زمان معصومعلی شاه را در خانه ی خود محبوس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فتحعلی شاه و صدراعظم او ابراهیم شیرازی بیگلر بیگی کرمانشاه را مسئول پیگیری واقعه ی معصومعلی شاه می کنند، آقا محمد علی طی نامه ای بر آنها اعتراض می کند که چرا در کار مربوط به مجتهد شرع دخالت می کنند و نمی گذارند حاکم شرع حد شرعی را درباره ی مجرمین و و مستحقين اجرا کند؟ فتحعلی شاه و صدر اعظم هم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ما آن است که تو راست صلاح</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بعدها علامه با نوشتن کتاب خیراتیه، با استدلال های قوی، بطلان تصوّف و روش متصوّفه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هایی از فتحعلی شاه به علامه و بالعکس در کتاب خیراتیه آورده شده است</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259" w:name="__RefHeading___Toc2975397_653776707"/>
      <w:bookmarkStart w:id="260" w:name="_Toc88"/>
      <w:bookmarkEnd w:id="259"/>
      <w:r>
        <w:rPr>
          <w:rtl w:val="true"/>
        </w:rPr>
        <w:t>چگونگی سازش بین پیروان شیعی تصوف با اقطاب سنی آنها</w:t>
      </w:r>
      <w:bookmarkEnd w:id="260"/>
    </w:p>
    <w:p>
      <w:pPr>
        <w:pStyle w:val="BookText"/>
        <w:rPr/>
      </w:pPr>
      <w:r>
        <w:rPr>
          <w:rFonts w:ascii="IRNazanin" w:hAnsi="IRNazanin" w:eastAsia="IRNazanin"/>
          <w:color w:val="111111"/>
          <w:sz w:val="28"/>
          <w:sz w:val="28"/>
          <w:szCs w:val="28"/>
          <w:rtl w:val="true"/>
          <w:lang w:bidi="fa-IR"/>
        </w:rPr>
        <w:t>با توجه به اینکه اقطاب برخی از سلسله ها سنی مذهب اند، این با شیعه بودن پیروان آنها چگونه سازگار است؟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صوفیه از بین اهل سنّت برخاسته است نه شیعه؛ زیرا سر سلسله ی تصوف از سفیان ثوری گرفته، تا ابوهاشم کوفی و یا حسن بصری همگی غیر شیعه اند</w:t>
      </w:r>
      <w:r>
        <w:rPr>
          <w:rStyle w:val="FootnoteAnchor"/>
          <w:rtl w:val="true"/>
        </w:rPr>
        <w:footnoteReference w:id="297"/>
      </w:r>
      <w:r>
        <w:rPr>
          <w:rFonts w:ascii="IRNazanin" w:hAnsi="IRNazanin" w:eastAsia="IRNazanin"/>
          <w:color w:val="111111"/>
          <w:sz w:val="28"/>
          <w:sz w:val="28"/>
          <w:szCs w:val="28"/>
          <w:rtl w:val="true"/>
          <w:lang w:bidi="fa-IR"/>
        </w:rPr>
        <w:t xml:space="preserve">و مشایخ بعدی از قبیل جنید بغدادی و شبلی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مخالفان اهل بیت علیهم السلام، بوده اند</w:t>
      </w:r>
      <w:r>
        <w:rPr>
          <w:rStyle w:val="FootnoteAnchor"/>
          <w:rtl w:val="true"/>
        </w:rPr>
        <w:footnoteReference w:id="298"/>
      </w:r>
      <w:r>
        <w:rPr>
          <w:rFonts w:ascii="IRNazanin" w:hAnsi="IRNazanin" w:eastAsia="IRNazanin"/>
          <w:color w:val="111111"/>
          <w:sz w:val="28"/>
          <w:sz w:val="28"/>
          <w:szCs w:val="28"/>
          <w:rtl w:val="true"/>
          <w:lang w:bidi="fa-IR"/>
        </w:rPr>
        <w:t xml:space="preserve">و در بررسی تاریخ تصوّف نمی توان در میان سلسله ی پیشین صوفیه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معروفی از شیعه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باید برای تمام اعمالش حجت شرعی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سخنان شیخ و طریقتِ مریدی و شیخی با عقیده ی شیعه که باید تابع امامان معصوم علیهم السلام، باشد، تعارض آشکار دارد؛ به همین جهت عده ای از صوفیان که مذهب امامیه را به خود نسبت می دهند، برای کسب اعتبار طریقتشان تلاش نموده اند که سلسله اقطابشان را به یکی از معصومین علیهم السلام برسانند؛ مثلاً طریقه ی نعمت اللهیه و گنابادیه و ذهبیه که از فرقه های معروف شیعه به شمار می آیند، توسط معروف کرخی که می پندارند وی از اصحاب و دربان امام رضا علیه السلام، بوده است، سلسله اقطابشان را به امام رضا علیه السلام، می چسبانند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واقعیت تاریخی و نیز رجال شیعه، از پیوند میان صوفیه و اهل بیت علیهم السلام، خبر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اخبار و روایات اهل بیت علیهم السلام تمامی سلسله های صوفیه را نکوهش و مذمت کرده اند</w:t>
      </w:r>
      <w:r>
        <w:rPr>
          <w:rFonts w:eastAsia="IRNazanin" w:cs="IRNazanin"/>
          <w:color w:val="111111"/>
          <w:sz w:val="28"/>
          <w:szCs w:val="28"/>
          <w:rtl w:val="true"/>
          <w:lang w:bidi="fa-IR"/>
        </w:rPr>
        <w:t>.</w:t>
      </w:r>
      <w:r>
        <w:rPr>
          <w:rStyle w:val="FootnoteAnchor"/>
          <w:rtl w:val="true"/>
        </w:rPr>
        <w:footnoteReference w:id="2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پیش از این هم گفته شد تمامی اقطاب صوفیه که سلسله های فرقه های تصوف را تشکیل می دهند، تا قرن هفتم هجری، سنی مذهب بوده اند؛ بنابراین، اگر طایفه ای از شیعیان بخواهند از مکتب تصوف پیروی کنند، بر اساس مبانی این مکتب به ناچار باید از معبر یک نوع تناقض مذهبی بگذرند و سلسله ی طریقتشان را به وسیله ی اقطاب سنی مذهب به معصومین علیهم السلام،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دوم پیروی شیعیان صوفی مشرب از مشایخ سنی، این است که اساساً در مسلک تصوّف نوعی پلورالیسم معرفتی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که انسان کامل در انحصار هیچ حوزه ی مشخص دینی و مذهبی نیست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بر این اساس، مذهب در نگاه تصوّف، چندان جایگاه و پایگاهی ندارد، بلکه مهم این است که راه وصول به حق به عدد هر ذرّه از موجودات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اعتقادات درباره خدایان مانند خدایان متعدد است و تمام این اعتقادات صورت هایی از یک اعتقاد 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پلورالیستی می تواند یکی از عوامل توجیه گر پیروی برخی از افراد ناآگاه شیعه از سنی و یا بالعکس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که مسئله ی مذهب و حقانیت آن برایشان مهم نیست بتوانند در زیر نگاه پلورالیسم معرفتی پیروی از مذهب دیگر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با تأثیرپذیری از این نگرش باور متناقضات نیز ممکن و آسان خواهد شد؛ وقتی از منظر صوفی بتخانه و مسجد و کافر و مسلمان یکسان باشد،</w:t>
      </w:r>
      <w:r>
        <w:rPr>
          <w:rStyle w:val="FootnoteAnchor"/>
          <w:rtl w:val="true"/>
        </w:rPr>
        <w:footnoteReference w:id="302"/>
      </w:r>
      <w:r>
        <w:rPr>
          <w:rFonts w:ascii="IRNazanin" w:hAnsi="IRNazanin" w:eastAsia="IRNazanin"/>
          <w:color w:val="111111"/>
          <w:sz w:val="28"/>
          <w:sz w:val="28"/>
          <w:szCs w:val="28"/>
          <w:rtl w:val="true"/>
          <w:lang w:bidi="fa-IR"/>
        </w:rPr>
        <w:t>مذهب اصلاً اهمیت ندارد و یک صوفی با خیال آسوده می تواند تعلیمات خود را از شیخی که مذهب مخالف او را دارد بیاموزد</w:t>
      </w:r>
      <w:r>
        <w:rPr>
          <w:rFonts w:eastAsia="IRNazanin" w:cs="IRNazanin"/>
          <w:color w:val="111111"/>
          <w:sz w:val="28"/>
          <w:szCs w:val="28"/>
          <w:rtl w:val="true"/>
          <w:lang w:bidi="fa-IR"/>
        </w:rPr>
        <w:t xml:space="preserve">. </w:t>
      </w:r>
      <w:bookmarkStart w:id="261" w:name="pg8705_75483"/>
    </w:p>
    <w:p>
      <w:pPr>
        <w:pStyle w:val="Heading2"/>
        <w:numPr>
          <w:ilvl w:val="1"/>
          <w:numId w:val="1"/>
        </w:numPr>
        <w:rPr/>
      </w:pPr>
      <w:bookmarkStart w:id="262" w:name="__RefHeading___Toc2975399_653776707"/>
      <w:bookmarkStart w:id="263" w:name="_Toc89"/>
      <w:bookmarkEnd w:id="261"/>
      <w:bookmarkEnd w:id="262"/>
      <w:r>
        <w:rPr>
          <w:rtl w:val="true"/>
        </w:rPr>
        <w:t>بخش ششم</w:t>
      </w:r>
      <w:r>
        <w:rPr>
          <w:rtl w:val="true"/>
        </w:rPr>
        <w:t xml:space="preserve">: </w:t>
      </w:r>
      <w:r>
        <w:rPr>
          <w:rtl w:val="true"/>
        </w:rPr>
        <w:t>اهل سنت و تصوّف</w:t>
      </w:r>
      <w:bookmarkEnd w:id="263"/>
    </w:p>
    <w:p>
      <w:pPr>
        <w:pStyle w:val="Heading3"/>
        <w:numPr>
          <w:ilvl w:val="2"/>
          <w:numId w:val="1"/>
        </w:numPr>
        <w:rPr/>
      </w:pPr>
      <w:bookmarkStart w:id="264" w:name="__RefHeading___Toc2975401_653776707"/>
      <w:bookmarkStart w:id="265" w:name="_Toc90"/>
      <w:bookmarkEnd w:id="264"/>
      <w:r>
        <w:rPr>
          <w:rtl w:val="true"/>
        </w:rPr>
        <w:t>اشاره</w:t>
      </w:r>
      <w:bookmarkEnd w:id="26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تصوف</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8705_75485"/>
      <w:bookmarkStart w:id="267" w:name="pg8705_75485"/>
      <w:bookmarkEnd w:id="267"/>
    </w:p>
    <w:p>
      <w:pPr>
        <w:pStyle w:val="Heading3"/>
        <w:numPr>
          <w:ilvl w:val="2"/>
          <w:numId w:val="1"/>
        </w:numPr>
        <w:rPr/>
      </w:pPr>
      <w:bookmarkStart w:id="268" w:name="pg8705_75485"/>
      <w:bookmarkStart w:id="269" w:name="__RefHeading___Toc2975403_653776707"/>
      <w:bookmarkStart w:id="270" w:name="_Toc91"/>
      <w:bookmarkEnd w:id="268"/>
      <w:bookmarkEnd w:id="269"/>
      <w:r>
        <w:rPr>
          <w:rtl w:val="true"/>
        </w:rPr>
        <w:t>بسترهای مناسب مذهب اهل سنت برای تصوف</w:t>
      </w:r>
      <w:bookmarkEnd w:id="270"/>
    </w:p>
    <w:p>
      <w:pPr>
        <w:pStyle w:val="Heading4"/>
        <w:numPr>
          <w:ilvl w:val="3"/>
          <w:numId w:val="1"/>
        </w:numPr>
        <w:rPr/>
      </w:pPr>
      <w:bookmarkStart w:id="271" w:name="__RefHeading___Toc2975405_653776707"/>
      <w:bookmarkStart w:id="272" w:name="_Toc92"/>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چه عواملی موجب شده که مذهب اهل سنت بسترى مناسب برای رشد تصوّف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گوناگونی سبب شده اند که تصوّف در میان اهل سنت نفوذ کند و اهل سنت نیز بستر مناسبی برای رشد و توسعه ی فرهنگ تصوّف در جهان اسلام فراهم کنند که به برخی از این عوامل به طور خلاصه اشاره می گردد</w:t>
      </w:r>
      <w:r>
        <w:rPr>
          <w:rFonts w:eastAsia="IRNazanin" w:cs="IRNazanin"/>
          <w:color w:val="111111"/>
          <w:sz w:val="28"/>
          <w:szCs w:val="28"/>
          <w:rtl w:val="true"/>
          <w:lang w:bidi="fa-IR"/>
        </w:rPr>
        <w:t>.</w:t>
      </w:r>
    </w:p>
    <w:p>
      <w:pPr>
        <w:pStyle w:val="Heading4"/>
        <w:numPr>
          <w:ilvl w:val="3"/>
          <w:numId w:val="1"/>
        </w:numPr>
        <w:rPr/>
      </w:pPr>
      <w:bookmarkStart w:id="273" w:name="__RefHeading___Toc2975407_653776707"/>
      <w:bookmarkStart w:id="274" w:name="_Toc93"/>
      <w:bookmarkEnd w:id="273"/>
      <w:r>
        <w:rPr>
          <w:rtl w:val="true"/>
        </w:rPr>
        <w:t>الف</w:t>
      </w:r>
      <w:r>
        <w:rPr>
          <w:rtl w:val="true"/>
        </w:rPr>
        <w:t xml:space="preserve">) </w:t>
      </w:r>
      <w:r>
        <w:rPr>
          <w:rtl w:val="true"/>
        </w:rPr>
        <w:t>دوری از خاندان وحی</w:t>
      </w:r>
      <w:bookmarkEnd w:id="274"/>
    </w:p>
    <w:p>
      <w:pPr>
        <w:pStyle w:val="BookText"/>
        <w:rPr/>
      </w:pPr>
      <w:r>
        <w:rPr>
          <w:rFonts w:ascii="IRNazanin" w:hAnsi="IRNazanin" w:eastAsia="IRNazanin"/>
          <w:color w:val="111111"/>
          <w:sz w:val="28"/>
          <w:sz w:val="28"/>
          <w:szCs w:val="28"/>
          <w:rtl w:val="true"/>
          <w:lang w:bidi="fa-IR"/>
        </w:rPr>
        <w:t>پیامبر اکرم صلی الله علیه واله وسلم، در حدیث معروف و مشهور ثقلین فرمودند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 چیز گران بها در میان شما می گذارم، یکی کتاب خدا و دیگری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به آن دو چنگ بزنید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جلو نیفتید که بیچاره می شوید و از آنها عقب نمانید که بدبخت می گردید و به آنان چیزی نیاموزید که آنان از شما داناترند</w:t>
      </w:r>
      <w:r>
        <w:rPr>
          <w:rFonts w:eastAsia="IRNazanin" w:cs="IRNazanin"/>
          <w:color w:val="111111"/>
          <w:sz w:val="28"/>
          <w:szCs w:val="28"/>
          <w:rtl w:val="true"/>
          <w:lang w:bidi="fa-IR"/>
        </w:rPr>
        <w:t xml:space="preserve">. </w:t>
      </w:r>
      <w:r>
        <w:rPr>
          <w:rStyle w:val="FootnoteAnchor"/>
          <w:rtl w:val="true"/>
        </w:rPr>
        <w:footnoteReference w:id="303"/>
      </w:r>
      <w:bookmarkStart w:id="275" w:name="pg8705_75486"/>
    </w:p>
    <w:p>
      <w:pPr>
        <w:pStyle w:val="BookText"/>
        <w:rPr/>
      </w:pPr>
      <w:bookmarkEnd w:id="275"/>
      <w:r>
        <w:rPr>
          <w:rFonts w:ascii="IRNazanin" w:hAnsi="IRNazanin" w:eastAsia="IRNazanin"/>
          <w:color w:val="111111"/>
          <w:sz w:val="28"/>
          <w:sz w:val="28"/>
          <w:szCs w:val="28"/>
          <w:rtl w:val="true"/>
          <w:lang w:bidi="fa-IR"/>
        </w:rPr>
        <w:t>این حدیث نورانی و احادیث دیگر راه صحیح را به مسلمانان نشان می دهد و از آنجا که اهل سنت از نعمت پیروی خاندان وحی محروم مانده و راه انحراف را برگزیده اند و مبانی آنان بدون استفاده از دیدگاه اهل بیت علیهم السلام، که طبق روایت ثقلین، عدل قرآن اند،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مناسبی برای نفوذ و رشد افکار و اندیشه های ادیان و مذاهب از آن جمله تصوّف گردیده است و آنان در مقابل این تهاجم نتوانستند هیچگونه دفاعی بکنند و از همان ابتدا تصوّف را پذیرفتند و به راحتی در برابر آن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اهل بیت علیهم السلام، این فرقه را به شدت انکار می کردند و شیعیان را از پیروی از صوفیان برحذر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 این باره از ائمه علیهم السلام، وارد شده به حدی که شیخ حر عاملی صاحب كتاب وسائل الشیعه کتاب مستقلی به نام الاثنی عشریه در رد و مذمت صوفیان مبتنی بر این روایات نوشته است</w:t>
      </w:r>
      <w:r>
        <w:rPr>
          <w:rFonts w:eastAsia="IRNazanin" w:cs="IRNazanin"/>
          <w:color w:val="111111"/>
          <w:sz w:val="28"/>
          <w:szCs w:val="28"/>
          <w:rtl w:val="true"/>
          <w:lang w:bidi="fa-IR"/>
        </w:rPr>
        <w:t>.</w:t>
      </w:r>
    </w:p>
    <w:p>
      <w:pPr>
        <w:pStyle w:val="Heading4"/>
        <w:numPr>
          <w:ilvl w:val="3"/>
          <w:numId w:val="1"/>
        </w:numPr>
        <w:rPr/>
      </w:pPr>
      <w:bookmarkStart w:id="276" w:name="__RefHeading___Toc2975409_653776707"/>
      <w:bookmarkStart w:id="277" w:name="_Toc94"/>
      <w:bookmarkEnd w:id="276"/>
      <w:r>
        <w:rPr>
          <w:rtl w:val="true"/>
        </w:rPr>
        <w:t>ب</w:t>
      </w:r>
      <w:r>
        <w:rPr>
          <w:rtl w:val="true"/>
        </w:rPr>
        <w:t xml:space="preserve">) </w:t>
      </w:r>
      <w:r>
        <w:rPr>
          <w:rtl w:val="true"/>
        </w:rPr>
        <w:t>تساهل و تسامح</w:t>
      </w:r>
      <w:bookmarkEnd w:id="27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عامل نفوذ صوفیه، روحیه ی تساهل و تسامح حاکمان اهل سنت است، که در پذیرش و گسترش اندیشه های وارداتی در میان اهل سنت نقش عمده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ابتدا که اندیشه ی اهل سنت در مخالفت خاندان وحی شکل می گرفت، کعب الاحبار یهودی در بین آنها نفوذ نمود و اسرائیلیات را در میان روایات اسلامی جاسازی کرد این شخص یهودی جایگاه رفیعی نزد آنان </w:t>
      </w:r>
      <w:r>
        <w:rPr>
          <w:rFonts w:eastAsia="IRNazanin" w:cs="IRNazanin"/>
          <w:color w:val="111111"/>
          <w:sz w:val="28"/>
          <w:szCs w:val="28"/>
          <w:rtl w:val="true"/>
          <w:lang w:bidi="fa-IR"/>
        </w:rPr>
        <w:t xml:space="preserve">- </w:t>
      </w:r>
      <w:bookmarkStart w:id="278" w:name="pg8705_75487"/>
    </w:p>
    <w:p>
      <w:pPr>
        <w:pStyle w:val="BookText"/>
        <w:rPr/>
      </w:pPr>
      <w:bookmarkEnd w:id="278"/>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همین روش در دوران امرای بعدی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از این فضا استفاده کردند و توانستند عقاید و اندیشه های خود را در میان آنان تثبیت نمایند</w:t>
      </w:r>
      <w:r>
        <w:rPr>
          <w:rFonts w:eastAsia="IRNazanin" w:cs="IRNazanin"/>
          <w:color w:val="111111"/>
          <w:sz w:val="28"/>
          <w:szCs w:val="28"/>
          <w:rtl w:val="true"/>
          <w:lang w:bidi="fa-IR"/>
        </w:rPr>
        <w:t>.</w:t>
      </w:r>
    </w:p>
    <w:p>
      <w:pPr>
        <w:pStyle w:val="Heading4"/>
        <w:numPr>
          <w:ilvl w:val="3"/>
          <w:numId w:val="1"/>
        </w:numPr>
        <w:rPr/>
      </w:pPr>
      <w:bookmarkStart w:id="279" w:name="__RefHeading___Toc2975411_653776707"/>
      <w:bookmarkStart w:id="280" w:name="_Toc95"/>
      <w:bookmarkEnd w:id="279"/>
      <w:r>
        <w:rPr>
          <w:rtl w:val="true"/>
        </w:rPr>
        <w:t>ج</w:t>
      </w:r>
      <w:r>
        <w:rPr>
          <w:rtl w:val="true"/>
        </w:rPr>
        <w:t xml:space="preserve">) </w:t>
      </w:r>
      <w:r>
        <w:rPr>
          <w:rtl w:val="true"/>
        </w:rPr>
        <w:t>وجود روایات همسو با عقاید صوفیه</w:t>
      </w:r>
      <w:bookmarkEnd w:id="280"/>
    </w:p>
    <w:p>
      <w:pPr>
        <w:pStyle w:val="BookText"/>
        <w:rPr/>
      </w:pPr>
      <w:r>
        <w:rPr>
          <w:rFonts w:ascii="IRNazanin" w:hAnsi="IRNazanin" w:eastAsia="IRNazanin"/>
          <w:color w:val="111111"/>
          <w:sz w:val="28"/>
          <w:sz w:val="28"/>
          <w:szCs w:val="28"/>
          <w:rtl w:val="true"/>
          <w:lang w:bidi="fa-IR"/>
        </w:rPr>
        <w:t>سومین عامل توسعه ی صوفیه در میان اهل سنت وجود روایات هم سو با عقاید و باورهای تصوّف در منابع روایی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این گونه روایات توسط صوفیان در مشروع نشان دادن باورهایشان نقش مهمی در پذیرش صوفیان از طرف اهل سنت داشته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مورد عشق که مبنای فرقه ی تصوف را می سازد، در منابع اهل سنت به چشم می خورد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281" w:name="__RefHeading___Toc2975413_653776707"/>
      <w:bookmarkStart w:id="282" w:name="_Toc96"/>
      <w:bookmarkEnd w:id="281"/>
      <w:r>
        <w:rPr>
          <w:rtl w:val="true"/>
        </w:rPr>
        <w:t>د</w:t>
      </w:r>
      <w:r>
        <w:rPr>
          <w:rtl w:val="true"/>
        </w:rPr>
        <w:t xml:space="preserve">) </w:t>
      </w:r>
      <w:r>
        <w:rPr>
          <w:rtl w:val="true"/>
        </w:rPr>
        <w:t>اختلاف و تضاد فاحش در فتاوای مذاهب اربعه ی اهل سنت</w:t>
      </w:r>
      <w:bookmarkEnd w:id="2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از این اختلافات بهره برده در مقام توجیه کارهای غیر مشروع خود به یکی از این فتاوی تمسک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اهل سنت فتاوای مذاهب اربعه حجت است و رع از یکی به دیگری مانعی برای آنان ندارد؛ مثلاً غنا که از ارکان مهم تصوف است و در مراسم مختلف از آن استفاده می شود بنابر فتاوای برخی از مذاهب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مانند مالکیه مباح شمرده شده است</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عقايد شيعه به برکت روایات معصومین علیهم السلام، در کنار قرآن کریم، دارای حصار محکمی است و هیچ نوع اندیشه ی انحرافی و عقیده ی باطلی در آن راه نمی یابد</w:t>
      </w:r>
      <w:r>
        <w:rPr>
          <w:rFonts w:eastAsia="IRNazanin" w:cs="IRNazanin"/>
          <w:color w:val="111111"/>
          <w:sz w:val="28"/>
          <w:szCs w:val="28"/>
          <w:rtl w:val="true"/>
          <w:lang w:bidi="fa-IR"/>
        </w:rPr>
        <w:t xml:space="preserve">. </w:t>
      </w:r>
      <w:bookmarkStart w:id="283" w:name="pg8705_75489"/>
    </w:p>
    <w:p>
      <w:pPr>
        <w:pStyle w:val="Heading2"/>
        <w:numPr>
          <w:ilvl w:val="1"/>
          <w:numId w:val="1"/>
        </w:numPr>
        <w:rPr/>
      </w:pPr>
      <w:bookmarkStart w:id="284" w:name="__RefHeading___Toc2975415_653776707"/>
      <w:bookmarkStart w:id="285" w:name="_Toc97"/>
      <w:bookmarkEnd w:id="283"/>
      <w:bookmarkEnd w:id="284"/>
      <w:r>
        <w:rPr>
          <w:rtl w:val="true"/>
        </w:rPr>
        <w:t>بخش هفتم</w:t>
      </w:r>
      <w:r>
        <w:rPr>
          <w:rtl w:val="true"/>
        </w:rPr>
        <w:t xml:space="preserve">: </w:t>
      </w:r>
      <w:r>
        <w:rPr>
          <w:rtl w:val="true"/>
        </w:rPr>
        <w:t>تصوف و جامعه</w:t>
      </w:r>
      <w:bookmarkEnd w:id="285"/>
    </w:p>
    <w:p>
      <w:pPr>
        <w:pStyle w:val="Heading3"/>
        <w:numPr>
          <w:ilvl w:val="2"/>
          <w:numId w:val="1"/>
        </w:numPr>
        <w:rPr/>
      </w:pPr>
      <w:bookmarkStart w:id="286" w:name="__RefHeading___Toc2975417_653776707"/>
      <w:bookmarkStart w:id="287" w:name="_Toc98"/>
      <w:bookmarkEnd w:id="286"/>
      <w:r>
        <w:rPr>
          <w:rtl w:val="true"/>
        </w:rPr>
        <w:t>اشاره</w:t>
      </w:r>
      <w:bookmarkEnd w:id="2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 جامعه</w:t>
      </w:r>
      <w:r>
        <w:rPr>
          <w:rFonts w:eastAsia="IRNazanin" w:cs="IRNazanin"/>
          <w:color w:val="111111"/>
          <w:sz w:val="28"/>
          <w:szCs w:val="28"/>
          <w:rtl w:val="true"/>
          <w:lang w:bidi="fa-IR"/>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8705_75491"/>
      <w:bookmarkStart w:id="289" w:name="pg8705_75491"/>
      <w:bookmarkEnd w:id="289"/>
    </w:p>
    <w:p>
      <w:pPr>
        <w:pStyle w:val="Heading3"/>
        <w:numPr>
          <w:ilvl w:val="2"/>
          <w:numId w:val="1"/>
        </w:numPr>
        <w:rPr/>
      </w:pPr>
      <w:bookmarkStart w:id="290" w:name="pg8705_75491"/>
      <w:bookmarkStart w:id="291" w:name="__RefHeading___Toc2975419_653776707"/>
      <w:bookmarkStart w:id="292" w:name="_Toc99"/>
      <w:bookmarkEnd w:id="290"/>
      <w:bookmarkEnd w:id="291"/>
      <w:r>
        <w:rPr>
          <w:rtl w:val="true"/>
        </w:rPr>
        <w:t>صوفی شدن همگان و تبعات ناشی از آن</w:t>
      </w:r>
      <w:bookmarkEnd w:id="292"/>
    </w:p>
    <w:p>
      <w:pPr>
        <w:pStyle w:val="Heading4"/>
        <w:numPr>
          <w:ilvl w:val="3"/>
          <w:numId w:val="1"/>
        </w:numPr>
        <w:rPr/>
      </w:pPr>
      <w:bookmarkStart w:id="293" w:name="__RefHeading___Toc2975421_653776707"/>
      <w:bookmarkStart w:id="294" w:name="_Toc100"/>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اگر همه صوفی شوند چه کسی امور مربوط به معاش مردم را انجام می دهد؟</w:t>
      </w:r>
    </w:p>
    <w:p>
      <w:pPr>
        <w:pStyle w:val="Heading4"/>
        <w:numPr>
          <w:ilvl w:val="3"/>
          <w:numId w:val="1"/>
        </w:numPr>
        <w:rPr/>
      </w:pPr>
      <w:bookmarkStart w:id="295" w:name="__RefHeading___Toc2975423_653776707"/>
      <w:bookmarkStart w:id="296" w:name="_Toc101"/>
      <w:bookmarkEnd w:id="295"/>
      <w:r>
        <w:rPr>
          <w:rtl w:val="true"/>
        </w:rPr>
        <w:t>انسان واجتماع</w:t>
      </w:r>
      <w:bookmarkEnd w:id="296"/>
    </w:p>
    <w:p>
      <w:pPr>
        <w:pStyle w:val="BookText"/>
        <w:rPr/>
      </w:pPr>
      <w:r>
        <w:rPr>
          <w:rFonts w:ascii="IRNazanin" w:hAnsi="IRNazanin" w:eastAsia="IRNazanin"/>
          <w:color w:val="111111"/>
          <w:sz w:val="28"/>
          <w:sz w:val="28"/>
          <w:szCs w:val="28"/>
          <w:rtl w:val="true"/>
          <w:lang w:bidi="fa-IR"/>
        </w:rPr>
        <w:t>انسان فطرتاً موجودی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کوچک و بزرگ انسان ها در کنار هم و با همکاری و همیاری مشکلات و موانع زندگی را از پیش رو بر می دارند و پیوسته در امر معاش و برآوردن نیازهای مختلف زندگی می کوشند و به پیش می روند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انسان در رسیدن به کمال و رشد معنوی و سعادت واقعی خود هم نیازی مبرم به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اکثر خواص تکوینی و طبیعی انسان، مثل عقل، هوش، قدرت، بر ایجاد سخن، غرایز جنسی و نیز تمام صفات اخلاقی و نفسانی او مثل عاطفه ،محبت، صداقت، دشمنی، سخاوت، شجاعت، رقابت حسادت و امثال این ها در قالب اجتماع و با تعامل و روابط بین افراد اجتماع معنا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ضرورتاً باید در متن جامعه و در کنار هم نوعانش زندگی کند</w:t>
      </w:r>
      <w:r>
        <w:rPr>
          <w:rFonts w:eastAsia="IRNazanin" w:cs="IRNazanin"/>
          <w:color w:val="111111"/>
          <w:sz w:val="28"/>
          <w:szCs w:val="28"/>
          <w:rtl w:val="true"/>
          <w:lang w:bidi="fa-IR"/>
        </w:rPr>
        <w:t xml:space="preserve">. </w:t>
      </w:r>
      <w:bookmarkStart w:id="297" w:name="pg8705_75492"/>
    </w:p>
    <w:p>
      <w:pPr>
        <w:pStyle w:val="Heading4"/>
        <w:numPr>
          <w:ilvl w:val="3"/>
          <w:numId w:val="1"/>
        </w:numPr>
        <w:rPr/>
      </w:pPr>
      <w:bookmarkStart w:id="298" w:name="__RefHeading___Toc2975425_653776707"/>
      <w:bookmarkStart w:id="299" w:name="_Toc102"/>
      <w:bookmarkEnd w:id="297"/>
      <w:bookmarkEnd w:id="298"/>
      <w:r>
        <w:rPr>
          <w:rtl w:val="true"/>
        </w:rPr>
        <w:t>اسلام و اجتماع</w:t>
      </w:r>
      <w:bookmarkEnd w:id="299"/>
    </w:p>
    <w:p>
      <w:pPr>
        <w:pStyle w:val="BookText"/>
        <w:rPr/>
      </w:pPr>
      <w:r>
        <w:rPr>
          <w:rFonts w:ascii="IRNazanin" w:hAnsi="IRNazanin" w:eastAsia="IRNazanin"/>
          <w:color w:val="111111"/>
          <w:sz w:val="28"/>
          <w:sz w:val="28"/>
          <w:szCs w:val="28"/>
          <w:rtl w:val="true"/>
          <w:lang w:bidi="fa-IR"/>
        </w:rPr>
        <w:t xml:space="preserve">دین مبین اسلام هماهنگ با خصوصیات تکوینی و فطری انسان در عین احترام به فرد و مسائل مربوط به آن برای اجتماع و مسائل آن اهمیت خاصی قایل شده است به حدی که علامه طباطبایی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در این نیست که اسلام تنها دینی است که اساس آن صریحاً بر اجتماع بنیان نهاده شده است و کار اجتماع را مهمل نگذاشته 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علامه در ذیل آیه 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زمان های قدیم امت واحده و ساده و عاری از هر نوع اختلاف بوده و بعد رده و بعداً که اختلاف بین آنها ظاهر می شود، خداوند برای رفع اختلاف و برگرداندن آنها به سوی وحدت اجتماعی، پیامبرانی فرستاده تا با قوانین مشروعه اتحادشان را حفظ کنند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قرآن کریم در آیات متعددی مؤمنین را به سوی اجتماع و وحدت دعوت کرده و از اختلاف و تفرقه نهی فرموده است</w:t>
      </w:r>
      <w:r>
        <w:rPr>
          <w:rFonts w:eastAsia="IRNazanin" w:cs="IRNazanin"/>
          <w:color w:val="111111"/>
          <w:sz w:val="28"/>
          <w:szCs w:val="28"/>
          <w:rtl w:val="true"/>
          <w:lang w:bidi="fa-IR"/>
        </w:rPr>
        <w:t>.</w:t>
      </w:r>
      <w:r>
        <w:rPr>
          <w:rStyle w:val="FootnoteAnchor"/>
          <w:rtl w:val="true"/>
        </w:rPr>
        <w:footnoteReference w:id="30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دین اسلام اکثر امور تشریعی اعم از عبادی و غیر عبادی و گزاره های مهم دینی، مبتنی بر اجتماع است و از همه مهم تر اینکه مسئله رسالت، امامت و رهبری بدون اجتماع موضوعیت ندارد</w:t>
      </w:r>
      <w:r>
        <w:rPr>
          <w:rFonts w:eastAsia="IRNazanin" w:cs="IRNazanin"/>
          <w:color w:val="111111"/>
          <w:sz w:val="28"/>
          <w:szCs w:val="28"/>
          <w:rtl w:val="true"/>
          <w:lang w:bidi="fa-IR"/>
        </w:rPr>
        <w:t xml:space="preserve">. </w:t>
      </w:r>
      <w:bookmarkStart w:id="300" w:name="pg8705_75493"/>
    </w:p>
    <w:p>
      <w:pPr>
        <w:pStyle w:val="BookText"/>
        <w:rPr/>
      </w:pPr>
      <w:bookmarkEnd w:id="300"/>
      <w:r>
        <w:rPr>
          <w:rFonts w:ascii="IRNazanin" w:hAnsi="IRNazanin" w:eastAsia="IRNazanin"/>
          <w:color w:val="111111"/>
          <w:sz w:val="28"/>
          <w:sz w:val="28"/>
          <w:szCs w:val="28"/>
          <w:rtl w:val="true"/>
          <w:lang w:bidi="fa-IR"/>
        </w:rPr>
        <w:t>حالا که هم خصلت های تکوینی و فطری انسان و هم اکثر دستورهای شرعی و گزاره های دین اسلام مقتضى وجود اجتماع است و حرکت در مسیر مخالف و مغایر با پایه های اجتماعی یک حرکت خلاف فطرت و شریعت به شمار می آید، به ناچار باید نسبت به جامعه سر تعظیم فرود آورد و به لوازم آن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 لوازم اجتماع مسئله ی معیشت و زندگی مادی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زمانی که با وجود مادی اش در این دنیای مادی زندگی می کند، چاره ای از مشغولیت به امور ضروری و حیاتی مربوط به امور معیشتی ندارد؛ پس همه ی افراد جامعه باید به نحوی افزون بر پرداختن به امور شخصی و فردی به قسمتی از کارهای جامعه اشتغال داشته باشند و هر یک به وظیفه ی شرعی و انسانی خود در جهت بهبودی و سعادت اجتماع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مشغولیت نه تنها انسان را از عبادت و کمال انسانی دور نمی کند، بلکه اگر درست و طبق مقررات شرعی انجام شود، عین کمال و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پیامبران و ائمه طاهرین علیهم السلام، مثال های بارز و کاملی برای تأیید این مطلب است</w:t>
      </w:r>
      <w:r>
        <w:rPr>
          <w:rFonts w:eastAsia="IRNazanin" w:cs="IRNazanin"/>
          <w:color w:val="111111"/>
          <w:sz w:val="28"/>
          <w:szCs w:val="28"/>
          <w:rtl w:val="true"/>
          <w:lang w:bidi="fa-IR"/>
        </w:rPr>
        <w:t>.</w:t>
      </w:r>
    </w:p>
    <w:p>
      <w:pPr>
        <w:pStyle w:val="Heading4"/>
        <w:numPr>
          <w:ilvl w:val="3"/>
          <w:numId w:val="1"/>
        </w:numPr>
        <w:rPr/>
      </w:pPr>
      <w:bookmarkStart w:id="301" w:name="__RefHeading___Toc2975427_653776707"/>
      <w:bookmarkStart w:id="302" w:name="_Toc103"/>
      <w:bookmarkEnd w:id="301"/>
      <w:r>
        <w:rPr>
          <w:rtl w:val="true"/>
        </w:rPr>
        <w:t>تصوف و اجتماع</w:t>
      </w:r>
      <w:bookmarkEnd w:id="302"/>
    </w:p>
    <w:p>
      <w:pPr>
        <w:pStyle w:val="BookText"/>
        <w:rPr/>
      </w:pPr>
      <w:r>
        <w:rPr>
          <w:rFonts w:ascii="IRNazanin" w:hAnsi="IRNazanin" w:eastAsia="IRNazanin"/>
          <w:color w:val="111111"/>
          <w:sz w:val="28"/>
          <w:sz w:val="28"/>
          <w:szCs w:val="28"/>
          <w:rtl w:val="true"/>
          <w:lang w:bidi="fa-IR"/>
        </w:rPr>
        <w:t>گاهی برای حقانیت یا بطلان یک چیز از دلیل عملی و تجربی استفاده می کنند و مراد از دلیل عملی این است که این پدیده و یا این عقیده چه نتایج مثبت و یا منفی ای را به دنبال دارد و چه قدر می تواند بر حقانیت عینی، منطبق و یا با آن در تضاد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مذهب و روشی که حق باشد دعوت به سوی آن نیز حق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خواهد بود؛ بنابراین وقتی همه ی مردم به سوی حق دعوت می شوند، بعد از پیوستن مردم به آن، نباید هیچ خلل و نقصی در هیچ بعدی از ابعاد زندگی جامعه ایجاد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تصوّف حق است و صوفی گری راه رسیدن به کمال و سعادت حقیقی انسان هاست، باید همه مردم اعم از زن و مرد کوچک و بزرگ به سوی آن دعوت شوند، بلکه دعوت به آن از مصادیق امر به معروف قرار بگیرد و حتی اساس جوامع اسلامی بر مبانی تصوّف نهاده شود، تا طی این طریق برای افراد جامعه آسان گردد، لکن با توجه به اینکه تصوف از نظر اعتقادی و عملی مبتنی بر گوشه نشینی و دوری از جامعه است، برنامه های ریاضتی و زهد افراطی و سایر اعمال آنان با اشتغال در امور معیشتی مردم و حتی کارهای زندگی خودشان منافات دارد و حتی پا را از این فراتر گذاشته اند و کار کردن برای زندگی و استفاده از دارو برای رفع مریضی را منافی با توکل می دانند</w:t>
      </w:r>
      <w:r>
        <w:rPr>
          <w:rStyle w:val="FootnoteAnchor"/>
          <w:rtl w:val="true"/>
        </w:rPr>
        <w:footnoteReference w:id="310"/>
      </w:r>
      <w:r>
        <w:rPr>
          <w:rFonts w:ascii="IRNazanin" w:hAnsi="IRNazanin" w:eastAsia="IRNazanin"/>
          <w:color w:val="111111"/>
          <w:sz w:val="28"/>
          <w:sz w:val="28"/>
          <w:szCs w:val="28"/>
          <w:rtl w:val="true"/>
          <w:lang w:bidi="fa-IR"/>
        </w:rPr>
        <w:t>و نکاح را بازدارنده از اطاعت خداوند می پندارند</w:t>
      </w:r>
      <w:r>
        <w:rPr>
          <w:rStyle w:val="FootnoteAnchor"/>
          <w:rtl w:val="true"/>
        </w:rPr>
        <w:footnoteReference w:id="311"/>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عقوبت شهوت حلال است پس چه گمان می کنید به عقوبت شهوت حرام؟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و حتى تحصیل علم و اشتغال به آن از امور ممنوعه ی عقاید آنان به حساب می آید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با این اوصاف اگر مردم دعوت به سوی تصوّف را بپذیرند و همه صوفی شوند، نسل انسان به خاطر ازدواج نکردن منقطع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گردد و جامعه ی انسانی منقرض می شود و از طرف دیگر به دلیل نپرداختن به امور اجتماعی و اقتصادی، وقوع هرج و مرج و بی نظمی، فاجعه بار در تمام شئون جامعه حاکم می گردد، که نتیجه ی قطعی آن نیز نابودی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تصوف راه دیگری پیشنهاد کند که مغایر با فرض مسئله باشد و آن این است که لازم نیست همه صوفی شوند؛ مثلاً در جامعه ی کوچک خانواده، فقط پدر خانواده صوفی باشد و بقیه کارهای مربوط به خانواده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تصوّف، اولاً، خلاف فرض است؛ چون اگر تصوف حق است، باید همگی به سوی آن دعوت شوند؛ ثانیاً این نظریه بر فرض اینکه تصوّف و صوفی حق باشد و مایه ی سعادت انسان گردد، دور از انصاف و مروّت است؛ زیرا چگونه یک صوفی می تواند بپذیرد که تنها خودش به کمال مقصود برسد و بقیه در اثر مشغول شدن به امور معیشتی از سعادت حقیقی و کمال محروم بمانند؟ درست مثل این که پدر مسلمان شود، لکن به فرزندانش بگوید که مسلمان نشوند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افراد جامعه اگر متعهد به تصوّف باقی بمانند همگی باید تسلیم فنا گردند و با اراده ی خودشان به سوی هرج و مرج حرکت کنند و در نهایت بعد از دیوانگی و دریوزگی و ابتلا به امراض مختلف روانی و اخلاقی جامعه را تسلیم مرگ و نابودی کنند</w:t>
      </w:r>
      <w:r>
        <w:rPr>
          <w:rFonts w:eastAsia="IRNazanin" w:cs="IRNazanin"/>
          <w:color w:val="111111"/>
          <w:sz w:val="28"/>
          <w:szCs w:val="28"/>
          <w:rtl w:val="true"/>
          <w:lang w:bidi="fa-IR"/>
        </w:rPr>
        <w:t xml:space="preserve">. </w:t>
      </w:r>
      <w:bookmarkStart w:id="303" w:name="pg8705_75496"/>
    </w:p>
    <w:p>
      <w:pPr>
        <w:pStyle w:val="Heading3"/>
        <w:numPr>
          <w:ilvl w:val="2"/>
          <w:numId w:val="1"/>
        </w:numPr>
        <w:rPr/>
      </w:pPr>
      <w:bookmarkStart w:id="304" w:name="__RefHeading___Toc2975429_653776707"/>
      <w:bookmarkStart w:id="305" w:name="_Toc104"/>
      <w:bookmarkEnd w:id="303"/>
      <w:bookmarkEnd w:id="304"/>
      <w:r>
        <w:rPr>
          <w:rtl w:val="true"/>
        </w:rPr>
        <w:t>چگونگی یاری و کمک دراویش و اقطاب به مردم</w:t>
      </w:r>
      <w:bookmarkEnd w:id="305"/>
    </w:p>
    <w:p>
      <w:pPr>
        <w:pStyle w:val="BookText"/>
        <w:rPr/>
      </w:pPr>
      <w:r>
        <w:rPr>
          <w:rFonts w:ascii="IRNazanin" w:hAnsi="IRNazanin" w:eastAsia="IRNazanin"/>
          <w:color w:val="111111"/>
          <w:sz w:val="28"/>
          <w:sz w:val="28"/>
          <w:szCs w:val="28"/>
          <w:rtl w:val="true"/>
          <w:lang w:bidi="fa-IR"/>
        </w:rPr>
        <w:t xml:space="preserve">آیا در تاریخ دیده شده است که یک ،درویش، قطب، مرشد،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دوش مردم یک جامعه برداشته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به این سؤال لازم است قطب و درویش به صورت اجمال تعریف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مدار و ملاک یک چیز و بزرگ و شیخ قوم است </w:t>
      </w:r>
      <w:r>
        <w:rPr>
          <w:rStyle w:val="FootnoteAnchor"/>
          <w:rtl w:val="true"/>
        </w:rPr>
        <w:footnoteReference w:id="314"/>
      </w:r>
      <w:r>
        <w:rPr>
          <w:rFonts w:ascii="IRNazanin" w:hAnsi="IRNazanin" w:eastAsia="IRNazanin"/>
          <w:color w:val="111111"/>
          <w:sz w:val="28"/>
          <w:sz w:val="28"/>
          <w:szCs w:val="28"/>
          <w:rtl w:val="true"/>
          <w:lang w:bidi="fa-IR"/>
        </w:rPr>
        <w:t>و در اصطلاح صوفیه به کسی گفته می شود که در تمام زمان ها موضوع نظر خدا باشد و طلسم اعظم به او داده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موجودات ظاهری و باطنی مانند جان در کالبد شریان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در نزد صوفیان، انسان کاملی است که بر جمیع الا آدمیان احاطه دارد و همه ی مقامات و حالات تصوّف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عقل عالم امکان است که در هر زمانی بیشتر از یک نفر نمی 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نزد قدمای صوفیه وجود اقطاب متعدد در یک زمان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زمان مولانا جلال الدین بلخی قطب جهان تنها شمس تبریزی است و به قطب غوث هم گفته می شود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فقیر و بی چیز است و در اصطلاح صوفیه درویش و فقیر به کسی گفته می شود که از هر چه غیر خداست، مستغنی باشد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در نزد صوفیان ،قطب، درویش، مرشد و امثال این عناوین بر کسانی اطلاق می گردد که مدارج عملی تصوّف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گذرانده و به مقام های عالی و نهایی کمال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 با طرح مطالب زیر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صوفیان بنابر اقتضای مکتبشان در هر مرحله ای از مراحل سیر و سلوک باشند، حتی در مرحله ی نهایی عملاً عضو جامعه نبوده از جرگه ی اجتماع خارج اند؛ پس آنان در جامعه هیچ مسئولیتی ندارند، بلکه وظیفه ی آنها منحصر در این است که فقط خودشان را طبق پنداری که دارند به کمالات عالی و در نهایت به خدا برسانند و به هیچ کسی هم کاری نداشته باشند؛ چنین کسی بالطبع نباید برای جامعه و افراد آن زحمتی را متحمل شود و کاری انجام بدهد و باری را از دوش مردم بردارد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ی زندگی نامه ی اقطاب و صوفیان معروف عالم،</w:t>
      </w:r>
      <w:r>
        <w:rPr>
          <w:rStyle w:val="FootnoteAnchor"/>
          <w:rtl w:val="true"/>
        </w:rPr>
        <w:footnoteReference w:id="317"/>
      </w:r>
      <w:r>
        <w:rPr>
          <w:rFonts w:ascii="IRNazanin" w:hAnsi="IRNazanin" w:eastAsia="IRNazanin"/>
          <w:color w:val="111111"/>
          <w:sz w:val="28"/>
          <w:sz w:val="28"/>
          <w:szCs w:val="28"/>
          <w:rtl w:val="true"/>
          <w:lang w:bidi="fa-IR"/>
        </w:rPr>
        <w:t>این مسئله ثابت می شود که هیچ یک از آنها کاری به نفع مردم و جامعه انجام نداده و هیچ نوع وظیفه و مسئولیتی در قبال جامعه و اطرافیان خود بر عهده نگرفته اند و با این رفتار و اعتقادشان در مسیر دستورها و برنامه های اسلامی و شرعی حرکت کرده اند؛ چون دین مبین اسلام که مطابق با مقتضیات فطری انسان و مبتنی بر امور اجتماعی بشر است، نسبت به مسائل و نیازهای مردم قوانین و دستورهای مشخصی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بسیاری از کارهای اجتماعی واجب کفایی و بسیاری مستحب و حتی بعضی از کارها مثل به دست آوردن نفقه، برای برخی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 دستورهای اسلام و بنابر اقتضای نیازهای جامعه هر فردی باید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اندازه ی قدرت و صلاحیت خود کاری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مؤمنین را به تحصیل علم،</w:t>
      </w:r>
      <w:r>
        <w:rPr>
          <w:rStyle w:val="FootnoteAnchor"/>
          <w:rtl w:val="true"/>
        </w:rPr>
        <w:footnoteReference w:id="318"/>
      </w:r>
      <w:r>
        <w:rPr>
          <w:rFonts w:ascii="IRNazanin" w:hAnsi="IRNazanin" w:eastAsia="IRNazanin"/>
          <w:color w:val="111111"/>
          <w:sz w:val="28"/>
          <w:sz w:val="28"/>
          <w:szCs w:val="28"/>
          <w:rtl w:val="true"/>
          <w:lang w:bidi="fa-IR"/>
        </w:rPr>
        <w:t>تفقه</w:t>
      </w:r>
      <w:r>
        <w:rPr>
          <w:rStyle w:val="FootnoteAnchor"/>
          <w:rtl w:val="true"/>
        </w:rPr>
        <w:footnoteReference w:id="319"/>
      </w:r>
      <w:r>
        <w:rPr>
          <w:rFonts w:ascii="IRNazanin" w:hAnsi="IRNazanin" w:eastAsia="IRNazanin"/>
          <w:color w:val="111111"/>
          <w:sz w:val="28"/>
          <w:sz w:val="28"/>
          <w:szCs w:val="28"/>
          <w:rtl w:val="true"/>
          <w:lang w:bidi="fa-IR"/>
        </w:rPr>
        <w:t>جهاد و امور نظامی و دفاعی،</w:t>
      </w:r>
      <w:r>
        <w:rPr>
          <w:rStyle w:val="FootnoteAnchor"/>
          <w:rtl w:val="true"/>
        </w:rPr>
        <w:footnoteReference w:id="320"/>
      </w:r>
      <w:r>
        <w:rPr>
          <w:rFonts w:ascii="IRNazanin" w:hAnsi="IRNazanin" w:eastAsia="IRNazanin"/>
          <w:color w:val="111111"/>
          <w:sz w:val="28"/>
          <w:sz w:val="28"/>
          <w:szCs w:val="28"/>
          <w:rtl w:val="true"/>
          <w:lang w:bidi="fa-IR"/>
        </w:rPr>
        <w:t>دعوت می کند، تا هر کسی که این علوم را به دست آورد در امور مربوط به آنها به جامعه خدمت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اعم از اقطاب و غیر آنها نسبت به علوم دینی و اعتقادی حتی در قالب قرآن و حدیث و کلام اعتنایی ندارند و نسبت به آنها یا ساکت اند و یا رأی و نظر مخالف دارند و عملاً نیز خلاف این علوم قدم بر می دارند و در نتیجه هیچ اثر و کتابی و هیچ مدرسه و مرکزیتی فرهنگی برای این مهم ندارند و آثار فرهنگی آنها منحصر در شعر و شاعری و خانقاه ها و مجالس حلقه و امثال این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صوفیه در حوزه های دینی و علمی نیز هیچ باری از دوش مردم برنداشته اند، اما در حوزه ی تخصصی خودشان که بعد از سیر و سلوک آن چنانی به مقامات و کرامات می رسند و قادرند کارهای خارق العاده انجام دهند نیز نه تنها کار مثبتی برای جامعه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طریق امکان خدمت به مردم وجود ندارد و حتی برای خود آنان نیز هیچ نفع و سودی در جهت تقویت ایمان و اعتقادات راستین و معقول دینی ندارد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مدعی اند که از طریق سیر و سلوک به کشف و شهود منتهی می شوند، لکن اولاً این مجرد ادعاست و هیچ دلیلی بر تحقق </w:t>
      </w:r>
      <w:r>
        <w:rPr>
          <w:rFonts w:eastAsia="IRNazanin" w:cs="IRNazanin"/>
          <w:color w:val="111111"/>
          <w:sz w:val="28"/>
          <w:szCs w:val="28"/>
          <w:rtl w:val="true"/>
          <w:lang w:bidi="fa-IR"/>
        </w:rPr>
        <w:t xml:space="preserve">- </w:t>
      </w:r>
      <w:bookmarkStart w:id="306" w:name="pg8705_75499"/>
    </w:p>
    <w:p>
      <w:pPr>
        <w:pStyle w:val="BookText"/>
        <w:rPr/>
      </w:pPr>
      <w:bookmarkEnd w:id="306"/>
      <w:r>
        <w:rPr>
          <w:rFonts w:ascii="IRNazanin" w:hAnsi="IRNazanin" w:eastAsia="IRNazanin"/>
          <w:color w:val="111111"/>
          <w:sz w:val="28"/>
          <w:sz w:val="28"/>
          <w:szCs w:val="28"/>
          <w:rtl w:val="true"/>
          <w:lang w:bidi="fa-IR"/>
        </w:rPr>
        <w:t>کشف و شهود در نفس آنان وجود ندارد و حتی با قرائن موجود در حالات صوفی و با عدم انطباق آن با عقل و نقل ممکن است کذب آن ترجیح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حتی اگر قطب و درویش و امثال آنان با سیر و سلوک به کشف و شهود نایل گردند، این کشف و شهود عامل سعادت آنان نمی شود؛ زیرا هیچ رابطه ی منطقی عقلی یا نقلی بر ملازمه ی بین کشف و شهود و سعادت واقعی و بهشتی شدن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 واقعاً انسان با اعمال صوفیانه بتواند به کمال و سعادت برسد، دیگر هیچ نیازی به دین پیامبر،امام و قرآن وجود نخواهد داشت و این خلاف ضرورت عقل و فطرت انسان و همه ی ادیان الهی از گذشته تا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نتیجه می شود که هیچ نیازی به وجود صوفی و قطب و امثال آنان در جامعه احساس نمی شود، بلکه ممکن است عده ای از آنان در مسائل معاش و زندگی باری بر دوش جامعه باشند</w:t>
      </w:r>
      <w:r>
        <w:rPr>
          <w:rFonts w:eastAsia="IRNazanin" w:cs="IRNazanin"/>
          <w:color w:val="111111"/>
          <w:sz w:val="28"/>
          <w:szCs w:val="28"/>
          <w:rtl w:val="true"/>
          <w:lang w:bidi="fa-IR"/>
        </w:rPr>
        <w:t>.</w:t>
      </w:r>
    </w:p>
    <w:p>
      <w:pPr>
        <w:pStyle w:val="Heading3"/>
        <w:numPr>
          <w:ilvl w:val="2"/>
          <w:numId w:val="1"/>
        </w:numPr>
        <w:rPr/>
      </w:pPr>
      <w:bookmarkStart w:id="307" w:name="__RefHeading___Toc2975431_653776707"/>
      <w:bookmarkStart w:id="308" w:name="_Toc105"/>
      <w:bookmarkEnd w:id="307"/>
      <w:r>
        <w:rPr>
          <w:rtl w:val="true"/>
        </w:rPr>
        <w:t>توجیه چگونگی حالات روحی عجیب در میان برخی از صوفیان</w:t>
      </w:r>
      <w:bookmarkEnd w:id="308"/>
    </w:p>
    <w:p>
      <w:pPr>
        <w:pStyle w:val="BookText"/>
        <w:rPr/>
      </w:pPr>
      <w:r>
        <w:rPr>
          <w:rFonts w:ascii="IRNazanin" w:hAnsi="IRNazanin" w:eastAsia="IRNazanin"/>
          <w:color w:val="111111"/>
          <w:sz w:val="28"/>
          <w:sz w:val="28"/>
          <w:szCs w:val="28"/>
          <w:rtl w:val="true"/>
          <w:lang w:bidi="fa-IR"/>
        </w:rPr>
        <w:t>با توجه به این که فرقه ی صوفیه از نظر اسلام مردود است، چگونه آنان دارای قدرت روحی فوق العاده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زیر می تواند جوابگوی این سؤال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روایات و احادیث معتبر و متعددی که در رد بطلان و مذمّت فرقه ی صوفیه وارد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برای کسی، خصوصاً شیعیان امامان معصوم علیهم السلام، تردیدی در بطلان، انحراف و گمراهی</w:t>
      </w:r>
    </w:p>
    <w:p>
      <w:pPr>
        <w:pStyle w:val="BookText"/>
        <w:rPr/>
      </w:pPr>
      <w:r>
        <w:rPr>
          <w:rFonts w:ascii="IRNazanin" w:hAnsi="IRNazanin" w:eastAsia="IRNazanin"/>
          <w:color w:val="111111"/>
          <w:sz w:val="28"/>
          <w:sz w:val="28"/>
          <w:szCs w:val="28"/>
          <w:rtl w:val="true"/>
          <w:lang w:bidi="fa-IR"/>
        </w:rPr>
        <w:t xml:space="preserve">آنان باقی بماند و تردید در این 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تردید و شک در گفته ها و رهبری ائمه طاهرین علیهم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اسلام از بین صحابه ی ائمه طاهرین علیهم السلام و علمای دین و فقها و مراجع تقلید، یک نفر هم پیدا نشده است که در تأیید تصوّف و حالات آنان و نیز نسبت به کارهای خارق العاده که احیاناً از آنان صادر می شوند، سخنی گفته باشد و حتی فقها و علمای اهل تسنن نیز همگام با فقهای شیعه علیه صوفیه فعالیت های علمی و عملی انجام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افعال و کارهای برنامه ریزی شده در تصوّف مانند تعشق، غنا، سماع، رقص و خصوصاً ریاضت های شدید و طاقت فرسا، برای رسیدن به درجات نفسانیه که منجر به حصول حالات روحی عجیبی بشود و به تبع آن بتوانند کارهای خارق العاده انجام دهند، در شریعت اسلام حرام است؛ پس محال است که خداوند عطای خود را بر این محرمات مترتب کند و به عنوان اجر و پاداش به آنان عنایت نماید؛ بله می توان بر اساس سلسله ی علت و معلولی وجود آنها را به خدا نسبت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درباره ی حالات روحی عجیبی که بر صوفیه عارض شده و کارهای خارق العاده که احیاناً از آنان صادر می شود امور زیر را می توانیم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عارض شدن حالات عجیب و غریب روحی و درونی و صادر شدن کارهای خارق العاده، دلیلی بر حقانیت صاحبان آن نیست؛ چون رابطه ای منطقی بین آنها وجود ندارد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مرتاضان هندی و چینی و ساحران نیز دارای حالات روحی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روانی غیر معمولی اند و از عهده ی بعضی کارهای خارق العاده بر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پذیر نیست و قوی ترین شاهد بر این مطلب سحره ی فرعون هستند، که در قرآن از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چنین کارهایی از نفوس انسانی طبق ناموس طبیعت است و از طریق اسباب و علل مسانخ با خودش که برای عامه و حتی خود آورنده ی آن مجهول است، تحقق می یابد و با ریاضت و تمرین برای نفس، قدرت بر این کارها ایجاد می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انسان در بعد مادی و جسمانی خود نیز با تمرین های ممتد، مثل ورزش های بدنی رزمی و حرکات ژیمناستیکی می تواند کارهای غیر معمول انجام دهد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ریاضت نفس و معرفت و اشتغال به آن امری نیست که مسلمانان آن را در قالب تصوّف و عرفان اختراع کرده باشند، بلکه این عمل در بین امم گذشته مثل بوداییان ،هندیان نصاری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آثار عجیب و غریبی که بر آن مترتب می گردند مرسوم بوده است و امروز در میان ملت ها با عقاید و ادیان مختلف نیز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 دینی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تصوف و عرفان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یک چیز است و تصوّف و عرفان چیزی دیگر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عجیب و غریبی که از نفوس صلحا به عنوان کرامت و نیز از نفوس غیر اهل صلاح صادر می شوند، اکثراً از اسباب قریبه ی آنها غافلاند و آن امور خارق العاده را بدون واسطه ای به خدا نسبت می دهند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 های اولیای صوفیه، نه تنها چیزی را ثابت نمی کند، بلکه هیچ اثر مثبت و نافعی نه برای خودشان و نه برای دیگران، بر این حالات روحی و امور خارق العاده، غیر از سرگرمی آنان از بینندگان مترتب نمی گردد و حتی موجب گمراهی و دوری راه مستقیم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خودشان را درویش و صوفی معرفی می کنند، از خدعه و نیرنگ برای به دام انداختن جاهلان و ساده لوحان استفاده می کنند، تا از این طریق به اهدافی که در نظر دارند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قایل به تصوف نمی شود، مگر برای خدعه یا گمراه کردن مردم و یا به خاطر حماقت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پس ملاحظه ی وضعیت شخصی و انگیزه های پنهانی و خواست های مختلف درونی درویش ها و اولیای صوفیه، در شناخت حالات و کارهایشان به ما کمک می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و الهی بودن حالات روحی و اعمال صوفیانه ی درویش ها، اصلاً استدلال پذیر و اثبات شدنی نیست، بلکه بیشتر رفتار و حالاتشان شبیه دیوانگی مستی و نشئه است که برخی در معتادان مواد مخدر و نشئه آور نیز به وضوح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حالات و نه کارهای خارق العاده ی ادعایی آنها هیچ یک دلالتی بر حقانیت و تأیید آنها از طرف خداوند ندارد</w:t>
      </w:r>
      <w:r>
        <w:rPr>
          <w:rFonts w:eastAsia="IRNazanin" w:cs="IRNazanin"/>
          <w:color w:val="111111"/>
          <w:sz w:val="28"/>
          <w:szCs w:val="28"/>
          <w:rtl w:val="true"/>
          <w:lang w:bidi="fa-IR"/>
        </w:rPr>
        <w:t xml:space="preserve">. </w:t>
      </w:r>
      <w:bookmarkStart w:id="309" w:name="pg8705_75503"/>
    </w:p>
    <w:p>
      <w:pPr>
        <w:pStyle w:val="Heading2"/>
        <w:numPr>
          <w:ilvl w:val="1"/>
          <w:numId w:val="1"/>
        </w:numPr>
        <w:rPr/>
      </w:pPr>
      <w:bookmarkStart w:id="310" w:name="__RefHeading___Toc2975433_653776707"/>
      <w:bookmarkStart w:id="311" w:name="_Toc106"/>
      <w:bookmarkEnd w:id="309"/>
      <w:bookmarkEnd w:id="310"/>
      <w:r>
        <w:rPr>
          <w:rtl w:val="true"/>
        </w:rPr>
        <w:t>منابع</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محمد تقى المكاسب والبيع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ی نشر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آقا محمد جعفر؛ فضايح الصوفيه،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محی الدین؛ شرح فصوص الحكم، تهران، انتشارات مولی، چاپ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طاووس، رضى الدين على بن موسى، لهوف،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نبوغ،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 الرحمن؛ مقدمه ابن خلدون،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العصريه،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جمال الدین محمد؛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حوزه،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جمال الدين عبد الرحمن؛ تبلیس ابلیس،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هاتف؛ دیوان اشعار،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پیدایش تصوف،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دفاع از حریم اسلام،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موضع تشیع در برابر تصوف در طول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داود؛ جستجو در عرفان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 اسلام،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مکاسب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اطلاعات،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حلائق الناضرة،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ی مدرسین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برقعی، سید ابوالفضل؛ حقيقة العرفان،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بهبهانی، محمد علی، خیراتیه،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میرزا محمد علی مدرس، ريحانة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خیام،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محمد على، اللمعة البيضاء في شرح خطبة الزهراء، نشر هادی،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 داری ،احمد، عرفان و ادب در عصر صفوی،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تهرانی، جواد، عارف و صوقی چه می گوید، کتابخانه ی بزرگ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اسلامی، چاپ ششم،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جامی، عبدالرحمن؛ نفحات الدنس، كتابفروشی محمودی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معرفت شناسی در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ولایت فقیه ولایت فقاهت و عدالت،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اسراء،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شمس الدین؛ دیوان حافظ،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قدیانی،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الاثنى العشريه، دار الكتب العلمیه،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حقني، عبد المنعم، الموسوعة الصوفيه،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مربولی، چاپ اول،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 رضا، خورشید مغرب،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 اصغر؛ شناخت عرفان و عارفان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زوار،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 الله؛ تحرير الوسيلة،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ی نشر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خویی، ابوالقاسم ؛ مصباح الفقهاهة، انتشارات وجداني،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حبيب الله ؛ شرح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الاسلامیه، چاپ چهارم،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محمد بن زکریا، مسائل فلسفيه،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 المفردات في غريب القرآن، دفتر نشر کتاب،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عبدالحسین؛ ارزش میراثف صوفیه،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چاپ هفتم،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فرق و مذاهب کلامی،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جهانی علوم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گلپایگانی، علی، کتاب نقد،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 سال اول، ش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محمد بن عمر، کشان،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پلورالیزم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ی امام صادق،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فرهنگ و عقاید مذاهب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توحید،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جعفر، شناخت در فلسفه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ملاهادی؛ شرح اسماء الحسنى، مكتبة بصيرتي،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جعفر، فرهنگ اصطلاحات و تعبیرات عرفانی،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طهوری، چاپ چهارم،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جعفر، فرهنگ علوم عقلی،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اسلامی حکمت و فلسفه ایران،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الدر المنثور،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 الکریم؛ ملل و نحل،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چاپ نهم،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صدرالدین، اسفار،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چاپ سوم،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شیروانی، زین العابدین، ریاض السياحة، بی 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الأثر، مطبعة سپهر،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توحيد،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على من لا يحضره الفقیه،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پور، عبد الرحیم؛ منتهى الادب، کتابخانه ی سنایی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احتجاج، بی تا،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منشورات شريف الرضی، چاپ ششم،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جرير؛ دلائل الامامة، 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ی نشر اسلامی،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الدين؛ مجمع البحرين،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الأمالی،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الثقافه،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الرسائل العشر،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نصیر الدین محمد؛ شرح اشارات،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البلاغه،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عاصی، حسن؛ الصوف الاسلامی،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 تلخيص الحبير،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فرید الدين؛ تذكرة الاولياء،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،حسن، فرهنگ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چاپ چهارم،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عباسعلی؛ تحقیق و بررسی در تاریخ تصوف، دارالکتب الاسلامیه، چاپ دوم،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محمود بن محمود؛ تفسیر 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العلميه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غزالی ابی حامد، محمد؛ احیاء علوم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المكتبة المصريه،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 ،قاسم؛ تاریخ تصوف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زوار چاپ دوم،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فاخوری، رضا؛ تاریخ فلسفه در جهان اسلام،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فراملکی، محمد حسن؛ سکولاریزم در مسیحیت و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آموزش انقلاب،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 علی، حکمت در اروپا،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مرتضى؛ التحفه السنيه،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قشیری، عبدالکریم بن هوازن، رساله قشیریه،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مكتبة و مطبعه،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محمد طاهر؛ تحفة الاخیار،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مفاتیح الجنان،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سفينة البحار، دار الاسوة للطباعة والنشر،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کاشانی، کمال الدین عبدالرزاق؛ مجموعه رسائل و مصنفات، تهرانک میراث مکتوب،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کیائی نژاد، زین الدین، سیر عرفان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اشراقی،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منش، عباس پرتو ،عرفان،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سعدی،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گلپایگانی، محمدرضا، مجمع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دارالقرآن،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شمس الدین محمد؛ مفاتيح الاعجاز في شرح گلشن راز،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سعدی، چاپ پنجم،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انجيل لوقا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مدنی، محمد؛ در خانقاه بیدخت چه می گذرد،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علاء الدین بن حسام، کنز العمال،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الرسالة، بي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کامل،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التبليغ الاسلامی،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آشنایی با علوم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 مرتضی، شناخت،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شریعت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الأنوار،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مبلغی آبادانی، عبدالله؛ تاریخ صوفی و صوفی گری، انتشارات حرّ،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 تقی؛ آموزش فلسفه،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الحسنی، هاشم؛ تصوف و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صادق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 غلام حسين، دايرة المعارف فارسی،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فلوکس،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تعلیم و تربیت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نظرات فى التصوف و الکرامات، 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مسأله حجاب،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 جواد، فرهنگ فرق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 اردبیلی، احمد بن احمد؛ حديقة الشيعه، انتشارات علمیه،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جلال الدین محمد؛ مثنوی معنوی،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میهنی، محمد بن منصور، اسرار التوحيد في مقامات شيخ ابوسعید،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،فردوسی،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کتاب الغيبة،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شیخ علی؛ مستدرک سفینة البحار،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ى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میرزا حسین؛ نفس الرحمن في فضائيل سلمان، نشر آفاق،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محمد؛ المستدرك على الصحيحين،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نیکلسون؛ تصوف اسلامی و رابطه انسان با خدا، ترجمه ی شفیعی کدکنی،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سخن،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ویلم ژان پل؛ جامعه شناسی ادیان، ترجمه ی عبدالرحیم گواهی،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تبیان،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ویلسون، براین، فرهنگ و دین، گروه مترجمان،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 تاریخ تمدن، ترجمه احمد آرام،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يتربى، يحيى، فلسفه عرفان،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ی علمیه،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بن خلدون، مقدمه،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تاریخ تصوف، ص </w:t>
      </w:r>
      <w:r>
        <w:rPr>
          <w:rFonts w:eastAsia="IRNazanin" w:cs="IRNazanin"/>
          <w:b w:val="false"/>
          <w:bCs w:val="false"/>
          <w:i w:val="false"/>
          <w:iCs w:val="false"/>
          <w:color w:val="333333"/>
          <w:sz w:val="20"/>
          <w:szCs w:val="20"/>
        </w:rPr>
        <w:t>38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حسن طوسی، الأمالي،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قشیری، رساله ی قشیریه،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نوشتار وحدت وجود از دیدگاه تصوف ملاحظه شده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وجود تبیین و محمل صحیح هم داشته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ارزش میراث صوفیه، ص </w:t>
      </w:r>
      <w:r>
        <w:rPr>
          <w:rFonts w:eastAsia="IRNazanin" w:cs="IRNazanin"/>
          <w:b w:val="false"/>
          <w:bCs w:val="false"/>
          <w:i w:val="false"/>
          <w:iCs w:val="false"/>
          <w:color w:val="333333"/>
          <w:sz w:val="20"/>
          <w:szCs w:val="20"/>
        </w:rPr>
        <w:t>80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تاریخ تصوف، ص </w:t>
      </w:r>
      <w:r>
        <w:rPr>
          <w:rFonts w:eastAsia="IRNazanin" w:cs="IRNazanin"/>
          <w:b w:val="false"/>
          <w:bCs w:val="false"/>
          <w:i w:val="false"/>
          <w:iCs w:val="false"/>
          <w:color w:val="333333"/>
          <w:sz w:val="20"/>
          <w:szCs w:val="20"/>
        </w:rPr>
        <w:t>234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کیانی نژاد، سیر عرفان در 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في شرح گلشن راز،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تاریخ تصوف، ص </w:t>
      </w:r>
      <w:r>
        <w:rPr>
          <w:rFonts w:eastAsia="IRNazanin" w:cs="IRNazanin"/>
          <w:b w:val="false"/>
          <w:bCs w:val="false"/>
          <w:i w:val="false"/>
          <w:iCs w:val="false"/>
          <w:color w:val="333333"/>
          <w:sz w:val="20"/>
          <w:szCs w:val="20"/>
        </w:rPr>
        <w:t>155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مفاتيح الاعجاز فی شرح گلشن راز، مقدمه، ص </w:t>
      </w:r>
      <w:r>
        <w:rPr>
          <w:rFonts w:eastAsia="IRNazanin" w:cs="IRNazanin"/>
          <w:b w:val="false"/>
          <w:bCs w:val="false"/>
          <w:i w:val="false"/>
          <w:iCs w:val="false"/>
          <w:color w:val="333333"/>
          <w:sz w:val="20"/>
          <w:szCs w:val="20"/>
        </w:rPr>
        <w:t>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،تهرانی عارف و صوفی چه می گوید؟، ص </w:t>
      </w:r>
      <w:r>
        <w:rPr>
          <w:rFonts w:eastAsia="IRNazanin" w:cs="IRNazanin"/>
          <w:b w:val="false"/>
          <w:bCs w:val="false"/>
          <w:i w:val="false"/>
          <w:iCs w:val="false"/>
          <w:color w:val="333333"/>
          <w:sz w:val="20"/>
          <w:szCs w:val="20"/>
        </w:rPr>
        <w:t>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مقدمه مفاتيح الاعجاز في شرح گلشن رز، ص </w:t>
      </w:r>
      <w:r>
        <w:rPr>
          <w:rFonts w:eastAsia="IRNazanin" w:cs="IRNazanin"/>
          <w:b w:val="false"/>
          <w:bCs w:val="false"/>
          <w:i w:val="false"/>
          <w:iCs w:val="false"/>
          <w:color w:val="333333"/>
          <w:sz w:val="20"/>
          <w:szCs w:val="20"/>
        </w:rPr>
        <w:t>49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کیانی نژاد، سیر عرفان در اسلام،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 فی شرح گلشن راز، مقدمه، ص </w:t>
      </w:r>
      <w:r>
        <w:rPr>
          <w:rFonts w:eastAsia="IRNazanin" w:cs="IRNazanin"/>
          <w:b w:val="false"/>
          <w:bCs w:val="false"/>
          <w:i w:val="false"/>
          <w:iCs w:val="false"/>
          <w:color w:val="333333"/>
          <w:sz w:val="20"/>
          <w:szCs w:val="20"/>
        </w:rPr>
        <w:t>36</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کیانی نژاد، سیر عرفان در اسلام، ص </w:t>
      </w:r>
      <w:r>
        <w:rPr>
          <w:rFonts w:eastAsia="IRNazanin" w:cs="IRNazanin"/>
          <w:b w:val="false"/>
          <w:bCs w:val="false"/>
          <w:i w:val="false"/>
          <w:iCs w:val="false"/>
          <w:color w:val="333333"/>
          <w:sz w:val="20"/>
          <w:szCs w:val="20"/>
        </w:rPr>
        <w:t>48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فی شرح گلشن راز، مقدمه،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کیانی نژاد، سیر عرفان در اسلام،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سیر حکمت در اروپا،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تاریخ تصوف،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تهرانی، عارف و صوفی چه می گوید؟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الفاخوری و خليل الجرّ، تاریخ فلسفه در جهان اسلام،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عاصى، التصوف الاسلامی،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لوقا،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 الفاخوري وخليل الجرّ، تاریخ فلسفه در جهان اسلام، ص </w:t>
      </w:r>
      <w:r>
        <w:rPr>
          <w:rFonts w:eastAsia="IRNazanin" w:cs="IRNazanin"/>
          <w:b w:val="false"/>
          <w:bCs w:val="false"/>
          <w:i w:val="false"/>
          <w:iCs w:val="false"/>
          <w:color w:val="333333"/>
          <w:sz w:val="20"/>
          <w:szCs w:val="20"/>
        </w:rPr>
        <w:t>252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عاصى التصوف الاسلامی،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 نامه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تصوف و تشیع، ترجمه ی محمدصادق عارف،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عطار نیشابوری، تذکرة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قمی شیرازی، تحفة الاخيار،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 الدین عطار نیشابوری، تذکرة الاولياء،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في شرح گلشن راز،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جامی، نفحات الأنس،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فریدالدین عطار، تذكرة الاولياء،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ابراهیم، زلمی، خاستگاه اختلاف در فقه مذاهب،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پرتو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مفاتيح الاعجاز في شرح گلشن راز،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تبریزى، ريحانة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لهوف،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پرتو عرفان،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رومی ،مثنوی، مقدمه ی دفتر پنجم،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کتاب نقد کالبدشکافی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پلورالیزم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اول، شماره ی چهارم،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پلورالیزم دینی،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الدين محمد مولوی، مثنوی معنوی،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فریدالدین عطار، تذكرة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آقا، فضايح صوفيه، ص </w:t>
      </w:r>
      <w:r>
        <w:rPr>
          <w:rFonts w:eastAsia="IRNazanin" w:cs="IRNazanin"/>
          <w:b w:val="false"/>
          <w:bCs w:val="false"/>
          <w:i w:val="false"/>
          <w:iCs w:val="false"/>
          <w:color w:val="333333"/>
          <w:sz w:val="20"/>
          <w:szCs w:val="20"/>
        </w:rPr>
        <w:t>119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مولوی، مثنوی معنوی،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عربی، شرح فصوص الحكم،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مولوی، مثنوی معنوی،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مفاتيح الاعجاز فی شرح گلشن راز، مقدمه،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شهرستانی، ملل و نحل، ضمائم کتاب،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يثربي، فلسفه 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محمد شهرستانی، ملل و نحل، ضمائم کتاب،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يثربي، فلسفه و عرفان،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پل ویلم، جامعه شناسی ادیان، ترجمه ی عبدالرحیم گواهی،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براین ویلسون، فرهنگ و دین،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فراملکی، سکولاریزم در مسیحیت و اسلام،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تاریخ تمدن،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غريب القرآن،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البحراني، الحدائق الناضره،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فرهنگ و عقاید و مذاهب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نساء، آیه 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آل عمران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حاكم محمد بن محمد نیشابوری،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الحقنى، الموسوعة الصوفيه باب التاء، کلمه ی تأویل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محى الدين عربي،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که گرد آن هستند بترسانی </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تصوف و تشیع،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حدید، آیه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 وقت آن نرسیده است که دل های مؤمنان در برابر خدا و آنچه از حق نازل شده است خاشع گردد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تصوف و تشیع،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محمود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مغنيه، نظرات فى التصوف والكرامات،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ی کتاب،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اصطلاحات و تعبیرات عرفانی،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شناخت،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شناخت در فلسفه اسلامی،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مولوی مثنوی معنوی،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معرفت شناسی در قرآن،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آموزش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 بحث اجتهاد و تقليد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تاریخ تصوف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العابدین شیروانی، ریاض السياحة،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غريب القرآن،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سوره ی قصص،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مریم، آیه ی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المفردات فی غریب القرآن،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ممتحنه،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زمخشری،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علاء الدین بن حسام هندی، 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ی </w:t>
      </w:r>
      <w:r>
        <w:rPr>
          <w:rFonts w:eastAsia="IRNazanin" w:cs="IRNazanin"/>
          <w:b w:val="false"/>
          <w:bCs w:val="false"/>
          <w:i w:val="false"/>
          <w:iCs w:val="false"/>
          <w:color w:val="333333"/>
          <w:sz w:val="20"/>
          <w:szCs w:val="20"/>
        </w:rPr>
        <w:t>59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ولاءها و ولایت 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دعائم الاسلام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سجادی، فرهنگ اصطلاحات و تعبیرات عرفانی، ماده ی ولایت و ولی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علوم عقلی،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www.Mtoshamaghsoudi.org_mto_languagesl fal history.html</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لاهيجي، مفاتيح الاعجاز في شرح گلشن راز،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محمد مولوی، مثنوی معنوی، دفتر دوم،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آیه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آملی، کتاب المكاسب والبيع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لاهيجى، مفاتیح الاعجاز فی شرح گلشن راز،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 رعد،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یعقوب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جریری طبری، دلائل الامامة،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فی شرح گلشن راز،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الغيبة،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خورشید مغرب،ص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طوسى، الرسائل العشر،ص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احتجاجات امام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محمد بن ابراهیم نعمانی، الغیبة،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توقیعات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ولایت فقیه ولایت فقاهت و عدالت،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کتاب الغيبة،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آل عمران، آیات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غلام حسین مصاحب، دائرة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علوم عقلی،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حسین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جمعه، آیه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شمس،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نهج البلاغه، امام على علیه السلام ، سید جعفر شهیدی نامه به عثمان بن حنیف،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نهج البلاغه، امام على علیه السلام، سید جعفر شهیدی نامه به عثمان بن حنیف،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پرتو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عطار، تذكرة الاولياء،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نمازی، مستدرک سفینة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علوم عقلی،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خویی، 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مدنی، در خانقاه بیدخت چه می گذرد،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ابن الجوزى، تلبیس ابلیس،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مرتضی انصاری مکاسب،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خمینی، تحریر الوسیله،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ابن الجوزی، تلبیس ابلیس،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پرتو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على خيراتيه،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حلبی، شناخت عرفان و عارفان ،ایرانی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تصوف و تشیع، ترجمه ی محمدصادق عارف،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علی بهبهانی، خیراتیه،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حسين مصاحب، دائرة المعارف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گلپایگانی، مجمع المسائل،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محمد مولوی ،مثنوی، ص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هاتف اصفهانی، دیوان اشعار غزل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عطار، دیوان، غزل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شرح اشارات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طریحی،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علوم عقلی،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 الدین طوسی، شرح 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رساله اعتقادات،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زکریا رازی، مسائل فلسفیه،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متقى هندی، 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تلخيص الحبير،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بهوتی، 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نفس الرحمن في فضائل سلمان،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نوریف نفس الرحمن في فضائل سلمان،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محمد بن یعقوب 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محدث نوری،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الذاریات،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عقل و جهل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پرتو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انسان کامل،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علوم عقلی،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ی لذت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علی بهبهانی، خیراتیه،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الجوزى، تلبس ابليس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تحقیق و بررسی در تاریخ تصوف،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برقعی، حقيقة العرفان،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جامی، نفحات الأنس،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الاثنى عشريه،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الله هاشمی خوئی، شرح نهج 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الاثنى عشريه،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فی شرح گلشن راز، مقدمه،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 الدين عطار نیشابوری تذكرة الاولياء،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پیدایش تصوف،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الحدید، 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تحقیق و بررسی در تاریخ تصوف،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مبلغ آبادانی، تاریخ صوفی و صوفی گری،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تصوف اسلامی و رابطه ی انسان با خدا،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الفضل برقعى، حقيقة العرفان،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نیکلسون، تصوف اسلامی و رابطه انسان با خدا،ص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از فریدالدین عطار نیشابوری، تذكرة الاولياء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الاثنی عشریه،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آیه 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فی شرح گلشن راز، مقدمه،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غنی، تاریخ تصوف،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ابویوسف حسن بن مطهر حلّى، نهج الحق و كشف الصدق،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الاثنی عشریه،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الدین کیانی نژاد، سیر عرفان در اسلام،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بن عبدالکریم صفی پور، منتهی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مشکور، فرهنگ فرق ،اسلامی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منور میحضی، اسرار التوحيد فى مقامات شیخ ابی سعید،ص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عبد الرزاق کاشانی، مجموعه رسائل و مصنفات،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آشنایی با علوم اسلامی،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مناجات خمس عشر، مناجات العارفين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علی سینا، شرح اشارات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سیری در نهج البلاغه،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آیه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سوره اعراف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بقره آیه 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باب اخلاق پیامبر صلی الله علیه واله وسلم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عنکبوت، آیه 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سوره ی محمد،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انعام، آیه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منافقون،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الحدید،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فیض الاسلام، نهج البلاغه حکمت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مفاتيح الاعجاز ،فی شرح گلشن راز، مقدمه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تلبیس الابلیس، به نقل از قاسم غنی، تاریخ تصوف در اسلام،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لاهیجی، مفاتیح الاعجاز ، فی شرح گلشن راز، مقدمه،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مسأله ی حجاب،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اثنی عشریه،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تصوف و تشیع،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تمیم داری ،عرفان و ادب در عصر صفوی،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ارزش میراث صوفیه،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الهامى، موضع تشیع در برابر تصوف در طول تاریخ،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علی بهبهانی، خیراتيه،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عباسعلی عمید زنجانی، بررسی تاریخ تصوف،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برقعی آبادانی، حقيقة العرفان،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باب دخول الصوفيه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يحيى یثربی، فلسفه و عرفان،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عربی، فصوص الحكم،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به نقل از ابن عربی، فصوص الحكم،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صحیح مسلم، کتاب فضائل صحابه ،باب فضائل علی بن ابی طالب علیه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المزي، تهمين يب الكمال،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محمدحسین طباطبایی،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انعام، آیه 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الجوزى تلبیس ابلیس،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عمید،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کی منش، پرتو 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محمد علی بهبهانی، خیراتیه،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آیه 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بقره، آیه 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المیزان، ترجمه ی سید محمد باقر موسوی،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ض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38594</Words>
  <Characters>141655</Characters>
  <CharactersWithSpaces>178898</CharactersWithSpaces>
  <Paragraphs>1928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2026-08-20T03:59:25Z</dcterms:created>
  <dc:creator>ghaemiyeh.com</dc:creator>
  <dc:description/>
  <dc:language>en-US</dc:language>
  <cp:lastModifiedBy/>
  <dcterms:modified xsi:type="dcterms:W3CDTF">2026-08-20T07:29:30Z</dcterms:modified>
  <cp:revision>1</cp:revision>
  <dc:subject/>
  <dc:title>پاسخ به پرسش هایی درباره ی تصوف</dc:title>
</cp:coreProperties>
</file>

<file path=docProps/custom.xml><?xml version="1.0" encoding="utf-8"?>
<Properties xmlns="http://schemas.openxmlformats.org/officeDocument/2006/custom-properties" xmlns:vt="http://schemas.openxmlformats.org/officeDocument/2006/docPropsVTypes"/>
</file>