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20</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7258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47260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47262_653776707">
            <w:r>
              <w:rPr>
                <w:webHidden/>
                <w:rStyle w:val="IndexLink"/>
                <w:rtl w:val="true"/>
              </w:rPr>
              <w:t>فهرست عناوین</w:t>
            </w:r>
            <w:r>
              <w:rPr>
                <w:rStyle w:val="IndexLink"/>
                <w:rtl w:val="true"/>
              </w:rPr>
              <w:tab/>
            </w:r>
            <w:r>
              <w:rPr>
                <w:rStyle w:val="IndexLink"/>
              </w:rPr>
              <w:t>11</w:t>
            </w:r>
          </w:hyperlink>
        </w:p>
        <w:p>
          <w:pPr>
            <w:pStyle w:val="Contents2"/>
            <w:tabs>
              <w:tab w:val="clear" w:pos="8743"/>
              <w:tab w:val="right" w:pos="9026" w:leader="dot"/>
            </w:tabs>
            <w:rPr/>
          </w:pPr>
          <w:hyperlink w:anchor="__RefHeading___Toc2347264_653776707">
            <w:r>
              <w:rPr>
                <w:webHidden/>
                <w:rStyle w:val="IndexLink"/>
                <w:rtl w:val="true"/>
              </w:rPr>
              <w:t>شخصیت شناسی شمر بن ذی الجوشن و نقش او در مصائب کربلا</w:t>
            </w:r>
            <w:r>
              <w:rPr>
                <w:rStyle w:val="IndexLink"/>
                <w:rtl w:val="true"/>
              </w:rPr>
              <w:tab/>
            </w:r>
            <w:r>
              <w:rPr>
                <w:rStyle w:val="IndexLink"/>
              </w:rPr>
              <w:t>13</w:t>
            </w:r>
          </w:hyperlink>
        </w:p>
        <w:p>
          <w:pPr>
            <w:pStyle w:val="Contents3"/>
            <w:tabs>
              <w:tab w:val="clear" w:pos="8459"/>
              <w:tab w:val="right" w:pos="9026" w:leader="dot"/>
            </w:tabs>
            <w:rPr/>
          </w:pPr>
          <w:hyperlink w:anchor="__RefHeading___Toc2347266_65377670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347268_653776707">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2347270_653776707">
            <w:r>
              <w:rPr>
                <w:webHidden/>
                <w:rStyle w:val="IndexLink"/>
                <w:rtl w:val="true"/>
              </w:rPr>
              <w:t>شخصیت شناسی شمر بن ذی الجوشن</w:t>
            </w:r>
            <w:r>
              <w:rPr>
                <w:rStyle w:val="IndexLink"/>
                <w:rtl w:val="true"/>
              </w:rPr>
              <w:tab/>
            </w:r>
            <w:r>
              <w:rPr>
                <w:rStyle w:val="IndexLink"/>
              </w:rPr>
              <w:t>14</w:t>
            </w:r>
          </w:hyperlink>
        </w:p>
        <w:p>
          <w:pPr>
            <w:pStyle w:val="Contents3"/>
            <w:tabs>
              <w:tab w:val="clear" w:pos="8459"/>
              <w:tab w:val="right" w:pos="9026" w:leader="dot"/>
            </w:tabs>
            <w:rPr/>
          </w:pPr>
          <w:hyperlink w:anchor="__RefHeading___Toc2347272_653776707">
            <w:r>
              <w:rPr>
                <w:webHidden/>
                <w:rStyle w:val="IndexLink"/>
                <w:rtl w:val="true"/>
              </w:rPr>
              <w:t>دوران مثبت زندگی شمر بن ذی الجوشن</w:t>
            </w:r>
            <w:r>
              <w:rPr>
                <w:rStyle w:val="IndexLink"/>
                <w:rtl w:val="true"/>
              </w:rPr>
              <w:tab/>
            </w:r>
            <w:r>
              <w:rPr>
                <w:rStyle w:val="IndexLink"/>
              </w:rPr>
              <w:t>15</w:t>
            </w:r>
          </w:hyperlink>
        </w:p>
        <w:p>
          <w:pPr>
            <w:pStyle w:val="Contents3"/>
            <w:tabs>
              <w:tab w:val="clear" w:pos="8459"/>
              <w:tab w:val="right" w:pos="9026" w:leader="dot"/>
            </w:tabs>
            <w:rPr/>
          </w:pPr>
          <w:hyperlink w:anchor="__RefHeading___Toc2347274_653776707">
            <w:r>
              <w:rPr>
                <w:webHidden/>
                <w:rStyle w:val="IndexLink"/>
                <w:rtl w:val="true"/>
              </w:rPr>
              <w:t xml:space="preserve">همراهی با حضرت علی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2347276_653776707">
            <w:r>
              <w:rPr>
                <w:webHidden/>
                <w:rStyle w:val="IndexLink"/>
                <w:rtl w:val="true"/>
              </w:rPr>
              <w:t>دوران منفی زندگی شمر بن ذی الجوشن</w:t>
            </w:r>
            <w:r>
              <w:rPr>
                <w:rStyle w:val="IndexLink"/>
                <w:rtl w:val="true"/>
              </w:rPr>
              <w:tab/>
            </w:r>
            <w:r>
              <w:rPr>
                <w:rStyle w:val="IndexLink"/>
              </w:rPr>
              <w:t>15</w:t>
            </w:r>
          </w:hyperlink>
        </w:p>
        <w:p>
          <w:pPr>
            <w:pStyle w:val="Contents4"/>
            <w:tabs>
              <w:tab w:val="clear" w:pos="8176"/>
              <w:tab w:val="right" w:pos="9026" w:leader="dot"/>
            </w:tabs>
            <w:rPr/>
          </w:pPr>
          <w:hyperlink w:anchor="__RefHeading___Toc2347278_653776707">
            <w:r>
              <w:rPr>
                <w:webHidden/>
                <w:rStyle w:val="IndexLink"/>
              </w:rPr>
              <w:t>1</w:t>
            </w:r>
            <w:r>
              <w:rPr>
                <w:rStyle w:val="IndexLink"/>
                <w:rtl w:val="true"/>
              </w:rPr>
              <w:t xml:space="preserve">. </w:t>
            </w:r>
            <w:r>
              <w:rPr>
                <w:rStyle w:val="IndexLink"/>
                <w:rtl w:val="true"/>
              </w:rPr>
              <w:t xml:space="preserve">در مقابل امام علی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4"/>
            <w:tabs>
              <w:tab w:val="clear" w:pos="8176"/>
              <w:tab w:val="right" w:pos="9026" w:leader="dot"/>
            </w:tabs>
            <w:rPr/>
          </w:pPr>
          <w:hyperlink w:anchor="__RefHeading___Toc2347280_653776707">
            <w:r>
              <w:rPr>
                <w:webHidden/>
                <w:rStyle w:val="IndexLink"/>
              </w:rPr>
              <w:t>2</w:t>
            </w:r>
            <w:r>
              <w:rPr>
                <w:rStyle w:val="IndexLink"/>
                <w:rtl w:val="true"/>
              </w:rPr>
              <w:t xml:space="preserve">. </w:t>
            </w:r>
            <w:r>
              <w:rPr>
                <w:rStyle w:val="IndexLink"/>
                <w:rtl w:val="true"/>
              </w:rPr>
              <w:t xml:space="preserve">نفوذی در سپاه امام حسن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2347282_653776707">
            <w:r>
              <w:rPr>
                <w:webHidden/>
                <w:rStyle w:val="IndexLink"/>
              </w:rPr>
              <w:t>3</w:t>
            </w:r>
            <w:r>
              <w:rPr>
                <w:rStyle w:val="IndexLink"/>
                <w:rtl w:val="true"/>
              </w:rPr>
              <w:t xml:space="preserve">. </w:t>
            </w:r>
            <w:r>
              <w:rPr>
                <w:rStyle w:val="IndexLink"/>
                <w:rtl w:val="true"/>
              </w:rPr>
              <w:t>شهادت دروغ در قتل حجر بن عدی</w:t>
            </w:r>
            <w:r>
              <w:rPr>
                <w:rStyle w:val="IndexLink"/>
                <w:rtl w:val="true"/>
              </w:rPr>
              <w:tab/>
            </w:r>
            <w:r>
              <w:rPr>
                <w:rStyle w:val="IndexLink"/>
              </w:rPr>
              <w:t>17</w:t>
            </w:r>
          </w:hyperlink>
        </w:p>
        <w:p>
          <w:pPr>
            <w:pStyle w:val="Contents4"/>
            <w:tabs>
              <w:tab w:val="clear" w:pos="8176"/>
              <w:tab w:val="right" w:pos="9026" w:leader="dot"/>
            </w:tabs>
            <w:rPr/>
          </w:pPr>
          <w:hyperlink w:anchor="__RefHeading___Toc2347284_653776707">
            <w:r>
              <w:rPr>
                <w:webHidden/>
                <w:rStyle w:val="IndexLink"/>
              </w:rPr>
              <w:t>4</w:t>
            </w:r>
            <w:r>
              <w:rPr>
                <w:rStyle w:val="IndexLink"/>
                <w:rtl w:val="true"/>
              </w:rPr>
              <w:t xml:space="preserve">. </w:t>
            </w:r>
            <w:r>
              <w:rPr>
                <w:rStyle w:val="IndexLink"/>
                <w:rtl w:val="true"/>
              </w:rPr>
              <w:t>مشارکت در قتل مسلم بن عقیل</w:t>
            </w:r>
            <w:r>
              <w:rPr>
                <w:rStyle w:val="IndexLink"/>
                <w:rtl w:val="true"/>
              </w:rPr>
              <w:tab/>
            </w:r>
            <w:r>
              <w:rPr>
                <w:rStyle w:val="IndexLink"/>
              </w:rPr>
              <w:t>17</w:t>
            </w:r>
          </w:hyperlink>
        </w:p>
        <w:p>
          <w:pPr>
            <w:pStyle w:val="Contents4"/>
            <w:tabs>
              <w:tab w:val="clear" w:pos="8176"/>
              <w:tab w:val="right" w:pos="9026" w:leader="dot"/>
            </w:tabs>
            <w:rPr/>
          </w:pPr>
          <w:hyperlink w:anchor="__RefHeading___Toc2347286_653776707">
            <w:r>
              <w:rPr>
                <w:webHidden/>
                <w:rStyle w:val="IndexLink"/>
              </w:rPr>
              <w:t>5</w:t>
            </w:r>
            <w:r>
              <w:rPr>
                <w:rStyle w:val="IndexLink"/>
                <w:rtl w:val="true"/>
              </w:rPr>
              <w:t xml:space="preserve">. </w:t>
            </w:r>
            <w:r>
              <w:rPr>
                <w:rStyle w:val="IndexLink"/>
                <w:rtl w:val="true"/>
              </w:rPr>
              <w:t xml:space="preserve">تحریک ابن زیاد برای جنگ با امام حسین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4"/>
            <w:tabs>
              <w:tab w:val="clear" w:pos="8176"/>
              <w:tab w:val="right" w:pos="9026" w:leader="dot"/>
            </w:tabs>
            <w:rPr/>
          </w:pPr>
          <w:hyperlink w:anchor="__RefHeading___Toc2347288_653776707">
            <w:r>
              <w:rPr>
                <w:webHidden/>
                <w:rStyle w:val="IndexLink"/>
              </w:rPr>
              <w:t>6</w:t>
            </w:r>
            <w:r>
              <w:rPr>
                <w:rStyle w:val="IndexLink"/>
                <w:rtl w:val="true"/>
              </w:rPr>
              <w:t xml:space="preserve">. </w:t>
            </w:r>
            <w:r>
              <w:rPr>
                <w:rStyle w:val="IndexLink"/>
                <w:rtl w:val="true"/>
              </w:rPr>
              <w:t>حیله برای جدا کردن حضرت عباس از سپاه امام حسین</w:t>
            </w:r>
            <w:r>
              <w:rPr>
                <w:rStyle w:val="IndexLink"/>
              </w:rPr>
              <w:t></w:t>
            </w:r>
            <w:r>
              <w:rPr>
                <w:rStyle w:val="IndexLink"/>
                <w:rtl w:val="true"/>
              </w:rPr>
              <w:tab/>
            </w:r>
            <w:r>
              <w:rPr>
                <w:rStyle w:val="IndexLink"/>
              </w:rPr>
              <w:t>18</w:t>
            </w:r>
          </w:hyperlink>
        </w:p>
        <w:p>
          <w:pPr>
            <w:pStyle w:val="Contents4"/>
            <w:tabs>
              <w:tab w:val="clear" w:pos="8176"/>
              <w:tab w:val="right" w:pos="9026" w:leader="dot"/>
            </w:tabs>
            <w:rPr/>
          </w:pPr>
          <w:hyperlink w:anchor="__RefHeading___Toc2347290_653776707">
            <w:r>
              <w:rPr>
                <w:webHidden/>
                <w:rStyle w:val="IndexLink"/>
              </w:rPr>
              <w:t>7</w:t>
            </w:r>
            <w:r>
              <w:rPr>
                <w:rStyle w:val="IndexLink"/>
                <w:rtl w:val="true"/>
              </w:rPr>
              <w:t xml:space="preserve">. </w:t>
            </w:r>
            <w:r>
              <w:rPr>
                <w:rStyle w:val="IndexLink"/>
                <w:rtl w:val="true"/>
              </w:rPr>
              <w:t>زخم زبان و اهانت های شمر در حادثه عاشورا</w:t>
            </w:r>
            <w:r>
              <w:rPr>
                <w:rStyle w:val="IndexLink"/>
                <w:rtl w:val="true"/>
              </w:rPr>
              <w:tab/>
            </w:r>
            <w:r>
              <w:rPr>
                <w:rStyle w:val="IndexLink"/>
              </w:rPr>
              <w:t>18</w:t>
            </w:r>
          </w:hyperlink>
        </w:p>
        <w:p>
          <w:pPr>
            <w:pStyle w:val="Contents4"/>
            <w:tabs>
              <w:tab w:val="clear" w:pos="8176"/>
              <w:tab w:val="right" w:pos="9026" w:leader="dot"/>
            </w:tabs>
            <w:rPr/>
          </w:pPr>
          <w:hyperlink w:anchor="__RefHeading___Toc2347292_653776707">
            <w:r>
              <w:rPr>
                <w:webHidden/>
                <w:rStyle w:val="IndexLink"/>
              </w:rPr>
              <w:t>8</w:t>
            </w:r>
            <w:r>
              <w:rPr>
                <w:rStyle w:val="IndexLink"/>
                <w:rtl w:val="true"/>
              </w:rPr>
              <w:t xml:space="preserve">. </w:t>
            </w:r>
            <w:r>
              <w:rPr>
                <w:rStyle w:val="IndexLink"/>
                <w:rtl w:val="true"/>
              </w:rPr>
              <w:t>دستور به شهادت ام وهب همسر عبدالله بن عمیر کلبی</w:t>
            </w:r>
            <w:r>
              <w:rPr>
                <w:rStyle w:val="IndexLink"/>
                <w:rtl w:val="true"/>
              </w:rPr>
              <w:tab/>
            </w:r>
            <w:r>
              <w:rPr>
                <w:rStyle w:val="IndexLink"/>
              </w:rPr>
              <w:t>19</w:t>
            </w:r>
          </w:hyperlink>
        </w:p>
        <w:p>
          <w:pPr>
            <w:pStyle w:val="Contents4"/>
            <w:tabs>
              <w:tab w:val="clear" w:pos="8176"/>
              <w:tab w:val="right" w:pos="9026" w:leader="dot"/>
            </w:tabs>
            <w:rPr/>
          </w:pPr>
          <w:hyperlink w:anchor="__RefHeading___Toc2347294_653776707">
            <w:r>
              <w:rPr>
                <w:webHidden/>
                <w:rStyle w:val="IndexLink"/>
              </w:rPr>
              <w:t>9</w:t>
            </w:r>
            <w:r>
              <w:rPr>
                <w:rStyle w:val="IndexLink"/>
                <w:rtl w:val="true"/>
              </w:rPr>
              <w:t xml:space="preserve">. </w:t>
            </w:r>
            <w:r>
              <w:rPr>
                <w:rStyle w:val="IndexLink"/>
                <w:rtl w:val="true"/>
              </w:rPr>
              <w:t>شهادت نافع بن هلال توسط شمر</w:t>
            </w:r>
            <w:r>
              <w:rPr>
                <w:rStyle w:val="IndexLink"/>
                <w:rtl w:val="true"/>
              </w:rPr>
              <w:tab/>
            </w:r>
            <w:r>
              <w:rPr>
                <w:rStyle w:val="IndexLink"/>
              </w:rPr>
              <w:t>19</w:t>
            </w:r>
          </w:hyperlink>
        </w:p>
        <w:p>
          <w:pPr>
            <w:pStyle w:val="Contents4"/>
            <w:tabs>
              <w:tab w:val="clear" w:pos="8176"/>
              <w:tab w:val="right" w:pos="9026" w:leader="dot"/>
            </w:tabs>
            <w:rPr/>
          </w:pPr>
          <w:hyperlink w:anchor="__RefHeading___Toc2347296_653776707">
            <w:r>
              <w:rPr>
                <w:webHidden/>
                <w:rStyle w:val="IndexLink"/>
              </w:rPr>
              <w:t>10</w:t>
            </w:r>
            <w:r>
              <w:rPr>
                <w:rStyle w:val="IndexLink"/>
                <w:rtl w:val="true"/>
              </w:rPr>
              <w:t xml:space="preserve">. </w:t>
            </w:r>
            <w:r>
              <w:rPr>
                <w:rStyle w:val="IndexLink"/>
                <w:rtl w:val="true"/>
              </w:rPr>
              <w:t xml:space="preserve">شهادت امام حسین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4"/>
            <w:tabs>
              <w:tab w:val="clear" w:pos="8176"/>
              <w:tab w:val="right" w:pos="9026" w:leader="dot"/>
            </w:tabs>
            <w:rPr/>
          </w:pPr>
          <w:hyperlink w:anchor="__RefHeading___Toc2347298_653776707">
            <w:r>
              <w:rPr>
                <w:webHidden/>
                <w:rStyle w:val="IndexLink"/>
              </w:rPr>
              <w:t>11</w:t>
            </w:r>
            <w:r>
              <w:rPr>
                <w:rStyle w:val="IndexLink"/>
                <w:rtl w:val="true"/>
              </w:rPr>
              <w:t xml:space="preserve">. </w:t>
            </w:r>
            <w:r>
              <w:rPr>
                <w:rStyle w:val="IndexLink"/>
                <w:rtl w:val="true"/>
              </w:rPr>
              <w:t>توهین به اهل خیام</w:t>
            </w:r>
            <w:r>
              <w:rPr>
                <w:rStyle w:val="IndexLink"/>
                <w:rtl w:val="true"/>
              </w:rPr>
              <w:tab/>
            </w:r>
            <w:r>
              <w:rPr>
                <w:rStyle w:val="IndexLink"/>
              </w:rPr>
              <w:t>20</w:t>
            </w:r>
          </w:hyperlink>
        </w:p>
        <w:p>
          <w:pPr>
            <w:pStyle w:val="Contents4"/>
            <w:tabs>
              <w:tab w:val="clear" w:pos="8176"/>
              <w:tab w:val="right" w:pos="9026" w:leader="dot"/>
            </w:tabs>
            <w:rPr/>
          </w:pPr>
          <w:hyperlink w:anchor="__RefHeading___Toc2347300_653776707">
            <w:r>
              <w:rPr>
                <w:webHidden/>
                <w:rStyle w:val="IndexLink"/>
              </w:rPr>
              <w:t>12</w:t>
            </w:r>
            <w:r>
              <w:rPr>
                <w:rStyle w:val="IndexLink"/>
                <w:rtl w:val="true"/>
              </w:rPr>
              <w:t xml:space="preserve">. </w:t>
            </w:r>
            <w:r>
              <w:rPr>
                <w:rStyle w:val="IndexLink"/>
                <w:rtl w:val="true"/>
              </w:rPr>
              <w:t xml:space="preserve">اهانت به اهل بیت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اسارت</w:t>
            </w:r>
            <w:r>
              <w:rPr>
                <w:rStyle w:val="IndexLink"/>
                <w:rtl w:val="true"/>
              </w:rPr>
              <w:tab/>
            </w:r>
            <w:r>
              <w:rPr>
                <w:rStyle w:val="IndexLink"/>
              </w:rPr>
              <w:t>20</w:t>
            </w:r>
          </w:hyperlink>
        </w:p>
        <w:p>
          <w:pPr>
            <w:pStyle w:val="Contents3"/>
            <w:tabs>
              <w:tab w:val="clear" w:pos="8459"/>
              <w:tab w:val="right" w:pos="9026" w:leader="dot"/>
            </w:tabs>
            <w:rPr/>
          </w:pPr>
          <w:hyperlink w:anchor="__RefHeading___Toc2347302_653776707">
            <w:r>
              <w:rPr>
                <w:webHidden/>
                <w:rStyle w:val="IndexLink"/>
                <w:rtl w:val="true"/>
              </w:rPr>
              <w:t>فرجام بد شمر</w:t>
            </w:r>
            <w:r>
              <w:rPr>
                <w:rStyle w:val="IndexLink"/>
                <w:rtl w:val="true"/>
              </w:rPr>
              <w:tab/>
            </w:r>
            <w:r>
              <w:rPr>
                <w:rStyle w:val="IndexLink"/>
              </w:rPr>
              <w:t>21</w:t>
            </w:r>
          </w:hyperlink>
        </w:p>
        <w:p>
          <w:pPr>
            <w:pStyle w:val="Contents3"/>
            <w:tabs>
              <w:tab w:val="clear" w:pos="8459"/>
              <w:tab w:val="right" w:pos="9026" w:leader="dot"/>
            </w:tabs>
            <w:rPr/>
          </w:pPr>
          <w:hyperlink w:anchor="__RefHeading___Toc2347304_653776707">
            <w:r>
              <w:rPr>
                <w:webHidden/>
                <w:rStyle w:val="IndexLink"/>
                <w:rtl w:val="true"/>
              </w:rPr>
              <w:t>نتیجه</w:t>
            </w:r>
            <w:r>
              <w:rPr>
                <w:rStyle w:val="IndexLink"/>
                <w:rtl w:val="true"/>
              </w:rPr>
              <w:tab/>
            </w:r>
            <w:r>
              <w:rPr>
                <w:rStyle w:val="IndexLink"/>
              </w:rPr>
              <w:t>21</w:t>
            </w:r>
          </w:hyperlink>
        </w:p>
        <w:p>
          <w:pPr>
            <w:pStyle w:val="Contents3"/>
            <w:tabs>
              <w:tab w:val="clear" w:pos="8459"/>
              <w:tab w:val="right" w:pos="9026" w:leader="dot"/>
            </w:tabs>
            <w:rPr/>
          </w:pPr>
          <w:hyperlink w:anchor="__RefHeading___Toc2347306_653776707">
            <w:r>
              <w:rPr>
                <w:webHidden/>
                <w:rStyle w:val="IndexLink"/>
                <w:rtl w:val="true"/>
              </w:rPr>
              <w:t>منابع</w:t>
            </w:r>
            <w:r>
              <w:rPr>
                <w:rStyle w:val="IndexLink"/>
                <w:rtl w:val="true"/>
              </w:rPr>
              <w:tab/>
            </w:r>
            <w:r>
              <w:rPr>
                <w:rStyle w:val="IndexLink"/>
              </w:rPr>
              <w:t>22</w:t>
            </w:r>
          </w:hyperlink>
        </w:p>
        <w:p>
          <w:pPr>
            <w:pStyle w:val="Contents2"/>
            <w:tabs>
              <w:tab w:val="clear" w:pos="8743"/>
              <w:tab w:val="right" w:pos="9026" w:leader="dot"/>
            </w:tabs>
            <w:rPr/>
          </w:pPr>
          <w:hyperlink w:anchor="__RefHeading___Toc2347308_653776707">
            <w:r>
              <w:rPr>
                <w:webHidden/>
                <w:rStyle w:val="IndexLink"/>
                <w:rtl w:val="true"/>
              </w:rPr>
              <w:t>رابطه نهضت عاشورا و انقلاب های ظلم ستیز تا دوران معاصر</w:t>
            </w:r>
            <w:r>
              <w:rPr>
                <w:rStyle w:val="IndexLink"/>
                <w:rtl w:val="true"/>
              </w:rPr>
              <w:tab/>
            </w:r>
            <w:r>
              <w:rPr>
                <w:rStyle w:val="IndexLink"/>
              </w:rPr>
              <w:t>23</w:t>
            </w:r>
          </w:hyperlink>
        </w:p>
        <w:p>
          <w:pPr>
            <w:pStyle w:val="Contents3"/>
            <w:tabs>
              <w:tab w:val="clear" w:pos="8459"/>
              <w:tab w:val="right" w:pos="9026" w:leader="dot"/>
            </w:tabs>
            <w:rPr/>
          </w:pPr>
          <w:hyperlink w:anchor="__RefHeading___Toc2347310_65377670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47312_653776707">
            <w:r>
              <w:rPr>
                <w:webHidden/>
                <w:rStyle w:val="IndexLink"/>
                <w:rtl w:val="true"/>
              </w:rPr>
              <w:t>مقدمه</w:t>
            </w:r>
            <w:r>
              <w:rPr>
                <w:rStyle w:val="IndexLink"/>
                <w:rtl w:val="true"/>
              </w:rPr>
              <w:tab/>
            </w:r>
            <w:r>
              <w:rPr>
                <w:rStyle w:val="IndexLink"/>
              </w:rPr>
              <w:t>24</w:t>
            </w:r>
          </w:hyperlink>
        </w:p>
        <w:p>
          <w:pPr>
            <w:pStyle w:val="Contents3"/>
            <w:tabs>
              <w:tab w:val="clear" w:pos="8459"/>
              <w:tab w:val="right" w:pos="9026" w:leader="dot"/>
            </w:tabs>
            <w:rPr/>
          </w:pPr>
          <w:hyperlink w:anchor="__RefHeading___Toc2347314_653776707">
            <w:r>
              <w:rPr>
                <w:webHidden/>
                <w:rStyle w:val="IndexLink"/>
              </w:rPr>
              <w:t>1</w:t>
            </w:r>
            <w:r>
              <w:rPr>
                <w:rStyle w:val="IndexLink"/>
                <w:rtl w:val="true"/>
              </w:rPr>
              <w:t xml:space="preserve">. </w:t>
            </w:r>
            <w:r>
              <w:rPr>
                <w:rStyle w:val="IndexLink"/>
                <w:rtl w:val="true"/>
              </w:rPr>
              <w:t xml:space="preserve">ویژگی های قیام امام حسین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2347316_653776707">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347318_653776707">
            <w:r>
              <w:rPr>
                <w:webHidden/>
                <w:rStyle w:val="IndexLink"/>
              </w:rPr>
              <w:t>1-1</w:t>
            </w:r>
            <w:r>
              <w:rPr>
                <w:rStyle w:val="IndexLink"/>
                <w:rtl w:val="true"/>
              </w:rPr>
              <w:t xml:space="preserve">. </w:t>
            </w:r>
            <w:r>
              <w:rPr>
                <w:rStyle w:val="IndexLink"/>
                <w:rtl w:val="true"/>
              </w:rPr>
              <w:t>طاغوت ستیزی</w:t>
            </w:r>
            <w:r>
              <w:rPr>
                <w:rStyle w:val="IndexLink"/>
                <w:rtl w:val="true"/>
              </w:rPr>
              <w:tab/>
            </w:r>
            <w:r>
              <w:rPr>
                <w:rStyle w:val="IndexLink"/>
              </w:rPr>
              <w:t>26</w:t>
            </w:r>
          </w:hyperlink>
        </w:p>
        <w:p>
          <w:pPr>
            <w:pStyle w:val="Contents4"/>
            <w:tabs>
              <w:tab w:val="clear" w:pos="8176"/>
              <w:tab w:val="right" w:pos="9026" w:leader="dot"/>
            </w:tabs>
            <w:rPr/>
          </w:pPr>
          <w:hyperlink w:anchor="__RefHeading___Toc2347320_653776707">
            <w:r>
              <w:rPr>
                <w:webHidden/>
                <w:rStyle w:val="IndexLink"/>
              </w:rPr>
              <w:t>2-1</w:t>
            </w:r>
            <w:r>
              <w:rPr>
                <w:rStyle w:val="IndexLink"/>
                <w:rtl w:val="true"/>
              </w:rPr>
              <w:t xml:space="preserve">. </w:t>
            </w:r>
            <w:r>
              <w:rPr>
                <w:rStyle w:val="IndexLink"/>
                <w:rtl w:val="true"/>
              </w:rPr>
              <w:t xml:space="preserve">حق طلبی و اصلاح امت پیامبر </w:t>
            </w:r>
            <w:r>
              <w:rPr>
                <w:rStyle w:val="IndexLink"/>
                <w:rtl w:val="true"/>
              </w:rPr>
              <w:t>(</w:t>
            </w:r>
            <w:r>
              <w:rPr>
                <w:rStyle w:val="IndexLink"/>
                <w:rtl w:val="true"/>
              </w:rPr>
              <w:t>صلی الله علیه و آله و سلم</w:t>
            </w:r>
            <w:r>
              <w:rPr>
                <w:rStyle w:val="IndexLink"/>
                <w:rtl w:val="true"/>
              </w:rPr>
              <w:t>)</w:t>
              <w:tab/>
            </w:r>
            <w:r>
              <w:rPr>
                <w:rStyle w:val="IndexLink"/>
              </w:rPr>
              <w:t>26</w:t>
            </w:r>
          </w:hyperlink>
        </w:p>
        <w:p>
          <w:pPr>
            <w:pStyle w:val="Contents4"/>
            <w:tabs>
              <w:tab w:val="clear" w:pos="8176"/>
              <w:tab w:val="right" w:pos="9026" w:leader="dot"/>
            </w:tabs>
            <w:rPr/>
          </w:pPr>
          <w:hyperlink w:anchor="__RefHeading___Toc2347322_653776707">
            <w:r>
              <w:rPr>
                <w:webHidden/>
                <w:rStyle w:val="IndexLink"/>
              </w:rPr>
              <w:t>3-1</w:t>
            </w:r>
            <w:r>
              <w:rPr>
                <w:rStyle w:val="IndexLink"/>
                <w:rtl w:val="true"/>
              </w:rPr>
              <w:t xml:space="preserve">. </w:t>
            </w:r>
            <w:r>
              <w:rPr>
                <w:rStyle w:val="IndexLink"/>
                <w:rtl w:val="true"/>
              </w:rPr>
              <w:t>عزت طلبی و آزادگی</w:t>
            </w:r>
            <w:r>
              <w:rPr>
                <w:rStyle w:val="IndexLink"/>
                <w:rtl w:val="true"/>
              </w:rPr>
              <w:tab/>
            </w:r>
            <w:r>
              <w:rPr>
                <w:rStyle w:val="IndexLink"/>
              </w:rPr>
              <w:t>27</w:t>
            </w:r>
          </w:hyperlink>
        </w:p>
        <w:p>
          <w:pPr>
            <w:pStyle w:val="Contents3"/>
            <w:tabs>
              <w:tab w:val="clear" w:pos="8459"/>
              <w:tab w:val="right" w:pos="9026" w:leader="dot"/>
            </w:tabs>
            <w:rPr/>
          </w:pPr>
          <w:hyperlink w:anchor="__RefHeading___Toc2347324_653776707">
            <w:r>
              <w:rPr>
                <w:webHidden/>
                <w:rStyle w:val="IndexLink"/>
              </w:rPr>
              <w:t>2</w:t>
            </w:r>
            <w:r>
              <w:rPr>
                <w:rStyle w:val="IndexLink"/>
                <w:rtl w:val="true"/>
              </w:rPr>
              <w:t xml:space="preserve">. </w:t>
            </w:r>
            <w:r>
              <w:rPr>
                <w:rStyle w:val="IndexLink"/>
                <w:rtl w:val="true"/>
              </w:rPr>
              <w:t xml:space="preserve">هدف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قیام</w:t>
            </w:r>
            <w:r>
              <w:rPr>
                <w:rStyle w:val="IndexLink"/>
                <w:rtl w:val="true"/>
              </w:rPr>
              <w:tab/>
            </w:r>
            <w:r>
              <w:rPr>
                <w:rStyle w:val="IndexLink"/>
              </w:rPr>
              <w:t>28</w:t>
            </w:r>
          </w:hyperlink>
        </w:p>
        <w:p>
          <w:pPr>
            <w:pStyle w:val="Contents4"/>
            <w:tabs>
              <w:tab w:val="clear" w:pos="8176"/>
              <w:tab w:val="right" w:pos="9026" w:leader="dot"/>
            </w:tabs>
            <w:rPr/>
          </w:pPr>
          <w:hyperlink w:anchor="__RefHeading___Toc2347326_65377670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347328_653776707">
            <w:r>
              <w:rPr>
                <w:webHidden/>
                <w:rStyle w:val="IndexLink"/>
              </w:rPr>
              <w:t>1-2</w:t>
            </w:r>
            <w:r>
              <w:rPr>
                <w:rStyle w:val="IndexLink"/>
                <w:rtl w:val="true"/>
              </w:rPr>
              <w:t xml:space="preserve">. </w:t>
            </w:r>
            <w:r>
              <w:rPr>
                <w:rStyle w:val="IndexLink"/>
                <w:rtl w:val="true"/>
              </w:rPr>
              <w:t>تشکیل حکومت در سرزمین های اسلامی و ازبین بردن حاکمیت فاسد</w:t>
            </w:r>
            <w:r>
              <w:rPr>
                <w:rStyle w:val="IndexLink"/>
                <w:rtl w:val="true"/>
              </w:rPr>
              <w:tab/>
            </w:r>
            <w:r>
              <w:rPr>
                <w:rStyle w:val="IndexLink"/>
              </w:rPr>
              <w:t>28</w:t>
            </w:r>
          </w:hyperlink>
        </w:p>
        <w:p>
          <w:pPr>
            <w:pStyle w:val="Contents4"/>
            <w:tabs>
              <w:tab w:val="clear" w:pos="8176"/>
              <w:tab w:val="right" w:pos="9026" w:leader="dot"/>
            </w:tabs>
            <w:rPr/>
          </w:pPr>
          <w:hyperlink w:anchor="__RefHeading___Toc2347330_653776707">
            <w:r>
              <w:rPr>
                <w:webHidden/>
                <w:rStyle w:val="IndexLink"/>
              </w:rPr>
              <w:t>2-2</w:t>
            </w:r>
            <w:r>
              <w:rPr>
                <w:rStyle w:val="IndexLink"/>
                <w:rtl w:val="true"/>
              </w:rPr>
              <w:t xml:space="preserve">. </w:t>
            </w:r>
            <w:r>
              <w:rPr>
                <w:rStyle w:val="IndexLink"/>
                <w:rtl w:val="true"/>
              </w:rPr>
              <w:t>قیام برای شهادت</w:t>
            </w:r>
            <w:r>
              <w:rPr>
                <w:rStyle w:val="IndexLink"/>
                <w:rtl w:val="true"/>
              </w:rPr>
              <w:tab/>
            </w:r>
            <w:r>
              <w:rPr>
                <w:rStyle w:val="IndexLink"/>
              </w:rPr>
              <w:t>28</w:t>
            </w:r>
          </w:hyperlink>
        </w:p>
        <w:p>
          <w:pPr>
            <w:pStyle w:val="Contents4"/>
            <w:tabs>
              <w:tab w:val="clear" w:pos="8176"/>
              <w:tab w:val="right" w:pos="9026" w:leader="dot"/>
            </w:tabs>
            <w:rPr/>
          </w:pPr>
          <w:hyperlink w:anchor="__RefHeading___Toc2347332_653776707">
            <w:r>
              <w:rPr>
                <w:webHidden/>
                <w:rStyle w:val="IndexLink"/>
              </w:rPr>
              <w:t>3-2</w:t>
            </w:r>
            <w:r>
              <w:rPr>
                <w:rStyle w:val="IndexLink"/>
                <w:rtl w:val="true"/>
              </w:rPr>
              <w:t xml:space="preserve">. </w:t>
            </w:r>
            <w:r>
              <w:rPr>
                <w:rStyle w:val="IndexLink"/>
                <w:rtl w:val="true"/>
              </w:rPr>
              <w:t>تشکیل حکومت در کوفه</w:t>
            </w:r>
            <w:r>
              <w:rPr>
                <w:rStyle w:val="IndexLink"/>
                <w:rtl w:val="true"/>
              </w:rPr>
              <w:tab/>
            </w:r>
            <w:r>
              <w:rPr>
                <w:rStyle w:val="IndexLink"/>
              </w:rPr>
              <w:t>29</w:t>
            </w:r>
          </w:hyperlink>
        </w:p>
        <w:p>
          <w:pPr>
            <w:pStyle w:val="Contents4"/>
            <w:tabs>
              <w:tab w:val="clear" w:pos="8176"/>
              <w:tab w:val="right" w:pos="9026" w:leader="dot"/>
            </w:tabs>
            <w:rPr/>
          </w:pPr>
          <w:hyperlink w:anchor="__RefHeading___Toc2347334_653776707">
            <w:r>
              <w:rPr>
                <w:webHidden/>
                <w:rStyle w:val="IndexLink"/>
              </w:rPr>
              <w:t>4-2</w:t>
            </w:r>
            <w:r>
              <w:rPr>
                <w:rStyle w:val="IndexLink"/>
                <w:rtl w:val="true"/>
              </w:rPr>
              <w:t xml:space="preserve">. </w:t>
            </w:r>
            <w:r>
              <w:rPr>
                <w:rStyle w:val="IndexLink"/>
                <w:rtl w:val="true"/>
              </w:rPr>
              <w:t>دعوت مردم برای قیام و تغییر وضع موجود</w:t>
            </w:r>
            <w:r>
              <w:rPr>
                <w:rStyle w:val="IndexLink"/>
                <w:rtl w:val="true"/>
              </w:rPr>
              <w:tab/>
            </w:r>
            <w:r>
              <w:rPr>
                <w:rStyle w:val="IndexLink"/>
              </w:rPr>
              <w:t>29</w:t>
            </w:r>
          </w:hyperlink>
        </w:p>
        <w:p>
          <w:pPr>
            <w:pStyle w:val="Contents4"/>
            <w:tabs>
              <w:tab w:val="clear" w:pos="8176"/>
              <w:tab w:val="right" w:pos="9026" w:leader="dot"/>
            </w:tabs>
            <w:rPr/>
          </w:pPr>
          <w:hyperlink w:anchor="__RefHeading___Toc2347336_653776707">
            <w:r>
              <w:rPr>
                <w:webHidden/>
                <w:rStyle w:val="IndexLink"/>
              </w:rPr>
              <w:t>5-2</w:t>
            </w:r>
            <w:r>
              <w:rPr>
                <w:rStyle w:val="IndexLink"/>
                <w:rtl w:val="true"/>
              </w:rPr>
              <w:t xml:space="preserve">. </w:t>
            </w:r>
            <w:r>
              <w:rPr>
                <w:rStyle w:val="IndexLink"/>
                <w:rtl w:val="true"/>
              </w:rPr>
              <w:t>حفظ جان</w:t>
            </w:r>
            <w:r>
              <w:rPr>
                <w:rStyle w:val="IndexLink"/>
                <w:rtl w:val="true"/>
              </w:rPr>
              <w:tab/>
            </w:r>
            <w:r>
              <w:rPr>
                <w:rStyle w:val="IndexLink"/>
              </w:rPr>
              <w:t>29</w:t>
            </w:r>
          </w:hyperlink>
        </w:p>
        <w:p>
          <w:pPr>
            <w:pStyle w:val="Contents3"/>
            <w:tabs>
              <w:tab w:val="clear" w:pos="8459"/>
              <w:tab w:val="right" w:pos="9026" w:leader="dot"/>
            </w:tabs>
            <w:rPr/>
          </w:pPr>
          <w:hyperlink w:anchor="__RefHeading___Toc2347338_653776707">
            <w:r>
              <w:rPr>
                <w:webHidden/>
                <w:rStyle w:val="IndexLink"/>
              </w:rPr>
              <w:t>3</w:t>
            </w:r>
            <w:r>
              <w:rPr>
                <w:rStyle w:val="IndexLink"/>
                <w:rtl w:val="true"/>
              </w:rPr>
              <w:t xml:space="preserve">. </w:t>
            </w:r>
            <w:r>
              <w:rPr>
                <w:rStyle w:val="IndexLink"/>
                <w:rtl w:val="true"/>
              </w:rPr>
              <w:t>خلط بین هدف و نتیجه</w:t>
            </w:r>
            <w:r>
              <w:rPr>
                <w:rStyle w:val="IndexLink"/>
                <w:rtl w:val="true"/>
              </w:rPr>
              <w:tab/>
            </w:r>
            <w:r>
              <w:rPr>
                <w:rStyle w:val="IndexLink"/>
              </w:rPr>
              <w:t>29</w:t>
            </w:r>
          </w:hyperlink>
        </w:p>
        <w:p>
          <w:pPr>
            <w:pStyle w:val="Contents4"/>
            <w:tabs>
              <w:tab w:val="clear" w:pos="8176"/>
              <w:tab w:val="right" w:pos="9026" w:leader="dot"/>
            </w:tabs>
            <w:rPr/>
          </w:pPr>
          <w:hyperlink w:anchor="__RefHeading___Toc2347340_65377670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347342_653776707">
            <w:r>
              <w:rPr>
                <w:webHidden/>
                <w:rStyle w:val="IndexLink"/>
              </w:rPr>
              <w:t>1-3</w:t>
            </w:r>
            <w:r>
              <w:rPr>
                <w:rStyle w:val="IndexLink"/>
                <w:rtl w:val="true"/>
              </w:rPr>
              <w:t xml:space="preserve">. </w:t>
            </w:r>
            <w:r>
              <w:rPr>
                <w:rStyle w:val="IndexLink"/>
                <w:rtl w:val="true"/>
              </w:rPr>
              <w:t>هدف قیام عاشورا</w:t>
            </w:r>
            <w:r>
              <w:rPr>
                <w:rStyle w:val="IndexLink"/>
                <w:rtl w:val="true"/>
              </w:rPr>
              <w:tab/>
            </w:r>
            <w:r>
              <w:rPr>
                <w:rStyle w:val="IndexLink"/>
              </w:rPr>
              <w:t>30</w:t>
            </w:r>
          </w:hyperlink>
        </w:p>
        <w:p>
          <w:pPr>
            <w:pStyle w:val="Contents3"/>
            <w:tabs>
              <w:tab w:val="clear" w:pos="8459"/>
              <w:tab w:val="right" w:pos="9026" w:leader="dot"/>
            </w:tabs>
            <w:rPr/>
          </w:pPr>
          <w:hyperlink w:anchor="__RefHeading___Toc2347344_653776707">
            <w:r>
              <w:rPr>
                <w:webHidden/>
                <w:rStyle w:val="IndexLink"/>
              </w:rPr>
              <w:t>4</w:t>
            </w:r>
            <w:r>
              <w:rPr>
                <w:rStyle w:val="IndexLink"/>
                <w:rtl w:val="true"/>
              </w:rPr>
              <w:t xml:space="preserve">. </w:t>
            </w:r>
            <w:r>
              <w:rPr>
                <w:rStyle w:val="IndexLink"/>
                <w:rtl w:val="true"/>
              </w:rPr>
              <w:t>قیام ها و انقلاب های الگو گرفته از کربلا</w:t>
            </w:r>
            <w:r>
              <w:rPr>
                <w:rStyle w:val="IndexLink"/>
                <w:rtl w:val="true"/>
              </w:rPr>
              <w:tab/>
            </w:r>
            <w:r>
              <w:rPr>
                <w:rStyle w:val="IndexLink"/>
              </w:rPr>
              <w:t>32</w:t>
            </w:r>
          </w:hyperlink>
        </w:p>
        <w:p>
          <w:pPr>
            <w:pStyle w:val="Contents4"/>
            <w:tabs>
              <w:tab w:val="clear" w:pos="8176"/>
              <w:tab w:val="right" w:pos="9026" w:leader="dot"/>
            </w:tabs>
            <w:rPr/>
          </w:pPr>
          <w:hyperlink w:anchor="__RefHeading___Toc2347346_65377670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347348_653776707">
            <w:r>
              <w:rPr>
                <w:webHidden/>
                <w:rStyle w:val="IndexLink"/>
              </w:rPr>
              <w:t>1-4</w:t>
            </w:r>
            <w:r>
              <w:rPr>
                <w:rStyle w:val="IndexLink"/>
                <w:rtl w:val="true"/>
              </w:rPr>
              <w:t xml:space="preserve">. </w:t>
            </w:r>
            <w:r>
              <w:rPr>
                <w:rStyle w:val="IndexLink"/>
                <w:rtl w:val="true"/>
              </w:rPr>
              <w:t xml:space="preserve">قیام مردم مدینه </w:t>
            </w:r>
            <w:r>
              <w:rPr>
                <w:rStyle w:val="IndexLink"/>
                <w:rtl w:val="true"/>
              </w:rPr>
              <w:t>(</w:t>
            </w:r>
            <w:r>
              <w:rPr>
                <w:rStyle w:val="IndexLink"/>
                <w:rtl w:val="true"/>
              </w:rPr>
              <w:t>حره</w:t>
            </w:r>
            <w:r>
              <w:rPr>
                <w:rStyle w:val="IndexLink"/>
                <w:rtl w:val="true"/>
              </w:rPr>
              <w:t>)</w:t>
              <w:tab/>
            </w:r>
            <w:r>
              <w:rPr>
                <w:rStyle w:val="IndexLink"/>
              </w:rPr>
              <w:t>33</w:t>
            </w:r>
          </w:hyperlink>
        </w:p>
        <w:p>
          <w:pPr>
            <w:pStyle w:val="Contents5"/>
            <w:tabs>
              <w:tab w:val="clear" w:pos="7892"/>
              <w:tab w:val="right" w:pos="9026" w:leader="dot"/>
            </w:tabs>
            <w:rPr/>
          </w:pPr>
          <w:hyperlink w:anchor="__RefHeading___Toc2347350_653776707">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2347352_653776707">
            <w:r>
              <w:rPr>
                <w:webHidden/>
                <w:rStyle w:val="IndexLink"/>
              </w:rPr>
              <w:t>1-1-4</w:t>
            </w:r>
            <w:r>
              <w:rPr>
                <w:rStyle w:val="IndexLink"/>
                <w:rtl w:val="true"/>
              </w:rPr>
              <w:t xml:space="preserve">. </w:t>
            </w:r>
            <w:r>
              <w:rPr>
                <w:rStyle w:val="IndexLink"/>
                <w:rtl w:val="true"/>
              </w:rPr>
              <w:t>نتیجه قیام حره</w:t>
            </w:r>
            <w:r>
              <w:rPr>
                <w:rStyle w:val="IndexLink"/>
                <w:rtl w:val="true"/>
              </w:rPr>
              <w:tab/>
            </w:r>
            <w:r>
              <w:rPr>
                <w:rStyle w:val="IndexLink"/>
              </w:rPr>
              <w:t>34</w:t>
            </w:r>
          </w:hyperlink>
        </w:p>
        <w:p>
          <w:pPr>
            <w:pStyle w:val="Contents4"/>
            <w:tabs>
              <w:tab w:val="clear" w:pos="8176"/>
              <w:tab w:val="right" w:pos="9026" w:leader="dot"/>
            </w:tabs>
            <w:rPr/>
          </w:pPr>
          <w:hyperlink w:anchor="__RefHeading___Toc2347354_653776707">
            <w:r>
              <w:rPr>
                <w:webHidden/>
                <w:rStyle w:val="IndexLink"/>
              </w:rPr>
              <w:t>2-4</w:t>
            </w:r>
            <w:r>
              <w:rPr>
                <w:rStyle w:val="IndexLink"/>
                <w:rtl w:val="true"/>
              </w:rPr>
              <w:t xml:space="preserve">. </w:t>
            </w:r>
            <w:r>
              <w:rPr>
                <w:rStyle w:val="IndexLink"/>
                <w:rtl w:val="true"/>
              </w:rPr>
              <w:t>توابین</w:t>
            </w:r>
            <w:r>
              <w:rPr>
                <w:rStyle w:val="IndexLink"/>
                <w:rtl w:val="true"/>
              </w:rPr>
              <w:tab/>
            </w:r>
            <w:r>
              <w:rPr>
                <w:rStyle w:val="IndexLink"/>
              </w:rPr>
              <w:t>34</w:t>
            </w:r>
          </w:hyperlink>
        </w:p>
        <w:p>
          <w:pPr>
            <w:pStyle w:val="Contents5"/>
            <w:tabs>
              <w:tab w:val="clear" w:pos="7892"/>
              <w:tab w:val="right" w:pos="9026" w:leader="dot"/>
            </w:tabs>
            <w:rPr/>
          </w:pPr>
          <w:hyperlink w:anchor="__RefHeading___Toc2347356_653776707">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347358_653776707">
            <w:r>
              <w:rPr>
                <w:webHidden/>
                <w:rStyle w:val="IndexLink"/>
              </w:rPr>
              <w:t>1-2-4</w:t>
            </w:r>
            <w:r>
              <w:rPr>
                <w:rStyle w:val="IndexLink"/>
                <w:rtl w:val="true"/>
              </w:rPr>
              <w:t xml:space="preserve">. </w:t>
            </w:r>
            <w:r>
              <w:rPr>
                <w:rStyle w:val="IndexLink"/>
                <w:rtl w:val="true"/>
              </w:rPr>
              <w:t>فرجام توابین</w:t>
            </w:r>
            <w:r>
              <w:rPr>
                <w:rStyle w:val="IndexLink"/>
                <w:rtl w:val="true"/>
              </w:rPr>
              <w:tab/>
            </w:r>
            <w:r>
              <w:rPr>
                <w:rStyle w:val="IndexLink"/>
              </w:rPr>
              <w:t>35</w:t>
            </w:r>
          </w:hyperlink>
        </w:p>
        <w:p>
          <w:pPr>
            <w:pStyle w:val="Contents4"/>
            <w:tabs>
              <w:tab w:val="clear" w:pos="8176"/>
              <w:tab w:val="right" w:pos="9026" w:leader="dot"/>
            </w:tabs>
            <w:rPr/>
          </w:pPr>
          <w:hyperlink w:anchor="__RefHeading___Toc2347360_653776707">
            <w:r>
              <w:rPr>
                <w:webHidden/>
                <w:rStyle w:val="IndexLink"/>
              </w:rPr>
              <w:t>3-4</w:t>
            </w:r>
            <w:r>
              <w:rPr>
                <w:rStyle w:val="IndexLink"/>
                <w:rtl w:val="true"/>
              </w:rPr>
              <w:t xml:space="preserve">. </w:t>
            </w:r>
            <w:r>
              <w:rPr>
                <w:rStyle w:val="IndexLink"/>
                <w:rtl w:val="true"/>
              </w:rPr>
              <w:t>قیام مختار ثقفی</w:t>
            </w:r>
            <w:r>
              <w:rPr>
                <w:rStyle w:val="IndexLink"/>
                <w:rtl w:val="true"/>
              </w:rPr>
              <w:tab/>
            </w:r>
            <w:r>
              <w:rPr>
                <w:rStyle w:val="IndexLink"/>
              </w:rPr>
              <w:t>36</w:t>
            </w:r>
          </w:hyperlink>
        </w:p>
        <w:p>
          <w:pPr>
            <w:pStyle w:val="Contents5"/>
            <w:tabs>
              <w:tab w:val="clear" w:pos="7892"/>
              <w:tab w:val="right" w:pos="9026" w:leader="dot"/>
            </w:tabs>
            <w:rPr/>
          </w:pPr>
          <w:hyperlink w:anchor="__RefHeading___Toc2347362_653776707">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347364_653776707">
            <w:r>
              <w:rPr>
                <w:webHidden/>
                <w:rStyle w:val="IndexLink"/>
              </w:rPr>
              <w:t>1-3-4</w:t>
            </w:r>
            <w:r>
              <w:rPr>
                <w:rStyle w:val="IndexLink"/>
                <w:rtl w:val="true"/>
              </w:rPr>
              <w:t xml:space="preserve">. </w:t>
            </w:r>
            <w:r>
              <w:rPr>
                <w:rStyle w:val="IndexLink"/>
                <w:rtl w:val="true"/>
              </w:rPr>
              <w:t>تردید در انگیزه قیام مختار</w:t>
            </w:r>
            <w:r>
              <w:rPr>
                <w:rStyle w:val="IndexLink"/>
                <w:rtl w:val="true"/>
              </w:rPr>
              <w:tab/>
            </w:r>
            <w:r>
              <w:rPr>
                <w:rStyle w:val="IndexLink"/>
              </w:rPr>
              <w:t>36</w:t>
            </w:r>
          </w:hyperlink>
        </w:p>
        <w:p>
          <w:pPr>
            <w:pStyle w:val="Contents5"/>
            <w:tabs>
              <w:tab w:val="clear" w:pos="7892"/>
              <w:tab w:val="right" w:pos="9026" w:leader="dot"/>
            </w:tabs>
            <w:rPr/>
          </w:pPr>
          <w:hyperlink w:anchor="__RefHeading___Toc2347366_653776707">
            <w:r>
              <w:rPr>
                <w:webHidden/>
                <w:rStyle w:val="IndexLink"/>
              </w:rPr>
              <w:t>2-3-4</w:t>
            </w:r>
            <w:r>
              <w:rPr>
                <w:rStyle w:val="IndexLink"/>
                <w:rtl w:val="true"/>
              </w:rPr>
              <w:t xml:space="preserve">. </w:t>
            </w:r>
            <w:r>
              <w:rPr>
                <w:rStyle w:val="IndexLink"/>
                <w:rtl w:val="true"/>
              </w:rPr>
              <w:t>سرنوشت مختار</w:t>
            </w:r>
            <w:r>
              <w:rPr>
                <w:rStyle w:val="IndexLink"/>
                <w:rtl w:val="true"/>
              </w:rPr>
              <w:tab/>
            </w:r>
            <w:r>
              <w:rPr>
                <w:rStyle w:val="IndexLink"/>
              </w:rPr>
              <w:t>37</w:t>
            </w:r>
          </w:hyperlink>
        </w:p>
        <w:p>
          <w:pPr>
            <w:pStyle w:val="Contents4"/>
            <w:tabs>
              <w:tab w:val="clear" w:pos="8176"/>
              <w:tab w:val="right" w:pos="9026" w:leader="dot"/>
            </w:tabs>
            <w:rPr/>
          </w:pPr>
          <w:hyperlink w:anchor="__RefHeading___Toc2347368_653776707">
            <w:r>
              <w:rPr>
                <w:webHidden/>
                <w:rStyle w:val="IndexLink"/>
              </w:rPr>
              <w:t>4-4</w:t>
            </w:r>
            <w:r>
              <w:rPr>
                <w:rStyle w:val="IndexLink"/>
                <w:rtl w:val="true"/>
              </w:rPr>
              <w:t xml:space="preserve">. </w:t>
            </w:r>
            <w:r>
              <w:rPr>
                <w:rStyle w:val="IndexLink"/>
                <w:rtl w:val="true"/>
              </w:rPr>
              <w:t xml:space="preserve">قیام زید بن علی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2347370_653776707">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347372_653776707">
            <w:r>
              <w:rPr>
                <w:webHidden/>
                <w:rStyle w:val="IndexLink"/>
              </w:rPr>
              <w:t>1-4-4</w:t>
            </w:r>
            <w:r>
              <w:rPr>
                <w:rStyle w:val="IndexLink"/>
                <w:rtl w:val="true"/>
              </w:rPr>
              <w:t xml:space="preserve">. </w:t>
            </w:r>
            <w:r>
              <w:rPr>
                <w:rStyle w:val="IndexLink"/>
                <w:rtl w:val="true"/>
              </w:rPr>
              <w:t>سرنوشت قیام</w:t>
            </w:r>
            <w:r>
              <w:rPr>
                <w:rStyle w:val="IndexLink"/>
                <w:rtl w:val="true"/>
              </w:rPr>
              <w:tab/>
            </w:r>
            <w:r>
              <w:rPr>
                <w:rStyle w:val="IndexLink"/>
              </w:rPr>
              <w:t>38</w:t>
            </w:r>
          </w:hyperlink>
        </w:p>
        <w:p>
          <w:pPr>
            <w:pStyle w:val="Contents4"/>
            <w:tabs>
              <w:tab w:val="clear" w:pos="8176"/>
              <w:tab w:val="right" w:pos="9026" w:leader="dot"/>
            </w:tabs>
            <w:rPr/>
          </w:pPr>
          <w:hyperlink w:anchor="__RefHeading___Toc2347374_653776707">
            <w:r>
              <w:rPr>
                <w:webHidden/>
                <w:rStyle w:val="IndexLink"/>
              </w:rPr>
              <w:t>5-4</w:t>
            </w:r>
            <w:r>
              <w:rPr>
                <w:rStyle w:val="IndexLink"/>
                <w:rtl w:val="true"/>
              </w:rPr>
              <w:t xml:space="preserve">. </w:t>
            </w:r>
            <w:r>
              <w:rPr>
                <w:rStyle w:val="IndexLink"/>
                <w:rtl w:val="true"/>
              </w:rPr>
              <w:t>قیام فخ</w:t>
            </w:r>
            <w:r>
              <w:rPr>
                <w:rStyle w:val="IndexLink"/>
                <w:rtl w:val="true"/>
              </w:rPr>
              <w:tab/>
            </w:r>
            <w:r>
              <w:rPr>
                <w:rStyle w:val="IndexLink"/>
              </w:rPr>
              <w:t>38</w:t>
            </w:r>
          </w:hyperlink>
        </w:p>
        <w:p>
          <w:pPr>
            <w:pStyle w:val="Contents4"/>
            <w:tabs>
              <w:tab w:val="clear" w:pos="8176"/>
              <w:tab w:val="right" w:pos="9026" w:leader="dot"/>
            </w:tabs>
            <w:rPr/>
          </w:pPr>
          <w:hyperlink w:anchor="__RefHeading___Toc2347376_653776707">
            <w:r>
              <w:rPr>
                <w:webHidden/>
                <w:rStyle w:val="IndexLink"/>
              </w:rPr>
              <w:t>6-4</w:t>
            </w:r>
            <w:r>
              <w:rPr>
                <w:rStyle w:val="IndexLink"/>
                <w:rtl w:val="true"/>
              </w:rPr>
              <w:t xml:space="preserve">. </w:t>
            </w:r>
            <w:r>
              <w:rPr>
                <w:rStyle w:val="IndexLink"/>
                <w:rtl w:val="true"/>
              </w:rPr>
              <w:t>انقلاب اسلامی ایران</w:t>
            </w:r>
            <w:r>
              <w:rPr>
                <w:rStyle w:val="IndexLink"/>
                <w:rtl w:val="true"/>
              </w:rPr>
              <w:tab/>
            </w:r>
            <w:r>
              <w:rPr>
                <w:rStyle w:val="IndexLink"/>
              </w:rPr>
              <w:t>39</w:t>
            </w:r>
          </w:hyperlink>
        </w:p>
        <w:p>
          <w:pPr>
            <w:pStyle w:val="Contents5"/>
            <w:tabs>
              <w:tab w:val="clear" w:pos="7892"/>
              <w:tab w:val="right" w:pos="9026" w:leader="dot"/>
            </w:tabs>
            <w:rPr/>
          </w:pPr>
          <w:hyperlink w:anchor="__RefHeading___Toc2347378_653776707">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347380_653776707">
            <w:r>
              <w:rPr>
                <w:webHidden/>
                <w:rStyle w:val="IndexLink"/>
              </w:rPr>
              <w:t>1-6-4</w:t>
            </w:r>
            <w:r>
              <w:rPr>
                <w:rStyle w:val="IndexLink"/>
                <w:rtl w:val="true"/>
              </w:rPr>
              <w:t xml:space="preserve">. </w:t>
            </w:r>
            <w:r>
              <w:rPr>
                <w:rStyle w:val="IndexLink"/>
                <w:rtl w:val="true"/>
              </w:rPr>
              <w:t>جنگ تحمیلی</w:t>
            </w:r>
            <w:r>
              <w:rPr>
                <w:rStyle w:val="IndexLink"/>
                <w:rtl w:val="true"/>
              </w:rPr>
              <w:tab/>
            </w:r>
            <w:r>
              <w:rPr>
                <w:rStyle w:val="IndexLink"/>
              </w:rPr>
              <w:t>41</w:t>
            </w:r>
          </w:hyperlink>
        </w:p>
        <w:p>
          <w:pPr>
            <w:pStyle w:val="Contents5"/>
            <w:tabs>
              <w:tab w:val="clear" w:pos="7892"/>
              <w:tab w:val="right" w:pos="9026" w:leader="dot"/>
            </w:tabs>
            <w:rPr/>
          </w:pPr>
          <w:hyperlink w:anchor="__RefHeading___Toc2347382_653776707">
            <w:r>
              <w:rPr>
                <w:webHidden/>
                <w:rStyle w:val="IndexLink"/>
              </w:rPr>
              <w:t>2-6-4</w:t>
            </w:r>
            <w:r>
              <w:rPr>
                <w:rStyle w:val="IndexLink"/>
                <w:rtl w:val="true"/>
              </w:rPr>
              <w:t xml:space="preserve">. </w:t>
            </w:r>
            <w:r>
              <w:rPr>
                <w:rStyle w:val="IndexLink"/>
                <w:rtl w:val="true"/>
              </w:rPr>
              <w:t>حزب الله لبنان</w:t>
            </w:r>
            <w:r>
              <w:rPr>
                <w:rStyle w:val="IndexLink"/>
                <w:rtl w:val="true"/>
              </w:rPr>
              <w:tab/>
            </w:r>
            <w:r>
              <w:rPr>
                <w:rStyle w:val="IndexLink"/>
              </w:rPr>
              <w:t>41</w:t>
            </w:r>
          </w:hyperlink>
        </w:p>
        <w:p>
          <w:pPr>
            <w:pStyle w:val="Contents5"/>
            <w:tabs>
              <w:tab w:val="clear" w:pos="7892"/>
              <w:tab w:val="right" w:pos="9026" w:leader="dot"/>
            </w:tabs>
            <w:rPr/>
          </w:pPr>
          <w:hyperlink w:anchor="__RefHeading___Toc2347384_653776707">
            <w:r>
              <w:rPr>
                <w:webHidden/>
                <w:rStyle w:val="IndexLink"/>
              </w:rPr>
              <w:t>3-6-4</w:t>
            </w:r>
            <w:r>
              <w:rPr>
                <w:rStyle w:val="IndexLink"/>
                <w:rtl w:val="true"/>
              </w:rPr>
              <w:t xml:space="preserve">. </w:t>
            </w:r>
            <w:r>
              <w:rPr>
                <w:rStyle w:val="IndexLink"/>
                <w:rtl w:val="true"/>
              </w:rPr>
              <w:t>انتفاضه فلسطین</w:t>
            </w:r>
            <w:r>
              <w:rPr>
                <w:rStyle w:val="IndexLink"/>
                <w:rtl w:val="true"/>
              </w:rPr>
              <w:tab/>
            </w:r>
            <w:r>
              <w:rPr>
                <w:rStyle w:val="IndexLink"/>
              </w:rPr>
              <w:t>43</w:t>
            </w:r>
          </w:hyperlink>
        </w:p>
        <w:p>
          <w:pPr>
            <w:pStyle w:val="Contents5"/>
            <w:tabs>
              <w:tab w:val="clear" w:pos="7892"/>
              <w:tab w:val="right" w:pos="9026" w:leader="dot"/>
            </w:tabs>
            <w:rPr/>
          </w:pPr>
          <w:hyperlink w:anchor="__RefHeading___Toc2347386_653776707">
            <w:r>
              <w:rPr>
                <w:webHidden/>
                <w:rStyle w:val="IndexLink"/>
              </w:rPr>
              <w:t>4-6-4</w:t>
            </w:r>
            <w:r>
              <w:rPr>
                <w:rStyle w:val="IndexLink"/>
                <w:rtl w:val="true"/>
              </w:rPr>
              <w:t xml:space="preserve">. </w:t>
            </w:r>
            <w:r>
              <w:rPr>
                <w:rStyle w:val="IndexLink"/>
                <w:rtl w:val="true"/>
              </w:rPr>
              <w:t>جهاد علیه داعش</w:t>
            </w:r>
            <w:r>
              <w:rPr>
                <w:rStyle w:val="IndexLink"/>
                <w:rtl w:val="true"/>
              </w:rPr>
              <w:tab/>
            </w:r>
            <w:r>
              <w:rPr>
                <w:rStyle w:val="IndexLink"/>
              </w:rPr>
              <w:t>44</w:t>
            </w:r>
          </w:hyperlink>
        </w:p>
        <w:p>
          <w:pPr>
            <w:pStyle w:val="Contents5"/>
            <w:tabs>
              <w:tab w:val="clear" w:pos="7892"/>
              <w:tab w:val="right" w:pos="9026" w:leader="dot"/>
            </w:tabs>
            <w:rPr/>
          </w:pPr>
          <w:hyperlink w:anchor="__RefHeading___Toc2347388_653776707">
            <w:r>
              <w:rPr>
                <w:webHidden/>
                <w:rStyle w:val="IndexLink"/>
              </w:rPr>
              <w:t>5-6-4</w:t>
            </w:r>
            <w:r>
              <w:rPr>
                <w:rStyle w:val="IndexLink"/>
                <w:rtl w:val="true"/>
              </w:rPr>
              <w:t xml:space="preserve">. </w:t>
            </w:r>
            <w:r>
              <w:rPr>
                <w:rStyle w:val="IndexLink"/>
                <w:rtl w:val="true"/>
              </w:rPr>
              <w:t>انقلاب یمن</w:t>
            </w:r>
            <w:r>
              <w:rPr>
                <w:rStyle w:val="IndexLink"/>
                <w:rtl w:val="true"/>
              </w:rPr>
              <w:tab/>
            </w:r>
            <w:r>
              <w:rPr>
                <w:rStyle w:val="IndexLink"/>
              </w:rPr>
              <w:t>45</w:t>
            </w:r>
          </w:hyperlink>
        </w:p>
        <w:p>
          <w:pPr>
            <w:pStyle w:val="Contents3"/>
            <w:tabs>
              <w:tab w:val="clear" w:pos="8459"/>
              <w:tab w:val="right" w:pos="9026" w:leader="dot"/>
            </w:tabs>
            <w:rPr/>
          </w:pPr>
          <w:hyperlink w:anchor="__RefHeading___Toc2347390_653776707">
            <w:r>
              <w:rPr>
                <w:webHidden/>
                <w:rStyle w:val="IndexLink"/>
                <w:rtl w:val="true"/>
              </w:rPr>
              <w:t>نتیجه</w:t>
            </w:r>
            <w:r>
              <w:rPr>
                <w:rStyle w:val="IndexLink"/>
                <w:rtl w:val="true"/>
              </w:rPr>
              <w:tab/>
            </w:r>
            <w:r>
              <w:rPr>
                <w:rStyle w:val="IndexLink"/>
              </w:rPr>
              <w:t>46</w:t>
            </w:r>
          </w:hyperlink>
        </w:p>
        <w:p>
          <w:pPr>
            <w:pStyle w:val="Contents3"/>
            <w:tabs>
              <w:tab w:val="clear" w:pos="8459"/>
              <w:tab w:val="right" w:pos="9026" w:leader="dot"/>
            </w:tabs>
            <w:rPr/>
          </w:pPr>
          <w:hyperlink w:anchor="__RefHeading___Toc2347392_653776707">
            <w:r>
              <w:rPr>
                <w:webHidden/>
                <w:rStyle w:val="IndexLink"/>
                <w:rtl w:val="true"/>
              </w:rPr>
              <w:t>منابع</w:t>
            </w:r>
            <w:r>
              <w:rPr>
                <w:rStyle w:val="IndexLink"/>
                <w:rtl w:val="true"/>
              </w:rPr>
              <w:tab/>
            </w:r>
            <w:r>
              <w:rPr>
                <w:rStyle w:val="IndexLink"/>
              </w:rPr>
              <w:t>47</w:t>
            </w:r>
          </w:hyperlink>
        </w:p>
        <w:p>
          <w:pPr>
            <w:pStyle w:val="Contents2"/>
            <w:tabs>
              <w:tab w:val="clear" w:pos="8743"/>
              <w:tab w:val="right" w:pos="9026" w:leader="dot"/>
            </w:tabs>
            <w:rPr/>
          </w:pPr>
          <w:hyperlink w:anchor="__RefHeading___Toc2347394_653776707">
            <w:r>
              <w:rPr>
                <w:webHidden/>
                <w:rStyle w:val="IndexLink"/>
                <w:rtl w:val="true"/>
              </w:rPr>
              <w:t xml:space="preserve">سیمای حضرت ابوالفضل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متون اهل سنت</w:t>
            </w:r>
            <w:r>
              <w:rPr>
                <w:rStyle w:val="IndexLink"/>
                <w:rtl w:val="true"/>
              </w:rPr>
              <w:tab/>
            </w:r>
            <w:r>
              <w:rPr>
                <w:rStyle w:val="IndexLink"/>
              </w:rPr>
              <w:t>51</w:t>
            </w:r>
          </w:hyperlink>
        </w:p>
        <w:p>
          <w:pPr>
            <w:pStyle w:val="Contents3"/>
            <w:tabs>
              <w:tab w:val="clear" w:pos="8459"/>
              <w:tab w:val="right" w:pos="9026" w:leader="dot"/>
            </w:tabs>
            <w:rPr/>
          </w:pPr>
          <w:hyperlink w:anchor="__RefHeading___Toc2347396_65377670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347398_653776707">
            <w:r>
              <w:rPr>
                <w:webHidden/>
                <w:rStyle w:val="IndexLink"/>
                <w:rtl w:val="true"/>
              </w:rPr>
              <w:t>طرح مسئله</w:t>
            </w:r>
            <w:r>
              <w:rPr>
                <w:rStyle w:val="IndexLink"/>
                <w:rtl w:val="true"/>
              </w:rPr>
              <w:tab/>
            </w:r>
            <w:r>
              <w:rPr>
                <w:rStyle w:val="IndexLink"/>
              </w:rPr>
              <w:t>52</w:t>
            </w:r>
          </w:hyperlink>
        </w:p>
        <w:p>
          <w:pPr>
            <w:pStyle w:val="Contents3"/>
            <w:tabs>
              <w:tab w:val="clear" w:pos="8459"/>
              <w:tab w:val="right" w:pos="9026" w:leader="dot"/>
            </w:tabs>
            <w:rPr/>
          </w:pPr>
          <w:hyperlink w:anchor="__RefHeading___Toc2347400_653776707">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2347402_653776707">
            <w:r>
              <w:rPr>
                <w:webHidden/>
                <w:rStyle w:val="IndexLink"/>
              </w:rPr>
              <w:t>1</w:t>
            </w:r>
            <w:r>
              <w:rPr>
                <w:rStyle w:val="IndexLink"/>
                <w:rtl w:val="true"/>
              </w:rPr>
              <w:t xml:space="preserve">. </w:t>
            </w:r>
            <w:r>
              <w:rPr>
                <w:rStyle w:val="IndexLink"/>
                <w:rtl w:val="true"/>
              </w:rPr>
              <w:t>فضایل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نگاه اهل سنت</w:t>
            </w:r>
            <w:r>
              <w:rPr>
                <w:rStyle w:val="IndexLink"/>
                <w:rtl w:val="true"/>
              </w:rPr>
              <w:tab/>
            </w:r>
            <w:r>
              <w:rPr>
                <w:rStyle w:val="IndexLink"/>
              </w:rPr>
              <w:t>54</w:t>
            </w:r>
          </w:hyperlink>
        </w:p>
        <w:p>
          <w:pPr>
            <w:pStyle w:val="Contents4"/>
            <w:tabs>
              <w:tab w:val="clear" w:pos="8176"/>
              <w:tab w:val="right" w:pos="9026" w:leader="dot"/>
            </w:tabs>
            <w:rPr/>
          </w:pPr>
          <w:hyperlink w:anchor="__RefHeading___Toc2347404_653776707">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347406_653776707">
            <w:r>
              <w:rPr>
                <w:webHidden/>
                <w:rStyle w:val="IndexLink"/>
              </w:rPr>
              <w:t>1-1</w:t>
            </w:r>
            <w:r>
              <w:rPr>
                <w:rStyle w:val="IndexLink"/>
                <w:rtl w:val="true"/>
              </w:rPr>
              <w:t xml:space="preserve">. </w:t>
            </w:r>
            <w:r>
              <w:rPr>
                <w:rStyle w:val="IndexLink"/>
                <w:rtl w:val="true"/>
              </w:rPr>
              <w:t>حب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میان اهل تسنن</w:t>
            </w:r>
            <w:r>
              <w:rPr>
                <w:rStyle w:val="IndexLink"/>
                <w:rtl w:val="true"/>
              </w:rPr>
              <w:tab/>
            </w:r>
            <w:r>
              <w:rPr>
                <w:rStyle w:val="IndexLink"/>
              </w:rPr>
              <w:t>55</w:t>
            </w:r>
          </w:hyperlink>
        </w:p>
        <w:p>
          <w:pPr>
            <w:pStyle w:val="Contents4"/>
            <w:tabs>
              <w:tab w:val="clear" w:pos="8176"/>
              <w:tab w:val="right" w:pos="9026" w:leader="dot"/>
            </w:tabs>
            <w:rPr/>
          </w:pPr>
          <w:hyperlink w:anchor="__RefHeading___Toc2347408_653776707">
            <w:r>
              <w:rPr>
                <w:webHidden/>
                <w:rStyle w:val="IndexLink"/>
              </w:rPr>
              <w:t>2-1</w:t>
            </w:r>
            <w:r>
              <w:rPr>
                <w:rStyle w:val="IndexLink"/>
                <w:rtl w:val="true"/>
              </w:rPr>
              <w:t xml:space="preserve">. </w:t>
            </w:r>
            <w:r>
              <w:rPr>
                <w:rStyle w:val="IndexLink"/>
                <w:rtl w:val="true"/>
              </w:rPr>
              <w:t>معاندان و مخالفان</w:t>
            </w:r>
            <w:r>
              <w:rPr>
                <w:rStyle w:val="IndexLink"/>
                <w:rtl w:val="true"/>
              </w:rPr>
              <w:tab/>
            </w:r>
            <w:r>
              <w:rPr>
                <w:rStyle w:val="IndexLink"/>
              </w:rPr>
              <w:t>57</w:t>
            </w:r>
          </w:hyperlink>
        </w:p>
        <w:p>
          <w:pPr>
            <w:pStyle w:val="Contents3"/>
            <w:tabs>
              <w:tab w:val="clear" w:pos="8459"/>
              <w:tab w:val="right" w:pos="9026" w:leader="dot"/>
            </w:tabs>
            <w:rPr/>
          </w:pPr>
          <w:hyperlink w:anchor="__RefHeading___Toc2347410_653776707">
            <w:r>
              <w:rPr>
                <w:webHidden/>
                <w:rStyle w:val="IndexLink"/>
              </w:rPr>
              <w:t>2</w:t>
            </w:r>
            <w:r>
              <w:rPr>
                <w:rStyle w:val="IndexLink"/>
                <w:rtl w:val="true"/>
              </w:rPr>
              <w:t xml:space="preserve">. </w:t>
            </w:r>
            <w:r>
              <w:rPr>
                <w:rStyle w:val="IndexLink"/>
                <w:rtl w:val="true"/>
              </w:rPr>
              <w:t>قیام حسینی در کتب اهل سنت</w:t>
            </w:r>
            <w:r>
              <w:rPr>
                <w:rStyle w:val="IndexLink"/>
                <w:rtl w:val="true"/>
              </w:rPr>
              <w:tab/>
            </w:r>
            <w:r>
              <w:rPr>
                <w:rStyle w:val="IndexLink"/>
              </w:rPr>
              <w:t>59</w:t>
            </w:r>
          </w:hyperlink>
        </w:p>
        <w:p>
          <w:pPr>
            <w:pStyle w:val="Contents4"/>
            <w:tabs>
              <w:tab w:val="clear" w:pos="8176"/>
              <w:tab w:val="right" w:pos="9026" w:leader="dot"/>
            </w:tabs>
            <w:rPr/>
          </w:pPr>
          <w:hyperlink w:anchor="__RefHeading___Toc2347412_653776707">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347414_653776707">
            <w:r>
              <w:rPr>
                <w:webHidden/>
                <w:rStyle w:val="IndexLink"/>
              </w:rPr>
              <w:t>1-2</w:t>
            </w:r>
            <w:r>
              <w:rPr>
                <w:rStyle w:val="IndexLink"/>
                <w:rtl w:val="true"/>
              </w:rPr>
              <w:t xml:space="preserve">. </w:t>
            </w:r>
            <w:r>
              <w:rPr>
                <w:rStyle w:val="IndexLink"/>
                <w:rtl w:val="true"/>
              </w:rPr>
              <w:t>موافقان نهضت عاشورا</w:t>
            </w:r>
            <w:r>
              <w:rPr>
                <w:rStyle w:val="IndexLink"/>
                <w:rtl w:val="true"/>
              </w:rPr>
              <w:tab/>
            </w:r>
            <w:r>
              <w:rPr>
                <w:rStyle w:val="IndexLink"/>
              </w:rPr>
              <w:t>60</w:t>
            </w:r>
          </w:hyperlink>
        </w:p>
        <w:p>
          <w:pPr>
            <w:pStyle w:val="Contents4"/>
            <w:tabs>
              <w:tab w:val="clear" w:pos="8176"/>
              <w:tab w:val="right" w:pos="9026" w:leader="dot"/>
            </w:tabs>
            <w:rPr/>
          </w:pPr>
          <w:hyperlink w:anchor="__RefHeading___Toc2347416_653776707">
            <w:r>
              <w:rPr>
                <w:webHidden/>
                <w:rStyle w:val="IndexLink"/>
              </w:rPr>
              <w:t>2-2</w:t>
            </w:r>
            <w:r>
              <w:rPr>
                <w:rStyle w:val="IndexLink"/>
                <w:rtl w:val="true"/>
              </w:rPr>
              <w:t xml:space="preserve">. </w:t>
            </w:r>
            <w:r>
              <w:rPr>
                <w:rStyle w:val="IndexLink"/>
                <w:rtl w:val="true"/>
              </w:rPr>
              <w:t>مخالفان قیام</w:t>
            </w:r>
            <w:r>
              <w:rPr>
                <w:rStyle w:val="IndexLink"/>
                <w:rtl w:val="true"/>
              </w:rPr>
              <w:tab/>
            </w:r>
            <w:r>
              <w:rPr>
                <w:rStyle w:val="IndexLink"/>
              </w:rPr>
              <w:t>62</w:t>
            </w:r>
          </w:hyperlink>
        </w:p>
        <w:p>
          <w:pPr>
            <w:pStyle w:val="Contents3"/>
            <w:tabs>
              <w:tab w:val="clear" w:pos="8459"/>
              <w:tab w:val="right" w:pos="9026" w:leader="dot"/>
            </w:tabs>
            <w:rPr/>
          </w:pPr>
          <w:hyperlink w:anchor="__RefHeading___Toc2347418_653776707">
            <w:r>
              <w:rPr>
                <w:webHidden/>
                <w:rStyle w:val="IndexLink"/>
              </w:rPr>
              <w:t>3</w:t>
            </w:r>
            <w:r>
              <w:rPr>
                <w:rStyle w:val="IndexLink"/>
                <w:rtl w:val="true"/>
              </w:rPr>
              <w:t xml:space="preserve">. </w:t>
            </w:r>
            <w:r>
              <w:rPr>
                <w:rStyle w:val="IndexLink"/>
                <w:rtl w:val="true"/>
              </w:rPr>
              <w:t xml:space="preserve">سیمای حضرت ابوالفضل </w:t>
            </w:r>
            <w:r>
              <w:rPr>
                <w:rStyle w:val="IndexLink"/>
                <w:rtl w:val="true"/>
              </w:rPr>
              <w:t>(</w:t>
            </w:r>
            <w:r>
              <w:rPr>
                <w:rStyle w:val="IndexLink"/>
                <w:rtl w:val="true"/>
              </w:rPr>
              <w:t>علیه السلام</w:t>
            </w:r>
            <w:r>
              <w:rPr>
                <w:rStyle w:val="IndexLink"/>
                <w:rtl w:val="true"/>
              </w:rPr>
              <w:t xml:space="preserve">) </w:t>
            </w:r>
            <w:r>
              <w:rPr>
                <w:rStyle w:val="IndexLink"/>
                <w:rtl w:val="true"/>
              </w:rPr>
              <w:t>در کتب اهل سنت</w:t>
            </w:r>
            <w:r>
              <w:rPr>
                <w:rStyle w:val="IndexLink"/>
                <w:rtl w:val="true"/>
              </w:rPr>
              <w:tab/>
            </w:r>
            <w:r>
              <w:rPr>
                <w:rStyle w:val="IndexLink"/>
              </w:rPr>
              <w:t>63</w:t>
            </w:r>
          </w:hyperlink>
        </w:p>
        <w:p>
          <w:pPr>
            <w:pStyle w:val="Contents4"/>
            <w:tabs>
              <w:tab w:val="clear" w:pos="8176"/>
              <w:tab w:val="right" w:pos="9026" w:leader="dot"/>
            </w:tabs>
            <w:rPr/>
          </w:pPr>
          <w:hyperlink w:anchor="__RefHeading___Toc2347420_65377670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347422_653776707">
            <w:r>
              <w:rPr>
                <w:webHidden/>
                <w:rStyle w:val="IndexLink"/>
              </w:rPr>
              <w:t>1-3</w:t>
            </w:r>
            <w:r>
              <w:rPr>
                <w:rStyle w:val="IndexLink"/>
                <w:rtl w:val="true"/>
              </w:rPr>
              <w:t>.</w:t>
            </w:r>
            <w:r>
              <w:rPr>
                <w:rStyle w:val="IndexLink"/>
                <w:rtl w:val="true"/>
              </w:rPr>
              <w:t>لقب سقا در کتب اهل سنت</w:t>
            </w:r>
            <w:r>
              <w:rPr>
                <w:rStyle w:val="IndexLink"/>
                <w:rtl w:val="true"/>
              </w:rPr>
              <w:tab/>
            </w:r>
            <w:r>
              <w:rPr>
                <w:rStyle w:val="IndexLink"/>
              </w:rPr>
              <w:t>63</w:t>
            </w:r>
          </w:hyperlink>
        </w:p>
        <w:p>
          <w:pPr>
            <w:pStyle w:val="Contents4"/>
            <w:tabs>
              <w:tab w:val="clear" w:pos="8176"/>
              <w:tab w:val="right" w:pos="9026" w:leader="dot"/>
            </w:tabs>
            <w:rPr/>
          </w:pPr>
          <w:hyperlink w:anchor="__RefHeading___Toc2347424_653776707">
            <w:r>
              <w:rPr>
                <w:webHidden/>
                <w:rStyle w:val="IndexLink"/>
              </w:rPr>
              <w:t>2-3</w:t>
            </w:r>
            <w:r>
              <w:rPr>
                <w:rStyle w:val="IndexLink"/>
                <w:rtl w:val="true"/>
              </w:rPr>
              <w:t xml:space="preserve">. </w:t>
            </w:r>
            <w:r>
              <w:rPr>
                <w:rStyle w:val="IndexLink"/>
                <w:rtl w:val="true"/>
              </w:rPr>
              <w:t>لقب باب الحوائج و اهل سنت</w:t>
            </w:r>
            <w:r>
              <w:rPr>
                <w:rStyle w:val="IndexLink"/>
                <w:rtl w:val="true"/>
              </w:rPr>
              <w:tab/>
            </w:r>
            <w:r>
              <w:rPr>
                <w:rStyle w:val="IndexLink"/>
              </w:rPr>
              <w:t>64</w:t>
            </w:r>
          </w:hyperlink>
        </w:p>
        <w:p>
          <w:pPr>
            <w:pStyle w:val="Contents4"/>
            <w:tabs>
              <w:tab w:val="clear" w:pos="8176"/>
              <w:tab w:val="right" w:pos="9026" w:leader="dot"/>
            </w:tabs>
            <w:rPr/>
          </w:pPr>
          <w:hyperlink w:anchor="__RefHeading___Toc2347426_653776707">
            <w:r>
              <w:rPr>
                <w:webHidden/>
                <w:rStyle w:val="IndexLink"/>
              </w:rPr>
              <w:t>3-3</w:t>
            </w:r>
            <w:r>
              <w:rPr>
                <w:rStyle w:val="IndexLink"/>
                <w:rtl w:val="true"/>
              </w:rPr>
              <w:t xml:space="preserve">. </w:t>
            </w:r>
            <w:r>
              <w:rPr>
                <w:rStyle w:val="IndexLink"/>
                <w:rtl w:val="true"/>
              </w:rPr>
              <w:t xml:space="preserve">بصیرت و شجاعت ابوالفضل </w:t>
            </w:r>
            <w:r>
              <w:rPr>
                <w:rStyle w:val="IndexLink"/>
                <w:rtl w:val="true"/>
              </w:rPr>
              <w:t>(</w:t>
            </w:r>
            <w:r>
              <w:rPr>
                <w:rStyle w:val="IndexLink"/>
                <w:rtl w:val="true"/>
              </w:rPr>
              <w:t>علیه السلام</w:t>
            </w:r>
            <w:r>
              <w:rPr>
                <w:rStyle w:val="IndexLink"/>
                <w:rtl w:val="true"/>
              </w:rPr>
              <w:t xml:space="preserve">) </w:t>
            </w:r>
            <w:r>
              <w:rPr>
                <w:rStyle w:val="IndexLink"/>
                <w:rtl w:val="true"/>
              </w:rPr>
              <w:t>به نقل از اهل سنت</w:t>
            </w:r>
            <w:r>
              <w:rPr>
                <w:rStyle w:val="IndexLink"/>
                <w:rtl w:val="true"/>
              </w:rPr>
              <w:tab/>
            </w:r>
            <w:r>
              <w:rPr>
                <w:rStyle w:val="IndexLink"/>
              </w:rPr>
              <w:t>65</w:t>
            </w:r>
          </w:hyperlink>
        </w:p>
        <w:p>
          <w:pPr>
            <w:pStyle w:val="Contents3"/>
            <w:tabs>
              <w:tab w:val="clear" w:pos="8459"/>
              <w:tab w:val="right" w:pos="9026" w:leader="dot"/>
            </w:tabs>
            <w:rPr/>
          </w:pPr>
          <w:hyperlink w:anchor="__RefHeading___Toc2347428_653776707">
            <w:r>
              <w:rPr>
                <w:webHidden/>
                <w:rStyle w:val="IndexLink"/>
                <w:rtl w:val="true"/>
              </w:rPr>
              <w:t>تحلیل و بررسی</w:t>
            </w:r>
            <w:r>
              <w:rPr>
                <w:rStyle w:val="IndexLink"/>
                <w:rtl w:val="true"/>
              </w:rPr>
              <w:tab/>
            </w:r>
            <w:r>
              <w:rPr>
                <w:rStyle w:val="IndexLink"/>
              </w:rPr>
              <w:t>67</w:t>
            </w:r>
          </w:hyperlink>
        </w:p>
        <w:p>
          <w:pPr>
            <w:pStyle w:val="Contents3"/>
            <w:tabs>
              <w:tab w:val="clear" w:pos="8459"/>
              <w:tab w:val="right" w:pos="9026" w:leader="dot"/>
            </w:tabs>
            <w:rPr/>
          </w:pPr>
          <w:hyperlink w:anchor="__RefHeading___Toc2347430_653776707">
            <w:r>
              <w:rPr>
                <w:webHidden/>
                <w:rStyle w:val="IndexLink"/>
                <w:rtl w:val="true"/>
              </w:rPr>
              <w:t>نتیجه</w:t>
            </w:r>
            <w:r>
              <w:rPr>
                <w:rStyle w:val="IndexLink"/>
                <w:rtl w:val="true"/>
              </w:rPr>
              <w:tab/>
            </w:r>
            <w:r>
              <w:rPr>
                <w:rStyle w:val="IndexLink"/>
              </w:rPr>
              <w:t>69</w:t>
            </w:r>
          </w:hyperlink>
        </w:p>
        <w:p>
          <w:pPr>
            <w:pStyle w:val="Contents3"/>
            <w:tabs>
              <w:tab w:val="clear" w:pos="8459"/>
              <w:tab w:val="right" w:pos="9026" w:leader="dot"/>
            </w:tabs>
            <w:rPr/>
          </w:pPr>
          <w:hyperlink w:anchor="__RefHeading___Toc2347432_653776707">
            <w:r>
              <w:rPr>
                <w:webHidden/>
                <w:rStyle w:val="IndexLink"/>
                <w:rtl w:val="true"/>
              </w:rPr>
              <w:t>منابع</w:t>
            </w:r>
            <w:r>
              <w:rPr>
                <w:rStyle w:val="IndexLink"/>
                <w:rtl w:val="true"/>
              </w:rPr>
              <w:tab/>
            </w:r>
            <w:r>
              <w:rPr>
                <w:rStyle w:val="IndexLink"/>
              </w:rPr>
              <w:t>70</w:t>
            </w:r>
          </w:hyperlink>
        </w:p>
        <w:p>
          <w:pPr>
            <w:pStyle w:val="Contents2"/>
            <w:tabs>
              <w:tab w:val="clear" w:pos="8743"/>
              <w:tab w:val="right" w:pos="9026" w:leader="dot"/>
            </w:tabs>
            <w:rPr/>
          </w:pPr>
          <w:hyperlink w:anchor="__RefHeading___Toc2347434_653776707">
            <w:r>
              <w:rPr>
                <w:webHidden/>
                <w:rStyle w:val="IndexLink"/>
                <w:rtl w:val="true"/>
              </w:rPr>
              <w:t xml:space="preserve">سیرۀ تربیتی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سیمای آیاتی سورۀ مریم </w:t>
            </w:r>
            <w:r>
              <w:rPr>
                <w:rStyle w:val="IndexLink"/>
                <w:rtl w:val="true"/>
              </w:rPr>
              <w:t>(</w:t>
            </w:r>
            <w:r>
              <w:rPr>
                <w:rStyle w:val="IndexLink"/>
                <w:rtl w:val="true"/>
              </w:rPr>
              <w:t>علیها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2347436_65377670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347438_653776707">
            <w:r>
              <w:rPr>
                <w:webHidden/>
                <w:rStyle w:val="IndexLink"/>
                <w:rtl w:val="true"/>
              </w:rPr>
              <w:t>مقدمه</w:t>
            </w:r>
            <w:r>
              <w:rPr>
                <w:rStyle w:val="IndexLink"/>
                <w:rtl w:val="true"/>
              </w:rPr>
              <w:tab/>
            </w:r>
            <w:r>
              <w:rPr>
                <w:rStyle w:val="IndexLink"/>
              </w:rPr>
              <w:t>72</w:t>
            </w:r>
          </w:hyperlink>
        </w:p>
        <w:p>
          <w:pPr>
            <w:pStyle w:val="Contents3"/>
            <w:tabs>
              <w:tab w:val="clear" w:pos="8459"/>
              <w:tab w:val="right" w:pos="9026" w:leader="dot"/>
            </w:tabs>
            <w:rPr/>
          </w:pPr>
          <w:hyperlink w:anchor="__RefHeading___Toc2347440_653776707">
            <w:r>
              <w:rPr>
                <w:webHidden/>
                <w:rStyle w:val="IndexLink"/>
                <w:rtl w:val="true"/>
              </w:rPr>
              <w:t xml:space="preserve">نگاهی به سلوک حسینی </w:t>
            </w:r>
            <w:r>
              <w:rPr>
                <w:rStyle w:val="IndexLink"/>
                <w:rtl w:val="true"/>
              </w:rPr>
              <w:t>(</w:t>
            </w:r>
            <w:r>
              <w:rPr>
                <w:rStyle w:val="IndexLink"/>
                <w:rtl w:val="true"/>
              </w:rPr>
              <w:t>علیه السلام</w:t>
            </w:r>
            <w:r>
              <w:rPr>
                <w:rStyle w:val="IndexLink"/>
                <w:rtl w:val="true"/>
              </w:rPr>
              <w:t xml:space="preserve">) </w:t>
            </w:r>
            <w:r>
              <w:rPr>
                <w:rStyle w:val="IndexLink"/>
                <w:rtl w:val="true"/>
              </w:rPr>
              <w:t>در نظام عالم</w:t>
            </w:r>
            <w:r>
              <w:rPr>
                <w:rStyle w:val="IndexLink"/>
                <w:rtl w:val="true"/>
              </w:rPr>
              <w:tab/>
            </w:r>
            <w:r>
              <w:rPr>
                <w:rStyle w:val="IndexLink"/>
              </w:rPr>
              <w:t>72</w:t>
            </w:r>
          </w:hyperlink>
        </w:p>
        <w:p>
          <w:pPr>
            <w:pStyle w:val="Contents3"/>
            <w:tabs>
              <w:tab w:val="clear" w:pos="8459"/>
              <w:tab w:val="right" w:pos="9026" w:leader="dot"/>
            </w:tabs>
            <w:rPr/>
          </w:pPr>
          <w:hyperlink w:anchor="__RefHeading___Toc2347442_653776707">
            <w:r>
              <w:rPr>
                <w:webHidden/>
                <w:rStyle w:val="IndexLink"/>
                <w:rtl w:val="true"/>
              </w:rPr>
              <w:t xml:space="preserve">قرابت سیره تربیتی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سورۀ مریم </w:t>
            </w:r>
            <w:r>
              <w:rPr>
                <w:rStyle w:val="IndexLink"/>
                <w:rtl w:val="true"/>
              </w:rPr>
              <w:t>(</w:t>
            </w:r>
            <w:r>
              <w:rPr>
                <w:rStyle w:val="IndexLink"/>
                <w:rtl w:val="true"/>
              </w:rPr>
              <w:t>علیها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2347444_653776707">
            <w:r>
              <w:rPr>
                <w:webHidden/>
                <w:rStyle w:val="IndexLink"/>
                <w:rtl w:val="true"/>
              </w:rPr>
              <w:t xml:space="preserve">ساختار سورۀ مبارکۀ مریم </w:t>
            </w:r>
            <w:r>
              <w:rPr>
                <w:rStyle w:val="IndexLink"/>
                <w:rtl w:val="true"/>
              </w:rPr>
              <w:t>(</w:t>
            </w:r>
            <w:r>
              <w:rPr>
                <w:rStyle w:val="IndexLink"/>
                <w:rtl w:val="true"/>
              </w:rPr>
              <w:t>علیها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2347446_653776707">
            <w:r>
              <w:rPr>
                <w:webHidden/>
                <w:rStyle w:val="IndexLink"/>
                <w:rtl w:val="true"/>
              </w:rPr>
              <w:t xml:space="preserve">فضای رحمت در سوره مریم </w:t>
            </w:r>
            <w:r>
              <w:rPr>
                <w:rStyle w:val="IndexLink"/>
                <w:rtl w:val="true"/>
              </w:rPr>
              <w:t>(</w:t>
            </w:r>
            <w:r>
              <w:rPr>
                <w:rStyle w:val="IndexLink"/>
                <w:rtl w:val="true"/>
              </w:rPr>
              <w:t>علیها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2347448_653776707">
            <w:r>
              <w:rPr>
                <w:webHidden/>
                <w:rStyle w:val="IndexLink"/>
                <w:rtl w:val="true"/>
              </w:rPr>
              <w:t>رحمانیت و رحیمیت</w:t>
            </w:r>
            <w:r>
              <w:rPr>
                <w:rStyle w:val="IndexLink"/>
                <w:rtl w:val="true"/>
              </w:rPr>
              <w:tab/>
            </w:r>
            <w:r>
              <w:rPr>
                <w:rStyle w:val="IndexLink"/>
              </w:rPr>
              <w:t>76</w:t>
            </w:r>
          </w:hyperlink>
        </w:p>
        <w:p>
          <w:pPr>
            <w:pStyle w:val="Contents3"/>
            <w:tabs>
              <w:tab w:val="clear" w:pos="8459"/>
              <w:tab w:val="right" w:pos="9026" w:leader="dot"/>
            </w:tabs>
            <w:rPr/>
          </w:pPr>
          <w:hyperlink w:anchor="__RefHeading___Toc2347450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مظهر رحمت واسعه الهی</w:t>
            </w:r>
            <w:r>
              <w:rPr>
                <w:rStyle w:val="IndexLink"/>
                <w:rtl w:val="true"/>
              </w:rPr>
              <w:tab/>
            </w:r>
            <w:r>
              <w:rPr>
                <w:rStyle w:val="IndexLink"/>
              </w:rPr>
              <w:t>77</w:t>
            </w:r>
          </w:hyperlink>
        </w:p>
        <w:p>
          <w:pPr>
            <w:pStyle w:val="Contents3"/>
            <w:tabs>
              <w:tab w:val="clear" w:pos="8459"/>
              <w:tab w:val="right" w:pos="9026" w:leader="dot"/>
            </w:tabs>
            <w:rPr/>
          </w:pPr>
          <w:hyperlink w:anchor="__RefHeading___Toc2347452_653776707">
            <w:r>
              <w:rPr>
                <w:webHidden/>
                <w:rStyle w:val="IndexLink"/>
                <w:rtl w:val="true"/>
              </w:rPr>
              <w:t xml:space="preserve">ارتباط اولیای الهی نامبرده در سوره مریم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با امام حسین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2347454_65377670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347456_653776707">
            <w:r>
              <w:rPr>
                <w:webHidden/>
                <w:rStyle w:val="IndexLink"/>
              </w:rPr>
              <w:t>1</w:t>
            </w:r>
            <w:r>
              <w:rPr>
                <w:rStyle w:val="IndexLink"/>
                <w:rtl w:val="true"/>
              </w:rPr>
              <w:t xml:space="preserve">. </w:t>
            </w:r>
            <w:r>
              <w:rPr>
                <w:rStyle w:val="IndexLink"/>
                <w:rtl w:val="true"/>
              </w:rPr>
              <w:t xml:space="preserve">عبودیت اولیا و اباعبدالله الحسین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2347458_653776707">
            <w:r>
              <w:rPr>
                <w:webHidden/>
                <w:rStyle w:val="IndexLink"/>
              </w:rPr>
              <w:t>2</w:t>
            </w:r>
            <w:r>
              <w:rPr>
                <w:rStyle w:val="IndexLink"/>
                <w:rtl w:val="true"/>
              </w:rPr>
              <w:t xml:space="preserve">. </w:t>
            </w:r>
            <w:r>
              <w:rPr>
                <w:rStyle w:val="IndexLink"/>
                <w:rtl w:val="true"/>
              </w:rPr>
              <w:t>توجه به مقولۀ آیات</w:t>
            </w:r>
            <w:r>
              <w:rPr>
                <w:rStyle w:val="IndexLink"/>
                <w:rtl w:val="true"/>
              </w:rPr>
              <w:tab/>
            </w:r>
            <w:r>
              <w:rPr>
                <w:rStyle w:val="IndexLink"/>
              </w:rPr>
              <w:t>81</w:t>
            </w:r>
          </w:hyperlink>
        </w:p>
        <w:p>
          <w:pPr>
            <w:pStyle w:val="Contents4"/>
            <w:tabs>
              <w:tab w:val="clear" w:pos="8176"/>
              <w:tab w:val="right" w:pos="9026" w:leader="dot"/>
            </w:tabs>
            <w:rPr/>
          </w:pPr>
          <w:hyperlink w:anchor="__RefHeading___Toc2347460_653776707">
            <w:r>
              <w:rPr>
                <w:webHidden/>
                <w:rStyle w:val="IndexLink"/>
              </w:rPr>
              <w:t>3</w:t>
            </w:r>
            <w:r>
              <w:rPr>
                <w:rStyle w:val="IndexLink"/>
                <w:rtl w:val="true"/>
              </w:rPr>
              <w:t xml:space="preserve">. </w:t>
            </w:r>
            <w:r>
              <w:rPr>
                <w:rStyle w:val="IndexLink"/>
                <w:rtl w:val="true"/>
              </w:rPr>
              <w:t>انقیاد و خشوع</w:t>
            </w:r>
            <w:r>
              <w:rPr>
                <w:rStyle w:val="IndexLink"/>
                <w:rtl w:val="true"/>
              </w:rPr>
              <w:tab/>
            </w:r>
            <w:r>
              <w:rPr>
                <w:rStyle w:val="IndexLink"/>
              </w:rPr>
              <w:t>85</w:t>
            </w:r>
          </w:hyperlink>
        </w:p>
        <w:p>
          <w:pPr>
            <w:pStyle w:val="Contents4"/>
            <w:tabs>
              <w:tab w:val="clear" w:pos="8176"/>
              <w:tab w:val="right" w:pos="9026" w:leader="dot"/>
            </w:tabs>
            <w:rPr/>
          </w:pPr>
          <w:hyperlink w:anchor="__RefHeading___Toc2347462_653776707">
            <w:r>
              <w:rPr>
                <w:webHidden/>
                <w:rStyle w:val="IndexLink"/>
              </w:rPr>
              <w:t>4</w:t>
            </w:r>
            <w:r>
              <w:rPr>
                <w:rStyle w:val="IndexLink"/>
                <w:rtl w:val="true"/>
              </w:rPr>
              <w:t xml:space="preserve">. </w:t>
            </w:r>
            <w:r>
              <w:rPr>
                <w:rStyle w:val="IndexLink"/>
                <w:rtl w:val="true"/>
              </w:rPr>
              <w:t>اعتزال</w:t>
            </w:r>
            <w:r>
              <w:rPr>
                <w:rStyle w:val="IndexLink"/>
                <w:rtl w:val="true"/>
              </w:rPr>
              <w:tab/>
            </w:r>
            <w:r>
              <w:rPr>
                <w:rStyle w:val="IndexLink"/>
              </w:rPr>
              <w:t>86</w:t>
            </w:r>
          </w:hyperlink>
        </w:p>
        <w:p>
          <w:pPr>
            <w:pStyle w:val="Contents4"/>
            <w:tabs>
              <w:tab w:val="clear" w:pos="8176"/>
              <w:tab w:val="right" w:pos="9026" w:leader="dot"/>
            </w:tabs>
            <w:rPr/>
          </w:pPr>
          <w:hyperlink w:anchor="__RefHeading___Toc2347464_653776707">
            <w:r>
              <w:rPr>
                <w:webHidden/>
                <w:rStyle w:val="IndexLink"/>
              </w:rPr>
              <w:t>5</w:t>
            </w:r>
            <w:r>
              <w:rPr>
                <w:rStyle w:val="IndexLink"/>
                <w:rtl w:val="true"/>
              </w:rPr>
              <w:t xml:space="preserve">. </w:t>
            </w:r>
            <w:r>
              <w:rPr>
                <w:rStyle w:val="IndexLink"/>
                <w:rtl w:val="true"/>
              </w:rPr>
              <w:t>اصلاح</w:t>
            </w:r>
            <w:r>
              <w:rPr>
                <w:rStyle w:val="IndexLink"/>
                <w:rtl w:val="true"/>
              </w:rPr>
              <w:tab/>
            </w:r>
            <w:r>
              <w:rPr>
                <w:rStyle w:val="IndexLink"/>
              </w:rPr>
              <w:t>88</w:t>
            </w:r>
          </w:hyperlink>
        </w:p>
        <w:p>
          <w:pPr>
            <w:pStyle w:val="Contents4"/>
            <w:tabs>
              <w:tab w:val="clear" w:pos="8176"/>
              <w:tab w:val="right" w:pos="9026" w:leader="dot"/>
            </w:tabs>
            <w:rPr/>
          </w:pPr>
          <w:hyperlink w:anchor="__RefHeading___Toc2347466_653776707">
            <w:r>
              <w:rPr>
                <w:webHidden/>
                <w:rStyle w:val="IndexLink"/>
              </w:rPr>
              <w:t>6</w:t>
            </w:r>
            <w:r>
              <w:rPr>
                <w:rStyle w:val="IndexLink"/>
                <w:rtl w:val="true"/>
              </w:rPr>
              <w:t xml:space="preserve">. </w:t>
            </w:r>
            <w:r>
              <w:rPr>
                <w:rStyle w:val="IndexLink"/>
                <w:rtl w:val="true"/>
              </w:rPr>
              <w:t>مودّت</w:t>
            </w:r>
            <w:r>
              <w:rPr>
                <w:rStyle w:val="IndexLink"/>
                <w:rtl w:val="true"/>
              </w:rPr>
              <w:tab/>
            </w:r>
            <w:r>
              <w:rPr>
                <w:rStyle w:val="IndexLink"/>
              </w:rPr>
              <w:t>89</w:t>
            </w:r>
          </w:hyperlink>
        </w:p>
        <w:p>
          <w:pPr>
            <w:pStyle w:val="Contents3"/>
            <w:tabs>
              <w:tab w:val="clear" w:pos="8459"/>
              <w:tab w:val="right" w:pos="9026" w:leader="dot"/>
            </w:tabs>
            <w:rPr/>
          </w:pPr>
          <w:hyperlink w:anchor="__RefHeading___Toc2347468_653776707">
            <w:r>
              <w:rPr>
                <w:webHidden/>
                <w:rStyle w:val="IndexLink"/>
                <w:rtl w:val="true"/>
              </w:rPr>
              <w:t xml:space="preserve">بررسی بخش دوم ساختار سوره مریم </w:t>
            </w:r>
            <w:r>
              <w:rPr>
                <w:rStyle w:val="IndexLink"/>
                <w:rtl w:val="true"/>
              </w:rPr>
              <w:t>(</w:t>
            </w:r>
            <w:r>
              <w:rPr>
                <w:rStyle w:val="IndexLink"/>
                <w:rtl w:val="true"/>
              </w:rPr>
              <w:t>علیها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2347470_653776707">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347472_653776707">
            <w:r>
              <w:rPr>
                <w:webHidden/>
                <w:rStyle w:val="IndexLink"/>
              </w:rPr>
              <w:t>1</w:t>
            </w:r>
            <w:r>
              <w:rPr>
                <w:rStyle w:val="IndexLink"/>
                <w:rtl w:val="true"/>
              </w:rPr>
              <w:t xml:space="preserve">. </w:t>
            </w:r>
            <w:r>
              <w:rPr>
                <w:rStyle w:val="IndexLink"/>
                <w:rtl w:val="true"/>
              </w:rPr>
              <w:t>ضایع کنندگان نماز و پیروان شهوات</w:t>
            </w:r>
            <w:r>
              <w:rPr>
                <w:rStyle w:val="IndexLink"/>
                <w:rtl w:val="true"/>
              </w:rPr>
              <w:tab/>
            </w:r>
            <w:r>
              <w:rPr>
                <w:rStyle w:val="IndexLink"/>
              </w:rPr>
              <w:t>91</w:t>
            </w:r>
          </w:hyperlink>
        </w:p>
        <w:p>
          <w:pPr>
            <w:pStyle w:val="Contents4"/>
            <w:tabs>
              <w:tab w:val="clear" w:pos="8176"/>
              <w:tab w:val="right" w:pos="9026" w:leader="dot"/>
            </w:tabs>
            <w:rPr/>
          </w:pPr>
          <w:hyperlink w:anchor="__RefHeading___Toc2347474_653776707">
            <w:r>
              <w:rPr>
                <w:webHidden/>
                <w:rStyle w:val="IndexLink"/>
              </w:rPr>
              <w:t>2</w:t>
            </w:r>
            <w:r>
              <w:rPr>
                <w:rStyle w:val="IndexLink"/>
                <w:rtl w:val="true"/>
              </w:rPr>
              <w:t xml:space="preserve">. </w:t>
            </w:r>
            <w:r>
              <w:rPr>
                <w:rStyle w:val="IndexLink"/>
                <w:rtl w:val="true"/>
              </w:rPr>
              <w:t>خود برتربینی و عُجب</w:t>
            </w:r>
            <w:r>
              <w:rPr>
                <w:rStyle w:val="IndexLink"/>
                <w:rtl w:val="true"/>
              </w:rPr>
              <w:tab/>
            </w:r>
            <w:r>
              <w:rPr>
                <w:rStyle w:val="IndexLink"/>
              </w:rPr>
              <w:t>91</w:t>
            </w:r>
          </w:hyperlink>
        </w:p>
        <w:p>
          <w:pPr>
            <w:pStyle w:val="Contents4"/>
            <w:tabs>
              <w:tab w:val="clear" w:pos="8176"/>
              <w:tab w:val="right" w:pos="9026" w:leader="dot"/>
            </w:tabs>
            <w:rPr/>
          </w:pPr>
          <w:hyperlink w:anchor="__RefHeading___Toc2347476_653776707">
            <w:r>
              <w:rPr>
                <w:webHidden/>
                <w:rStyle w:val="IndexLink"/>
              </w:rPr>
              <w:t>3</w:t>
            </w:r>
            <w:r>
              <w:rPr>
                <w:rStyle w:val="IndexLink"/>
                <w:rtl w:val="true"/>
              </w:rPr>
              <w:t xml:space="preserve">. </w:t>
            </w:r>
            <w:r>
              <w:rPr>
                <w:rStyle w:val="IndexLink"/>
                <w:rtl w:val="true"/>
              </w:rPr>
              <w:t>کفران و اعراض از آیات</w:t>
            </w:r>
            <w:r>
              <w:rPr>
                <w:rStyle w:val="IndexLink"/>
                <w:rtl w:val="true"/>
              </w:rPr>
              <w:tab/>
            </w:r>
            <w:r>
              <w:rPr>
                <w:rStyle w:val="IndexLink"/>
              </w:rPr>
              <w:t>93</w:t>
            </w:r>
          </w:hyperlink>
        </w:p>
        <w:p>
          <w:pPr>
            <w:pStyle w:val="Contents3"/>
            <w:tabs>
              <w:tab w:val="clear" w:pos="8459"/>
              <w:tab w:val="right" w:pos="9026" w:leader="dot"/>
            </w:tabs>
            <w:rPr/>
          </w:pPr>
          <w:hyperlink w:anchor="__RefHeading___Toc2347478_653776707">
            <w:r>
              <w:rPr>
                <w:webHidden/>
                <w:rStyle w:val="IndexLink"/>
                <w:rtl w:val="true"/>
              </w:rPr>
              <w:t>نتیجه</w:t>
            </w:r>
            <w:r>
              <w:rPr>
                <w:rStyle w:val="IndexLink"/>
                <w:rtl w:val="true"/>
              </w:rPr>
              <w:tab/>
            </w:r>
            <w:r>
              <w:rPr>
                <w:rStyle w:val="IndexLink"/>
              </w:rPr>
              <w:t>94</w:t>
            </w:r>
          </w:hyperlink>
        </w:p>
        <w:p>
          <w:pPr>
            <w:pStyle w:val="Contents3"/>
            <w:tabs>
              <w:tab w:val="clear" w:pos="8459"/>
              <w:tab w:val="right" w:pos="9026" w:leader="dot"/>
            </w:tabs>
            <w:rPr/>
          </w:pPr>
          <w:hyperlink w:anchor="__RefHeading___Toc2347480_653776707">
            <w:r>
              <w:rPr>
                <w:webHidden/>
                <w:rStyle w:val="IndexLink"/>
                <w:rtl w:val="true"/>
              </w:rPr>
              <w:t>منابع</w:t>
            </w:r>
            <w:r>
              <w:rPr>
                <w:rStyle w:val="IndexLink"/>
                <w:rtl w:val="true"/>
              </w:rPr>
              <w:tab/>
            </w:r>
            <w:r>
              <w:rPr>
                <w:rStyle w:val="IndexLink"/>
              </w:rPr>
              <w:t>95</w:t>
            </w:r>
          </w:hyperlink>
        </w:p>
        <w:p>
          <w:pPr>
            <w:pStyle w:val="Contents2"/>
            <w:tabs>
              <w:tab w:val="clear" w:pos="8743"/>
              <w:tab w:val="right" w:pos="9026" w:leader="dot"/>
            </w:tabs>
            <w:rPr/>
          </w:pPr>
          <w:hyperlink w:anchor="__RefHeading___Toc2347482_653776707">
            <w:r>
              <w:rPr>
                <w:webHidden/>
                <w:rStyle w:val="IndexLink"/>
                <w:rtl w:val="true"/>
              </w:rPr>
              <w:t xml:space="preserve">اهداف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آثار برخی از مستشرقان</w:t>
            </w:r>
            <w:r>
              <w:rPr>
                <w:rStyle w:val="IndexLink"/>
                <w:rtl w:val="true"/>
              </w:rPr>
              <w:tab/>
            </w:r>
            <w:r>
              <w:rPr>
                <w:rStyle w:val="IndexLink"/>
              </w:rPr>
              <w:t>97</w:t>
            </w:r>
          </w:hyperlink>
        </w:p>
        <w:p>
          <w:pPr>
            <w:pStyle w:val="Contents3"/>
            <w:tabs>
              <w:tab w:val="clear" w:pos="8459"/>
              <w:tab w:val="right" w:pos="9026" w:leader="dot"/>
            </w:tabs>
            <w:rPr/>
          </w:pPr>
          <w:hyperlink w:anchor="__RefHeading___Toc2347484_653776707">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347486_653776707">
            <w:r>
              <w:rPr>
                <w:webHidden/>
                <w:rStyle w:val="IndexLink"/>
                <w:rtl w:val="true"/>
              </w:rPr>
              <w:t>مقدمه</w:t>
            </w:r>
            <w:r>
              <w:rPr>
                <w:rStyle w:val="IndexLink"/>
                <w:rtl w:val="true"/>
              </w:rPr>
              <w:tab/>
            </w:r>
            <w:r>
              <w:rPr>
                <w:rStyle w:val="IndexLink"/>
              </w:rPr>
              <w:t>98</w:t>
            </w:r>
          </w:hyperlink>
        </w:p>
        <w:p>
          <w:pPr>
            <w:pStyle w:val="Contents3"/>
            <w:tabs>
              <w:tab w:val="clear" w:pos="8459"/>
              <w:tab w:val="right" w:pos="9026" w:leader="dot"/>
            </w:tabs>
            <w:rPr/>
          </w:pPr>
          <w:hyperlink w:anchor="__RefHeading___Toc2347488_653776707">
            <w:r>
              <w:rPr>
                <w:webHidden/>
                <w:rStyle w:val="IndexLink"/>
                <w:rtl w:val="true"/>
              </w:rPr>
              <w:t>گارسن دو تاسی</w:t>
            </w:r>
            <w:r>
              <w:rPr>
                <w:rStyle w:val="IndexLink"/>
                <w:rtl w:val="true"/>
              </w:rPr>
              <w:tab/>
            </w:r>
            <w:r>
              <w:rPr>
                <w:rStyle w:val="IndexLink"/>
              </w:rPr>
              <w:t>98</w:t>
            </w:r>
          </w:hyperlink>
        </w:p>
        <w:p>
          <w:pPr>
            <w:pStyle w:val="Contents3"/>
            <w:tabs>
              <w:tab w:val="clear" w:pos="8459"/>
              <w:tab w:val="right" w:pos="9026" w:leader="dot"/>
            </w:tabs>
            <w:rPr/>
          </w:pPr>
          <w:hyperlink w:anchor="__RefHeading___Toc2347490_653776707">
            <w:r>
              <w:rPr>
                <w:webHidden/>
                <w:rStyle w:val="IndexLink"/>
                <w:rtl w:val="true"/>
              </w:rPr>
              <w:t>رینولد نیکولسن</w:t>
            </w:r>
            <w:r>
              <w:rPr>
                <w:rStyle w:val="IndexLink"/>
                <w:rtl w:val="true"/>
              </w:rPr>
              <w:tab/>
            </w:r>
            <w:r>
              <w:rPr>
                <w:rStyle w:val="IndexLink"/>
              </w:rPr>
              <w:t>100</w:t>
            </w:r>
          </w:hyperlink>
        </w:p>
        <w:p>
          <w:pPr>
            <w:pStyle w:val="Contents3"/>
            <w:tabs>
              <w:tab w:val="clear" w:pos="8459"/>
              <w:tab w:val="right" w:pos="9026" w:leader="dot"/>
            </w:tabs>
            <w:rPr/>
          </w:pPr>
          <w:hyperlink w:anchor="__RefHeading___Toc2347492_653776707">
            <w:r>
              <w:rPr>
                <w:webHidden/>
                <w:rStyle w:val="IndexLink"/>
                <w:rtl w:val="true"/>
              </w:rPr>
              <w:t>هانری لامنس</w:t>
            </w:r>
            <w:r>
              <w:rPr>
                <w:rStyle w:val="IndexLink"/>
                <w:rtl w:val="true"/>
              </w:rPr>
              <w:tab/>
            </w:r>
            <w:r>
              <w:rPr>
                <w:rStyle w:val="IndexLink"/>
              </w:rPr>
              <w:t>101</w:t>
            </w:r>
          </w:hyperlink>
        </w:p>
        <w:p>
          <w:pPr>
            <w:pStyle w:val="Contents3"/>
            <w:tabs>
              <w:tab w:val="clear" w:pos="8459"/>
              <w:tab w:val="right" w:pos="9026" w:leader="dot"/>
            </w:tabs>
            <w:rPr/>
          </w:pPr>
          <w:hyperlink w:anchor="__RefHeading___Toc2347494_653776707">
            <w:r>
              <w:rPr>
                <w:webHidden/>
                <w:rStyle w:val="IndexLink"/>
                <w:rtl w:val="true"/>
              </w:rPr>
              <w:t>دوایت دونالدسن</w:t>
            </w:r>
            <w:r>
              <w:rPr>
                <w:rStyle w:val="IndexLink"/>
                <w:rtl w:val="true"/>
              </w:rPr>
              <w:tab/>
            </w:r>
            <w:r>
              <w:rPr>
                <w:rStyle w:val="IndexLink"/>
              </w:rPr>
              <w:t>102</w:t>
            </w:r>
          </w:hyperlink>
        </w:p>
        <w:p>
          <w:pPr>
            <w:pStyle w:val="Contents3"/>
            <w:tabs>
              <w:tab w:val="clear" w:pos="8459"/>
              <w:tab w:val="right" w:pos="9026" w:leader="dot"/>
            </w:tabs>
            <w:rPr/>
          </w:pPr>
          <w:hyperlink w:anchor="__RefHeading___Toc2347496_653776707">
            <w:r>
              <w:rPr>
                <w:webHidden/>
                <w:rStyle w:val="IndexLink"/>
                <w:rtl w:val="true"/>
              </w:rPr>
              <w:t>لینا فروزتی</w:t>
            </w:r>
            <w:r>
              <w:rPr>
                <w:rStyle w:val="IndexLink"/>
                <w:rtl w:val="true"/>
              </w:rPr>
              <w:tab/>
            </w:r>
            <w:r>
              <w:rPr>
                <w:rStyle w:val="IndexLink"/>
              </w:rPr>
              <w:t>102</w:t>
            </w:r>
          </w:hyperlink>
        </w:p>
        <w:p>
          <w:pPr>
            <w:pStyle w:val="Contents3"/>
            <w:tabs>
              <w:tab w:val="clear" w:pos="8459"/>
              <w:tab w:val="right" w:pos="9026" w:leader="dot"/>
            </w:tabs>
            <w:rPr/>
          </w:pPr>
          <w:hyperlink w:anchor="__RefHeading___Toc2347498_653776707">
            <w:r>
              <w:rPr>
                <w:webHidden/>
                <w:rStyle w:val="IndexLink"/>
                <w:rtl w:val="true"/>
              </w:rPr>
              <w:t>دیوید پینولت</w:t>
            </w:r>
            <w:r>
              <w:rPr>
                <w:rStyle w:val="IndexLink"/>
                <w:rtl w:val="true"/>
              </w:rPr>
              <w:tab/>
            </w:r>
            <w:r>
              <w:rPr>
                <w:rStyle w:val="IndexLink"/>
              </w:rPr>
              <w:t>104</w:t>
            </w:r>
          </w:hyperlink>
        </w:p>
        <w:p>
          <w:pPr>
            <w:pStyle w:val="Contents3"/>
            <w:tabs>
              <w:tab w:val="clear" w:pos="8459"/>
              <w:tab w:val="right" w:pos="9026" w:leader="dot"/>
            </w:tabs>
            <w:rPr/>
          </w:pPr>
          <w:hyperlink w:anchor="__RefHeading___Toc2347500_653776707">
            <w:r>
              <w:rPr>
                <w:webHidden/>
                <w:rStyle w:val="IndexLink"/>
                <w:rtl w:val="true"/>
              </w:rPr>
              <w:t>دیوید ماتیوز</w:t>
            </w:r>
            <w:r>
              <w:rPr>
                <w:rStyle w:val="IndexLink"/>
                <w:rtl w:val="true"/>
              </w:rPr>
              <w:tab/>
            </w:r>
            <w:r>
              <w:rPr>
                <w:rStyle w:val="IndexLink"/>
              </w:rPr>
              <w:t>106</w:t>
            </w:r>
          </w:hyperlink>
        </w:p>
        <w:p>
          <w:pPr>
            <w:pStyle w:val="Contents3"/>
            <w:tabs>
              <w:tab w:val="clear" w:pos="8459"/>
              <w:tab w:val="right" w:pos="9026" w:leader="dot"/>
            </w:tabs>
            <w:rPr/>
          </w:pPr>
          <w:hyperlink w:anchor="__RefHeading___Toc2347502_653776707">
            <w:r>
              <w:rPr>
                <w:webHidden/>
                <w:rStyle w:val="IndexLink"/>
                <w:rtl w:val="true"/>
              </w:rPr>
              <w:t>جان نورمن هولیستر</w:t>
            </w:r>
            <w:r>
              <w:rPr>
                <w:rStyle w:val="IndexLink"/>
                <w:rtl w:val="true"/>
              </w:rPr>
              <w:tab/>
            </w:r>
            <w:r>
              <w:rPr>
                <w:rStyle w:val="IndexLink"/>
              </w:rPr>
              <w:t>109</w:t>
            </w:r>
          </w:hyperlink>
        </w:p>
        <w:p>
          <w:pPr>
            <w:pStyle w:val="Contents3"/>
            <w:tabs>
              <w:tab w:val="clear" w:pos="8459"/>
              <w:tab w:val="right" w:pos="9026" w:leader="dot"/>
            </w:tabs>
            <w:rPr/>
          </w:pPr>
          <w:hyperlink w:anchor="__RefHeading___Toc2347504_653776707">
            <w:r>
              <w:rPr>
                <w:webHidden/>
                <w:rStyle w:val="IndexLink"/>
                <w:rtl w:val="true"/>
              </w:rPr>
              <w:t>توبی هاورث</w:t>
            </w:r>
            <w:r>
              <w:rPr>
                <w:rStyle w:val="IndexLink"/>
                <w:rtl w:val="true"/>
              </w:rPr>
              <w:tab/>
            </w:r>
            <w:r>
              <w:rPr>
                <w:rStyle w:val="IndexLink"/>
              </w:rPr>
              <w:t>111</w:t>
            </w:r>
          </w:hyperlink>
        </w:p>
        <w:p>
          <w:pPr>
            <w:pStyle w:val="Contents3"/>
            <w:tabs>
              <w:tab w:val="clear" w:pos="8459"/>
              <w:tab w:val="right" w:pos="9026" w:leader="dot"/>
            </w:tabs>
            <w:rPr/>
          </w:pPr>
          <w:hyperlink w:anchor="__RefHeading___Toc2347506_653776707">
            <w:r>
              <w:rPr>
                <w:webHidden/>
                <w:rStyle w:val="IndexLink"/>
                <w:rtl w:val="true"/>
              </w:rPr>
              <w:t>هیوکندی</w:t>
            </w:r>
            <w:r>
              <w:rPr>
                <w:rStyle w:val="IndexLink"/>
                <w:rtl w:val="true"/>
              </w:rPr>
              <w:tab/>
            </w:r>
            <w:r>
              <w:rPr>
                <w:rStyle w:val="IndexLink"/>
              </w:rPr>
              <w:t>112</w:t>
            </w:r>
          </w:hyperlink>
        </w:p>
        <w:p>
          <w:pPr>
            <w:pStyle w:val="Contents3"/>
            <w:tabs>
              <w:tab w:val="clear" w:pos="8459"/>
              <w:tab w:val="right" w:pos="9026" w:leader="dot"/>
            </w:tabs>
            <w:rPr/>
          </w:pPr>
          <w:hyperlink w:anchor="__RefHeading___Toc2347508_653776707">
            <w:r>
              <w:rPr>
                <w:webHidden/>
                <w:rStyle w:val="IndexLink"/>
                <w:rtl w:val="true"/>
              </w:rPr>
              <w:t>رابرت گلیو</w:t>
            </w:r>
            <w:r>
              <w:rPr>
                <w:rStyle w:val="IndexLink"/>
                <w:rtl w:val="true"/>
              </w:rPr>
              <w:tab/>
            </w:r>
            <w:r>
              <w:rPr>
                <w:rStyle w:val="IndexLink"/>
              </w:rPr>
              <w:t>113</w:t>
            </w:r>
          </w:hyperlink>
        </w:p>
        <w:p>
          <w:pPr>
            <w:pStyle w:val="Contents3"/>
            <w:tabs>
              <w:tab w:val="clear" w:pos="8459"/>
              <w:tab w:val="right" w:pos="9026" w:leader="dot"/>
            </w:tabs>
            <w:rPr/>
          </w:pPr>
          <w:hyperlink w:anchor="__RefHeading___Toc2347510_653776707">
            <w:r>
              <w:rPr>
                <w:webHidden/>
                <w:rStyle w:val="IndexLink"/>
                <w:rtl w:val="true"/>
              </w:rPr>
              <w:t>نتیجه</w:t>
            </w:r>
            <w:r>
              <w:rPr>
                <w:rStyle w:val="IndexLink"/>
                <w:rtl w:val="true"/>
              </w:rPr>
              <w:tab/>
            </w:r>
            <w:r>
              <w:rPr>
                <w:rStyle w:val="IndexLink"/>
              </w:rPr>
              <w:t>114</w:t>
            </w:r>
          </w:hyperlink>
        </w:p>
        <w:p>
          <w:pPr>
            <w:pStyle w:val="Contents3"/>
            <w:tabs>
              <w:tab w:val="clear" w:pos="8459"/>
              <w:tab w:val="right" w:pos="9026" w:leader="dot"/>
            </w:tabs>
            <w:rPr/>
          </w:pPr>
          <w:hyperlink w:anchor="__RefHeading___Toc2347512_653776707">
            <w:r>
              <w:rPr>
                <w:webHidden/>
                <w:rStyle w:val="IndexLink"/>
                <w:rtl w:val="true"/>
              </w:rPr>
              <w:t>منابع</w:t>
            </w:r>
            <w:r>
              <w:rPr>
                <w:rStyle w:val="IndexLink"/>
                <w:rtl w:val="true"/>
              </w:rPr>
              <w:tab/>
            </w:r>
            <w:r>
              <w:rPr>
                <w:rStyle w:val="IndexLink"/>
              </w:rPr>
              <w:t>116</w:t>
            </w:r>
          </w:hyperlink>
        </w:p>
        <w:p>
          <w:pPr>
            <w:pStyle w:val="Contents2"/>
            <w:tabs>
              <w:tab w:val="clear" w:pos="8743"/>
              <w:tab w:val="right" w:pos="9026" w:leader="dot"/>
            </w:tabs>
            <w:rPr/>
          </w:pPr>
          <w:hyperlink w:anchor="__RefHeading___Toc2347514_653776707">
            <w:r>
              <w:rPr>
                <w:webHidden/>
                <w:rStyle w:val="IndexLink"/>
                <w:rtl w:val="true"/>
              </w:rPr>
              <w:t>پیاده روی اربعین به مثابه اسطوره ای برای بازآفرینی هویت فرهنگی</w:t>
            </w:r>
            <w:r>
              <w:rPr>
                <w:rStyle w:val="IndexLink"/>
                <w:rtl w:val="true"/>
              </w:rPr>
              <w:tab/>
            </w:r>
            <w:r>
              <w:rPr>
                <w:rStyle w:val="IndexLink"/>
              </w:rPr>
              <w:t>119</w:t>
            </w:r>
          </w:hyperlink>
        </w:p>
        <w:p>
          <w:pPr>
            <w:pStyle w:val="Contents3"/>
            <w:tabs>
              <w:tab w:val="clear" w:pos="8459"/>
              <w:tab w:val="right" w:pos="9026" w:leader="dot"/>
            </w:tabs>
            <w:rPr/>
          </w:pPr>
          <w:hyperlink w:anchor="__RefHeading___Toc2347516_653776707">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347518_653776707">
            <w:r>
              <w:rPr>
                <w:webHidden/>
                <w:rStyle w:val="IndexLink"/>
                <w:rtl w:val="true"/>
              </w:rPr>
              <w:t>مقدمه</w:t>
            </w:r>
            <w:r>
              <w:rPr>
                <w:rStyle w:val="IndexLink"/>
                <w:rtl w:val="true"/>
              </w:rPr>
              <w:tab/>
            </w:r>
            <w:r>
              <w:rPr>
                <w:rStyle w:val="IndexLink"/>
              </w:rPr>
              <w:t>120</w:t>
            </w:r>
          </w:hyperlink>
        </w:p>
        <w:p>
          <w:pPr>
            <w:pStyle w:val="Contents3"/>
            <w:tabs>
              <w:tab w:val="clear" w:pos="8459"/>
              <w:tab w:val="right" w:pos="9026" w:leader="dot"/>
            </w:tabs>
            <w:rPr/>
          </w:pPr>
          <w:hyperlink w:anchor="__RefHeading___Toc2347520_653776707">
            <w:r>
              <w:rPr>
                <w:webHidden/>
                <w:rStyle w:val="IndexLink"/>
                <w:rtl w:val="true"/>
              </w:rPr>
              <w:t>پیشینه پژوهش</w:t>
            </w:r>
            <w:r>
              <w:rPr>
                <w:rStyle w:val="IndexLink"/>
                <w:rtl w:val="true"/>
              </w:rPr>
              <w:tab/>
            </w:r>
            <w:r>
              <w:rPr>
                <w:rStyle w:val="IndexLink"/>
              </w:rPr>
              <w:t>123</w:t>
            </w:r>
          </w:hyperlink>
        </w:p>
        <w:p>
          <w:pPr>
            <w:pStyle w:val="Contents3"/>
            <w:tabs>
              <w:tab w:val="clear" w:pos="8459"/>
              <w:tab w:val="right" w:pos="9026" w:leader="dot"/>
            </w:tabs>
            <w:rPr/>
          </w:pPr>
          <w:hyperlink w:anchor="__RefHeading___Toc2347522_653776707">
            <w:r>
              <w:rPr>
                <w:webHidden/>
                <w:rStyle w:val="IndexLink"/>
                <w:rtl w:val="true"/>
              </w:rPr>
              <w:t>چارچوب مفهومی</w:t>
            </w:r>
            <w:r>
              <w:rPr>
                <w:rStyle w:val="IndexLink"/>
                <w:rtl w:val="true"/>
              </w:rPr>
              <w:tab/>
            </w:r>
            <w:r>
              <w:rPr>
                <w:rStyle w:val="IndexLink"/>
              </w:rPr>
              <w:t>125</w:t>
            </w:r>
          </w:hyperlink>
        </w:p>
        <w:p>
          <w:pPr>
            <w:pStyle w:val="Contents4"/>
            <w:tabs>
              <w:tab w:val="clear" w:pos="8176"/>
              <w:tab w:val="right" w:pos="9026" w:leader="dot"/>
            </w:tabs>
            <w:rPr/>
          </w:pPr>
          <w:hyperlink w:anchor="__RefHeading___Toc2347524_653776707">
            <w:r>
              <w:rPr>
                <w:webHidden/>
                <w:rStyle w:val="IndexLink"/>
                <w:rtl w:val="true"/>
              </w:rPr>
              <w:t>الف</w:t>
            </w:r>
            <w:r>
              <w:rPr>
                <w:rStyle w:val="IndexLink"/>
                <w:rtl w:val="true"/>
              </w:rPr>
              <w:t xml:space="preserve">) </w:t>
            </w:r>
            <w:r>
              <w:rPr>
                <w:rStyle w:val="IndexLink"/>
                <w:rtl w:val="true"/>
              </w:rPr>
              <w:t>پیاده روی اربعین</w:t>
            </w:r>
            <w:r>
              <w:rPr>
                <w:rStyle w:val="IndexLink"/>
                <w:rtl w:val="true"/>
              </w:rPr>
              <w:tab/>
            </w:r>
            <w:r>
              <w:rPr>
                <w:rStyle w:val="IndexLink"/>
              </w:rPr>
              <w:t>125</w:t>
            </w:r>
          </w:hyperlink>
        </w:p>
        <w:p>
          <w:pPr>
            <w:pStyle w:val="Contents4"/>
            <w:tabs>
              <w:tab w:val="clear" w:pos="8176"/>
              <w:tab w:val="right" w:pos="9026" w:leader="dot"/>
            </w:tabs>
            <w:rPr/>
          </w:pPr>
          <w:hyperlink w:anchor="__RefHeading___Toc2347526_653776707">
            <w:r>
              <w:rPr>
                <w:webHidden/>
                <w:rStyle w:val="IndexLink"/>
                <w:rtl w:val="true"/>
              </w:rPr>
              <w:t>ب</w:t>
            </w:r>
            <w:r>
              <w:rPr>
                <w:rStyle w:val="IndexLink"/>
                <w:rtl w:val="true"/>
              </w:rPr>
              <w:t xml:space="preserve">) </w:t>
            </w:r>
            <w:r>
              <w:rPr>
                <w:rStyle w:val="IndexLink"/>
                <w:rtl w:val="true"/>
              </w:rPr>
              <w:t>اسطوره</w:t>
            </w:r>
            <w:r>
              <w:rPr>
                <w:rStyle w:val="IndexLink"/>
                <w:rtl w:val="true"/>
              </w:rPr>
              <w:tab/>
            </w:r>
            <w:r>
              <w:rPr>
                <w:rStyle w:val="IndexLink"/>
              </w:rPr>
              <w:t>125</w:t>
            </w:r>
          </w:hyperlink>
        </w:p>
        <w:p>
          <w:pPr>
            <w:pStyle w:val="Contents4"/>
            <w:tabs>
              <w:tab w:val="clear" w:pos="8176"/>
              <w:tab w:val="right" w:pos="9026" w:leader="dot"/>
            </w:tabs>
            <w:rPr/>
          </w:pPr>
          <w:hyperlink w:anchor="__RefHeading___Toc2347528_653776707">
            <w:r>
              <w:rPr>
                <w:webHidden/>
                <w:rStyle w:val="IndexLink"/>
                <w:rtl w:val="true"/>
              </w:rPr>
              <w:t>ج</w:t>
            </w:r>
            <w:r>
              <w:rPr>
                <w:rStyle w:val="IndexLink"/>
                <w:rtl w:val="true"/>
              </w:rPr>
              <w:t xml:space="preserve">) </w:t>
            </w:r>
            <w:r>
              <w:rPr>
                <w:rStyle w:val="IndexLink"/>
                <w:rtl w:val="true"/>
              </w:rPr>
              <w:t>هویت فرهنگی</w:t>
            </w:r>
            <w:r>
              <w:rPr>
                <w:rStyle w:val="IndexLink"/>
                <w:rtl w:val="true"/>
              </w:rPr>
              <w:tab/>
            </w:r>
            <w:r>
              <w:rPr>
                <w:rStyle w:val="IndexLink"/>
              </w:rPr>
              <w:t>126</w:t>
            </w:r>
          </w:hyperlink>
        </w:p>
        <w:p>
          <w:pPr>
            <w:pStyle w:val="Contents3"/>
            <w:tabs>
              <w:tab w:val="clear" w:pos="8459"/>
              <w:tab w:val="right" w:pos="9026" w:leader="dot"/>
            </w:tabs>
            <w:rPr/>
          </w:pPr>
          <w:hyperlink w:anchor="__RefHeading___Toc2347530_653776707">
            <w:r>
              <w:rPr>
                <w:webHidden/>
                <w:rStyle w:val="IndexLink"/>
                <w:rtl w:val="true"/>
              </w:rPr>
              <w:t>چارچوب روشی</w:t>
            </w:r>
            <w:r>
              <w:rPr>
                <w:rStyle w:val="IndexLink"/>
                <w:rtl w:val="true"/>
              </w:rPr>
              <w:t>-</w:t>
            </w:r>
            <w:r>
              <w:rPr>
                <w:rStyle w:val="IndexLink"/>
                <w:rtl w:val="true"/>
              </w:rPr>
              <w:t>نظری</w:t>
            </w:r>
            <w:r>
              <w:rPr>
                <w:rStyle w:val="IndexLink"/>
                <w:rtl w:val="true"/>
              </w:rPr>
              <w:tab/>
            </w:r>
            <w:r>
              <w:rPr>
                <w:rStyle w:val="IndexLink"/>
              </w:rPr>
              <w:t>126</w:t>
            </w:r>
          </w:hyperlink>
        </w:p>
        <w:p>
          <w:pPr>
            <w:pStyle w:val="Contents4"/>
            <w:tabs>
              <w:tab w:val="clear" w:pos="8176"/>
              <w:tab w:val="right" w:pos="9026" w:leader="dot"/>
            </w:tabs>
            <w:rPr/>
          </w:pPr>
          <w:hyperlink w:anchor="__RefHeading___Toc2347532_653776707">
            <w:r>
              <w:rPr>
                <w:webHidden/>
                <w:rStyle w:val="IndexLink"/>
                <w:rtl w:val="true"/>
              </w:rPr>
              <w:t>الف</w:t>
            </w:r>
            <w:r>
              <w:rPr>
                <w:rStyle w:val="IndexLink"/>
                <w:rtl w:val="true"/>
              </w:rPr>
              <w:t xml:space="preserve">) </w:t>
            </w:r>
            <w:r>
              <w:rPr>
                <w:rStyle w:val="IndexLink"/>
                <w:rtl w:val="true"/>
              </w:rPr>
              <w:t>روش پژوهش</w:t>
            </w:r>
            <w:r>
              <w:rPr>
                <w:rStyle w:val="IndexLink"/>
                <w:rtl w:val="true"/>
              </w:rPr>
              <w:tab/>
            </w:r>
            <w:r>
              <w:rPr>
                <w:rStyle w:val="IndexLink"/>
              </w:rPr>
              <w:t>126</w:t>
            </w:r>
          </w:hyperlink>
        </w:p>
        <w:p>
          <w:pPr>
            <w:pStyle w:val="Contents4"/>
            <w:tabs>
              <w:tab w:val="clear" w:pos="8176"/>
              <w:tab w:val="right" w:pos="9026" w:leader="dot"/>
            </w:tabs>
            <w:rPr/>
          </w:pPr>
          <w:hyperlink w:anchor="__RefHeading___Toc2347534_653776707">
            <w:r>
              <w:rPr>
                <w:webHidden/>
                <w:rStyle w:val="IndexLink"/>
                <w:rtl w:val="true"/>
              </w:rPr>
              <w:t>ب</w:t>
            </w:r>
            <w:r>
              <w:rPr>
                <w:rStyle w:val="IndexLink"/>
                <w:rtl w:val="true"/>
              </w:rPr>
              <w:t xml:space="preserve">) </w:t>
            </w:r>
            <w:r>
              <w:rPr>
                <w:rStyle w:val="IndexLink"/>
                <w:rtl w:val="true"/>
              </w:rPr>
              <w:t>آزمودنی ها</w:t>
            </w:r>
            <w:r>
              <w:rPr>
                <w:rStyle w:val="IndexLink"/>
                <w:rtl w:val="true"/>
              </w:rPr>
              <w:tab/>
            </w:r>
            <w:r>
              <w:rPr>
                <w:rStyle w:val="IndexLink"/>
              </w:rPr>
              <w:t>127</w:t>
            </w:r>
          </w:hyperlink>
        </w:p>
        <w:p>
          <w:pPr>
            <w:pStyle w:val="Contents4"/>
            <w:tabs>
              <w:tab w:val="clear" w:pos="8176"/>
              <w:tab w:val="right" w:pos="9026" w:leader="dot"/>
            </w:tabs>
            <w:rPr/>
          </w:pPr>
          <w:hyperlink w:anchor="__RefHeading___Toc2347536_653776707">
            <w:r>
              <w:rPr>
                <w:webHidden/>
                <w:rStyle w:val="IndexLink"/>
                <w:rtl w:val="true"/>
              </w:rPr>
              <w:t>ج</w:t>
            </w:r>
            <w:r>
              <w:rPr>
                <w:rStyle w:val="IndexLink"/>
                <w:rtl w:val="true"/>
              </w:rPr>
              <w:t xml:space="preserve">) </w:t>
            </w:r>
            <w:r>
              <w:rPr>
                <w:rStyle w:val="IndexLink"/>
                <w:rtl w:val="true"/>
              </w:rPr>
              <w:t>روش اجرای پژوهش</w:t>
            </w:r>
            <w:r>
              <w:rPr>
                <w:rStyle w:val="IndexLink"/>
                <w:rtl w:val="true"/>
              </w:rPr>
              <w:tab/>
            </w:r>
            <w:r>
              <w:rPr>
                <w:rStyle w:val="IndexLink"/>
              </w:rPr>
              <w:t>127</w:t>
            </w:r>
          </w:hyperlink>
        </w:p>
        <w:p>
          <w:pPr>
            <w:pStyle w:val="Contents3"/>
            <w:tabs>
              <w:tab w:val="clear" w:pos="8459"/>
              <w:tab w:val="right" w:pos="9026" w:leader="dot"/>
            </w:tabs>
            <w:rPr/>
          </w:pPr>
          <w:hyperlink w:anchor="__RefHeading___Toc2347538_653776707">
            <w:r>
              <w:rPr>
                <w:webHidden/>
                <w:rStyle w:val="IndexLink"/>
                <w:rtl w:val="true"/>
              </w:rPr>
              <w:t>اسطوره و دین</w:t>
            </w:r>
            <w:r>
              <w:rPr>
                <w:rStyle w:val="IndexLink"/>
                <w:rtl w:val="true"/>
              </w:rPr>
              <w:tab/>
            </w:r>
            <w:r>
              <w:rPr>
                <w:rStyle w:val="IndexLink"/>
              </w:rPr>
              <w:t>128</w:t>
            </w:r>
          </w:hyperlink>
        </w:p>
        <w:p>
          <w:pPr>
            <w:pStyle w:val="Contents3"/>
            <w:tabs>
              <w:tab w:val="clear" w:pos="8459"/>
              <w:tab w:val="right" w:pos="9026" w:leader="dot"/>
            </w:tabs>
            <w:rPr/>
          </w:pPr>
          <w:hyperlink w:anchor="__RefHeading___Toc2347540_653776707">
            <w:r>
              <w:rPr>
                <w:webHidden/>
                <w:rStyle w:val="IndexLink"/>
                <w:rtl w:val="true"/>
              </w:rPr>
              <w:t>مؤلفه های اسطوره</w:t>
            </w:r>
            <w:r>
              <w:rPr>
                <w:rStyle w:val="IndexLink"/>
                <w:rtl w:val="true"/>
              </w:rPr>
              <w:tab/>
            </w:r>
            <w:r>
              <w:rPr>
                <w:rStyle w:val="IndexLink"/>
              </w:rPr>
              <w:t>129</w:t>
            </w:r>
          </w:hyperlink>
        </w:p>
        <w:p>
          <w:pPr>
            <w:pStyle w:val="Contents3"/>
            <w:tabs>
              <w:tab w:val="clear" w:pos="8459"/>
              <w:tab w:val="right" w:pos="9026" w:leader="dot"/>
            </w:tabs>
            <w:rPr/>
          </w:pPr>
          <w:hyperlink w:anchor="__RefHeading___Toc2347542_653776707">
            <w:r>
              <w:rPr>
                <w:webHidden/>
                <w:rStyle w:val="IndexLink"/>
                <w:rtl w:val="true"/>
              </w:rPr>
              <w:t>یافته های پژوهش</w:t>
            </w:r>
            <w:r>
              <w:rPr>
                <w:rStyle w:val="IndexLink"/>
                <w:rtl w:val="true"/>
              </w:rPr>
              <w:tab/>
            </w:r>
            <w:r>
              <w:rPr>
                <w:rStyle w:val="IndexLink"/>
              </w:rPr>
              <w:t>135</w:t>
            </w:r>
          </w:hyperlink>
        </w:p>
        <w:p>
          <w:pPr>
            <w:pStyle w:val="Contents3"/>
            <w:tabs>
              <w:tab w:val="clear" w:pos="8459"/>
              <w:tab w:val="right" w:pos="9026" w:leader="dot"/>
            </w:tabs>
            <w:rPr/>
          </w:pPr>
          <w:hyperlink w:anchor="__RefHeading___Toc2347544_653776707">
            <w:r>
              <w:rPr>
                <w:webHidden/>
                <w:rStyle w:val="IndexLink"/>
                <w:rtl w:val="true"/>
              </w:rPr>
              <w:t>پیاده روی اربعین در پی بازآفرینی هویت فرهنگی</w:t>
            </w:r>
            <w:r>
              <w:rPr>
                <w:rStyle w:val="IndexLink"/>
                <w:rtl w:val="true"/>
              </w:rPr>
              <w:tab/>
            </w:r>
            <w:r>
              <w:rPr>
                <w:rStyle w:val="IndexLink"/>
              </w:rPr>
              <w:t>138</w:t>
            </w:r>
          </w:hyperlink>
        </w:p>
        <w:p>
          <w:pPr>
            <w:pStyle w:val="Contents3"/>
            <w:tabs>
              <w:tab w:val="clear" w:pos="8459"/>
              <w:tab w:val="right" w:pos="9026" w:leader="dot"/>
            </w:tabs>
            <w:rPr/>
          </w:pPr>
          <w:hyperlink w:anchor="__RefHeading___Toc2347546_653776707">
            <w:r>
              <w:rPr>
                <w:webHidden/>
                <w:rStyle w:val="IndexLink"/>
                <w:rtl w:val="true"/>
              </w:rPr>
              <w:t>نتیجه</w:t>
            </w:r>
            <w:r>
              <w:rPr>
                <w:rStyle w:val="IndexLink"/>
                <w:rtl w:val="true"/>
              </w:rPr>
              <w:tab/>
            </w:r>
            <w:r>
              <w:rPr>
                <w:rStyle w:val="IndexLink"/>
              </w:rPr>
              <w:t>140</w:t>
            </w:r>
          </w:hyperlink>
        </w:p>
        <w:p>
          <w:pPr>
            <w:pStyle w:val="Contents3"/>
            <w:tabs>
              <w:tab w:val="clear" w:pos="8459"/>
              <w:tab w:val="right" w:pos="9026" w:leader="dot"/>
            </w:tabs>
            <w:rPr/>
          </w:pPr>
          <w:hyperlink w:anchor="__RefHeading___Toc2347548_653776707">
            <w:r>
              <w:rPr>
                <w:webHidden/>
                <w:rStyle w:val="IndexLink"/>
                <w:rtl w:val="true"/>
              </w:rPr>
              <w:t>منابع</w:t>
            </w:r>
            <w:r>
              <w:rPr>
                <w:rStyle w:val="IndexLink"/>
                <w:rtl w:val="true"/>
              </w:rPr>
              <w:tab/>
            </w:r>
            <w:r>
              <w:rPr>
                <w:rStyle w:val="IndexLink"/>
              </w:rPr>
              <w:t>142</w:t>
            </w:r>
          </w:hyperlink>
        </w:p>
        <w:p>
          <w:pPr>
            <w:pStyle w:val="Contents2"/>
            <w:tabs>
              <w:tab w:val="clear" w:pos="8743"/>
              <w:tab w:val="right" w:pos="9026" w:leader="dot"/>
            </w:tabs>
            <w:rPr/>
          </w:pPr>
          <w:hyperlink w:anchor="__RefHeading___Toc2347550_653776707">
            <w:r>
              <w:rPr>
                <w:webHidden/>
                <w:rStyle w:val="IndexLink"/>
                <w:rtl w:val="true"/>
              </w:rPr>
              <w:t>نکته هایی از معارف حسینی</w:t>
            </w:r>
            <w:r>
              <w:rPr>
                <w:rStyle w:val="IndexLink"/>
                <w:rtl w:val="true"/>
              </w:rPr>
              <w:tab/>
            </w:r>
            <w:r>
              <w:rPr>
                <w:rStyle w:val="IndexLink"/>
              </w:rPr>
              <w:t>146</w:t>
            </w:r>
          </w:hyperlink>
        </w:p>
        <w:p>
          <w:pPr>
            <w:pStyle w:val="Contents3"/>
            <w:tabs>
              <w:tab w:val="clear" w:pos="8459"/>
              <w:tab w:val="right" w:pos="9026" w:leader="dot"/>
            </w:tabs>
            <w:rPr/>
          </w:pPr>
          <w:hyperlink w:anchor="__RefHeading___Toc2347552_653776707">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347554_653776707">
            <w:r>
              <w:rPr>
                <w:webHidden/>
                <w:rStyle w:val="IndexLink"/>
                <w:rtl w:val="true"/>
              </w:rPr>
              <w:t>عمرو بن قرظه انصاری</w:t>
            </w:r>
            <w:r>
              <w:rPr>
                <w:rStyle w:val="IndexLink"/>
                <w:rtl w:val="true"/>
              </w:rPr>
              <w:tab/>
            </w:r>
            <w:r>
              <w:rPr>
                <w:rStyle w:val="IndexLink"/>
              </w:rPr>
              <w:t>146</w:t>
            </w:r>
          </w:hyperlink>
        </w:p>
        <w:p>
          <w:pPr>
            <w:pStyle w:val="Contents3"/>
            <w:tabs>
              <w:tab w:val="clear" w:pos="8459"/>
              <w:tab w:val="right" w:pos="9026" w:leader="dot"/>
            </w:tabs>
            <w:rPr/>
          </w:pPr>
          <w:hyperlink w:anchor="__RefHeading___Toc2347556_653776707">
            <w:r>
              <w:rPr>
                <w:webHidden/>
                <w:rStyle w:val="IndexLink"/>
                <w:rtl w:val="true"/>
              </w:rPr>
              <w:t>سعید بن عبدالله حنفی</w:t>
            </w:r>
            <w:r>
              <w:rPr>
                <w:rStyle w:val="IndexLink"/>
                <w:rtl w:val="true"/>
              </w:rPr>
              <w:tab/>
            </w:r>
            <w:r>
              <w:rPr>
                <w:rStyle w:val="IndexLink"/>
              </w:rPr>
              <w:t>147</w:t>
            </w:r>
          </w:hyperlink>
        </w:p>
        <w:p>
          <w:pPr>
            <w:pStyle w:val="Contents2"/>
            <w:tabs>
              <w:tab w:val="clear" w:pos="8743"/>
              <w:tab w:val="right" w:pos="9026" w:leader="dot"/>
            </w:tabs>
            <w:rPr/>
          </w:pPr>
          <w:hyperlink w:anchor="__RefHeading___Toc2347558_653776707">
            <w:r>
              <w:rPr>
                <w:webHidden/>
                <w:rStyle w:val="IndexLink"/>
                <w:rtl w:val="true"/>
              </w:rPr>
              <w:t>معرفی کتاب</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53_138343"/>
      <w:bookmarkStart w:id="1" w:name="pg8653_138343"/>
      <w:bookmarkEnd w:id="1"/>
    </w:p>
    <w:p>
      <w:pPr>
        <w:pStyle w:val="Heading2"/>
        <w:numPr>
          <w:ilvl w:val="1"/>
          <w:numId w:val="1"/>
        </w:numPr>
        <w:rPr/>
      </w:pPr>
      <w:bookmarkStart w:id="2" w:name="pg8653_138343"/>
      <w:bookmarkStart w:id="3" w:name="__RefHeading___Toc234725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پنجم،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7260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653_138347"/>
    </w:p>
    <w:p>
      <w:pPr>
        <w:pStyle w:val="Heading2"/>
        <w:numPr>
          <w:ilvl w:val="1"/>
          <w:numId w:val="1"/>
        </w:numPr>
        <w:rPr/>
      </w:pPr>
      <w:bookmarkStart w:id="8" w:name="__RefHeading___Toc2347262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شخصیت شناسی شمر بن ذی الجوشن و نقش او در مصائب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 رنجبرحسینی، محبوبه خسروی</w:t>
      </w:r>
    </w:p>
    <w:p>
      <w:pPr>
        <w:pStyle w:val="BookText"/>
        <w:rPr/>
      </w:pPr>
      <w:r>
        <w:rPr>
          <w:rFonts w:ascii="IRNazanin" w:hAnsi="IRNazanin" w:eastAsia="IRNazanin"/>
          <w:color w:val="111111"/>
          <w:sz w:val="28"/>
          <w:sz w:val="28"/>
          <w:szCs w:val="28"/>
          <w:rtl w:val="true"/>
          <w:lang w:bidi="fa-IR"/>
        </w:rPr>
        <w:t>رابطه نهضت عاشورا و انقلاب های ظلم ستیز تا دوران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محمود سالاروند</w:t>
      </w:r>
    </w:p>
    <w:p>
      <w:pPr>
        <w:pStyle w:val="BookText"/>
        <w:rPr/>
      </w:pPr>
      <w:r>
        <w:rPr>
          <w:rFonts w:ascii="IRNazanin" w:hAnsi="IRNazanin" w:eastAsia="IRNazanin"/>
          <w:color w:val="111111"/>
          <w:sz w:val="28"/>
          <w:sz w:val="28"/>
          <w:szCs w:val="28"/>
          <w:rtl w:val="true"/>
          <w:lang w:bidi="fa-IR"/>
        </w:rPr>
        <w:t xml:space="preserve">سیمای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دکتر محمدرضا افروغ</w:t>
      </w:r>
    </w:p>
    <w:p>
      <w:pPr>
        <w:pStyle w:val="BookText"/>
        <w:rPr/>
      </w:pPr>
      <w:r>
        <w:rPr>
          <w:rFonts w:ascii="IRNazanin" w:hAnsi="IRNazanin" w:eastAsia="IRNazanin"/>
          <w:color w:val="111111"/>
          <w:sz w:val="28"/>
          <w:sz w:val="28"/>
          <w:szCs w:val="28"/>
          <w:rtl w:val="true"/>
          <w:lang w:bidi="fa-IR"/>
        </w:rPr>
        <w:t xml:space="preserve">سیرۀ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سیمای آیاتی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مریم احمدلی</w:t>
      </w:r>
    </w:p>
    <w:p>
      <w:pPr>
        <w:pStyle w:val="BookText"/>
        <w:rPr/>
      </w:pPr>
      <w:r>
        <w:rPr>
          <w:rFonts w:ascii="IRNazanin" w:hAnsi="IRNazanin" w:eastAsia="IRNazanin"/>
          <w:color w:val="111111"/>
          <w:sz w:val="28"/>
          <w:sz w:val="28"/>
          <w:szCs w:val="28"/>
          <w:rtl w:val="true"/>
          <w:lang w:bidi="fa-IR"/>
        </w:rPr>
        <w:t xml:space="preserve">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برخی از مستشرقان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دکتر سید حسن قریشی کرین</w:t>
      </w:r>
    </w:p>
    <w:p>
      <w:pPr>
        <w:pStyle w:val="BookText"/>
        <w:rPr/>
      </w:pPr>
      <w:r>
        <w:rPr>
          <w:rFonts w:ascii="IRNazanin" w:hAnsi="IRNazanin" w:eastAsia="IRNazanin"/>
          <w:color w:val="111111"/>
          <w:sz w:val="28"/>
          <w:sz w:val="28"/>
          <w:szCs w:val="28"/>
          <w:rtl w:val="true"/>
          <w:lang w:bidi="fa-IR"/>
        </w:rPr>
        <w:t>پیاده روی اربعین به مثابه اسطوره ای برای بازآفرینی هویت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دکتر سید خدایار مرتضوی، حسین صولتی، فرشته داداش زاده</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53_138349"/>
      <w:bookmarkStart w:id="11" w:name="pg8653_138349"/>
      <w:bookmarkEnd w:id="11"/>
    </w:p>
    <w:p>
      <w:pPr>
        <w:pStyle w:val="Heading2"/>
        <w:numPr>
          <w:ilvl w:val="1"/>
          <w:numId w:val="1"/>
        </w:numPr>
        <w:rPr/>
      </w:pPr>
      <w:bookmarkStart w:id="12" w:name="pg8653_138349"/>
      <w:bookmarkStart w:id="13" w:name="__RefHeading___Toc2347264_653776707"/>
      <w:bookmarkStart w:id="14" w:name="_Toc4"/>
      <w:bookmarkEnd w:id="12"/>
      <w:bookmarkEnd w:id="13"/>
      <w:r>
        <w:rPr>
          <w:rtl w:val="true"/>
        </w:rPr>
        <w:t>شخصیت شناسی شمر بن ذی الجوشن و نقش او در مصائب کربلا</w:t>
      </w:r>
      <w:bookmarkEnd w:id="14"/>
    </w:p>
    <w:p>
      <w:pPr>
        <w:pStyle w:val="Heading3"/>
        <w:numPr>
          <w:ilvl w:val="2"/>
          <w:numId w:val="1"/>
        </w:numPr>
        <w:rPr/>
      </w:pPr>
      <w:bookmarkStart w:id="15" w:name="__RefHeading___Toc2347266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محمد رنجبرحسینی</w:t>
      </w:r>
      <w:r>
        <w:rPr>
          <w:rStyle w:val="FootnoteAnchor"/>
          <w:rtl w:val="true"/>
        </w:rPr>
        <w:footnoteReference w:id="2"/>
      </w:r>
      <w:r>
        <w:rPr>
          <w:rFonts w:ascii="IRNazanin" w:hAnsi="IRNazanin" w:eastAsia="IRNazanin"/>
          <w:color w:val="111111"/>
          <w:sz w:val="28"/>
          <w:sz w:val="28"/>
          <w:szCs w:val="28"/>
          <w:rtl w:val="true"/>
          <w:lang w:bidi="fa-IR"/>
        </w:rPr>
        <w:t>محبوبه خسروی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19/09/99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شمر بن ذی الجوشن یکی از افرادی است که در جریان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جنایاتی شد و به بدنامی و بدفرجامی به عنوان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دارای فراز و فرودهای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 رو با روش توصیفی و شیوۀ کتابخانه ای به شخصیت شناسی وی و نقش او در جنایات و مصائب کربلا به ویژه روز عاشورا پرداخته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شمربن ذی الجوشن، روز عاشورا، مصائب کربلا</w:t>
      </w:r>
      <w:r>
        <w:rPr>
          <w:rFonts w:eastAsia="IRNazanin" w:cs="IRNazanin"/>
          <w:color w:val="111111"/>
          <w:sz w:val="28"/>
          <w:szCs w:val="28"/>
          <w:rtl w:val="true"/>
          <w:lang w:bidi="fa-IR"/>
        </w:rPr>
        <w:t xml:space="preserve">. </w:t>
      </w:r>
      <w:bookmarkStart w:id="17" w:name="pg8653_138350"/>
    </w:p>
    <w:p>
      <w:pPr>
        <w:pStyle w:val="Heading3"/>
        <w:numPr>
          <w:ilvl w:val="2"/>
          <w:numId w:val="1"/>
        </w:numPr>
        <w:rPr/>
      </w:pPr>
      <w:bookmarkStart w:id="18" w:name="__RefHeading___Toc2347268_653776707"/>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هدایت و راه یابی برای طی کردن مسیری که انسان را به سعادت برساند، به طور فطری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امر فطری، عوامل زیادی وجود دارد که می تواند مایه گمراهی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عواملی که مانع رسیدن انسان به مقامی که شایسته آن است می شود و او را از راه حق بازمی دارد، گاهی مربوط به خود اوست و گاه مربوط به اجتماع و محیط پیرامون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دگرگونی های اجتماع هماره با انواع و اقسام آزمایش ها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فرد نتواند به درستی راه درست را تشخیص دهد، به فرجام بدی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تحولات سیاسی آن زمان، افراد گرفتار انحرافات و شبهات شدند و نتوانستند مسیر حق را به دلیل فاصله گرفتن از اسلام ناب تشخیص دهند و سرانجام به سرنوشت سوء دچار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شُرَحبیل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اَعْوَر بن عمرو، یکی از این افراد است که زندگی اش دارای فرازو فرودهایی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فرودی که او را به یکی از بدنام ترین انسان های روی زمین تبدیل کرد و ملعون اِنس و جنّ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و جنایات وی می تواند از باب عبرت و پندآموزی برای حقیقت جویان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پیش رو به شخصیت شناسی و نقش او در فجایعی که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روز عاشورا مرتکب شده، پرداخته است</w:t>
      </w:r>
      <w:r>
        <w:rPr>
          <w:rFonts w:eastAsia="IRNazanin" w:cs="IRNazanin"/>
          <w:color w:val="111111"/>
          <w:sz w:val="28"/>
          <w:szCs w:val="28"/>
          <w:rtl w:val="true"/>
          <w:lang w:bidi="fa-IR"/>
        </w:rPr>
        <w:t>.</w:t>
      </w:r>
    </w:p>
    <w:p>
      <w:pPr>
        <w:pStyle w:val="Heading3"/>
        <w:numPr>
          <w:ilvl w:val="2"/>
          <w:numId w:val="1"/>
        </w:numPr>
        <w:rPr/>
      </w:pPr>
      <w:bookmarkStart w:id="20" w:name="__RefHeading___Toc2347270_653776707"/>
      <w:bookmarkStart w:id="21" w:name="_Toc7"/>
      <w:bookmarkEnd w:id="20"/>
      <w:r>
        <w:rPr>
          <w:rtl w:val="true"/>
        </w:rPr>
        <w:t>شخصیت شناسی شمر بن ذی الجوشن</w:t>
      </w:r>
      <w:bookmarkEnd w:id="21"/>
    </w:p>
    <w:p>
      <w:pPr>
        <w:pStyle w:val="BookText"/>
        <w:rPr/>
      </w:pPr>
      <w:r>
        <w:rPr>
          <w:rFonts w:ascii="IRNazanin" w:hAnsi="IRNazanin" w:eastAsia="IRNazanin"/>
          <w:color w:val="111111"/>
          <w:sz w:val="28"/>
          <w:sz w:val="28"/>
          <w:szCs w:val="28"/>
          <w:rtl w:val="true"/>
          <w:lang w:bidi="fa-IR"/>
        </w:rPr>
        <w:t xml:space="preserve">او ابوسابغه، شمر بن ذى الجوشن، ضباب بن کِلاب بن ربیعة بن عامر بنصَعصعة بن معاویة بن بَکر بن هَوازن بن منصور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23/188</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تابعین و رؤسای قبیلۀ هَوازِن از تیرۀ بنی عامر بن صَعْصَعَه و از خاندان ضِباب بن کلاب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او به درستی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را در واقعۀ کربلا، پسر زنِ بزچران خطاب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 پس از ارتکاب جنایات متعدد، در سال </w:t>
      </w:r>
      <w:bookmarkStart w:id="22" w:name="pg8653_138351"/>
    </w:p>
    <w:p>
      <w:pPr>
        <w:pStyle w:val="BookText"/>
        <w:rPr/>
      </w:pPr>
      <w:bookmarkEnd w:id="22"/>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هجری به دست یاران مختار ثقفی به هلاکت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وصف شمر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آفرینان اصلى جنایات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زشت رو و زشت کردار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23" w:name="__RefHeading___Toc2347272_653776707"/>
      <w:bookmarkStart w:id="24" w:name="_Toc8"/>
      <w:bookmarkEnd w:id="23"/>
      <w:r>
        <w:rPr>
          <w:rtl w:val="true"/>
        </w:rPr>
        <w:t>دوران مثبت زندگی شمر بن ذی الجوشن</w:t>
      </w:r>
      <w:bookmarkEnd w:id="24"/>
    </w:p>
    <w:p>
      <w:pPr>
        <w:pStyle w:val="Heading3"/>
        <w:numPr>
          <w:ilvl w:val="2"/>
          <w:numId w:val="1"/>
        </w:numPr>
        <w:rPr/>
      </w:pPr>
      <w:bookmarkStart w:id="25" w:name="__RefHeading___Toc2347274_653776707"/>
      <w:bookmarkStart w:id="26" w:name="_Toc9"/>
      <w:bookmarkEnd w:id="25"/>
      <w:r>
        <w:rPr>
          <w:rtl w:val="true"/>
        </w:rPr>
        <w:t xml:space="preserve">همراهی با حضرت علی </w:t>
      </w:r>
      <w:r>
        <w:rPr>
          <w:rtl w:val="true"/>
        </w:rPr>
        <w:t>(</w:t>
      </w:r>
      <w:r>
        <w:rPr>
          <w:rtl w:val="true"/>
        </w:rPr>
        <w:t>علیه السلام</w:t>
      </w:r>
      <w:r>
        <w:rPr>
          <w:rtl w:val="true"/>
        </w:rPr>
        <w:t>)</w:t>
      </w:r>
      <w:bookmarkEnd w:id="26"/>
    </w:p>
    <w:p>
      <w:pPr>
        <w:pStyle w:val="BookText"/>
        <w:rPr/>
      </w:pPr>
      <w:r>
        <w:rPr>
          <w:rFonts w:ascii="IRNazanin" w:hAnsi="IRNazanin" w:eastAsia="IRNazanin"/>
          <w:color w:val="111111"/>
          <w:sz w:val="28"/>
          <w:sz w:val="28"/>
          <w:szCs w:val="28"/>
          <w:rtl w:val="true"/>
          <w:lang w:bidi="fa-IR"/>
        </w:rPr>
        <w:t xml:space="preserve">شمر در دوران حکومت ابوبکر نقش چندانی نداشت؛ زیرا هرچند او را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در آن دوران سن چندانی نداشته است که بتواند نقش مهم و سرنوشت سازی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عمر و عثمان نیز تا جایی که نگارنده اطلاع دارد، نامی از شمر در تاریخ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عثمان در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هجری،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کوفه را به عنوان پایتخت حکومت خویش برگزید و در آن 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خلیفه به کوفه، شمر که از سران و بزرگان کوفه به شمار می آمد، نزد حضرت رفت و در جنگ ها و درگیری ها در رکاب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در جنگ صفین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جنگ به دلیل درگیری با ادهم بن محرز باهلی، به سختی مجروح شد، به گونه ای که ادهم با شمشیر، استخوان پیشانی وی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به عنوان انتقام، نیزه ای به او زد و او را از اسب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ادهم با کمک شامیان از مرگ رهایی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3"/>
        <w:numPr>
          <w:ilvl w:val="2"/>
          <w:numId w:val="1"/>
        </w:numPr>
        <w:rPr/>
      </w:pPr>
      <w:bookmarkStart w:id="27" w:name="__RefHeading___Toc2347276_653776707"/>
      <w:bookmarkStart w:id="28" w:name="_Toc10"/>
      <w:bookmarkEnd w:id="27"/>
      <w:r>
        <w:rPr>
          <w:rtl w:val="true"/>
        </w:rPr>
        <w:t>دوران منفی زندگی شمر بن ذی الجوشن</w:t>
      </w:r>
      <w:bookmarkEnd w:id="28"/>
    </w:p>
    <w:p>
      <w:pPr>
        <w:pStyle w:val="Heading4"/>
        <w:numPr>
          <w:ilvl w:val="3"/>
          <w:numId w:val="1"/>
        </w:numPr>
        <w:rPr/>
      </w:pPr>
      <w:bookmarkStart w:id="29" w:name="__RefHeading___Toc2347278_653776707"/>
      <w:bookmarkStart w:id="30" w:name="_Toc11"/>
      <w:bookmarkEnd w:id="29"/>
      <w:r>
        <w:rPr/>
        <w:t>1</w:t>
      </w:r>
      <w:r>
        <w:rPr>
          <w:rtl w:val="true"/>
        </w:rPr>
        <w:t xml:space="preserve">. </w:t>
      </w:r>
      <w:r>
        <w:rPr>
          <w:rtl w:val="true"/>
        </w:rPr>
        <w:t xml:space="preserve">در مقابل امام علی </w:t>
      </w:r>
      <w:r>
        <w:rPr>
          <w:rtl w:val="true"/>
        </w:rPr>
        <w:t>(</w:t>
      </w:r>
      <w:r>
        <w:rPr>
          <w:rtl w:val="true"/>
        </w:rPr>
        <w:t>علیه السلام</w:t>
      </w:r>
      <w:r>
        <w:rPr>
          <w:rtl w:val="true"/>
        </w:rPr>
        <w:t>)</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جنگ صفین، آغاز انحراف گروهی به ظاهر مسلمان به نام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های نخستین این گروه منحرف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بودند،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بعضی از سران و افراد این جنبش، در </w:t>
      </w:r>
    </w:p>
    <w:p>
      <w:pPr>
        <w:pStyle w:val="BookText"/>
        <w:rPr/>
      </w:pPr>
      <w:r>
        <w:rPr>
          <w:rFonts w:ascii="IRNazanin" w:hAnsi="IRNazanin" w:eastAsia="IRNazanin"/>
          <w:color w:val="111111"/>
          <w:sz w:val="28"/>
          <w:sz w:val="28"/>
          <w:szCs w:val="28"/>
          <w:rtl w:val="true"/>
          <w:lang w:bidi="fa-IR"/>
        </w:rPr>
        <w:t>مصادر تاریخی به ثبت رسیده است، ولی در هیچ یک، نام شمر بن ذی الجوشن در شمار این افراد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کتاب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سرکردگان خوارج در کوفه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وهب الراسبی، شیث بن ربعی، عبدالله بن الکواء، الاشعث بن قیس و شمر بن ذی الجوشن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به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صفین در خطبه ای، خبر شهادت من و تو را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که در مجلس حضور داشت،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را می گویی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ادعا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را از کجا به دست آورده ای؟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ایآتش بیار معرکه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پسرت، محمد بن اشعث نیز از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و شبث بن ربعی و زبیدی و عمرو بن حریث نیز از آنان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حمدان،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این خطبه نیز شماری از خوارج را نام برده و شمر را نیز در ردیف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ایشان این بوده است که بگوید شما خوارج که ادعای دین داری دارید، فرزند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شمر در شمار اطرافیان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نامه ای برای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پاسخ آن نامه را نوشت و به دست طرماح بن عدی طایی به دمشق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که به شام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معاویه کجایند؟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کدامشان را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ابوالاعور اسلمی، عمرو عاص، شمر بن ذی الجوشن و هدی بن محمد بن اشعث کندی را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خبر، شمر با صراحت در شمار متصدیان لشکر معاویه قرار گرفته است و این خود، گواهی روشن بر روحیه فرصت طلبی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دوران، شمر با روی آوردن به امویان، به طور آشکار در صف مخالفان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bookmarkStart w:id="31" w:name="pg8653_138353"/>
    </w:p>
    <w:p>
      <w:pPr>
        <w:pStyle w:val="Heading4"/>
        <w:numPr>
          <w:ilvl w:val="3"/>
          <w:numId w:val="1"/>
        </w:numPr>
        <w:rPr/>
      </w:pPr>
      <w:bookmarkStart w:id="32" w:name="__RefHeading___Toc2347280_653776707"/>
      <w:bookmarkStart w:id="33" w:name="_Toc12"/>
      <w:bookmarkEnd w:id="31"/>
      <w:bookmarkEnd w:id="32"/>
      <w:r>
        <w:rPr/>
        <w:t>2</w:t>
      </w:r>
      <w:r>
        <w:rPr>
          <w:rtl w:val="true"/>
        </w:rPr>
        <w:t xml:space="preserve">. </w:t>
      </w:r>
      <w:r>
        <w:rPr>
          <w:rtl w:val="true"/>
        </w:rPr>
        <w:t xml:space="preserve">نفوذی در سپاه امام حسن </w:t>
      </w:r>
      <w:r>
        <w:rPr>
          <w:rtl w:val="true"/>
        </w:rPr>
        <w:t>(</w:t>
      </w:r>
      <w:r>
        <w:rPr>
          <w:rtl w:val="true"/>
        </w:rPr>
        <w:t>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 xml:space="preserve">با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در رکاب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معاویه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به دو گونه می توان تفسیر کرد؛ ممکن است او به دلیل روحیه فرصت طلبی خویش، وضعیت را چنان دیده که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 و بهلشکر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وی از نیروهای نفوذی ستون پنجم معاویه در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جز کارشکنی، سودی برای حضرت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محمدجواد مغنیه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عالمان و مفسران شیعه اهل لبنان در قرن چهاردهم هجری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افرادی که در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داشتند، در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او بودند و پیش از صلح، مایه از هم پاشیدگی لشکر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شمربن ذی الجوشن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34" w:name="__RefHeading___Toc2347282_653776707"/>
      <w:bookmarkStart w:id="35" w:name="_Toc13"/>
      <w:bookmarkEnd w:id="34"/>
      <w:r>
        <w:rPr/>
        <w:t>3</w:t>
      </w:r>
      <w:r>
        <w:rPr>
          <w:rtl w:val="true"/>
        </w:rPr>
        <w:t xml:space="preserve">. </w:t>
      </w:r>
      <w:r>
        <w:rPr>
          <w:rtl w:val="true"/>
        </w:rPr>
        <w:t>شهادت دروغ در قتل حجر بن عدی</w:t>
      </w:r>
      <w:bookmarkEnd w:id="35"/>
    </w:p>
    <w:p>
      <w:pPr>
        <w:pStyle w:val="BookText"/>
        <w:rPr/>
      </w:pPr>
      <w:r>
        <w:rPr>
          <w:rFonts w:ascii="IRNazanin" w:hAnsi="IRNazanin" w:eastAsia="IRNazanin"/>
          <w:color w:val="111111"/>
          <w:sz w:val="28"/>
          <w:sz w:val="28"/>
          <w:szCs w:val="28"/>
          <w:rtl w:val="true"/>
          <w:lang w:bidi="fa-IR"/>
        </w:rPr>
        <w:t xml:space="preserve">شمر هنگام دستگیری حُجر بن عَدی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جزو کسانی بود که نزد زیاد بن ابیه به دروغ شهادت داد که حجر مرتد شده و شهر را به آشوب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5/270</w:t>
      </w:r>
      <w:r>
        <w:rPr>
          <w:rFonts w:eastAsia="IRNazanin" w:cs="IRNazanin"/>
          <w:color w:val="111111"/>
          <w:sz w:val="28"/>
          <w:szCs w:val="28"/>
          <w:rtl w:val="true"/>
          <w:lang w:bidi="fa-IR"/>
        </w:rPr>
        <w:t>)</w:t>
      </w:r>
    </w:p>
    <w:p>
      <w:pPr>
        <w:pStyle w:val="Heading4"/>
        <w:numPr>
          <w:ilvl w:val="3"/>
          <w:numId w:val="1"/>
        </w:numPr>
        <w:rPr/>
      </w:pPr>
      <w:bookmarkStart w:id="36" w:name="__RefHeading___Toc2347284_653776707"/>
      <w:bookmarkStart w:id="37" w:name="_Toc14"/>
      <w:bookmarkEnd w:id="36"/>
      <w:r>
        <w:rPr/>
        <w:t>4</w:t>
      </w:r>
      <w:r>
        <w:rPr>
          <w:rtl w:val="true"/>
        </w:rPr>
        <w:t xml:space="preserve">. </w:t>
      </w:r>
      <w:r>
        <w:rPr>
          <w:rtl w:val="true"/>
        </w:rPr>
        <w:t>مشارکت در قتل مسلم بن عقیل</w:t>
      </w:r>
      <w:bookmarkEnd w:id="37"/>
    </w:p>
    <w:p>
      <w:pPr>
        <w:pStyle w:val="BookText"/>
        <w:rPr/>
      </w:pPr>
      <w:r>
        <w:rPr>
          <w:rFonts w:ascii="IRNazanin" w:hAnsi="IRNazanin" w:eastAsia="IRNazanin"/>
          <w:color w:val="111111"/>
          <w:sz w:val="28"/>
          <w:sz w:val="28"/>
          <w:szCs w:val="28"/>
          <w:rtl w:val="true"/>
          <w:lang w:bidi="fa-IR"/>
        </w:rPr>
        <w:t xml:space="preserve">وقتی مسلم بن عقیل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رفت، شمر از جمله افرادی بود که از سوی عبیدالله بن 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حاکم کوفه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مأمور شد مردم را از اطراف مسلم پراکنده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4"/>
        <w:numPr>
          <w:ilvl w:val="3"/>
          <w:numId w:val="1"/>
        </w:numPr>
        <w:rPr/>
      </w:pPr>
      <w:bookmarkStart w:id="38" w:name="__RefHeading___Toc2347286_653776707"/>
      <w:bookmarkStart w:id="39" w:name="_Toc15"/>
      <w:bookmarkEnd w:id="38"/>
      <w:r>
        <w:rPr/>
        <w:t>5</w:t>
      </w:r>
      <w:r>
        <w:rPr>
          <w:rtl w:val="true"/>
        </w:rPr>
        <w:t xml:space="preserve">. </w:t>
      </w:r>
      <w:r>
        <w:rPr>
          <w:rtl w:val="true"/>
        </w:rPr>
        <w:t xml:space="preserve">تحریک ابن زیاد برای جنگ با امام حسین </w:t>
      </w:r>
      <w:r>
        <w:rPr>
          <w:rtl w:val="true"/>
        </w:rPr>
        <w:t>(</w:t>
      </w:r>
      <w:r>
        <w:rPr>
          <w:rtl w:val="true"/>
        </w:rPr>
        <w:t>علیه السلام</w:t>
      </w:r>
      <w:r>
        <w:rPr>
          <w:rtl w:val="true"/>
        </w:rPr>
        <w:t>)</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امام حسین به کربلا رسید، عمر بن سعد قصد جلوگیری از جنگ و خون ریزی داشت و به دنبال راه حلی مسالمت آمیز بود؛ اما شمر، ابن زیاد را که به نظر می رسید با قصد عمر بن سعد موافق است، به جنگ با امام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سعد نامۀ شمر را خواند، گفت</w:t>
      </w:r>
      <w:r>
        <w:rPr>
          <w:rFonts w:eastAsia="IRNazanin" w:cs="IRNazanin"/>
          <w:color w:val="111111"/>
          <w:sz w:val="28"/>
          <w:szCs w:val="28"/>
          <w:rtl w:val="true"/>
          <w:lang w:bidi="fa-IR"/>
        </w:rPr>
        <w:t xml:space="preserve">: </w:t>
      </w:r>
      <w:bookmarkStart w:id="40" w:name="pg8653_138354"/>
    </w:p>
    <w:p>
      <w:pPr>
        <w:pStyle w:val="BookText"/>
        <w:rPr/>
      </w:pPr>
      <w:bookmarkEnd w:id="40"/>
      <w:r>
        <w:rPr>
          <w:rFonts w:ascii="IRNazanin" w:hAnsi="IRNazanin" w:eastAsia="IRNazanin"/>
          <w:color w:val="111111"/>
          <w:sz w:val="28"/>
          <w:sz w:val="28"/>
          <w:szCs w:val="28"/>
          <w:rtl w:val="true"/>
          <w:lang w:bidi="fa-IR"/>
        </w:rPr>
        <w:t>چیست تو را؟ وای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آواره ات کند و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چهبرای من آورده ای، به خدا من گمان دارم همانا تو از او جلوگیری کرده از این که پیشنهادی که من برایش نوشته بودم بپذیرد و کاری را که ما امید اصلاح آن را داشتیم بر ما تباه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حسین تسلیم کسی نشود؛ همانا جان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سینۀ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نیست که تن بخواری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چه خواهی کرد؟ آیا فرمان امیر را انجام می دهی و با دشمنش می جنگی؟ وگرنه به کناری برو و لشکر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نکنم و امارت لشکر را به تو وانگذارم و خود انجام دهم و تو امیر بر پیادگان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41" w:name="__RefHeading___Toc2347288_653776707"/>
      <w:bookmarkStart w:id="42" w:name="_Toc16"/>
      <w:bookmarkEnd w:id="41"/>
      <w:r>
        <w:rPr/>
        <w:t>6</w:t>
      </w:r>
      <w:r>
        <w:rPr>
          <w:rtl w:val="true"/>
        </w:rPr>
        <w:t xml:space="preserve">. </w:t>
      </w:r>
      <w:r>
        <w:rPr>
          <w:rtl w:val="true"/>
        </w:rPr>
        <w:t>حیله برای جدا کردن حضرت عباس از سپاه امام حسین</w:t>
      </w:r>
      <w:r>
        <w:rPr/>
        <w:t></w:t>
      </w:r>
      <w:bookmarkEnd w:id="42"/>
    </w:p>
    <w:p>
      <w:pPr>
        <w:pStyle w:val="BookText"/>
        <w:rPr/>
      </w:pPr>
      <w:r>
        <w:rPr>
          <w:rFonts w:ascii="IRNazanin" w:hAnsi="IRNazanin" w:eastAsia="IRNazanin"/>
          <w:color w:val="111111"/>
          <w:sz w:val="28"/>
          <w:sz w:val="28"/>
          <w:szCs w:val="28"/>
          <w:rtl w:val="true"/>
          <w:lang w:bidi="fa-IR"/>
        </w:rPr>
        <w:t>شیخ مفید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پسین روز پنجشنبه نهم محرم برای جنگ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شمر آمد تا برابر همراهان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خواهر ما</w:t>
      </w:r>
      <w:r>
        <w:rPr>
          <w:rStyle w:val="FootnoteAnchor"/>
          <w:rtl w:val="true"/>
        </w:rPr>
        <w:footnoteReference w:id="4"/>
      </w:r>
      <w:r>
        <w:rPr>
          <w:rFonts w:ascii="IRNazanin" w:hAnsi="IRNazanin" w:eastAsia="IRNazanin"/>
          <w:color w:val="111111"/>
          <w:sz w:val="28"/>
          <w:sz w:val="28"/>
          <w:szCs w:val="28"/>
          <w:rtl w:val="true"/>
          <w:lang w:bidi="fa-IR"/>
        </w:rPr>
        <w:t xml:space="preserve">کجایند؟ اباالفضل العباس، جعفر، عبداللَّه و عثمان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فرزندان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خواهرزادگان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جوانمردان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و امانی که برای ما آورده ای لعنت کند؛ آیا به ما امان می دهی و فرزند رسول خدا امان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43" w:name="__RefHeading___Toc2347290_653776707"/>
      <w:bookmarkStart w:id="44" w:name="_Toc17"/>
      <w:bookmarkEnd w:id="43"/>
      <w:r>
        <w:rPr/>
        <w:t>7</w:t>
      </w:r>
      <w:r>
        <w:rPr>
          <w:rtl w:val="true"/>
        </w:rPr>
        <w:t xml:space="preserve">. </w:t>
      </w:r>
      <w:r>
        <w:rPr>
          <w:rtl w:val="true"/>
        </w:rPr>
        <w:t>زخم زبان و اهانت های شمر در حادثه عاشورا</w:t>
      </w:r>
      <w:bookmarkEnd w:id="4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تذکر به سپاه کوفه خطبه ای در سابقۀ درخشانخاندانش و بیاناتی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دوستی اهل بیت آغاز نمود، شمر کلام امام را قطع کرد و بی ادبی نمود اما حبیب بن مظاهر به او پاسخ دندان شکنی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زمانی که زُهَیر بن قَین، از یاران امام، به پند و اندرز کوفیان پرداخت و آنان را به یاری امام حسین دعوت کرد، شمر به سوی او تیری پرتاب نمود و به او اهانت کرد </w:t>
      </w:r>
      <w:bookmarkStart w:id="45" w:name="pg8653_138355"/>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در عصر عاشورا و قبل از شهادت امام حسین، شمر قصد داشت به خیمه گاه حضرت حمله کندکه امام او را از این کار برحذر داشت و شمر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46" w:name="__RefHeading___Toc2347292_653776707"/>
      <w:bookmarkStart w:id="47" w:name="_Toc18"/>
      <w:bookmarkEnd w:id="46"/>
      <w:r>
        <w:rPr/>
        <w:t>8</w:t>
      </w:r>
      <w:r>
        <w:rPr>
          <w:rtl w:val="true"/>
        </w:rPr>
        <w:t xml:space="preserve">. </w:t>
      </w:r>
      <w:r>
        <w:rPr>
          <w:rtl w:val="true"/>
        </w:rPr>
        <w:t>دستور به شهادت ام وهب همسر عبدالله بن عمیر کلبی</w:t>
      </w:r>
      <w:bookmarkEnd w:id="47"/>
    </w:p>
    <w:p>
      <w:pPr>
        <w:pStyle w:val="BookText"/>
        <w:rPr/>
      </w:pPr>
      <w:r>
        <w:rPr>
          <w:rFonts w:ascii="IRNazanin" w:hAnsi="IRNazanin" w:eastAsia="IRNazanin"/>
          <w:color w:val="111111"/>
          <w:sz w:val="28"/>
          <w:sz w:val="28"/>
          <w:szCs w:val="28"/>
          <w:rtl w:val="true"/>
          <w:lang w:bidi="fa-IR"/>
        </w:rPr>
        <w:t xml:space="preserve">پس از شهادت عبدالله، همسرش ام وهب خود را به بالین او رساند و در حالی که سر و صورت عبدالله را پاک می کرد رستم غلام شمر بن ذی الجوشن به دستور شمر او را به شهادت رساند گفته اند او نخستین زن شهید در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5/438</w:t>
      </w:r>
      <w:r>
        <w:rPr>
          <w:rFonts w:eastAsia="IRNazanin" w:cs="IRNazanin"/>
          <w:color w:val="111111"/>
          <w:sz w:val="28"/>
          <w:szCs w:val="28"/>
          <w:rtl w:val="true"/>
          <w:lang w:bidi="fa-IR"/>
        </w:rPr>
        <w:t>)</w:t>
      </w:r>
    </w:p>
    <w:p>
      <w:pPr>
        <w:pStyle w:val="Heading4"/>
        <w:numPr>
          <w:ilvl w:val="3"/>
          <w:numId w:val="1"/>
        </w:numPr>
        <w:rPr/>
      </w:pPr>
      <w:bookmarkStart w:id="48" w:name="__RefHeading___Toc2347294_653776707"/>
      <w:bookmarkStart w:id="49" w:name="_Toc19"/>
      <w:bookmarkEnd w:id="48"/>
      <w:r>
        <w:rPr/>
        <w:t>9</w:t>
      </w:r>
      <w:r>
        <w:rPr>
          <w:rtl w:val="true"/>
        </w:rPr>
        <w:t xml:space="preserve">. </w:t>
      </w:r>
      <w:r>
        <w:rPr>
          <w:rtl w:val="true"/>
        </w:rPr>
        <w:t>شهادت نافع بن هلال توسط شمر</w:t>
      </w:r>
      <w:bookmarkEnd w:id="49"/>
    </w:p>
    <w:p>
      <w:pPr>
        <w:pStyle w:val="BookText"/>
        <w:rPr/>
      </w:pPr>
      <w:r>
        <w:rPr>
          <w:rFonts w:ascii="IRNazanin" w:hAnsi="IRNazanin" w:eastAsia="IRNazanin"/>
          <w:color w:val="111111"/>
          <w:sz w:val="28"/>
          <w:sz w:val="28"/>
          <w:szCs w:val="28"/>
          <w:rtl w:val="true"/>
          <w:lang w:bidi="fa-IR"/>
        </w:rPr>
        <w:t>عمر بن سعد به شمر دستور داد تا نافع بن هلال را بکشد نافع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مسلمین باشی بر تو سخت خواهد بود که خدا را ملاقات کنی، در حالی که خون های ما را برگردن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 گویم که مرگ ما را به دست بدترین خلقش،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دست شمر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eastAsia="IRNazanin" w:cs="IRNazanin"/>
          <w:color w:val="111111"/>
          <w:sz w:val="28"/>
          <w:szCs w:val="28"/>
          <w:rtl w:val="true"/>
          <w:lang w:bidi="fa-IR"/>
        </w:rPr>
        <w:t>)</w:t>
      </w:r>
    </w:p>
    <w:p>
      <w:pPr>
        <w:pStyle w:val="Heading4"/>
        <w:numPr>
          <w:ilvl w:val="3"/>
          <w:numId w:val="1"/>
        </w:numPr>
        <w:rPr/>
      </w:pPr>
      <w:bookmarkStart w:id="50" w:name="__RefHeading___Toc2347296_653776707"/>
      <w:bookmarkStart w:id="51" w:name="_Toc20"/>
      <w:bookmarkEnd w:id="50"/>
      <w:r>
        <w:rPr/>
        <w:t>10</w:t>
      </w:r>
      <w:r>
        <w:rPr>
          <w:rtl w:val="true"/>
        </w:rPr>
        <w:t xml:space="preserve">. </w:t>
      </w:r>
      <w:r>
        <w:rPr>
          <w:rtl w:val="true"/>
        </w:rPr>
        <w:t xml:space="preserve">شهادت امام حسین </w:t>
      </w:r>
      <w:r>
        <w:rPr>
          <w:rtl w:val="true"/>
        </w:rPr>
        <w:t>(</w:t>
      </w:r>
      <w:r>
        <w:rPr>
          <w:rtl w:val="true"/>
        </w:rPr>
        <w:t>علیه السلام</w:t>
      </w:r>
      <w:r>
        <w:rPr>
          <w:rtl w:val="true"/>
        </w:rPr>
        <w:t>)</w:t>
      </w:r>
      <w:bookmarkEnd w:id="51"/>
    </w:p>
    <w:p>
      <w:pPr>
        <w:pStyle w:val="BookText"/>
        <w:rPr/>
      </w:pPr>
      <w:r>
        <w:rPr>
          <w:rFonts w:ascii="IRNazanin" w:hAnsi="IRNazanin" w:eastAsia="IRNazanin"/>
          <w:color w:val="111111"/>
          <w:sz w:val="28"/>
          <w:sz w:val="28"/>
          <w:szCs w:val="28"/>
          <w:rtl w:val="true"/>
          <w:lang w:bidi="fa-IR"/>
        </w:rPr>
        <w:t>شمر به تیراندازان دستور داد تا بدن امام را هدف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1414:2/111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فرمان او، همه به سوی امام حمله بردند و کسانی از جمله سِنان بن اَنَس و زُرْعَة بن شریک ضربه های نهایی را بر امام وارد کردند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امام حسین را به قتل می رسانید،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 شمر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اَنساب او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 خوب می شناسی، چرا اقدام به قتل من نموده ای؟ آن ملعون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نکشم، چه کسی جایزه یزید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یزید را بیشتر دوست داری یا شفاعت جدّم رسول خدا را؟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دانق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یزید در نزد من از تو و جدّت رسول خدا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52" w:name="pg8653_138356"/>
    </w:p>
    <w:p>
      <w:pPr>
        <w:pStyle w:val="BookText"/>
        <w:rPr/>
      </w:pPr>
      <w:bookmarkEnd w:id="52"/>
      <w:r>
        <w:rPr>
          <w:rFonts w:ascii="IRNazanin" w:hAnsi="IRNazanin" w:eastAsia="IRNazanin"/>
          <w:color w:val="111111"/>
          <w:sz w:val="28"/>
          <w:sz w:val="28"/>
          <w:szCs w:val="28"/>
          <w:rtl w:val="true"/>
          <w:lang w:bidi="fa-IR"/>
        </w:rPr>
        <w:t>دربارۀ کسی که سر امام حسین را از تن جدا کرد، روایات گوناگونی وجود دارد که در برخی از آنها از شمر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واقدی، شمر امام حسین را کشت و با اسب خود بدن آن حضرت را لگدکوب کرد</w:t>
      </w:r>
    </w:p>
    <w:p>
      <w:pPr>
        <w:pStyle w:val="BookText"/>
        <w:rPr/>
      </w:pPr>
      <w:r>
        <w:rPr>
          <w:rFonts w:ascii="IRNazanin" w:hAnsi="IRNazanin" w:eastAsia="IRNazanin"/>
          <w:color w:val="111111"/>
          <w:sz w:val="28"/>
          <w:sz w:val="28"/>
          <w:szCs w:val="28"/>
          <w:rtl w:val="true"/>
          <w:lang w:bidi="fa-IR"/>
        </w:rPr>
        <w:t>در برخی روایات گفته شده است که وی بر سینۀ امام نشست و سر او را از قفا جدا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1414:2/117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راست گفت که گویا سگ سیاه و سفیدی را می بینم که خون اهل بیتم را می آشامد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23/189</w:t>
      </w:r>
      <w:r>
        <w:rPr>
          <w:rFonts w:eastAsia="IRNazanin" w:cs="IRNazanin"/>
          <w:color w:val="111111"/>
          <w:sz w:val="28"/>
          <w:szCs w:val="28"/>
          <w:rtl w:val="true"/>
          <w:lang w:bidi="fa-IR"/>
        </w:rPr>
        <w:t>)</w:t>
      </w:r>
    </w:p>
    <w:p>
      <w:pPr>
        <w:pStyle w:val="Heading4"/>
        <w:numPr>
          <w:ilvl w:val="3"/>
          <w:numId w:val="1"/>
        </w:numPr>
        <w:rPr/>
      </w:pPr>
      <w:bookmarkStart w:id="53" w:name="__RefHeading___Toc2347298_653776707"/>
      <w:bookmarkStart w:id="54" w:name="_Toc21"/>
      <w:bookmarkEnd w:id="53"/>
      <w:r>
        <w:rPr/>
        <w:t>11</w:t>
      </w:r>
      <w:r>
        <w:rPr>
          <w:rtl w:val="true"/>
        </w:rPr>
        <w:t xml:space="preserve">. </w:t>
      </w:r>
      <w:r>
        <w:rPr>
          <w:rtl w:val="true"/>
        </w:rPr>
        <w:t>توهین به اهل خیام</w:t>
      </w:r>
      <w:bookmarkEnd w:id="54"/>
    </w:p>
    <w:p>
      <w:pPr>
        <w:pStyle w:val="BookText"/>
        <w:rPr/>
      </w:pP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غارت و آتش زدن خیمه ها، شمر قصدداشت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بستر بیماری بود به قتل رساند، اما عده ای مانع او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نقلی دیگر، پس از شهادت بسیاری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سوی خیمه ها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نیزه خود را در خیمه امام حسین فروبرد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این خیمه را با اهلش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نفرین کرد و حتی شَبَث بن رِبعی نیز او را سرزنش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45/127</w:t>
      </w:r>
      <w:r>
        <w:rPr>
          <w:rFonts w:eastAsia="IRNazanin" w:cs="IRNazanin"/>
          <w:color w:val="111111"/>
          <w:sz w:val="28"/>
          <w:szCs w:val="28"/>
          <w:rtl w:val="true"/>
          <w:lang w:bidi="fa-IR"/>
        </w:rPr>
        <w:t>)</w:t>
      </w:r>
    </w:p>
    <w:p>
      <w:pPr>
        <w:pStyle w:val="Heading4"/>
        <w:numPr>
          <w:ilvl w:val="3"/>
          <w:numId w:val="1"/>
        </w:numPr>
        <w:rPr/>
      </w:pPr>
      <w:bookmarkStart w:id="55" w:name="__RefHeading___Toc2347300_653776707"/>
      <w:bookmarkStart w:id="56" w:name="_Toc22"/>
      <w:bookmarkEnd w:id="55"/>
      <w:r>
        <w:rPr/>
        <w:t>12</w:t>
      </w:r>
      <w:r>
        <w:rPr>
          <w:rtl w:val="true"/>
        </w:rPr>
        <w:t xml:space="preserve">. </w:t>
      </w:r>
      <w:r>
        <w:rPr>
          <w:rtl w:val="true"/>
        </w:rPr>
        <w:t xml:space="preserve">اهانت به اهل بیت امام حسین </w:t>
      </w:r>
      <w:r>
        <w:rPr>
          <w:rtl w:val="true"/>
        </w:rPr>
        <w:t>(</w:t>
      </w:r>
      <w:r>
        <w:rPr>
          <w:rtl w:val="true"/>
        </w:rPr>
        <w:t>علیه السلام</w:t>
      </w:r>
      <w:r>
        <w:rPr>
          <w:rtl w:val="true"/>
        </w:rPr>
        <w:t xml:space="preserve">) </w:t>
      </w:r>
      <w:r>
        <w:rPr>
          <w:rtl w:val="true"/>
        </w:rPr>
        <w:t>در اسارت</w:t>
      </w:r>
      <w:bookmarkEnd w:id="56"/>
    </w:p>
    <w:p>
      <w:pPr>
        <w:pStyle w:val="BookText"/>
        <w:rPr/>
      </w:pPr>
      <w:r>
        <w:rPr>
          <w:rFonts w:ascii="IRNazanin" w:hAnsi="IRNazanin" w:eastAsia="IRNazanin"/>
          <w:color w:val="111111"/>
          <w:sz w:val="28"/>
          <w:sz w:val="28"/>
          <w:szCs w:val="28"/>
          <w:rtl w:val="true"/>
          <w:lang w:bidi="fa-IR"/>
        </w:rPr>
        <w:t xml:space="preserve">ابن سعد دستور داد سر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شهدای کربلا را از تن جدا کنند و به همراه شمر و تنی چند از فرماندهان سپاه به کوفه، نزد ابن زیاد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می 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مردان اسیر آن حضرت 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دمشق رسیدند، ام کلثوم به شمر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آن گروه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یک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دری داخل شهر دمشق بکن که تماشاچیان کمتر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این سرهای بریده را از میان محمل های ما جلوتر ببرند و آنها را از ما دور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ما از کثرت </w:t>
      </w:r>
      <w:bookmarkStart w:id="57" w:name="pg8653_138357"/>
    </w:p>
    <w:p>
      <w:pPr>
        <w:pStyle w:val="BookText"/>
        <w:rPr/>
      </w:pPr>
      <w:bookmarkEnd w:id="57"/>
      <w:r>
        <w:rPr>
          <w:rFonts w:ascii="IRNazanin" w:hAnsi="IRNazanin" w:eastAsia="IRNazanin"/>
          <w:color w:val="111111"/>
          <w:sz w:val="28"/>
          <w:sz w:val="28"/>
          <w:szCs w:val="28"/>
          <w:rtl w:val="true"/>
          <w:lang w:bidi="fa-IR"/>
        </w:rPr>
        <w:t>نظر تماشاچیان رسوا شدیم؛ زیرا در یک چنین وضعی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شمر به علت آن ظلم و کفری که داشت، دستور داد سرها را بر فراز نیزه ها زدند و در میان محمل ها تقسیم نمودند و ایشان را با آن وضع، به عمد از میان تماشاچیان عبور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58" w:name="__RefHeading___Toc2347302_653776707"/>
      <w:bookmarkStart w:id="59" w:name="_Toc23"/>
      <w:bookmarkEnd w:id="58"/>
      <w:r>
        <w:rPr>
          <w:rtl w:val="true"/>
        </w:rPr>
        <w:t>فرجام بد شمر</w:t>
      </w:r>
      <w:bookmarkEnd w:id="59"/>
    </w:p>
    <w:p>
      <w:pPr>
        <w:pStyle w:val="BookText"/>
        <w:rPr/>
      </w:pPr>
      <w:r>
        <w:rPr>
          <w:rFonts w:ascii="IRNazanin" w:hAnsi="IRNazanin" w:eastAsia="IRNazanin"/>
          <w:color w:val="111111"/>
          <w:sz w:val="28"/>
          <w:sz w:val="28"/>
          <w:szCs w:val="28"/>
          <w:rtl w:val="true"/>
          <w:lang w:bidi="fa-IR"/>
        </w:rPr>
        <w:t xml:space="preserve">سرانجام مختار جمعی را به همراه غلام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پی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غلام مختار را کشت و به قریه ای به نام ساتیدَما گریخت و از آن جا به قریه ای به نام کلتانیه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شوش و روستای صَیمره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 و نامه ای برای مُصعَب بن زبیر فرستاد که آماده جنگ با مختار بود؛ اما برخی از سپاهیان مختار، شمر را محاصره کردند و در حالی که یارانش گریخته بودند، او را کشتند و سرش را نزد مختار فرستادند و بدنش را پیش سگان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Heading3"/>
        <w:numPr>
          <w:ilvl w:val="2"/>
          <w:numId w:val="1"/>
        </w:numPr>
        <w:rPr/>
      </w:pPr>
      <w:bookmarkStart w:id="60" w:name="__RefHeading___Toc2347304_653776707"/>
      <w:bookmarkStart w:id="61" w:name="_Toc24"/>
      <w:bookmarkEnd w:id="60"/>
      <w:r>
        <w:rPr>
          <w:rtl w:val="true"/>
        </w:rPr>
        <w:t>نتیجه</w:t>
      </w:r>
      <w:bookmarkEnd w:id="61"/>
    </w:p>
    <w:p>
      <w:pPr>
        <w:pStyle w:val="BookText"/>
        <w:rPr/>
      </w:pPr>
      <w:r>
        <w:rPr>
          <w:rFonts w:ascii="IRNazanin" w:hAnsi="IRNazanin" w:eastAsia="IRNazanin"/>
          <w:color w:val="111111"/>
          <w:sz w:val="28"/>
          <w:sz w:val="28"/>
          <w:szCs w:val="28"/>
          <w:rtl w:val="true"/>
          <w:lang w:bidi="fa-IR"/>
        </w:rPr>
        <w:t xml:space="preserve">شمر در جنگ صفّین، همراه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جنگید و حتّى مجروح شد؛ امّا پس از آن، به سوء عاقبت دچار گردید و به هواداران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عواملی که باعث بدفرجامی شمر شد، می توان به دنیاطلبی، ریاست خواهی و فرصت طلبی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تربیت ناصحیح و محیطی که شمر در آن رشد کرده بود نیز بی تأثیر نبود؛ 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کربلا، او را پسر زن بزچران خطاب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از جمله انسان هایی بود که تنها سود شخصی خود را دنبال می کرد و برای نیل به آن، از هیچ عملی روگردان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دنیاطلبی شمر در سخنانش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آخرت نمی پذیرد و جایزه یزید را ترجیح می دهد، کاملاً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و کینه توز ی وی در اقدام به آتش زدن خیمه ها و همین طور، بی ادبی ها و زخم زبان هایش در حادثه عاشورا مسیر انحطاط او راکه از جنگ صفین آغاز شده بود، به منتهای ضلالت و گمراهی رساند و نام او را در زمره شقی ترین انسان های تاریخ ثبت نمود</w:t>
      </w:r>
      <w:r>
        <w:rPr>
          <w:rFonts w:eastAsia="IRNazanin" w:cs="IRNazanin"/>
          <w:color w:val="111111"/>
          <w:sz w:val="28"/>
          <w:szCs w:val="28"/>
          <w:rtl w:val="true"/>
          <w:lang w:bidi="fa-IR"/>
        </w:rPr>
        <w:t xml:space="preserve">. </w:t>
      </w:r>
      <w:bookmarkStart w:id="62" w:name="pg8653_138358"/>
    </w:p>
    <w:p>
      <w:pPr>
        <w:pStyle w:val="Heading3"/>
        <w:numPr>
          <w:ilvl w:val="2"/>
          <w:numId w:val="1"/>
        </w:numPr>
        <w:rPr/>
      </w:pPr>
      <w:bookmarkStart w:id="63" w:name="__RefHeading___Toc2347306_653776707"/>
      <w:bookmarkStart w:id="64" w:name="_Toc25"/>
      <w:bookmarkEnd w:id="62"/>
      <w:bookmarkEnd w:id="63"/>
      <w:r>
        <w:rPr>
          <w:rtl w:val="true"/>
        </w:rPr>
        <w:t>منابع</w:t>
      </w:r>
      <w:bookmarkEnd w:id="6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عبد ربه، احمد بن محمد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 الفرید،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قمیحه، بیروت، دار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علی بن حسن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یاسین، شیخ راضی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w:t>
      </w:r>
    </w:p>
    <w:p>
      <w:pPr>
        <w:pStyle w:val="BookText"/>
        <w:rPr/>
      </w:pPr>
      <w:r>
        <w:rPr>
          <w:rFonts w:ascii="IRNazanin" w:hAnsi="IRNazanin" w:eastAsia="IRNazanin"/>
          <w:color w:val="111111"/>
          <w:sz w:val="28"/>
          <w:sz w:val="28"/>
          <w:szCs w:val="28"/>
          <w:rtl w:val="true"/>
          <w:lang w:bidi="fa-IR"/>
        </w:rPr>
        <w:t>الحسن، بیروت، منشورات الشریف الرضی،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w:t>
      </w:r>
    </w:p>
    <w:p>
      <w:pPr>
        <w:pStyle w:val="BookText"/>
        <w:rPr/>
      </w:pPr>
      <w:r>
        <w:rPr>
          <w:rFonts w:ascii="IRNazanin" w:hAnsi="IRNazanin" w:eastAsia="IRNazanin"/>
          <w:color w:val="111111"/>
          <w:sz w:val="28"/>
          <w:sz w:val="28"/>
          <w:szCs w:val="28"/>
          <w:rtl w:val="true"/>
          <w:lang w:bidi="fa-IR"/>
        </w:rPr>
        <w:t>الاشراف، دمشق، چاپ محمود فردوس 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خصیبی، حسین بن حمدان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هدایة</w:t>
      </w:r>
    </w:p>
    <w:p>
      <w:pPr>
        <w:pStyle w:val="BookText"/>
        <w:rPr/>
      </w:pPr>
      <w:r>
        <w:rPr>
          <w:rFonts w:ascii="IRNazanin" w:hAnsi="IRNazanin" w:eastAsia="IRNazanin"/>
          <w:color w:val="111111"/>
          <w:sz w:val="28"/>
          <w:sz w:val="28"/>
          <w:szCs w:val="28"/>
          <w:rtl w:val="true"/>
          <w:lang w:bidi="fa-IR"/>
        </w:rPr>
        <w:t>الکبری، بیروت، مؤسسة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سماوی، قم، انوارالهدی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ابراهیم، بیروت، دار التراث،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قندوزی،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لذوی القربی،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اشرف، قم، منظمة الاوقاف و الشئون الخیریه، دارالاسوه للطباعه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محمدجواد، مغنیه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الشیعة و الحاکمون، بیروت، دار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محلاتی، تهران، اسلامیه،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الإختصاص،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محرمی زرندی، قم، بی نا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منقری، نصر بن مزاحم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پیکار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اتابکی، تهران، سازمان انتشارات و آموزش انقلاب اسلامی، چاپ دوم</w:t>
      </w:r>
      <w:r>
        <w:rPr>
          <w:rFonts w:eastAsia="IRNazanin" w:cs="IRNazanin"/>
          <w:color w:val="111111"/>
          <w:sz w:val="28"/>
          <w:szCs w:val="28"/>
          <w:rtl w:val="true"/>
          <w:lang w:bidi="fa-IR"/>
        </w:rPr>
        <w:t xml:space="preserve">. </w:t>
      </w:r>
      <w:bookmarkStart w:id="65" w:name="pg8653_138359"/>
    </w:p>
    <w:p>
      <w:pPr>
        <w:pStyle w:val="Heading2"/>
        <w:numPr>
          <w:ilvl w:val="1"/>
          <w:numId w:val="1"/>
        </w:numPr>
        <w:rPr/>
      </w:pPr>
      <w:bookmarkStart w:id="66" w:name="__RefHeading___Toc2347308_653776707"/>
      <w:bookmarkStart w:id="67" w:name="_Toc26"/>
      <w:bookmarkEnd w:id="65"/>
      <w:bookmarkEnd w:id="66"/>
      <w:r>
        <w:rPr>
          <w:rtl w:val="true"/>
        </w:rPr>
        <w:t>رابطه نهضت عاشورا و انقلاب های ظلم ستیز تا دوران معاصر</w:t>
      </w:r>
      <w:bookmarkEnd w:id="67"/>
    </w:p>
    <w:p>
      <w:pPr>
        <w:pStyle w:val="Heading3"/>
        <w:numPr>
          <w:ilvl w:val="2"/>
          <w:numId w:val="1"/>
        </w:numPr>
        <w:rPr/>
      </w:pPr>
      <w:bookmarkStart w:id="68" w:name="__RefHeading___Toc2347310_653776707"/>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محمود سالاروند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06/03/99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15/09/99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ادوار مختلف تاریخی و در نقاط گوناگون جهان، قیام ها و انقلاب های فراوانی به انجام رسیده که تأثیر آنها بر مردم عصر خود و زمان های آینده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تعدادی از این خیزش ها، تنها در محدودۀ زمانی و مکانی محدودی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قیام ها و انقلاب ها تا مدتی روابط بین الملل و برخی ملت ها را تحت تأثیر خود قرار داده اند، ولی به مرور زمان از قدرت و نفوذ آنها کاسته شده است تا جایی که یا تغییر آرمان داده اند یا به فراموشی سپرده شده اند و جز نامی از آنها در تاریخ وجود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بزرگ و الهی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تنها نهضتی است که هرچند در ظاهر به شکست و شهادت افراد حاضر در آن انجامید، اما تأثیری شگرف و فوق العاده بر جنبش های مردمی پس از خود، در سطح جهان، به ویژه جوامع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بزرگ اعتقادی، </w:t>
      </w:r>
      <w:bookmarkStart w:id="70" w:name="pg8653_138360"/>
    </w:p>
    <w:p>
      <w:pPr>
        <w:pStyle w:val="BookText"/>
        <w:rPr/>
      </w:pPr>
      <w:bookmarkEnd w:id="70"/>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همچنان پرقدرت و تأثیرگذار، الگوی کامل و بی نظیری برای آزادی خواهان و حق طلبان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کربلا، خیزش ها، انقلاب اسلامی</w:t>
      </w:r>
      <w:r>
        <w:rPr>
          <w:rFonts w:eastAsia="IRNazanin" w:cs="IRNazanin"/>
          <w:color w:val="111111"/>
          <w:sz w:val="28"/>
          <w:szCs w:val="28"/>
          <w:rtl w:val="true"/>
          <w:lang w:bidi="fa-IR"/>
        </w:rPr>
        <w:t>.</w:t>
      </w:r>
    </w:p>
    <w:p>
      <w:pPr>
        <w:pStyle w:val="Heading3"/>
        <w:numPr>
          <w:ilvl w:val="2"/>
          <w:numId w:val="1"/>
        </w:numPr>
        <w:rPr/>
      </w:pPr>
      <w:bookmarkStart w:id="71" w:name="__RefHeading___Toc2347312_653776707"/>
      <w:bookmarkStart w:id="72" w:name="_Toc28"/>
      <w:bookmarkEnd w:id="71"/>
      <w:r>
        <w:rPr>
          <w:rtl w:val="true"/>
        </w:rPr>
        <w:t>مقدمه</w:t>
      </w:r>
      <w:bookmarkEnd w:id="72"/>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ظلم و انحراف حاکمیت، تحولی بس بزرگ و ماندگار در نظام شیعه بر جای گذاشت که ندای حق طلبی و مبارزه با ستمگری موجود در اساس آن، پس از سالیان متمادی فرو ننشسته و همچنان در جامعۀ مسلمانان منشأ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نهضت عاشورا تنها قیام شیعه در برابر ظلم و جور نیست، ولی به سبب ویژگی های منحصر به فرد آن، اثرگذاری و پایداری بی بدیلی در 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انگیزه های الهی با هدف والای اصلاح جامعه اسلامی که در متن واقعه عاشورا وجود دارد، سبب شده که نه تنها این حرکت برای مسلمانان، الگویی کامل در حرکت به سمت عدالت قلمداد گردد، بلکه در زمان های مختلف، افراد و شخصیت های سایر ادیان و مذاهب، با تأثیرپذیری از این ویژگی ها، در جهت اصلاح و الگوبرداری فردی یا اجتماعی از آن گام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طاغوت زمان خویش، دفاع از ماهیت اسلام و عمل به تکلیف است و ایشان هیچ گاه در پى خلافت و ریاست و کسب قدرت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دلایلى کلامی، عقلی و منطقی بسیاری پشتوانه این ادعا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اراده نموده است که هر ناپاکى و رجسى را از خاندان نبوت بزداید و شما را از هر عیب و نقصى پاک و منزه گرداند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حب ریاست، حکومت و دنیاطلبی از رذایل و کاستی های نفسانی است که خاندان نبوت از آن مبرا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قیام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یزید، جنبه جاه طلبى و ریاست دنیوى داشت،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یارى و کمک ایشان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ابني هذا يعنى الحسين يقتل بأرض يقال لها كربلاء فمن شهد ذلك منكم فلينصره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که پسر من یعنى حسین در سرزمین کربلا کشته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که در آن روز حاضر باشد باید به حسین یارى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از آن جا که به فرمودۀ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و دوستى دنیا، رأس تمام بدی ها و خطاهاست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چنین ریاستى نبوده و اگر کسى از روی عمد و آگاهی، آن حضرت را دنیاطلب بخواند، یقیناً منکر قرآن مجید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صانعی،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که در ظاهر به شکست و شهادت امام حسین و یاران ایشان انجامید، گویی شعلۀ پرفروغ عدالت طلبی انقلابی برافروخته تر شد و روح باطنی آن در مقابله با ظلم و استبداد حکام فاسد، دوباره جانی تازه گرفت و در کالبد انسان های آزاده و ظلم ستیز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در نهایت، سبب انگیزش برخی قیام ها در خون خواهی ایشان و نیز ظهور انقلاب ها و مقاومت های اسلامی با پشتوانۀ تأثیرپذیری از واقعۀ کربلا شد؛ انقلاب هایی کهتا عصر امروز ادامه دارند و این پیام مهم را به جهان رسانده اند که نهضت کربلا به دلایل عقلی و اعتقادی مستحکم و انگیزه های والای انسانی، همواره زنده و پویا در جریان است و به سان سایر قیام های مختلف تاریخی، هرگز رو به خاموشی و زوال نمی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 سوژۀ بزرگ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 خواست در مقابل ظلم قیام کند، 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سوژۀ بزرگ است؛ سوژه ای برای امر به معروف و نهی از منکر، برای اقامۀ نماز، برای زنده کردن اسلام، برای این که احساسات و عواطف عالیۀ اسلامی در وجود ما احیا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ویژگی ها و هدف نهضت حسینی و پس از آن وقوع قیام های برگرفته از </w:t>
      </w:r>
      <w:bookmarkStart w:id="73" w:name="pg8653_138362"/>
    </w:p>
    <w:p>
      <w:pPr>
        <w:pStyle w:val="BookText"/>
        <w:rPr/>
      </w:pPr>
      <w:bookmarkEnd w:id="73"/>
      <w:r>
        <w:rPr>
          <w:rFonts w:ascii="IRNazanin" w:hAnsi="IRNazanin" w:eastAsia="IRNazanin"/>
          <w:color w:val="111111"/>
          <w:sz w:val="28"/>
          <w:sz w:val="28"/>
          <w:szCs w:val="28"/>
          <w:rtl w:val="true"/>
          <w:lang w:bidi="fa-IR"/>
        </w:rPr>
        <w:t>آن تا انقلاب اسلامی مورد پژوهش قرار می گیرد</w:t>
      </w:r>
      <w:r>
        <w:rPr>
          <w:rFonts w:eastAsia="IRNazanin" w:cs="IRNazanin"/>
          <w:color w:val="111111"/>
          <w:sz w:val="28"/>
          <w:szCs w:val="28"/>
          <w:rtl w:val="true"/>
          <w:lang w:bidi="fa-IR"/>
        </w:rPr>
        <w:t>.</w:t>
      </w:r>
    </w:p>
    <w:p>
      <w:pPr>
        <w:pStyle w:val="Heading3"/>
        <w:numPr>
          <w:ilvl w:val="2"/>
          <w:numId w:val="1"/>
        </w:numPr>
        <w:rPr/>
      </w:pPr>
      <w:bookmarkStart w:id="74" w:name="__RefHeading___Toc2347314_653776707"/>
      <w:bookmarkStart w:id="75" w:name="_Toc29"/>
      <w:bookmarkEnd w:id="74"/>
      <w:r>
        <w:rPr/>
        <w:t>1</w:t>
      </w:r>
      <w:r>
        <w:rPr>
          <w:rtl w:val="true"/>
        </w:rPr>
        <w:t xml:space="preserve">. </w:t>
      </w:r>
      <w:r>
        <w:rPr>
          <w:rtl w:val="true"/>
        </w:rPr>
        <w:t xml:space="preserve">ویژگی های قیام امام حسین </w:t>
      </w:r>
      <w:r>
        <w:rPr>
          <w:rtl w:val="true"/>
        </w:rPr>
        <w:t>(</w:t>
      </w:r>
      <w:r>
        <w:rPr>
          <w:rtl w:val="true"/>
        </w:rPr>
        <w:t>علیه السلام</w:t>
      </w:r>
      <w:r>
        <w:rPr>
          <w:rtl w:val="true"/>
        </w:rPr>
        <w:t>)</w:t>
      </w:r>
      <w:bookmarkEnd w:id="75"/>
    </w:p>
    <w:p>
      <w:pPr>
        <w:pStyle w:val="Heading4"/>
        <w:numPr>
          <w:ilvl w:val="3"/>
          <w:numId w:val="1"/>
        </w:numPr>
        <w:rPr/>
      </w:pPr>
      <w:bookmarkStart w:id="76" w:name="__RefHeading___Toc2347316_653776707"/>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اگرچه ویژگی های نهضت حسینی در طول تاریخ به فراوانی مورد واکاوی و تحقیق قرار گرفته است، اما به اجمال می توان گفت قیام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براى عدل اسلامی و امر به معروف و نهى از منکر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4"/>
        <w:numPr>
          <w:ilvl w:val="3"/>
          <w:numId w:val="1"/>
        </w:numPr>
        <w:rPr/>
      </w:pPr>
      <w:bookmarkStart w:id="78" w:name="__RefHeading___Toc2347318_653776707"/>
      <w:bookmarkStart w:id="79" w:name="_Toc31"/>
      <w:bookmarkEnd w:id="78"/>
      <w:r>
        <w:rPr/>
        <w:t>1-1</w:t>
      </w:r>
      <w:r>
        <w:rPr>
          <w:rtl w:val="true"/>
        </w:rPr>
        <w:t xml:space="preserve">. </w:t>
      </w:r>
      <w:r>
        <w:rPr>
          <w:rtl w:val="true"/>
        </w:rPr>
        <w:t>طاغوت ستیزی</w:t>
      </w:r>
      <w:bookmarkEnd w:id="79"/>
    </w:p>
    <w:p>
      <w:pPr>
        <w:pStyle w:val="BookText"/>
        <w:rPr/>
      </w:pPr>
      <w:r>
        <w:rPr>
          <w:rFonts w:ascii="IRNazanin" w:hAnsi="IRNazanin" w:eastAsia="IRNazanin"/>
          <w:color w:val="111111"/>
          <w:sz w:val="28"/>
          <w:sz w:val="28"/>
          <w:szCs w:val="28"/>
          <w:rtl w:val="true"/>
          <w:lang w:bidi="fa-IR"/>
        </w:rPr>
        <w:t>یکی از اساسی ترین ویژگی های قیام عاشورا مقابله با دستگاه طاغوتی بنی امیه به ویژه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ابتدای حکومت غاصبانۀ خویش، چهرۀ حقیقی بنی امیه را آشکار نمود و ظلم و استکبار را در کردار و گفتار خویش علنی کرد؛ تا جایی که در نامه ای به ولید بن عتبه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عهد إلیّ عهدا و جعلنی له خلیفة من بعده، و أوصانی أن أحدث آل أبی تراب بآل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مرا خلیفه و ولی عهد خود قرار داده و وصیت کرده است که انتقام آل ابی سفیان را از آل ابی تراب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خطری که معاویه و یزید برای اسلام داشتند این نبود که غصب خلافت کردند؛ خطری که اینها داشتند این بود که می خواستند اسلام را به صورت سلطنت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معنویت را به صورت طاغوت درآورند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80" w:name="__RefHeading___Toc2347320_653776707"/>
      <w:bookmarkStart w:id="81" w:name="_Toc32"/>
      <w:bookmarkEnd w:id="80"/>
      <w:r>
        <w:rPr/>
        <w:t>2-1</w:t>
      </w:r>
      <w:r>
        <w:rPr>
          <w:rtl w:val="true"/>
        </w:rPr>
        <w:t xml:space="preserve">. </w:t>
      </w:r>
      <w:r>
        <w:rPr>
          <w:rtl w:val="true"/>
        </w:rPr>
        <w:t xml:space="preserve">حق طلبی و اصلاح امت پیامبر </w:t>
      </w:r>
      <w:r>
        <w:rPr>
          <w:rtl w:val="true"/>
        </w:rPr>
        <w:t>(</w:t>
      </w:r>
      <w:r>
        <w:rPr>
          <w:rtl w:val="true"/>
        </w:rPr>
        <w:t>صلی الله علیه و آله و سلم</w:t>
      </w:r>
      <w:r>
        <w:rPr>
          <w:rtl w:val="true"/>
        </w:rPr>
        <w:t>)</w:t>
      </w:r>
      <w:bookmarkEnd w:id="81"/>
    </w:p>
    <w:p>
      <w:pPr>
        <w:pStyle w:val="BookText"/>
        <w:rPr/>
      </w:pPr>
      <w:r>
        <w:rPr>
          <w:rFonts w:ascii="IRNazanin" w:hAnsi="IRNazanin" w:eastAsia="IRNazanin"/>
          <w:color w:val="111111"/>
          <w:sz w:val="28"/>
          <w:sz w:val="28"/>
          <w:szCs w:val="28"/>
          <w:rtl w:val="true"/>
          <w:lang w:bidi="fa-IR"/>
        </w:rPr>
        <w:t xml:space="preserve">دیگر ویژگی نهضت عاشورا، مطالبۀ حق و اصلاح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گونه که در یکی از سفرهای حج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إنکَ تَعْلَمُ انَّه لَم یکُنْ ما کانَ مِنّا مُنافَسةً فی سلطانِ وَ لا التِماسَ شَیء مِنْ </w:t>
      </w:r>
      <w:bookmarkStart w:id="82" w:name="pg8653_138363"/>
    </w:p>
    <w:p>
      <w:pPr>
        <w:pStyle w:val="BookText"/>
        <w:rPr/>
      </w:pPr>
      <w:bookmarkEnd w:id="82"/>
      <w:r>
        <w:rPr>
          <w:rFonts w:ascii="Amiri" w:hAnsi="Amiri" w:eastAsia="Amiri" w:cs="Amiri"/>
          <w:color w:val="111111"/>
          <w:sz w:val="28"/>
          <w:sz w:val="28"/>
          <w:szCs w:val="28"/>
          <w:rtl w:val="true"/>
          <w:lang w:bidi="ar-SA"/>
        </w:rPr>
        <w:t xml:space="preserve">فُضُولِ الحطامِ و لکِنْ لِنَرُدَّ المَعالِمَ مِنْ دینِکَ و نُظهِرَ إلاصلاحَ فی بِلادِکَ، فَیأمَنُ المَظلومونَ مِنْ عِبادِکَ وَ تُقامُ المُعَطَّلَةُ مِن حدودِکَ؛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حرانی،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آن چه از طرف ما صورت گرفته، رقابت در کسب قدرت یا افزون طلبی در ثروت نبوده، بلکه برای بازگرداندن نشانه و سنت های دین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را در کشور تو آشکار سازیم تا بندگان ستم دیده ات، امان و آرامش یابند و مقررات تعطیل شده ات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آگاهی داشت که خاندان بنی امیه کوچک ترین اعتقادی به اسلام ندارند و دین را پوششی برای قدرت طلبی و ثروت اندوزیخویش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سخن بزرگ آنان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اواخر عمر خود در حالی که نابینا شده بود در جمع خویشانش با صدای بلند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بني أميّة تلقّفوها تلقّف الكرة فوالذي يحلف به أبوسفيان ما زلت أرجوها لكم ولتصيرنّ إلى صبيانِكم وراثةً يا بني أميّة تداولوا الخلافة فإنّه لا جنّة ولا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بى پایان خلافت را به دست گیرید که نه بهشتى در کار است و نه جهنمى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و خلافت را مانند گوى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خورم پیوسته براى شما آن را آرزو مى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دست به دست به اولاد خود به ارث برسانید</w:t>
      </w:r>
      <w:r>
        <w:rPr>
          <w:rFonts w:eastAsia="IRNazanin" w:cs="IRNazanin"/>
          <w:color w:val="111111"/>
          <w:sz w:val="28"/>
          <w:szCs w:val="28"/>
          <w:rtl w:val="true"/>
          <w:lang w:bidi="fa-IR"/>
        </w:rPr>
        <w:t>.</w:t>
      </w:r>
    </w:p>
    <w:p>
      <w:pPr>
        <w:pStyle w:val="Heading4"/>
        <w:numPr>
          <w:ilvl w:val="3"/>
          <w:numId w:val="1"/>
        </w:numPr>
        <w:rPr/>
      </w:pPr>
      <w:bookmarkStart w:id="83" w:name="__RefHeading___Toc2347322_653776707"/>
      <w:bookmarkStart w:id="84" w:name="_Toc33"/>
      <w:bookmarkEnd w:id="83"/>
      <w:r>
        <w:rPr/>
        <w:t>3-1</w:t>
      </w:r>
      <w:r>
        <w:rPr>
          <w:rtl w:val="true"/>
        </w:rPr>
        <w:t xml:space="preserve">. </w:t>
      </w:r>
      <w:r>
        <w:rPr>
          <w:rtl w:val="true"/>
        </w:rPr>
        <w:t>عزت طلبی و آزادگی</w:t>
      </w:r>
      <w:bookmarkEnd w:id="84"/>
    </w:p>
    <w:p>
      <w:pPr>
        <w:pStyle w:val="BookText"/>
        <w:rPr/>
      </w:pPr>
      <w:r>
        <w:rPr>
          <w:rFonts w:ascii="IRNazanin" w:hAnsi="IRNazanin" w:eastAsia="IRNazanin"/>
          <w:color w:val="111111"/>
          <w:sz w:val="28"/>
          <w:sz w:val="28"/>
          <w:szCs w:val="28"/>
          <w:rtl w:val="true"/>
          <w:lang w:bidi="fa-IR"/>
        </w:rPr>
        <w:t xml:space="preserve">دوران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معاویه ویزید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ایشان قدرت و سلطنت را در اختیار نداشت، ولی هیچ گاه در مقابل کفر وطاغوت لب فرو نبست و در زمان ها و موقعیت های مختلف با رادمردی و در اوج عزت و اقتدار، اعتراض خود به فساد حکومت را اعلام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نیز با یزید بیعت نکرد و بارها در باره انحراف ها و فساد متعدد او سخن به میان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أَهْلُ بَیْتِ النُّبُوَّةِ وَ مَعْدِنُ الرِّسَالَةِ وَ مُخْتَلَفُ الْمَلَائِکَةِ وَ بِنَا فَتَحَ اللَّهُ وَ بِنَا خَتَمَ اللَّهُ وَ یَزِیدُ رَجُلٌ فَاسِقٌ شَارِبُ الْخَمْرِ قَاتِلُ النَّفْسِ الْمُحَرَّمَةِ مُعْلِنٌ بِالْفِسْقِ وَ مِثْلِی لَا یُبَایِعُ </w:t>
      </w:r>
      <w:bookmarkStart w:id="85" w:name="pg8653_138364"/>
    </w:p>
    <w:p>
      <w:pPr>
        <w:pStyle w:val="BookText"/>
        <w:rPr/>
      </w:pPr>
      <w:bookmarkEnd w:id="85"/>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اهل بیت نبوت و معدن رسالتیم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مردی فاسق، شراب خوار و قاتل بی گناهان است که آشکارا گناه و فساد می کند؛ پس مثل من با امثال وی نمی تواند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عزت تمام خطاب به لشکر یزید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رأى سلطانا جائرا، مستحلّا لحرم اللّه، ناکثا لعهد اللّه،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یعیّر علیه بفعل و لا قول کان حقّا على اللّه أن یدخله مدخله؛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سلطان ستمگری را مشاهده کند که حرام های خداوند را حلال ساخته و عهد و پیمان الهی را شکسته، اگر علیه او با زبان وعمل قیام نکند، بر خداوند است که او را با همان ستمگران در یک جایگاه عذاب کند</w:t>
      </w:r>
      <w:r>
        <w:rPr>
          <w:rFonts w:eastAsia="IRNazanin" w:cs="IRNazanin"/>
          <w:color w:val="111111"/>
          <w:sz w:val="28"/>
          <w:szCs w:val="28"/>
          <w:rtl w:val="true"/>
          <w:lang w:bidi="fa-IR"/>
        </w:rPr>
        <w:t>.</w:t>
      </w:r>
    </w:p>
    <w:p>
      <w:pPr>
        <w:pStyle w:val="Heading3"/>
        <w:numPr>
          <w:ilvl w:val="2"/>
          <w:numId w:val="1"/>
        </w:numPr>
        <w:rPr/>
      </w:pPr>
      <w:bookmarkStart w:id="86" w:name="__RefHeading___Toc2347324_653776707"/>
      <w:bookmarkStart w:id="87" w:name="_Toc34"/>
      <w:bookmarkEnd w:id="86"/>
      <w:r>
        <w:rPr/>
        <w:t>2</w:t>
      </w:r>
      <w:r>
        <w:rPr>
          <w:rtl w:val="true"/>
        </w:rPr>
        <w:t xml:space="preserve">. </w:t>
      </w:r>
      <w:r>
        <w:rPr>
          <w:rtl w:val="true"/>
        </w:rPr>
        <w:t xml:space="preserve">هدف امام حسین </w:t>
      </w:r>
      <w:r>
        <w:rPr>
          <w:rtl w:val="true"/>
        </w:rPr>
        <w:t>(</w:t>
      </w:r>
      <w:r>
        <w:rPr>
          <w:rtl w:val="true"/>
        </w:rPr>
        <w:t>علیه السلام</w:t>
      </w:r>
      <w:r>
        <w:rPr>
          <w:rtl w:val="true"/>
        </w:rPr>
        <w:t xml:space="preserve">) </w:t>
      </w:r>
      <w:r>
        <w:rPr>
          <w:rtl w:val="true"/>
        </w:rPr>
        <w:t>از قیام</w:t>
      </w:r>
      <w:bookmarkEnd w:id="87"/>
    </w:p>
    <w:p>
      <w:pPr>
        <w:pStyle w:val="Heading4"/>
        <w:numPr>
          <w:ilvl w:val="3"/>
          <w:numId w:val="1"/>
        </w:numPr>
        <w:rPr/>
      </w:pPr>
      <w:bookmarkStart w:id="88" w:name="__RefHeading___Toc2347326_653776707"/>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مسئلۀ هدف قیام کربلا، علما و اندیشه وران فراوانی سخن به میان آورده اند که البته نهضتی به این بزرگی و ماندگاری چنین تکراری را برمی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بزرگان به اجمال این گونه است</w:t>
      </w:r>
      <w:r>
        <w:rPr>
          <w:rFonts w:eastAsia="IRNazanin" w:cs="IRNazanin"/>
          <w:color w:val="111111"/>
          <w:sz w:val="28"/>
          <w:szCs w:val="28"/>
          <w:rtl w:val="true"/>
          <w:lang w:bidi="fa-IR"/>
        </w:rPr>
        <w:t>:</w:t>
      </w:r>
    </w:p>
    <w:p>
      <w:pPr>
        <w:pStyle w:val="Heading4"/>
        <w:numPr>
          <w:ilvl w:val="3"/>
          <w:numId w:val="1"/>
        </w:numPr>
        <w:rPr/>
      </w:pPr>
      <w:bookmarkStart w:id="90" w:name="__RefHeading___Toc2347328_653776707"/>
      <w:bookmarkStart w:id="91" w:name="_Toc36"/>
      <w:bookmarkEnd w:id="90"/>
      <w:r>
        <w:rPr/>
        <w:t>1-2</w:t>
      </w:r>
      <w:r>
        <w:rPr>
          <w:rtl w:val="true"/>
        </w:rPr>
        <w:t xml:space="preserve">. </w:t>
      </w:r>
      <w:r>
        <w:rPr>
          <w:rtl w:val="true"/>
        </w:rPr>
        <w:t>تشکیل حکومت در سرزمین های اسلامی و ازبین بردن حاکمیت فاسد</w:t>
      </w:r>
      <w:bookmarkEnd w:id="91"/>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امتناع از بیعت یزید بن معاویه از مدینه به مکه رفت و پس از آن که نمایندۀ اعزامی اش مسلم بن عقیل آمادگی اکثریت نیروهای مردمی کوفه را برای حمایت از امام به وی گزارش داد، به قصد تشکیل حکومت برای احیای اسلام به سوی کوفه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طوسى،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شریف مرتضى،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92" w:name="__RefHeading___Toc2347330_653776707"/>
      <w:bookmarkStart w:id="93" w:name="_Toc37"/>
      <w:bookmarkEnd w:id="92"/>
      <w:r>
        <w:rPr/>
        <w:t>2-2</w:t>
      </w:r>
      <w:r>
        <w:rPr>
          <w:rtl w:val="true"/>
        </w:rPr>
        <w:t xml:space="preserve">. </w:t>
      </w:r>
      <w:r>
        <w:rPr>
          <w:rtl w:val="true"/>
        </w:rPr>
        <w:t>قیام برای شهادت</w:t>
      </w:r>
      <w:bookmarkEnd w:id="9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صاحب کتاب لهوف معتقد است شرافتی بالاتر از شهادت در راه خدا نیست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به همین قصد و با علم به آن به سوی کربلا </w:t>
      </w:r>
      <w:bookmarkStart w:id="94" w:name="pg8653_138365"/>
    </w:p>
    <w:p>
      <w:pPr>
        <w:pStyle w:val="BookText"/>
        <w:rPr/>
      </w:pPr>
      <w:bookmarkEnd w:id="94"/>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95" w:name="__RefHeading___Toc2347332_653776707"/>
      <w:bookmarkStart w:id="96" w:name="_Toc38"/>
      <w:bookmarkEnd w:id="95"/>
      <w:r>
        <w:rPr/>
        <w:t>3-2</w:t>
      </w:r>
      <w:r>
        <w:rPr>
          <w:rtl w:val="true"/>
        </w:rPr>
        <w:t xml:space="preserve">. </w:t>
      </w:r>
      <w:r>
        <w:rPr>
          <w:rtl w:val="true"/>
        </w:rPr>
        <w:t>تشکیل حکومت در کوفه</w:t>
      </w:r>
      <w:bookmarkEnd w:id="9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قصد تشکیل حکومت در کوفه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که خبر قتل نماینده اش مسلم به وی رسید، یقین کرد که او نیز حتماً کشته خواهد شد و از این زمان عدۀ دیگری را نیز دعوت به همکاری با خویش کرد تا با او کشته شوند و خون بیشتری ریخته شود که ندای امام بیشتر به جهانیان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4"/>
        <w:numPr>
          <w:ilvl w:val="3"/>
          <w:numId w:val="1"/>
        </w:numPr>
        <w:rPr/>
      </w:pPr>
      <w:bookmarkStart w:id="97" w:name="__RefHeading___Toc2347334_653776707"/>
      <w:bookmarkStart w:id="98" w:name="_Toc39"/>
      <w:bookmarkEnd w:id="97"/>
      <w:r>
        <w:rPr/>
        <w:t>4-2</w:t>
      </w:r>
      <w:r>
        <w:rPr>
          <w:rtl w:val="true"/>
        </w:rPr>
        <w:t xml:space="preserve">. </w:t>
      </w:r>
      <w:r>
        <w:rPr>
          <w:rtl w:val="true"/>
        </w:rPr>
        <w:t>دعوت مردم برای قیام و تغییر وضع موجود</w:t>
      </w:r>
      <w:bookmarkEnd w:id="9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در کوفه تشکیل حکومت دهد؛ زیرا اگر قدرت حکومت را به دست می گرفت، نمی توانست اسلام را زنده کند و حتی نمی توانست لعن پدرش را که معاویه رواج داده بود بردارد و ناچار بود هم لعن پدر و هم بدعت های دیگر را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نمی خواست خودش حکومت را قبضه کند؛ ولی مردم را دعوت کرد که بر ضدّ حکومت یزید قیام مسلحانه کنند و وضع موجود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Heading4"/>
        <w:numPr>
          <w:ilvl w:val="3"/>
          <w:numId w:val="1"/>
        </w:numPr>
        <w:rPr/>
      </w:pPr>
      <w:bookmarkStart w:id="99" w:name="__RefHeading___Toc2347336_653776707"/>
      <w:bookmarkStart w:id="100" w:name="_Toc40"/>
      <w:bookmarkEnd w:id="99"/>
      <w:r>
        <w:rPr/>
        <w:t>5-2</w:t>
      </w:r>
      <w:r>
        <w:rPr>
          <w:rtl w:val="true"/>
        </w:rPr>
        <w:t xml:space="preserve">. </w:t>
      </w:r>
      <w:r>
        <w:rPr>
          <w:rtl w:val="true"/>
        </w:rPr>
        <w:t>حفظ جان</w:t>
      </w:r>
      <w:bookmarkEnd w:id="100"/>
    </w:p>
    <w:p>
      <w:pPr>
        <w:pStyle w:val="BookText"/>
        <w:rPr/>
      </w:pPr>
      <w:r>
        <w:rPr>
          <w:rFonts w:ascii="IRNazanin" w:hAnsi="IRNazanin" w:eastAsia="IRNazanin"/>
          <w:color w:val="111111"/>
          <w:sz w:val="28"/>
          <w:sz w:val="28"/>
          <w:szCs w:val="28"/>
          <w:rtl w:val="true"/>
          <w:lang w:bidi="fa-IR"/>
        </w:rPr>
        <w:t xml:space="preserve">بیرون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و از مکه به طرف عراق برای حفظ جان بود، نه خروج و نه قیام و نه جنگ با دشمن و نه تشکیل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اشتهاردی،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3"/>
        <w:numPr>
          <w:ilvl w:val="2"/>
          <w:numId w:val="1"/>
        </w:numPr>
        <w:rPr/>
      </w:pPr>
      <w:bookmarkStart w:id="101" w:name="__RefHeading___Toc2347338_653776707"/>
      <w:bookmarkStart w:id="102" w:name="_Toc41"/>
      <w:bookmarkEnd w:id="101"/>
      <w:r>
        <w:rPr/>
        <w:t>3</w:t>
      </w:r>
      <w:r>
        <w:rPr>
          <w:rtl w:val="true"/>
        </w:rPr>
        <w:t xml:space="preserve">. </w:t>
      </w:r>
      <w:r>
        <w:rPr>
          <w:rtl w:val="true"/>
        </w:rPr>
        <w:t>خلط بین هدف و نتیجه</w:t>
      </w:r>
      <w:bookmarkEnd w:id="102"/>
    </w:p>
    <w:p>
      <w:pPr>
        <w:pStyle w:val="Heading4"/>
        <w:numPr>
          <w:ilvl w:val="3"/>
          <w:numId w:val="1"/>
        </w:numPr>
        <w:rPr/>
      </w:pPr>
      <w:bookmarkStart w:id="103" w:name="__RefHeading___Toc2347340_653776707"/>
      <w:bookmarkStart w:id="104" w:name="_Toc42"/>
      <w:bookmarkEnd w:id="103"/>
      <w:r>
        <w:rPr>
          <w:rtl w:val="true"/>
        </w:rPr>
        <w:t>اشاره</w:t>
      </w:r>
      <w:bookmarkEnd w:id="10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اشاره شد چرایی و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عاشورا، همواره براساس مبانی کلامی و عقلایی مورد توجه صاحب نظران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آنها بین هدف و نتیجه این قیام مقدس دچار برداشت های ناقص و نیمه تمام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کلام بزرگان با واقعیت های مصداقی کربلا همخوانی دارد، اما در تمایز بین هدف و نتیجۀ قیام دقت </w:t>
      </w:r>
      <w:bookmarkStart w:id="105" w:name="pg8653_138366"/>
    </w:p>
    <w:p>
      <w:pPr>
        <w:pStyle w:val="BookText"/>
        <w:rPr/>
      </w:pPr>
      <w:bookmarkEnd w:id="105"/>
      <w:r>
        <w:rPr>
          <w:rFonts w:ascii="IRNazanin" w:hAnsi="IRNazanin" w:eastAsia="IRNazanin"/>
          <w:color w:val="111111"/>
          <w:sz w:val="28"/>
          <w:sz w:val="28"/>
          <w:szCs w:val="28"/>
          <w:rtl w:val="true"/>
          <w:lang w:bidi="fa-IR"/>
        </w:rPr>
        <w:t>کافی به خرج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به این قصد برای تشکیل حکومت خروج نمود که اگر امکان قیام علیه باطل نبوده و نتیجه ای دربر نداشت از قیام منصرف شود، حرفی بسیار اشتباه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اگر مقصود بزرگان از سخنی که می گویند هدف حضرت از قیام، تشکیل حکومت است مطلب مذکور باشد، به خطا رفته اند؛ زیرا مجموع حرکت امام، این را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فردی با نیت ایجاد حکومت حرکت کند، باید تا جایی پیش رود که این قصد امکان پذیر باشد؛ اما اگر متوجه شود احتمال عقلایی برای آن وجود ندارد، انصراف از قصد بر او لازم می گردد؛ زیرا اگر هدف، تشکیل حکومت است، تا جایی مجاز به این کار است که مقدور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دیگر مطرح می شود که امام تنها به قصد شهادت و کشته شدن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این نظریه نیز روشن است؛ چرا که در اسناد و مدارک اسلامی چنین منطقی که آدمی خود را به کام مرگ بسپارد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این که انسان، بنای حرکت حق خود را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بروم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شاعرانه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من پای ظالم را بلغزاند و او را به زمین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مفهومی بیگانه با روح شهادت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شهادت مطرح شده در آیات قرآن و روایات، حرکتی است که انسان به دنبال هدفی مقدّس که واجب یا راجح است، گامبردارد و در آن راه، تن به کشته شدن نیز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مفهوم شهادتِ صحیح اسلامی است</w:t>
      </w:r>
      <w:r>
        <w:rPr>
          <w:rFonts w:eastAsia="IRNazanin" w:cs="IRNazanin"/>
          <w:color w:val="111111"/>
          <w:sz w:val="28"/>
          <w:szCs w:val="28"/>
          <w:rtl w:val="true"/>
          <w:lang w:bidi="fa-IR"/>
        </w:rPr>
        <w:t>.</w:t>
      </w:r>
    </w:p>
    <w:p>
      <w:pPr>
        <w:pStyle w:val="Heading4"/>
        <w:numPr>
          <w:ilvl w:val="3"/>
          <w:numId w:val="1"/>
        </w:numPr>
        <w:rPr/>
      </w:pPr>
      <w:bookmarkStart w:id="106" w:name="__RefHeading___Toc2347342_653776707"/>
      <w:bookmarkStart w:id="107" w:name="_Toc43"/>
      <w:bookmarkEnd w:id="106"/>
      <w:r>
        <w:rPr/>
        <w:t>1-3</w:t>
      </w:r>
      <w:r>
        <w:rPr>
          <w:rtl w:val="true"/>
        </w:rPr>
        <w:t xml:space="preserve">. </w:t>
      </w:r>
      <w:r>
        <w:rPr>
          <w:rtl w:val="true"/>
        </w:rPr>
        <w:t>هدف قیام عاشورا</w:t>
      </w:r>
      <w:bookmarkEnd w:id="107"/>
    </w:p>
    <w:p>
      <w:pPr>
        <w:pStyle w:val="BookText"/>
        <w:rPr/>
      </w:pPr>
      <w:r>
        <w:rPr>
          <w:rFonts w:ascii="IRNazanin" w:hAnsi="IRNazanin" w:eastAsia="IRNazanin"/>
          <w:color w:val="111111"/>
          <w:sz w:val="28"/>
          <w:sz w:val="28"/>
          <w:szCs w:val="28"/>
          <w:rtl w:val="true"/>
          <w:lang w:bidi="fa-IR"/>
        </w:rPr>
        <w:t xml:space="preserve">هدف آن بزرگوار، عبارت است از انجام دادن یک واجب عظیم از واجبات دین که آن را هیچ کس قبل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بود؛ واجبی که در بنای کلّی نظام فکری، ارزشی و عملی اسلام، جایگاهی پر اهمیت و والا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طبیعی انجام این واجب، به یکی از دو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حکومت؛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قیام ایشان، یکی از دو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حضرت برای هر دو نیز آمادگی لازم را داشت؛ زیرا هم مقدّمات حکومت و هم مقدّمات شهادت را آماده کرده بود؛ اما هیچ یک از این دو، هدف ایشان از قیام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بازگرداندن جامعه از انحرافی که اسلام را تهدید می کند تا در مقابل این بدعت خطرناک که به وسیله بنی امیه برای جامعه اسلامی به وجود آمده است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نگاران، برخی انحرافات اخلاقی خلیفه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مردى عیاش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میمون و یوز و حیوانات شکارى نگه می داشت و شراب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شراب نشسته بود و ابن زیاد در طرف راست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ساقى خود کرد و شعرى بدین مضمون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جرعه اى بده که جان مرا سیراب کند و نظیر آن را به ابن زیادبده که رازدار و امین من است و همه جهاد و غنیمت من به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مغنیان گفت شعر او را با آواز و ساز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عمّال یزید نیز از فسق او پیروى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وى غنا در مکه و مدینه رواج یافت و لوازم لهو و لعب به کار رفت و مردم آشکارا شراب خوارگى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میمونى داشت که کنیه او را ابوقیس کرده بود و او را در مجلس شراب خود مى نشانید و متکایى برایش مى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اصلاح جامعه از انحراف، این می شود که در این راه حتی اگر نتوان حکومت شخص فاسدی چون یزید را سرنگون و حکومت بنی امیه را از بین برد، دست کم مشروعیت آن زیر سؤال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قیام علیه یزید زد و به همراه خانواده و یارانش به سوی کربلا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حضرت از قیام در رویارویی با حُر کاملاً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الدُّنْيَا تَغَيَّرَتْ وَ تَنَكَّرَتْ وَ أَدْبَرَ مَعْرُوفُهَا وَ لَمْ يَبْقَ مِنْهَا إِلَّا صُبَابَةٌ كَصُبَابَةِ الْإِنَاءِ وَ خَسِيسُ عَيْشٍ كَالْمَرْعَى الْوَبِيلِ أَ لَا تَرَوْنَ إِلَى الْحَقِّ لَا يُعْمَلُ بِهِ وَ إِلَى الْبَاطِلِ لَا يُتَنَاهَى عَنْهُ لِيَرْغَبِ الْمُؤْمِنُ فِي لِقَاءِ رَبِّهِ حَقّاً حَقّاً فَإِنِّي لَا أَرَى الْمَوْتَ إِلَّا سَعَادَةً وَ الْحَيَاةَ مَعَ الظَّالِمِينَ إِلَّا بَرَما؛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كار به اين جا رسيد كه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دنيا دگرگون شده و نيكى آن از بين </w:t>
      </w:r>
      <w:bookmarkStart w:id="108" w:name="pg8653_138368"/>
    </w:p>
    <w:p>
      <w:pPr>
        <w:pStyle w:val="BookText"/>
        <w:rPr/>
      </w:pPr>
      <w:bookmarkEnd w:id="108"/>
      <w:r>
        <w:rPr>
          <w:rFonts w:ascii="IRNazanin" w:hAnsi="IRNazanin" w:eastAsia="IRNazanin"/>
          <w:color w:val="111111"/>
          <w:sz w:val="28"/>
          <w:sz w:val="28"/>
          <w:szCs w:val="28"/>
          <w:rtl w:val="true"/>
          <w:lang w:bidi="fa-IR"/>
        </w:rPr>
        <w:t>رفته و چيزى از آن باقى نمانده، مگر به قدر اندكى آب كه در ظرف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زندگى پستى باقى مانده كه نظير چراگاه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به حق عمل نمى شود و از باطل جلوگيرى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شخص مؤمن به طور قطع، راغب به ملاقات پروردگار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نامه ای به سران کوفه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عَلِمْتُمْ أَنَّ هَؤُلَاءِ الْقَوْمَ قَدْ لَزِمُوا طَاعَةَ الشَّيْطَانِ وَ تَوَلَّوْا عَنْ طَاعَةِ الرَّحْمَنِ وَ أَظْهَرُوا الْفَسَادَ وَ عَطَّلُوا الْحُدُودَ وَ اسْتَأْثَرُوا بِالْفَيْ ءِ وَ أَحَلُّوا حَرَامَ اللَّهِ وَ حَرَّمُوا حَلَالَهُ؛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بحرانى اصفهانى،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شیطان پایبند شده اند و از پیروى خداوند سرپیچى کرده اند؛ فساد را آشکار ساخته اند و حدود الهى را تعطیل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بیت المال را به انحصار خویش درآورده اند، حرام خدا را حلال و حلال خدا را حرام شمرده اند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براى تغییر این اوضاع، از همه کس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استدلال های مطرح شده، چگونه می توان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جنبه مبارزه و ستیز با حکومت یزید تهی کرد و هدف آن را اصلاح انحراف ندانست؟ همان گونه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الاِسلام السَّلامُ اذا بُلیَتِ الاُمّه بِراعٍ مِثلِ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جزائرى،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افرادی چون یزید بر مسند حکومت بنشیند باید فاتحه اسلام را خواند</w:t>
      </w:r>
      <w:r>
        <w:rPr>
          <w:rFonts w:eastAsia="IRNazanin" w:cs="IRNazanin"/>
          <w:color w:val="111111"/>
          <w:sz w:val="28"/>
          <w:szCs w:val="28"/>
          <w:rtl w:val="true"/>
          <w:lang w:bidi="fa-IR"/>
        </w:rPr>
        <w:t>.</w:t>
      </w:r>
    </w:p>
    <w:p>
      <w:pPr>
        <w:pStyle w:val="Heading3"/>
        <w:numPr>
          <w:ilvl w:val="2"/>
          <w:numId w:val="1"/>
        </w:numPr>
        <w:rPr/>
      </w:pPr>
      <w:bookmarkStart w:id="109" w:name="__RefHeading___Toc2347344_653776707"/>
      <w:bookmarkStart w:id="110" w:name="_Toc44"/>
      <w:bookmarkEnd w:id="109"/>
      <w:r>
        <w:rPr/>
        <w:t>4</w:t>
      </w:r>
      <w:r>
        <w:rPr>
          <w:rtl w:val="true"/>
        </w:rPr>
        <w:t xml:space="preserve">. </w:t>
      </w:r>
      <w:r>
        <w:rPr>
          <w:rtl w:val="true"/>
        </w:rPr>
        <w:t>قیام ها و انقلاب های الگو گرفته از کربلا</w:t>
      </w:r>
      <w:bookmarkEnd w:id="110"/>
    </w:p>
    <w:p>
      <w:pPr>
        <w:pStyle w:val="Heading4"/>
        <w:numPr>
          <w:ilvl w:val="3"/>
          <w:numId w:val="1"/>
        </w:numPr>
        <w:rPr/>
      </w:pPr>
      <w:bookmarkStart w:id="111" w:name="__RefHeading___Toc2347346_653776707"/>
      <w:bookmarkStart w:id="112" w:name="_Toc45"/>
      <w:bookmarkEnd w:id="111"/>
      <w:r>
        <w:rPr>
          <w:rtl w:val="true"/>
        </w:rPr>
        <w:t>اشاره</w:t>
      </w:r>
      <w:bookmarkEnd w:id="11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عطفی در آغاز حرکت های پس از خود علیه ظلم و ستم حکام مستبد و فاسد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هایی که یا به خون خواهی امام شهید و یا با تأثیرپذیری از انگیزه و هدف آن حضرت تا به امروز ادامه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و تفکر مقابلۀ با ستمگری، بعد از واقعۀ کربلا رنگ و بوی تازه ای به خود گرفت و قیام های اعتقادی و ضد ظلم که در برهه ای از تاریخ حتی به شکست و شهادت قیام کنندگان انجامید، در زمرۀ </w:t>
      </w:r>
      <w:bookmarkStart w:id="113" w:name="pg8653_138369"/>
    </w:p>
    <w:p>
      <w:pPr>
        <w:pStyle w:val="BookText"/>
        <w:rPr/>
      </w:pPr>
      <w:bookmarkEnd w:id="113"/>
      <w:r>
        <w:rPr>
          <w:rFonts w:ascii="IRNazanin" w:hAnsi="IRNazanin" w:eastAsia="IRNazanin"/>
          <w:color w:val="111111"/>
          <w:sz w:val="28"/>
          <w:sz w:val="28"/>
          <w:szCs w:val="28"/>
          <w:rtl w:val="true"/>
          <w:lang w:bidi="fa-IR"/>
        </w:rPr>
        <w:t>رهروان نهضت حسینی و در جهتتقابل با انحراف و استکبار حکام فاسد، پیروزمندانه قلمداد گردند</w:t>
      </w:r>
      <w:r>
        <w:rPr>
          <w:rFonts w:eastAsia="IRNazanin" w:cs="IRNazanin"/>
          <w:color w:val="111111"/>
          <w:sz w:val="28"/>
          <w:szCs w:val="28"/>
          <w:rtl w:val="true"/>
          <w:lang w:bidi="fa-IR"/>
        </w:rPr>
        <w:t>.</w:t>
      </w:r>
    </w:p>
    <w:p>
      <w:pPr>
        <w:pStyle w:val="Heading4"/>
        <w:numPr>
          <w:ilvl w:val="3"/>
          <w:numId w:val="1"/>
        </w:numPr>
        <w:rPr/>
      </w:pPr>
      <w:bookmarkStart w:id="114" w:name="__RefHeading___Toc2347348_653776707"/>
      <w:bookmarkStart w:id="115" w:name="_Toc46"/>
      <w:bookmarkEnd w:id="114"/>
      <w:r>
        <w:rPr/>
        <w:t>1-4</w:t>
      </w:r>
      <w:r>
        <w:rPr>
          <w:rtl w:val="true"/>
        </w:rPr>
        <w:t xml:space="preserve">. </w:t>
      </w:r>
      <w:r>
        <w:rPr>
          <w:rtl w:val="true"/>
        </w:rPr>
        <w:t xml:space="preserve">قیام مردم مدینه </w:t>
      </w:r>
      <w:r>
        <w:rPr>
          <w:rtl w:val="true"/>
        </w:rPr>
        <w:t>(</w:t>
      </w:r>
      <w:r>
        <w:rPr>
          <w:rtl w:val="true"/>
        </w:rPr>
        <w:t>حره</w:t>
      </w:r>
      <w:r>
        <w:rPr>
          <w:rtl w:val="true"/>
        </w:rPr>
        <w:t>)</w:t>
      </w:r>
      <w:bookmarkEnd w:id="115"/>
    </w:p>
    <w:p>
      <w:pPr>
        <w:pStyle w:val="Heading5"/>
        <w:numPr>
          <w:ilvl w:val="4"/>
          <w:numId w:val="1"/>
        </w:numPr>
        <w:rPr/>
      </w:pPr>
      <w:bookmarkStart w:id="116" w:name="__RefHeading___Toc2347350_653776707"/>
      <w:bookmarkStart w:id="117" w:name="_Toc47"/>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دو سال پس از واقعه کربلا یعنی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هنگامی که افشاگری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فساد اخلاقی و حکومتی یزید همه گیر شد، برخی جرأت کردند که چهره فاسد خلیفۀ مسلمین را به طور علنی فاش کنند و از تبعیت وی به عنوان حاکمی ستمگر، سر 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در ذی الحجۀ آن سال، علیه فساد نظام اموی و حکومت یزید قیام کردند و او را از خلافت خلع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طقطقى،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لیثی عصفری،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این قیام، به سبب حضور یاران عبدالله بن زبیر در میان شورشیان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آنها ایشان را پل پیروزی قرار دهند، از ماهیت اصیل شیعى برخوردار نبود و در خط زبیریان قرار داشت، اما در اصل قیامی ضداستبدادی با تأثیرپذیری از عاشورا قلمداد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محمد والی مدینه، برای خشنودی بزرگان شهر و آرام نگه داشتن حوزه حکومت خود، عده ای از آنان را به شام فرستاد تا از بذل و بخشش های خلیفه برخوردار گردند؛ ولی با آن که یزید به آنان درهم و دینار فراوان بخشید، در باز گشت از شام، به جای تعریف از او، در مسجد النبی شروع به بدگویی از یزید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گروه به مدینه آمدند میان خویش سخن کردند و ناسزاى یزید گفتند و ملامت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کسى آمده ایم که دین ندارد، شراب مى نوشد و طنبور مى زند و کنیزکان پیش وى مى نوازند؛ سگ بازى مى کند و با فرومایگان و غلامان به صحبت مى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شاهدباشید که ما او را خلع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7/3097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واقعه حره این گونه به ثبت رسیده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حوادث سال، این بود که مردم مدینه عثمان بن محمد بن ابى سفیان </w:t>
      </w:r>
      <w:bookmarkStart w:id="118" w:name="pg8653_138370"/>
    </w:p>
    <w:p>
      <w:pPr>
        <w:pStyle w:val="BookText"/>
        <w:rPr/>
      </w:pPr>
      <w:bookmarkEnd w:id="118"/>
      <w:r>
        <w:rPr>
          <w:rFonts w:ascii="IRNazanin" w:hAnsi="IRNazanin" w:eastAsia="IRNazanin"/>
          <w:color w:val="111111"/>
          <w:sz w:val="28"/>
          <w:sz w:val="28"/>
          <w:szCs w:val="28"/>
          <w:rtl w:val="true"/>
          <w:lang w:bidi="fa-IR"/>
        </w:rPr>
        <w:t>عامل یزید بن معاویه را از مدینه بیرون کردند و خلع یزید را اعلام نمود ند و مردم، بنى امیه را که در مدینه بودند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مدینه با عبدالله بن حنظلۀ غسیل بر خلع یزید بن معاویه بیعت کردند، به عثمان بن محمد و مردم بنى امیه و وابستگانشان و قرشیانى که هم عقیده آنها بودند تاختند که در حدود یک هزار کس بودند و آنها به جمع برون شدند و به خانه مروان بن حکم رفتند و کسان به محاصره آنها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مدینه عثمان بن محمد بن ابى سفیان را که از طرف یزید والى بود، از مدینه طرد و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را هم پس از آن که اهل مدینه با عبد الله بن حنظله بیعت کردند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امیه با غلامان و یاران و کسانی که با آنها هم عقیده بوده در یک جا جمع شدند و در خانه مروان تحصن نمودند و به یزید نامه نوشتند و استغاثه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5"/>
        <w:numPr>
          <w:ilvl w:val="4"/>
          <w:numId w:val="1"/>
        </w:numPr>
        <w:rPr/>
      </w:pPr>
      <w:bookmarkStart w:id="119" w:name="__RefHeading___Toc2347352_653776707"/>
      <w:bookmarkStart w:id="120" w:name="_Toc48"/>
      <w:bookmarkEnd w:id="119"/>
      <w:r>
        <w:rPr/>
        <w:t>1-1-4</w:t>
      </w:r>
      <w:r>
        <w:rPr>
          <w:rtl w:val="true"/>
        </w:rPr>
        <w:t xml:space="preserve">. </w:t>
      </w:r>
      <w:r>
        <w:rPr>
          <w:rtl w:val="true"/>
        </w:rPr>
        <w:t>نتیجه قیام حره</w:t>
      </w:r>
      <w:bookmarkEnd w:id="120"/>
    </w:p>
    <w:p>
      <w:pPr>
        <w:pStyle w:val="BookText"/>
        <w:rPr/>
      </w:pPr>
      <w:r>
        <w:rPr>
          <w:rFonts w:ascii="IRNazanin" w:hAnsi="IRNazanin" w:eastAsia="IRNazanin"/>
          <w:color w:val="111111"/>
          <w:sz w:val="28"/>
          <w:sz w:val="28"/>
          <w:szCs w:val="28"/>
          <w:rtl w:val="true"/>
          <w:lang w:bidi="fa-IR"/>
        </w:rPr>
        <w:t>در نهایت این قیام علیه حکومت فاسد بنی امیه، به کشتار بی رحمانۀ مردم مدینه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عقبه سه روز سپاهیان خویش را در کشتن مردم مدینه و غارت شهر آزاد گذاشت و آنها جنایاتى مرتکب شدند که قلم از نوشتن آن شرم دارد تا جایی که وی را به خاطر این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شورش مردم مدینه به دمشق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دوازده هزار سپاهی را به فرمان دهی مسلم بن عقبه مری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سرداران خون ریز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معاونت حُصین بن نُمیر سکونی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مدینه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عبدالله بن حنظله و انصار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هفتصد نفر از قریش و انصار و ده هزار نفر از بقیه مردم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w:t>
      </w:r>
    </w:p>
    <w:p>
      <w:pPr>
        <w:pStyle w:val="Heading4"/>
        <w:numPr>
          <w:ilvl w:val="3"/>
          <w:numId w:val="1"/>
        </w:numPr>
        <w:rPr/>
      </w:pPr>
      <w:bookmarkStart w:id="121" w:name="__RefHeading___Toc2347354_653776707"/>
      <w:bookmarkStart w:id="122" w:name="_Toc49"/>
      <w:bookmarkEnd w:id="121"/>
      <w:r>
        <w:rPr/>
        <w:t>2-4</w:t>
      </w:r>
      <w:r>
        <w:rPr>
          <w:rtl w:val="true"/>
        </w:rPr>
        <w:t xml:space="preserve">. </w:t>
      </w:r>
      <w:r>
        <w:rPr>
          <w:rtl w:val="true"/>
        </w:rPr>
        <w:t>توابین</w:t>
      </w:r>
      <w:bookmarkEnd w:id="122"/>
    </w:p>
    <w:p>
      <w:pPr>
        <w:pStyle w:val="Heading5"/>
        <w:numPr>
          <w:ilvl w:val="4"/>
          <w:numId w:val="1"/>
        </w:numPr>
        <w:rPr/>
      </w:pPr>
      <w:bookmarkStart w:id="123" w:name="__RefHeading___Toc2347356_653776707"/>
      <w:bookmarkStart w:id="124" w:name="_Toc50"/>
      <w:bookmarkEnd w:id="123"/>
      <w:r>
        <w:rPr>
          <w:rtl w:val="true"/>
        </w:rPr>
        <w:t>اشاره</w:t>
      </w:r>
      <w:bookmarkEnd w:id="12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نهضتی شیعی بود که در سال</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سه سال پس از واقعۀ کربلا در </w:t>
      </w:r>
      <w:bookmarkStart w:id="125" w:name="pg8653_138371"/>
    </w:p>
    <w:p>
      <w:pPr>
        <w:pStyle w:val="BookText"/>
        <w:rPr/>
      </w:pPr>
      <w:bookmarkEnd w:id="125"/>
      <w:r>
        <w:rPr>
          <w:rFonts w:ascii="IRNazanin" w:hAnsi="IRNazanin" w:eastAsia="IRNazanin"/>
          <w:color w:val="111111"/>
          <w:sz w:val="28"/>
          <w:sz w:val="28"/>
          <w:szCs w:val="28"/>
          <w:rtl w:val="true"/>
          <w:lang w:bidi="fa-IR"/>
        </w:rPr>
        <w:t>کوفه علیه حکومت اموی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دلیل که در قیام کربلا همراه نشدند و از آن حمایت نکردند، پشیمان بودند و قصد جبران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اصلی آنها در خون خواهی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6/368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معتقد بودند گناهی که در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جز با کشتن قاتلان وی یا کشته شدن در این راه پاک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کوفی،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خود را توابین نامیدند و سلیمان بن صرد خزاعی را به فرماندهی خویش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مردى بسیار شکاک بود و در کارها بسیار درنگ مى کرد و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او و مسیب بن نجبه فزارى و پس از ایشان، همۀ کسانى که امام حسین را یارى نداده بودند، پشیمان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توبه و رهایى از آن چه ما کردیم چیست؟ همگى بیرون آمدند و روز اول ماه ربیع الآخر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نخیله جمع شدند و لشکرگاه ساختند و سلیمان بن صرد را بر خود فرمانرواساختند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مى رویم و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 هزار تن بوده اند و از نخیله بیرون آمدند و خود را به عین الورده که در ناحیه قرقیسیاء است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ثقفى کوفى،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کاتب واقدى،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5"/>
        <w:numPr>
          <w:ilvl w:val="4"/>
          <w:numId w:val="1"/>
        </w:numPr>
        <w:rPr/>
      </w:pPr>
      <w:bookmarkStart w:id="126" w:name="__RefHeading___Toc2347358_653776707"/>
      <w:bookmarkStart w:id="127" w:name="_Toc51"/>
      <w:bookmarkEnd w:id="126"/>
      <w:r>
        <w:rPr/>
        <w:t>1-2-4</w:t>
      </w:r>
      <w:r>
        <w:rPr>
          <w:rtl w:val="true"/>
        </w:rPr>
        <w:t xml:space="preserve">. </w:t>
      </w:r>
      <w:r>
        <w:rPr>
          <w:rtl w:val="true"/>
        </w:rPr>
        <w:t>فرجام توابین</w:t>
      </w:r>
      <w:bookmarkEnd w:id="12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قیام توابین نیز بهتر از مردم مدینه نبود و آنها در این جنگ نابرابر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مردم شام که بیست هزار تن بودند به فرماندهی حصین بن نمیر، به آنان برخوردند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از اسب پیاده شد و شروع به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حصین بن نمیر او را با شلیک تیرى کشت و هنگامی که سلیمان بن صرد به زمین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خداى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یارانش نیز کشته شدند و آنان که باقى ماندند به کوفه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ادهم بن محرز باهلى، سر سلیمان بن صرد و مسیب بن نجبه را نزد مروان بن حکم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صرد هنگامى که کشته شد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منابع</w:t>
      </w:r>
      <w:r>
        <w:rPr>
          <w:rFonts w:eastAsia="IRNazanin" w:cs="IRNazanin"/>
          <w:color w:val="111111"/>
          <w:sz w:val="28"/>
          <w:szCs w:val="28"/>
          <w:rtl w:val="true"/>
          <w:lang w:bidi="fa-IR"/>
        </w:rPr>
        <w:t xml:space="preserve">) </w:t>
      </w:r>
      <w:bookmarkStart w:id="128" w:name="pg8653_138372"/>
    </w:p>
    <w:p>
      <w:pPr>
        <w:pStyle w:val="BookText"/>
        <w:rPr/>
      </w:pPr>
      <w:bookmarkEnd w:id="128"/>
      <w:r>
        <w:rPr>
          <w:rFonts w:ascii="IRNazanin" w:hAnsi="IRNazanin" w:eastAsia="IRNazanin"/>
          <w:color w:val="111111"/>
          <w:sz w:val="28"/>
          <w:sz w:val="28"/>
          <w:szCs w:val="28"/>
          <w:rtl w:val="true"/>
          <w:lang w:bidi="fa-IR"/>
        </w:rPr>
        <w:t>در این بین رهبران توابین به جز رفاعة بن شداد کشته شدند و او به همراه باقی ماندۀ گروه توابین به کوفه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طبرى،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3241</w:t>
      </w:r>
      <w:r>
        <w:rPr>
          <w:rFonts w:eastAsia="IRNazanin" w:cs="IRNazanin"/>
          <w:color w:val="111111"/>
          <w:sz w:val="28"/>
          <w:szCs w:val="28"/>
          <w:rtl w:val="true"/>
          <w:lang w:bidi="fa-IR"/>
        </w:rPr>
        <w:t>)</w:t>
      </w:r>
    </w:p>
    <w:p>
      <w:pPr>
        <w:pStyle w:val="Heading4"/>
        <w:numPr>
          <w:ilvl w:val="3"/>
          <w:numId w:val="1"/>
        </w:numPr>
        <w:rPr/>
      </w:pPr>
      <w:bookmarkStart w:id="129" w:name="__RefHeading___Toc2347360_653776707"/>
      <w:bookmarkStart w:id="130" w:name="_Toc52"/>
      <w:bookmarkEnd w:id="129"/>
      <w:r>
        <w:rPr/>
        <w:t>3-4</w:t>
      </w:r>
      <w:r>
        <w:rPr>
          <w:rtl w:val="true"/>
        </w:rPr>
        <w:t xml:space="preserve">. </w:t>
      </w:r>
      <w:r>
        <w:rPr>
          <w:rtl w:val="true"/>
        </w:rPr>
        <w:t>قیام مختار ثقفی</w:t>
      </w:r>
      <w:bookmarkEnd w:id="130"/>
    </w:p>
    <w:p>
      <w:pPr>
        <w:pStyle w:val="Heading5"/>
        <w:numPr>
          <w:ilvl w:val="4"/>
          <w:numId w:val="1"/>
        </w:numPr>
        <w:rPr/>
      </w:pPr>
      <w:bookmarkStart w:id="131" w:name="__RefHeading___Toc2347362_653776707"/>
      <w:bookmarkStart w:id="132" w:name="_Toc5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جنبشی با هدف خون خواهی از شهدای کربلا به رهبری مختار بن ابی عبید ثقفی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زمان واقعه کربلا در زندان بود و پس از رهایی به دنبال انتقام از قاتلان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به کوفه با دعوت سلیمان بنصرد و قیام توابین مواجه شد؛ اما از آن جا که سلیمان را برای قیام مناسب ندید، از همکاری با آنان خوداری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کوفیان نیز می گفت سلیمان در زمینه جنگ تجربه ندارد و رموز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نیز نزد حاکم کوفه رفت و از بی ضرر بودن توابین و در مقابل، خطرآفرین بودن مختار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وی پس از شکست توابین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کوفه آغاز شد و پس از به ثمر نشاندن حکومت خویش، بسیاری از عاملان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از جمله عمر بن سعد، شمر بن ذی الجوشن، سنان بن انس و عبیدالله بن زیاد را از پای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5"/>
        <w:numPr>
          <w:ilvl w:val="4"/>
          <w:numId w:val="1"/>
        </w:numPr>
        <w:rPr/>
      </w:pPr>
      <w:bookmarkStart w:id="133" w:name="__RefHeading___Toc2347364_653776707"/>
      <w:bookmarkStart w:id="134" w:name="_Toc54"/>
      <w:bookmarkEnd w:id="133"/>
      <w:r>
        <w:rPr/>
        <w:t>1-3-4</w:t>
      </w:r>
      <w:r>
        <w:rPr>
          <w:rtl w:val="true"/>
        </w:rPr>
        <w:t xml:space="preserve">. </w:t>
      </w:r>
      <w:r>
        <w:rPr>
          <w:rtl w:val="true"/>
        </w:rPr>
        <w:t>تردید در انگیزه قیام مختار</w:t>
      </w:r>
      <w:bookmarkEnd w:id="134"/>
    </w:p>
    <w:p>
      <w:pPr>
        <w:pStyle w:val="BookText"/>
        <w:rPr/>
      </w:pPr>
      <w:r>
        <w:rPr>
          <w:rFonts w:ascii="IRNazanin" w:hAnsi="IRNazanin" w:eastAsia="IRNazanin"/>
          <w:color w:val="111111"/>
          <w:sz w:val="28"/>
          <w:sz w:val="28"/>
          <w:szCs w:val="28"/>
          <w:rtl w:val="true"/>
          <w:lang w:bidi="fa-IR"/>
        </w:rPr>
        <w:t>درباره انگیزه و چرایی قیام مختار، دیدگاه های گوناگوی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برای مطامع دنیوی و هدفی غیر از خون خواهی امام شهید می پندارند؛ ولی برخی علمای بزرگ شیعه، قیام او را با اذن خاص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شخصیت و اخبار و روایات رسیده درباره مختار را در دو قسم دسته بندی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مدح و ستایش؛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مذمت و نکوهش</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اخبار مدح و ستایش او را قوی و برتر می داند و معتقد است در حُسن حال مختار همین بس که او با کشتن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شاد کرد و این خود خدمتی بزرگ به ساحت مقدس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استحقاق پاداشی از جانب </w:t>
      </w:r>
      <w:bookmarkStart w:id="135" w:name="pg8653_138373"/>
    </w:p>
    <w:p>
      <w:pPr>
        <w:pStyle w:val="BookText"/>
        <w:rPr/>
      </w:pPr>
      <w:bookmarkEnd w:id="135"/>
      <w:r>
        <w:rPr>
          <w:rFonts w:ascii="IRNazanin" w:hAnsi="IRNazanin" w:eastAsia="IRNazanin"/>
          <w:color w:val="111111"/>
          <w:sz w:val="28"/>
          <w:sz w:val="28"/>
          <w:szCs w:val="28"/>
          <w:rtl w:val="true"/>
          <w:lang w:bidi="fa-IR"/>
        </w:rPr>
        <w:t>آن بزرگواران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ایشان، از ظاهر بعضی ازروایات به دست می آید که قیام مختار با اذن و اجازه خاص امام سجاد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 چه ذکر شده این است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مذهبش امامی و معتقد به امامت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قیام و حکومت او با اجازه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نیز در کتاب الغدیر بر این باور است که مختار، مرد هدایت، قیام کننده، مجاهد، قهرمان و سلحشور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تجلیل از مقام و شخصیت وی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با دیدۀ بصیرت و تحقیق بر تاریخ، حدیث و علم رجال بنگرد درمی یابد که مختار، از پیش گامان دین داری، هدایت و اخلاص بود و نهضت مقدس او تنها برای برپایی عدالت و ریشه کن کردن ملحدان و ظلم امویان و با اجازه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5"/>
        <w:numPr>
          <w:ilvl w:val="4"/>
          <w:numId w:val="1"/>
        </w:numPr>
        <w:rPr/>
      </w:pPr>
      <w:bookmarkStart w:id="136" w:name="__RefHeading___Toc2347366_653776707"/>
      <w:bookmarkStart w:id="137" w:name="_Toc55"/>
      <w:bookmarkEnd w:id="136"/>
      <w:r>
        <w:rPr/>
        <w:t>2-3-4</w:t>
      </w:r>
      <w:r>
        <w:rPr>
          <w:rtl w:val="true"/>
        </w:rPr>
        <w:t xml:space="preserve">. </w:t>
      </w:r>
      <w:r>
        <w:rPr>
          <w:rtl w:val="true"/>
        </w:rPr>
        <w:t>سرنوشت مختار</w:t>
      </w:r>
      <w:bookmarkEnd w:id="137"/>
    </w:p>
    <w:p>
      <w:pPr>
        <w:pStyle w:val="BookText"/>
        <w:rPr/>
      </w:pPr>
      <w:r>
        <w:rPr>
          <w:rFonts w:ascii="IRNazanin" w:hAnsi="IRNazanin" w:eastAsia="IRNazanin"/>
          <w:color w:val="111111"/>
          <w:sz w:val="28"/>
          <w:sz w:val="28"/>
          <w:szCs w:val="28"/>
          <w:rtl w:val="true"/>
          <w:lang w:bidi="fa-IR"/>
        </w:rPr>
        <w:t xml:space="preserve">مختار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حکومت و جنگیدن با سه گروه آل زبیر در حجاز، مروانیان در شام و اشراف کوفه، 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مصعب بن زبیر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داران وی که تعدادشان به شش هزار نفر می رسید، او را در جنگ با زبیریان همراهی نکردند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نیز دستور داد همۀ آنان را اعدام کنند</w:t>
      </w:r>
      <w:r>
        <w:rPr>
          <w:rFonts w:eastAsia="IRNazanin" w:cs="IRNazanin"/>
          <w:color w:val="111111"/>
          <w:sz w:val="28"/>
          <w:szCs w:val="28"/>
          <w:rtl w:val="true"/>
          <w:lang w:bidi="fa-IR"/>
        </w:rPr>
        <w:t>.</w:t>
      </w:r>
    </w:p>
    <w:p>
      <w:pPr>
        <w:pStyle w:val="Heading4"/>
        <w:numPr>
          <w:ilvl w:val="3"/>
          <w:numId w:val="1"/>
        </w:numPr>
        <w:rPr/>
      </w:pPr>
      <w:bookmarkStart w:id="138" w:name="__RefHeading___Toc2347368_653776707"/>
      <w:bookmarkStart w:id="139" w:name="_Toc56"/>
      <w:bookmarkEnd w:id="138"/>
      <w:r>
        <w:rPr/>
        <w:t>4-4</w:t>
      </w:r>
      <w:r>
        <w:rPr>
          <w:rtl w:val="true"/>
        </w:rPr>
        <w:t xml:space="preserve">. </w:t>
      </w:r>
      <w:r>
        <w:rPr>
          <w:rtl w:val="true"/>
        </w:rPr>
        <w:t xml:space="preserve">قیام زید بن علی </w:t>
      </w:r>
      <w:r>
        <w:rPr>
          <w:rtl w:val="true"/>
        </w:rPr>
        <w:t>(</w:t>
      </w:r>
      <w:r>
        <w:rPr>
          <w:rtl w:val="true"/>
        </w:rPr>
        <w:t>علیه السلام</w:t>
      </w:r>
      <w:r>
        <w:rPr>
          <w:rtl w:val="true"/>
        </w:rPr>
        <w:t>)</w:t>
      </w:r>
      <w:bookmarkEnd w:id="139"/>
    </w:p>
    <w:p>
      <w:pPr>
        <w:pStyle w:val="Heading5"/>
        <w:numPr>
          <w:ilvl w:val="4"/>
          <w:numId w:val="1"/>
        </w:numPr>
        <w:rPr/>
      </w:pPr>
      <w:bookmarkStart w:id="140" w:name="__RefHeading___Toc2347370_653776707"/>
      <w:bookmarkStart w:id="141" w:name="_Toc57"/>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در زمان حکومت هشام بنعبدالملک، هم عصر با امامت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قیامی به رهبری زید بن علی بن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ضد حکومت بنی امیه به وقوع پیوست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زید از قیام علیه امویان، خون 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به معروف و نهی از </w:t>
      </w:r>
      <w:bookmarkStart w:id="142" w:name="pg8653_138374"/>
    </w:p>
    <w:p>
      <w:pPr>
        <w:pStyle w:val="BookText"/>
        <w:rPr/>
      </w:pPr>
      <w:bookmarkEnd w:id="142"/>
      <w:r>
        <w:rPr>
          <w:rFonts w:ascii="IRNazanin" w:hAnsi="IRNazanin" w:eastAsia="IRNazanin"/>
          <w:color w:val="111111"/>
          <w:sz w:val="28"/>
          <w:sz w:val="28"/>
          <w:szCs w:val="28"/>
          <w:rtl w:val="true"/>
          <w:lang w:bidi="fa-IR"/>
        </w:rPr>
        <w:t>منکر و گرفتن خلافت از دست بنی امیه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اندیشه وران شیعی مانند شیخ مفید، خواست اصلی زید بن علی را از قیام بر ضد حکومت بنی امیه را چنین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زَیْدُ بْنُ عَلِیِّ بْنِ اَلْحُسَیْنِ عَیْنَ إِخْوَتِهِ بَعْدَ أَبِی جَعْفَرٍ عَلَیْهِ السَّلاَمُ وَ أَفْضَلَهُمْ وَ کَانَ عَابِداً وَرِعاً فَقِیهاً سَخِیّاً شُجَاعاً وَ ظَهَرَ بِالسَّیْفِ یَأْمُرُ بِالْمَعْرُوفِ وَ یَنْهَى عَنِ الْمُنْکَرِ وَ یُطَالِبُ بِثَارَاتِ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از برادران آن حضرت، زید بن على است که پس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ترین و بزرگوار ترین و برترین برادران آن جناب است و او مردى عابد و پارسا و فقیه و بخشنده و دلیر بود و به خاطر امر به معروف و نهى از منکر و خون خواهى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خروج کرد</w:t>
      </w:r>
      <w:r>
        <w:rPr>
          <w:rFonts w:eastAsia="IRNazanin" w:cs="IRNazanin"/>
          <w:color w:val="111111"/>
          <w:sz w:val="28"/>
          <w:szCs w:val="28"/>
          <w:rtl w:val="true"/>
          <w:lang w:bidi="fa-IR"/>
        </w:rPr>
        <w:t>.</w:t>
      </w:r>
    </w:p>
    <w:p>
      <w:pPr>
        <w:pStyle w:val="Heading5"/>
        <w:numPr>
          <w:ilvl w:val="4"/>
          <w:numId w:val="1"/>
        </w:numPr>
        <w:rPr/>
      </w:pPr>
      <w:bookmarkStart w:id="143" w:name="__RefHeading___Toc2347372_653776707"/>
      <w:bookmarkStart w:id="144" w:name="_Toc58"/>
      <w:bookmarkEnd w:id="143"/>
      <w:r>
        <w:rPr/>
        <w:t>1-4-4</w:t>
      </w:r>
      <w:r>
        <w:rPr>
          <w:rtl w:val="true"/>
        </w:rPr>
        <w:t xml:space="preserve">. </w:t>
      </w:r>
      <w:r>
        <w:rPr>
          <w:rtl w:val="true"/>
        </w:rPr>
        <w:t>سرنوشت قیام</w:t>
      </w:r>
      <w:bookmarkEnd w:id="144"/>
    </w:p>
    <w:p>
      <w:pPr>
        <w:pStyle w:val="BookText"/>
        <w:rPr/>
      </w:pPr>
      <w:r>
        <w:rPr>
          <w:rFonts w:ascii="IRNazanin" w:hAnsi="IRNazanin" w:eastAsia="IRNazanin"/>
          <w:color w:val="111111"/>
          <w:sz w:val="28"/>
          <w:sz w:val="28"/>
          <w:szCs w:val="28"/>
          <w:rtl w:val="true"/>
          <w:lang w:bidi="fa-IR"/>
        </w:rPr>
        <w:t>قیام زید نیز سرانجامی جز شهادت او و یارانش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بدن بی جان او را به چنگ آوردند و جنایات بسیاری مانند بریدن سر، به دار آویختن جسد، آتش زدن بدن و به آب ریختن خاکسترش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پس از آن که بنی امیه جسد زید را سوزاندند، خداوند اراده کرد آنان را نابود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145" w:name="__RefHeading___Toc2347374_653776707"/>
      <w:bookmarkStart w:id="146" w:name="_Toc59"/>
      <w:bookmarkEnd w:id="145"/>
      <w:r>
        <w:rPr/>
        <w:t>5-4</w:t>
      </w:r>
      <w:r>
        <w:rPr>
          <w:rtl w:val="true"/>
        </w:rPr>
        <w:t xml:space="preserve">. </w:t>
      </w:r>
      <w:r>
        <w:rPr>
          <w:rtl w:val="true"/>
        </w:rPr>
        <w:t>قیام فخ</w:t>
      </w:r>
      <w:bookmarkEnd w:id="146"/>
    </w:p>
    <w:p>
      <w:pPr>
        <w:pStyle w:val="BookText"/>
        <w:rPr/>
      </w:pPr>
      <w:r>
        <w:rPr>
          <w:rFonts w:ascii="IRNazanin" w:hAnsi="IRNazanin" w:eastAsia="IRNazanin"/>
          <w:color w:val="111111"/>
          <w:sz w:val="28"/>
          <w:sz w:val="28"/>
          <w:szCs w:val="28"/>
          <w:rtl w:val="true"/>
          <w:lang w:bidi="fa-IR"/>
        </w:rPr>
        <w:t xml:space="preserve">واقعۀ فخّ، از جمله قیام های شیعیان علیه حکومت بنی عباس است که درهشتم ذی الحجه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رهبری حسین بن علی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ظلم حکومت و در زمان خلافت هادى عبّاسى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قیام در منطقه فخ در نزدیکی مکه رخ داد، به قیام فخ یا قیام صاحب فخ مشهور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قیام همانند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فشار یزید برای بیعت گرفتن از امام، ظلم بی اندازه، به انحرف کشاندن اساس شرع اسلام و اشاعۀ منکر و حرام در جامعۀ </w:t>
      </w:r>
      <w:bookmarkStart w:id="147" w:name="pg8653_138375"/>
    </w:p>
    <w:p>
      <w:pPr>
        <w:pStyle w:val="BookText"/>
        <w:rPr/>
      </w:pPr>
      <w:bookmarkEnd w:id="147"/>
      <w:r>
        <w:rPr>
          <w:rFonts w:ascii="IRNazanin" w:hAnsi="IRNazanin" w:eastAsia="IRNazanin"/>
          <w:color w:val="111111"/>
          <w:sz w:val="28"/>
          <w:sz w:val="28"/>
          <w:szCs w:val="28"/>
          <w:rtl w:val="true"/>
          <w:lang w:bidi="fa-IR"/>
        </w:rPr>
        <w:t>اسلامی بود، واکنشی در برابر هتک حرمت های صورت گرفته بر شیعیان، ستم پیشگی حکام عباسی، نپذیرفتن ذلت برای سادات علوی و در یک کلام، عمل به تکلیف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قیام عاشورا با توجه به حضور امام معصوم و اصول و اهداف عقلی و شرعی موجود در آن، معیاری برای سنجش قیام های پس از خود قرار گرفت که قیام حسین بن علی صاحب فخ،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خود از قیام را عمل به کتاب خدا و سنت پیامبرش، سیر کردن یتیمان و بیوه زنان، عزیز کردن عزیزان خدا و ذلیل نمودن آنانی که خدا آنها را ذلیل کرده است، امر به معروف و نهی از منکر و همچنین رضای آل محمد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قیام نیز کشتار وحشیانۀ حسین بن على و تمامى یاران وی به دست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واقعۀ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بزرگ تر از واقعۀ فخ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عنبه،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اصحاب خود از منطقه فخّ عبور می کرد و از مردی سخن گفت که در آن مکان همراه با گروهی از مؤمنان کشته خواهد شد وکفن هایشان از بهشت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جبرئیل به پیامبر درباره این حادثه گفت که یکی از فرزندان ایشان در منطقه فخ کشته خواهد شد و ثواب کسی که همراه او شهید شود، ثواب دو شهید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4"/>
        <w:numPr>
          <w:ilvl w:val="3"/>
          <w:numId w:val="1"/>
        </w:numPr>
        <w:rPr/>
      </w:pPr>
      <w:bookmarkStart w:id="148" w:name="__RefHeading___Toc2347376_653776707"/>
      <w:bookmarkStart w:id="149" w:name="_Toc60"/>
      <w:bookmarkEnd w:id="148"/>
      <w:r>
        <w:rPr/>
        <w:t>6-4</w:t>
      </w:r>
      <w:r>
        <w:rPr>
          <w:rtl w:val="true"/>
        </w:rPr>
        <w:t xml:space="preserve">. </w:t>
      </w:r>
      <w:r>
        <w:rPr>
          <w:rtl w:val="true"/>
        </w:rPr>
        <w:t>انقلاب اسلامی ایران</w:t>
      </w:r>
      <w:bookmarkEnd w:id="149"/>
    </w:p>
    <w:p>
      <w:pPr>
        <w:pStyle w:val="Heading5"/>
        <w:numPr>
          <w:ilvl w:val="4"/>
          <w:numId w:val="1"/>
        </w:numPr>
        <w:rPr/>
      </w:pPr>
      <w:bookmarkStart w:id="150" w:name="__RefHeading___Toc2347378_653776707"/>
      <w:bookmarkStart w:id="151" w:name="_Toc61"/>
      <w:bookmarkEnd w:id="150"/>
      <w:r>
        <w:rPr>
          <w:rtl w:val="true"/>
        </w:rPr>
        <w:t>اشاره</w:t>
      </w:r>
      <w:bookmarkEnd w:id="1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قیام ها و خیزش های ضدظلم و استکباری عالم اسلام، از جمله انقلاب هایی که از اساس، برگرفته از نهضت کربلا و با اهداف متعالی، در عصر حاضر به وقوع پیوست، انقلاب اسلامی ایران به رهبری امام روح الله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تحقیقی می توان به این مطلب دست یافت که پیوند عمیق انقلاب اسلامی ایران و نهضت عاشورا با هیچ نمونه ای در تاریخ مکتب ها، نهضت ها و انقلاب ها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عاشورا، که جوهر مکتب تشیع است، از همان آغاز ظهور انقلاب اسلامی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عنوان بنیان فکری و نظری نهضت امام خمینی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مبارزه را این که قیام در مقابل یک حکومت قلدری که همه جا را در دست دارد، با یک عده معدود چطور باشد، اینها چیزهایی است که حضرت سیدالشهدا به ملت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ایران بر این عقیده بود که عاشورا نه تنها مصیبتی حزن آور نیست، بلکه خیزشی هدف دار و دارای اصل و ریشه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مبنای اعتقاد خویش در تأسیس انقلاب را بر آن اصل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شهادت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خسارت ها بالاتر بود،ولی چون او می دانست که چه می کند و کجا می رود و هدفش چیست، فداکاری کرد و شهید شد و ما هم باید روی آن فداکاری ها حساب کنیم که ایشان چه کرد و چه بساط ظلمی را به هم زد و ما هم چه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بنای مقاومت انقلاب اسلامی در راه دفاع از حق طلبی، آزادگی و در نهایت جان دادن در راه آن، حتی با کمی افراد و تجهیزات در مقابل طاغوت را متأثر از قیام امام شهید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همان طوری که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همه جمعیت و آن همه اسلحه ای که آنان داشتند قیام کرد تا شهید شد، ما هم همین طور، ما هم برای شهادت حاضریم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تفکر و حرکت برگرفته از عاشورا که توانسته بود بر پادشاهی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فایق آید، سرانجام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ایران که بر اساس اهداف نهضت حسینی استوار شده بود، گویی به نهضت ها و خیزش های ظلم ستیز سراسر دنیا جانی تازه داده شد تا با امید برگرفته از پیروزی انقلاب ایران، تلاش را در پیشبرد اهداف خویش با عزمی راسخ تر دنبال نمایند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روحیۀ مضاعف که در وجود مبارزان و جبهه های مقاومت اسلامی سراسر جهان به </w:t>
      </w:r>
      <w:bookmarkStart w:id="152" w:name="pg8653_138377"/>
    </w:p>
    <w:p>
      <w:pPr>
        <w:pStyle w:val="BookText"/>
        <w:rPr/>
      </w:pPr>
      <w:bookmarkEnd w:id="152"/>
      <w:r>
        <w:rPr>
          <w:rFonts w:ascii="IRNazanin" w:hAnsi="IRNazanin" w:eastAsia="IRNazanin"/>
          <w:color w:val="111111"/>
          <w:sz w:val="28"/>
          <w:sz w:val="28"/>
          <w:szCs w:val="28"/>
          <w:rtl w:val="true"/>
          <w:lang w:bidi="fa-IR"/>
        </w:rPr>
        <w:t>وجود آمده بود، زنگ هشداری برای مستکبران عالم به صدا درآورد تا جایی که علیه انقلاب نوخاستۀ ایران، جنگی تمام عیار به راه انداختند که این نهال جوان را از ریشه قطع کنند؛ اما غافل از این که همان تفکری که سبب به وجود آمدن انقلاب شده بود، در جان مردم ایران ریشه تنیده و سبب ایستادگی در برابر تعدی آنان خواهد شد</w:t>
      </w:r>
      <w:r>
        <w:rPr>
          <w:rFonts w:eastAsia="IRNazanin" w:cs="IRNazanin"/>
          <w:color w:val="111111"/>
          <w:sz w:val="28"/>
          <w:szCs w:val="28"/>
          <w:rtl w:val="true"/>
          <w:lang w:bidi="fa-IR"/>
        </w:rPr>
        <w:t>.</w:t>
      </w:r>
    </w:p>
    <w:p>
      <w:pPr>
        <w:pStyle w:val="Heading5"/>
        <w:numPr>
          <w:ilvl w:val="4"/>
          <w:numId w:val="1"/>
        </w:numPr>
        <w:rPr/>
      </w:pPr>
      <w:bookmarkStart w:id="153" w:name="__RefHeading___Toc2347380_653776707"/>
      <w:bookmarkStart w:id="154" w:name="_Toc62"/>
      <w:bookmarkEnd w:id="153"/>
      <w:r>
        <w:rPr/>
        <w:t>1-6-4</w:t>
      </w:r>
      <w:r>
        <w:rPr>
          <w:rtl w:val="true"/>
        </w:rPr>
        <w:t xml:space="preserve">. </w:t>
      </w:r>
      <w:r>
        <w:rPr>
          <w:rtl w:val="true"/>
        </w:rPr>
        <w:t>جنگ تحمیلی</w:t>
      </w:r>
      <w:bookmarkEnd w:id="154"/>
    </w:p>
    <w:p>
      <w:pPr>
        <w:pStyle w:val="BookText"/>
        <w:rPr/>
      </w:pPr>
      <w:r>
        <w:rPr>
          <w:rFonts w:ascii="IRNazanin" w:hAnsi="IRNazanin" w:eastAsia="IRNazanin"/>
          <w:color w:val="111111"/>
          <w:sz w:val="28"/>
          <w:sz w:val="28"/>
          <w:szCs w:val="28"/>
          <w:rtl w:val="true"/>
          <w:lang w:bidi="fa-IR"/>
        </w:rPr>
        <w:t>در سال های ابتدایی انقلاب ایران، درست زمانی که جمهوری اسلامی از توان دفاعی به شدت کمی بهره می برد، ارتش بعث عراق با حمایت امریکا و برخی کشورها به ایران حمله کرد؛ اما مردمی که با قیام حسینی، انقلاب خویش را به ثمر رسانده بودند، با همان تفکر عاشورایی این جنگ نابرابر را برای سایر انقلابیون تبدیل به الگویی همانند کربلا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قوۀ محرکه مقاومت مردم ایران در جنگ تحمیلی، همانند اصل ابتدایی در به وجود آمدن انقلاب ایران، ریشه در نهضت عاشورا و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گونه که آیت الله خامنه ای در این باره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این نصف روز حادثه، چقدر در تاریخ ما برکت کرده و تا امروز هم زنده و الهام بخش است؛ این حادثه فقط این نیست که آن را بخوانند و بگویند و مردم خوششان بیاید یا متأثر عاطفی شوند؛ نه خیر، منشأ برکات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انقلاب و جنگ و گذشتۀ تاریخ ما محسوس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تشیّع، بلکه در تاریخ انقلاب های ضد ظلم در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از طرف غیرشیعیان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حادثه کربلا به صورت درخشان و نمایان اثربخش بوده؛ شاید در غیر محیط اسلامی هم اثربخش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عجیب و بعید نیست؛ ما اگر نخواهیم هشت سال جنگ خودمان را با آن هشت، نُه ساعت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یا آن را خیلی درخشان تر بدانیم؛ یعنی من هیچ حادثه ای را در تاریخ نمی شناسم که با فداکاری آن نصف روز قابل مقایسه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25/04/1370</w:t>
      </w:r>
      <w:r>
        <w:rPr>
          <w:rFonts w:eastAsia="IRNazanin" w:cs="IRNazanin"/>
          <w:color w:val="111111"/>
          <w:sz w:val="28"/>
          <w:szCs w:val="28"/>
          <w:rtl w:val="true"/>
          <w:lang w:bidi="fa-IR"/>
        </w:rPr>
        <w:t>)</w:t>
      </w:r>
    </w:p>
    <w:p>
      <w:pPr>
        <w:pStyle w:val="Heading5"/>
        <w:numPr>
          <w:ilvl w:val="4"/>
          <w:numId w:val="1"/>
        </w:numPr>
        <w:rPr/>
      </w:pPr>
      <w:bookmarkStart w:id="155" w:name="__RefHeading___Toc2347382_653776707"/>
      <w:bookmarkStart w:id="156" w:name="_Toc63"/>
      <w:bookmarkEnd w:id="155"/>
      <w:r>
        <w:rPr/>
        <w:t>2-6-4</w:t>
      </w:r>
      <w:r>
        <w:rPr>
          <w:rtl w:val="true"/>
        </w:rPr>
        <w:t xml:space="preserve">. </w:t>
      </w:r>
      <w:r>
        <w:rPr>
          <w:rtl w:val="true"/>
        </w:rPr>
        <w:t>حزب الله لبنان</w:t>
      </w:r>
      <w:bookmarkEnd w:id="1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پیروزی انقلاب اسلامی و اشغال لبنان توسط اسرائیل، سه تشکل اصلی شیعیان </w:t>
      </w:r>
    </w:p>
    <w:p>
      <w:pPr>
        <w:pStyle w:val="BookText"/>
        <w:rPr/>
      </w:pPr>
      <w:r>
        <w:rPr>
          <w:rFonts w:ascii="IRNazanin" w:hAnsi="IRNazanin" w:eastAsia="IRNazanin"/>
          <w:color w:val="111111"/>
          <w:sz w:val="28"/>
          <w:sz w:val="28"/>
          <w:szCs w:val="28"/>
          <w:rtl w:val="true"/>
          <w:lang w:bidi="fa-IR"/>
        </w:rPr>
        <w:t xml:space="preserve">شامل حزب الدعوه لبنان به رهبری علی کورانی، گروه امل اسلامی به رهبری سید حسین موسوی و تجمع علمای مسلمین تحت نظر صبحی طفیلی، با اتحاد همه جانبه و با حمایت انقلاب ایران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میلادی، جنبش مقاومت حزب الله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حزب الله لبنان فعالیت های خود علیه اشغالگران صهیونیستی را تا دو سال به طور مخفی پیش برد و نخستین بار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میلادی پس از عملیات شهادت طلبانه شهید علی صفی الدین، ضمن بیانیه ای مسئولیت آن را بر عهده گرفت و در نهایت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همزمان با عقب نشینی اسرائیل از صیدا، در بیانیه ای رسمی، ایدئولوژی و استراتژی خود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تشکیل این گروه مقاومت اسلامی نیز الگوپذیری از نهضت کربلا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رهبران آن بارها و در موقعیت های مختلف، پای بندی اعتقادی خود را به این نهضت ابراز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نصرالله، در سخنرانی به مناسبت شب عاشورا در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جنوبی بیروت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آموزد هنگامی که پای واجب الهی و مسئولیت ما در قبال اسلام، مقدسات و وطن هایمان به میان می آید، باید از جان خود بگذریم و آن را فدا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قدرت و قوت ما چه زمانی که سلاح نداشتیم و چه اکنون که سلاح داریم، همین روحیۀ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روحیه ای سلاح مقاومت دارای معنا، مفهوم و ماهیت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جهانیان اعلام می کنیم که نه با تهدید و نه با کشتن ما نمی توانید ما را بترسانید؛ زیرا مرگ برای ما امری عادی است و ماکرامت خود را از خدا و شهادت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وی درمراسم بزرگ داشت مبارزانی که درجریان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رژیم صهیونیستی علیه لبنان جانباز شدند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 و حضرت عباس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الگوی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خواهم تأکید کنم که از نظر اخلاقی، شرعی، دینی، قانونی و انسانی نبردی واضح تر و بالاتر از نبرد و مبارزه با رژیم صهیونیستی و اشغالگری اسرائیلی وجود ندارد</w:t>
      </w:r>
      <w:r>
        <w:rPr>
          <w:rFonts w:eastAsia="IRNazanin" w:cs="IRNazanin"/>
          <w:color w:val="111111"/>
          <w:sz w:val="28"/>
          <w:szCs w:val="28"/>
          <w:rtl w:val="true"/>
          <w:lang w:bidi="fa-IR"/>
        </w:rPr>
        <w:t xml:space="preserve">. </w:t>
      </w:r>
      <w:bookmarkStart w:id="157" w:name="pg8653_138379"/>
    </w:p>
    <w:p>
      <w:pPr>
        <w:pStyle w:val="BookText"/>
        <w:rPr/>
      </w:pPr>
      <w:bookmarkEnd w:id="157"/>
      <w:r>
        <w:rPr>
          <w:rFonts w:ascii="IRNazanin" w:hAnsi="IRNazanin" w:eastAsia="IRNazanin"/>
          <w:color w:val="111111"/>
          <w:sz w:val="28"/>
          <w:sz w:val="28"/>
          <w:szCs w:val="28"/>
          <w:rtl w:val="true"/>
          <w:lang w:bidi="fa-IR"/>
        </w:rPr>
        <w:t>همین الگوپذیری تمام عیار که به واسطه تفکر حسینی در روح مبارزان مقاومت شکل گرفت، سبب شد دشمن اسرائیلی از مقاومت حزب الله به سطوح آید و بارها ار عجز خود در مقابل حزب الله لب به اعتراف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سیلوان شالوم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وزیر خارجه سابق رژیم صهیونیستی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باره جنگ با حزب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چه دلیلی برای به راه انداختن جنگ تابستان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لبنان داشتیم؟ اگر به این مبادلۀ اسیران راضی می شدیم و سمیرقنطار را در قبال دو سرباز اسرائیلی آزاد می کردیم،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غیر نظامی اسرائیلی کشته نمی شدند و بیش از پنج هزار موشک حزب الله بر سر ما فرود نمی آمد</w:t>
      </w:r>
      <w:r>
        <w:rPr>
          <w:rFonts w:eastAsia="IRNazanin" w:cs="IRNazanin"/>
          <w:color w:val="111111"/>
          <w:sz w:val="28"/>
          <w:szCs w:val="28"/>
          <w:rtl w:val="true"/>
          <w:lang w:bidi="fa-IR"/>
        </w:rPr>
        <w:t>.</w:t>
      </w:r>
    </w:p>
    <w:p>
      <w:pPr>
        <w:pStyle w:val="Heading5"/>
        <w:numPr>
          <w:ilvl w:val="4"/>
          <w:numId w:val="1"/>
        </w:numPr>
        <w:rPr/>
      </w:pPr>
      <w:bookmarkStart w:id="158" w:name="__RefHeading___Toc2347384_653776707"/>
      <w:bookmarkStart w:id="159" w:name="_Toc64"/>
      <w:bookmarkEnd w:id="158"/>
      <w:r>
        <w:rPr/>
        <w:t>3-6-4</w:t>
      </w:r>
      <w:r>
        <w:rPr>
          <w:rtl w:val="true"/>
        </w:rPr>
        <w:t xml:space="preserve">. </w:t>
      </w:r>
      <w:r>
        <w:rPr>
          <w:rtl w:val="true"/>
        </w:rPr>
        <w:t>انتفاضه فلسطین</w:t>
      </w:r>
      <w:bookmarkEnd w:id="159"/>
    </w:p>
    <w:p>
      <w:pPr>
        <w:pStyle w:val="BookText"/>
        <w:rPr/>
      </w:pPr>
      <w:r>
        <w:rPr>
          <w:rFonts w:ascii="IRNazanin" w:hAnsi="IRNazanin" w:eastAsia="IRNazanin"/>
          <w:color w:val="111111"/>
          <w:sz w:val="28"/>
          <w:sz w:val="28"/>
          <w:szCs w:val="28"/>
          <w:rtl w:val="true"/>
          <w:lang w:bidi="fa-IR"/>
        </w:rPr>
        <w:t xml:space="preserve">انتفاضه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 نوین ضد صهیونیستی است که محتوای آن اعتراض مردم فلسطین علیه اوضاع نابسامان آوارگان در اردوگاه ها، افزایش بی کاری، تبعیض نژادی و سرکوب روزانه مردم به دست رژیم صهیونیستیاست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انتفاضۀ مردمی در سرزمین های اشغالی، با بهره گیری از کمترین امکانات در پی نیل به هدفی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آزادسازی فلسطین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وقوع پیوسته و تا به امروز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نظران فلسطینی درباره ماهیت انتفاضه مردم فلسطین و ارتباط آن با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البحیصی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اندیشه ور، روحانی و نویسنده فلسطینی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خصلت های بارز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اشاره می کند و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 ترین مظهر روز عاشورا، زیبایی مظهر الهی بود که در شهات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گر فداکاری و برحق 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در کربلا و صحنۀ قداست کربلا، وجوه مشترک بین کربلا و فلسطین است و بدین ترتیب می توان مظلومیت و صحنه قداست قدس و فلسطین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امروز در فلسطین با خنجر و چاقو به سرباز اسرائیلی حمله می کند، نشان می دهد که ملت فلسطین قابلیت مقابله با رژیم صهیونیستی را دارد؛ اما کسانی که از این امر ناراضی اند، افرادی هستند که از مسئلۀ کربلا هم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خود پیروز شد، ملت مظلوم </w:t>
      </w:r>
      <w:bookmarkStart w:id="160" w:name="pg8653_138380"/>
    </w:p>
    <w:p>
      <w:pPr>
        <w:pStyle w:val="BookText"/>
        <w:rPr/>
      </w:pPr>
      <w:bookmarkEnd w:id="160"/>
      <w:r>
        <w:rPr>
          <w:rFonts w:ascii="IRNazanin" w:hAnsi="IRNazanin" w:eastAsia="IRNazanin"/>
          <w:color w:val="111111"/>
          <w:sz w:val="28"/>
          <w:sz w:val="28"/>
          <w:szCs w:val="28"/>
          <w:rtl w:val="true"/>
          <w:lang w:bidi="fa-IR"/>
        </w:rPr>
        <w:t>فلسطین هم در پایان پیروز و سربلند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پیروی انتفاضه مردم فلسطین از انقلاب اسلامی و به تبع آن قیام خونین کربلا علیه مستبدان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فلسطینی، راهِ گم کردۀ خود را از راه برائت ما یافت و دیدیم که در این مبارزه چطور حصارهای آهنین فرو ریخت و چگونه خون بر شمشیر و ایمان بر کفر و فریاد بر گلوله پیروز شد و چطور خواب بنی اسرائیل درتصرف از نیل تا فرات آشفته گشت و دوباره کوکب دریۀ فلسطین، از شجرۀ مبارکۀ لاشرقیه و لاغربیۀ ما برافروخت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20/234</w:t>
      </w:r>
      <w:r>
        <w:rPr>
          <w:rFonts w:eastAsia="IRNazanin" w:cs="IRNazanin"/>
          <w:color w:val="111111"/>
          <w:sz w:val="28"/>
          <w:szCs w:val="28"/>
          <w:rtl w:val="true"/>
          <w:lang w:bidi="fa-IR"/>
        </w:rPr>
        <w:t>)</w:t>
      </w:r>
    </w:p>
    <w:p>
      <w:pPr>
        <w:pStyle w:val="Heading5"/>
        <w:numPr>
          <w:ilvl w:val="4"/>
          <w:numId w:val="1"/>
        </w:numPr>
        <w:rPr/>
      </w:pPr>
      <w:bookmarkStart w:id="161" w:name="__RefHeading___Toc2347386_653776707"/>
      <w:bookmarkStart w:id="162" w:name="_Toc65"/>
      <w:bookmarkEnd w:id="161"/>
      <w:r>
        <w:rPr/>
        <w:t>4-6-4</w:t>
      </w:r>
      <w:r>
        <w:rPr>
          <w:rtl w:val="true"/>
        </w:rPr>
        <w:t xml:space="preserve">. </w:t>
      </w:r>
      <w:r>
        <w:rPr>
          <w:rtl w:val="true"/>
        </w:rPr>
        <w:t>جهاد علیه داعش</w:t>
      </w:r>
      <w:bookmarkEnd w:id="162"/>
    </w:p>
    <w:p>
      <w:pPr>
        <w:pStyle w:val="BookText"/>
        <w:rPr/>
      </w:pPr>
      <w:r>
        <w:rPr>
          <w:rFonts w:ascii="IRNazanin" w:hAnsi="IRNazanin" w:eastAsia="IRNazanin"/>
          <w:color w:val="111111"/>
          <w:sz w:val="28"/>
          <w:sz w:val="28"/>
          <w:szCs w:val="28"/>
          <w:rtl w:val="true"/>
          <w:lang w:bidi="fa-IR"/>
        </w:rPr>
        <w:t>از دیگر جنبش های مقاومت اسلامی که با اعتقاد و الگو پذیری از مکتب کربلا در کشور سوریه و عراق علیه تکفیری های وهابی به پاخاست، حرکت نیروهای مقاومت، متشکل از جوانان سوری، ایرانی، عراقی، پاکستانی و عده ای دیگر از آزادی خواهان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جهاد در برابر گروه های تکفیری خصوصاً داعش که در سال</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مستقیم امریکا و برخی کشورهای منطقه مانند عربستان سعودی، اعلام خلافت جهانی نمود و دست به جنایاتی متعدد در عراق و سوریه و چند کشور دیگر مانند افغانستان زد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ریشۀ داعش به جماعت توحید و جهاد می رسد که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ابومصعب الزرقاوی تأسیس شد و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شبکۀ القاعده پیوست و پس از آن به القاعدۀ عراق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به تفسیر و قرائت وهابیت از اسلام و خشونت گرایی ضد شیعیان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بیانیه ای به مناسبت اربعین و ایام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تهدید شیعیان به کشتار، کینۀ عمیق خود نسبت به نهضت ایشان را این گونه عنوان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لن نرضى بإهانة امیرنا و خلیفتنا یزید بن معاویة و بما ان الحسین کان عدواً لمعاویة فان الحسین و اتباعه هم اعداء لنا و هدف شرعی لداعش؛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راضی به اهانت به امیر و خلیفه خود یزید بن معاویه نیستیم و به سبب این که </w:t>
      </w:r>
      <w:bookmarkStart w:id="163" w:name="pg8653_138381"/>
    </w:p>
    <w:p>
      <w:pPr>
        <w:pStyle w:val="BookText"/>
        <w:rPr/>
      </w:pPr>
      <w:bookmarkEnd w:id="163"/>
      <w:r>
        <w:rPr>
          <w:rFonts w:ascii="IRNazanin" w:hAnsi="IRNazanin" w:eastAsia="IRNazanin"/>
          <w:color w:val="111111"/>
          <w:sz w:val="28"/>
          <w:sz w:val="28"/>
          <w:szCs w:val="28"/>
          <w:rtl w:val="true"/>
          <w:lang w:bidi="fa-IR"/>
        </w:rPr>
        <w:t>حسین دشمن معاویه بوده، پس حسین و پیروانش هدفشرعی داعش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پس از جنایات متعدد این گروه تکفیری و ائتلافش در کشتار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زخمی شدن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نیز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گروگان گیری از مردم با هر دین و مذهب</w:t>
      </w:r>
      <w:r>
        <w:rPr>
          <w:rStyle w:val="FootnoteAnchor"/>
          <w:rtl w:val="true"/>
        </w:rPr>
        <w:footnoteReference w:id="6"/>
      </w:r>
      <w:r>
        <w:rPr>
          <w:rFonts w:ascii="IRNazanin" w:hAnsi="IRNazanin" w:eastAsia="IRNazanin"/>
          <w:color w:val="111111"/>
          <w:sz w:val="28"/>
          <w:sz w:val="28"/>
          <w:szCs w:val="28"/>
          <w:rtl w:val="true"/>
          <w:lang w:bidi="fa-IR"/>
        </w:rPr>
        <w:t xml:space="preserve">، شهید سردار قاسم سلیمانی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فرمانده نیروی قدس سپاه پاسداران انقلاب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سازماندهی گروه های مقاومت در جهاد علیه داعش را بر عهده داشت، در نامه ای به رهبر انقلاب اسلامی، پایان سیطرۀ شجرۀ خبیثۀ داعش را اعلام کرد و این پیروزی بزرگ را به ایشان و جهان اسلام تبریک گفت تا به سبب تفکر حسینی، چنین پایانی بر دولت خودخواندۀ داعش در سرزمین های اسلامی رقم زده شود</w:t>
      </w:r>
      <w:r>
        <w:rPr>
          <w:rFonts w:eastAsia="IRNazanin" w:cs="IRNazanin"/>
          <w:color w:val="111111"/>
          <w:sz w:val="28"/>
          <w:szCs w:val="28"/>
          <w:rtl w:val="true"/>
          <w:lang w:bidi="fa-IR"/>
        </w:rPr>
        <w:t>.</w:t>
      </w:r>
    </w:p>
    <w:p>
      <w:pPr>
        <w:pStyle w:val="Heading5"/>
        <w:numPr>
          <w:ilvl w:val="4"/>
          <w:numId w:val="1"/>
        </w:numPr>
        <w:rPr/>
      </w:pPr>
      <w:bookmarkStart w:id="164" w:name="__RefHeading___Toc2347388_653776707"/>
      <w:bookmarkStart w:id="165" w:name="_Toc66"/>
      <w:bookmarkEnd w:id="164"/>
      <w:r>
        <w:rPr/>
        <w:t>5-6-4</w:t>
      </w:r>
      <w:r>
        <w:rPr>
          <w:rtl w:val="true"/>
        </w:rPr>
        <w:t xml:space="preserve">. </w:t>
      </w:r>
      <w:r>
        <w:rPr>
          <w:rtl w:val="true"/>
        </w:rPr>
        <w:t>انقلاب یمن</w:t>
      </w:r>
      <w:bookmarkEnd w:id="165"/>
    </w:p>
    <w:p>
      <w:pPr>
        <w:pStyle w:val="BookText"/>
        <w:rPr/>
      </w:pPr>
      <w:r>
        <w:rPr>
          <w:rFonts w:ascii="IRNazanin" w:hAnsi="IRNazanin" w:eastAsia="IRNazanin"/>
          <w:color w:val="111111"/>
          <w:sz w:val="28"/>
          <w:sz w:val="28"/>
          <w:szCs w:val="28"/>
          <w:rtl w:val="true"/>
          <w:lang w:bidi="fa-IR"/>
        </w:rPr>
        <w:t>از جمله خیزش های معاصر و متأثر از کربلا که علیه حکومت فاسد یمن و به تبع آن دشمنان خون ریز آنها شکل گرفت، انقلاب مردم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ائتلافی از کشورهای عربی به سرکردگی عربستان با یک حمله هوایی موسوم به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قاطعیت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آغازگر جنگی ویرانگر بود که تا به امروز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یمنی ها نیز همچون سایر قیام های برگرفته از نهضت حسینی، در عین مظلومیت به مقاومت ادامه داده اند و مکتب حسینی را تنها راه پیروزی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انصارالله یمن با تشبیه اوضاع فعلی یمن به واقعه کربلا و بیان این که دشمنان مردم یمن تنها تسلیم شدن آنان را خواستارند،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ما در نبرد با دشمنان،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وجود تنها شدن و محاصره از سوی دشمنان، قدرت و صلابت ایشان هر لحظه بیشتر شد</w:t>
      </w:r>
      <w:r>
        <w:rPr>
          <w:rFonts w:eastAsia="IRNazanin" w:cs="IRNazanin"/>
          <w:color w:val="111111"/>
          <w:sz w:val="28"/>
          <w:szCs w:val="28"/>
          <w:rtl w:val="true"/>
          <w:lang w:bidi="fa-IR"/>
        </w:rPr>
        <w:t xml:space="preserve">. </w:t>
      </w:r>
      <w:bookmarkStart w:id="166" w:name="pg8653_138382"/>
    </w:p>
    <w:p>
      <w:pPr>
        <w:pStyle w:val="Heading3"/>
        <w:numPr>
          <w:ilvl w:val="2"/>
          <w:numId w:val="1"/>
        </w:numPr>
        <w:rPr/>
      </w:pPr>
      <w:bookmarkStart w:id="167" w:name="__RefHeading___Toc2347390_653776707"/>
      <w:bookmarkStart w:id="168" w:name="_Toc67"/>
      <w:bookmarkEnd w:id="166"/>
      <w:bookmarkEnd w:id="167"/>
      <w:r>
        <w:rPr>
          <w:rtl w:val="true"/>
        </w:rPr>
        <w:t>نتیجه</w:t>
      </w:r>
      <w:bookmarkEnd w:id="168"/>
    </w:p>
    <w:p>
      <w:pPr>
        <w:pStyle w:val="BookText"/>
        <w:rPr/>
      </w:pPr>
      <w:r>
        <w:rPr>
          <w:rFonts w:ascii="IRNazanin" w:hAnsi="IRNazanin" w:eastAsia="IRNazanin"/>
          <w:color w:val="111111"/>
          <w:sz w:val="28"/>
          <w:sz w:val="28"/>
          <w:szCs w:val="28"/>
          <w:rtl w:val="true"/>
          <w:lang w:bidi="fa-IR"/>
        </w:rPr>
        <w:t xml:space="preserve">برآیند قیام های سرنوشت ساز و مؤثر تاریخی پس از واقعۀ کربلا و نهضت ضد استبدای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شکل مکتبی نواندیشانه، همراه با وجود مبانی اعتقادی و اهداف والای انسان ساز به این ختم می شود که نهضت پویای کربلا در طول زمان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قیام ها و خیزش های ذکر شده که هر کدام به نحوی تبلور ایستادگی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ظلم و ستم را آشکار و از آن اثر می پذیرد، یا به شکست ظاهری ختم شده و یا به پیروزی و استقرار انقلاب های اسلامی انجامید، اما والاترین نتیجۀ این قیام مظلومانه، تأثیر نهضت پر بار ایشان در روح جوامع اسلامی و حتی سایر ادیان در حرکت به سمت عدالت و تغییر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نیز حرکت های اعتقادی چون اسلام آوردن مردم نیجریه و قیام برخی کشورهای عربی در براندازی حکومت های ظالم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می توان گفت انقلاب اسلامی ایران به عنوان یکی از خیزش های الگو گرفته از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بخش ترین قیام مردمی و دارای آرمان است که نمونه ای موفق برای ایجاد بذر امید در روح و جان سایر عدالت خواهان و ظلم ستیزان برای قیام علیه ستمگری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انقلاب همراه با اهداف والا که نهایتاً زمینه ساز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برگرفته از نهضت انسان ساز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گواه تاریخ به این نتیجه رسید که کربلا و نهضت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حقیقی و دارای پایداری و همچنین الگوییبی مثال برای تمام انسان های آزادی خواه بوده و خواهد بود</w:t>
      </w:r>
      <w:r>
        <w:rPr>
          <w:rFonts w:eastAsia="IRNazanin" w:cs="IRNazanin"/>
          <w:color w:val="111111"/>
          <w:sz w:val="28"/>
          <w:szCs w:val="28"/>
          <w:rtl w:val="true"/>
          <w:lang w:bidi="fa-IR"/>
        </w:rPr>
        <w:t xml:space="preserve">. </w:t>
      </w:r>
      <w:bookmarkStart w:id="169" w:name="pg8653_138383"/>
    </w:p>
    <w:p>
      <w:pPr>
        <w:pStyle w:val="Heading3"/>
        <w:numPr>
          <w:ilvl w:val="2"/>
          <w:numId w:val="1"/>
        </w:numPr>
        <w:rPr/>
      </w:pPr>
      <w:bookmarkStart w:id="170" w:name="__RefHeading___Toc2347392_653776707"/>
      <w:bookmarkStart w:id="171" w:name="_Toc68"/>
      <w:bookmarkEnd w:id="169"/>
      <w:bookmarkEnd w:id="170"/>
      <w:r>
        <w:rPr>
          <w:rtl w:val="true"/>
        </w:rPr>
        <w:t>منابع</w:t>
      </w:r>
      <w:bookmarkEnd w:id="17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على بن ابى الکرم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حالت و عباس خلیلى، تهران، مؤسسه مطبوعاتى علمى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کوفى، ابو محمد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شیرى، بیروت، دارالأضواء،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فهرى زنجانى، تهران، نشر جهان،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طقطقى، محمد بن على بن طباطبا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فخرى،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وحید گلپایگانى، تهران، بنگاه ترجمه و نشر کتاب،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_____________________________________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الفخرى فى الآداب السلطانیة و الدول الاسلامیة،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محمد مایو، بیروت، دار القلم العربى،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عنبه،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الطالب، قم، انتشارات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اشتهاردی، علی پناه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ساله چرا صدا درآورد، قم،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اصفهانى، ابوالفرج على بن الحسین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صقر، بیروت، دار المعرفة،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تهران، دارالکتب الاسلامیه،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 آنتوان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تابان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مجلۀ نور دانش،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نیویورک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اصفهانى، عبدالله بن نور 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 المعارف والأحوال من الآیات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سیدة النساء إلى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موحد ابطحى اصفهانى، قم، مؤسسة الإمام المهدى</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بلاذرى، احمد بن یحیى بن جابر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ریاض زرکلى، بیروت، دار الفکر،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ثقفى کوفى، ابواسحاق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الغارات،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عطاردى، تهران، انتشارات عطارد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جزائرى، نعمت الله بن عبد الله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الأبرار فی مناقب الأئمة الأطهار، بیروت، مؤسسة التاریخ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حرانى، ابن شعبه حسن بن على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غفارى،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خامنه ای، سیدعلی، </w:t>
      </w:r>
      <w:r>
        <w:rPr>
          <w:rFonts w:eastAsia="Times New Roman" w:cs="Times New Roman" w:ascii="Times New Roman" w:hAnsi="Times New Roman"/>
          <w:color w:val="111111"/>
          <w:sz w:val="28"/>
          <w:szCs w:val="28"/>
          <w:lang w:val="en-US" w:bidi="en-US"/>
        </w:rPr>
        <w:t>KHAMENEI.IR</w:t>
      </w:r>
      <w:r>
        <w:rPr>
          <w:rFonts w:ascii="IRNazanin" w:hAnsi="IRNazanin" w:eastAsia="IRNazanin"/>
          <w:color w:val="111111"/>
          <w:sz w:val="28"/>
          <w:sz w:val="28"/>
          <w:szCs w:val="28"/>
          <w:rtl w:val="true"/>
          <w:lang w:bidi="fa-IR"/>
        </w:rPr>
        <w:t>، پایگاه اطلاع رسانی دفتر حفظ و نشر آثار حضرت آیت الله خامنه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نور، تهران، سازمان مدارک فرهنگی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امام، تهران، مؤسسه تنظیم و نشر آثار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عاشورا در کلام و پیام امام خمینی، تهران، مؤسسه تنظیم و نشرآثار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خویی، سید ابوالقاسم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قم، مدینة العلم،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ابومحمد عبدالله بن مسلم بن قتیبه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الإمامة و السیاسة المعروف بتاریخ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دارالأضواء،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مرتضى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الأنبیاء،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صانعى، نیره سادات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به شبهات در شب هاى پیشاور، تهران، نشر مشعر،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طبرى، محمد بن جریر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ترجمه، ابوالقاسم پاینده، تهران، اساطیر،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طوسى، محمد بن حسن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الشافی، قم، انتشارات المحبین، چاپ اول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عسکری، سید مرتضی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مرآة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w:t>
      </w:r>
    </w:p>
    <w:p>
      <w:pPr>
        <w:pStyle w:val="BookText"/>
        <w:rPr/>
      </w:pPr>
      <w:r>
        <w:rPr>
          <w:rFonts w:ascii="IRNazanin" w:hAnsi="IRNazanin" w:eastAsia="IRNazanin"/>
          <w:color w:val="111111"/>
          <w:sz w:val="28"/>
          <w:sz w:val="28"/>
          <w:szCs w:val="28"/>
          <w:rtl w:val="true"/>
          <w:lang w:bidi="fa-IR"/>
        </w:rPr>
        <w:t>محلاتی و دیگران، تهران، 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فیروز آبادى، سید مرتضی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الخمسة من الصحاح الستة، تهران، انتشارات اسلامیه،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کاتب واقدى، محمد بن سعد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مهدوى دامغانى، تهران، انتشارات فرهنگ و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کلینى،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غفارى و محمد آخوندى، تهران، دار الکتب الإسلامیة،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لیثی عصفری، ابوعمرو خلیفة بن خیاط بن ابی هبیره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خلیفة بن خیاط،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بیروت، 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 المقال، قم، مؤسسة اهل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محمدباقر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زندگانى حضرت امام حسن و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نجفى، تهران، 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 بیروت، دار إحیاء التراث العربی،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مؤسسة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ابو الحسن على بن الحسین بن على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داغر، قم، دار الهجرة،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استاد شهید مطهرى، تهران،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حماسۀ حسینی، تهران،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کنگره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 (</w:t>
      </w:r>
      <w:r>
        <w:rPr>
          <w:rFonts w:eastAsia="IRNazanin" w:cs="IRNazanin"/>
          <w:color w:val="111111"/>
          <w:sz w:val="28"/>
          <w:szCs w:val="28"/>
          <w:lang w:bidi="fa-IR"/>
        </w:rPr>
        <w:t>1413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ولى و على اکبر غفارى، قم، کنگره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______________________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رسولى محلاتى، تهران، اسلامیه،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هاشمی بصری، محمد بن سعد بن منیع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بیروت، دار الکتب العلمیة، چاپ 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یعقوبى، احمد بن ابى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الیعقوبى، بیروت، دار صادر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____________________________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آیتى، تهران، انتشارات علمى و فرهنگى، چاپ ششم</w:t>
      </w:r>
      <w:r>
        <w:rPr>
          <w:rFonts w:eastAsia="IRNazanin" w:cs="IRNazanin"/>
          <w:color w:val="111111"/>
          <w:sz w:val="28"/>
          <w:szCs w:val="28"/>
          <w:rtl w:val="true"/>
          <w:lang w:bidi="fa-IR"/>
        </w:rPr>
        <w:t xml:space="preserve">. </w:t>
      </w:r>
      <w:bookmarkStart w:id="172" w:name="pg8653_138387"/>
    </w:p>
    <w:p>
      <w:pPr>
        <w:pStyle w:val="Heading2"/>
        <w:numPr>
          <w:ilvl w:val="1"/>
          <w:numId w:val="1"/>
        </w:numPr>
        <w:rPr/>
      </w:pPr>
      <w:bookmarkStart w:id="173" w:name="__RefHeading___Toc2347394_653776707"/>
      <w:bookmarkStart w:id="174" w:name="_Toc69"/>
      <w:bookmarkEnd w:id="172"/>
      <w:bookmarkEnd w:id="173"/>
      <w:r>
        <w:rPr>
          <w:rtl w:val="true"/>
        </w:rPr>
        <w:t xml:space="preserve">سیمای حضرت ابوالفضل العباس </w:t>
      </w:r>
      <w:r>
        <w:rPr>
          <w:rtl w:val="true"/>
        </w:rPr>
        <w:t>(</w:t>
      </w:r>
      <w:r>
        <w:rPr>
          <w:rtl w:val="true"/>
        </w:rPr>
        <w:t>علیه السلام</w:t>
      </w:r>
      <w:r>
        <w:rPr>
          <w:rtl w:val="true"/>
        </w:rPr>
        <w:t xml:space="preserve">) </w:t>
      </w:r>
      <w:r>
        <w:rPr>
          <w:rtl w:val="true"/>
        </w:rPr>
        <w:t>در متون اهل سنت</w:t>
      </w:r>
      <w:bookmarkEnd w:id="174"/>
    </w:p>
    <w:p>
      <w:pPr>
        <w:pStyle w:val="Heading3"/>
        <w:numPr>
          <w:ilvl w:val="2"/>
          <w:numId w:val="1"/>
        </w:numPr>
        <w:rPr/>
      </w:pPr>
      <w:bookmarkStart w:id="175" w:name="__RefHeading___Toc2347396_653776707"/>
      <w:bookmarkStart w:id="176" w:name="_Toc70"/>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دکتر محمدرضا افروغ</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16/03/99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26/08/99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سیمای حضرت عباس بن علی، ابوالفضل العباس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همواره از نگاه دانشمندان و شیفتگان حضرتش نگریسته ایم و چه بسا این توهم پدید آمده باشد که این همه صفات متعالی و این همه خصوصیات فرا انسانی را ما محبان و دلدادگان آن حضرت، به ایشان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بر آنیم که از نگاه محققان و علمای اهل سنت به جایگاه رفیع علمدار کربلا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و آزاد اندیشان اهل سنت، با شیعیان و محبان آن حضرت هم نظرند و آن گروه از مورخان و پژوهشگران اهل سنت که واقعه عاشورا را اوج مصیبت ها و عزاداری ها معرفی کرده اند، نسبت به ساحت مقدس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ادای احترام کرده و سر تعظیم فرو آورده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اهل سنت، شهدای کربلا، آزاد اندیشی</w:t>
      </w:r>
      <w:r>
        <w:rPr>
          <w:rFonts w:eastAsia="IRNazanin" w:cs="IRNazanin"/>
          <w:color w:val="111111"/>
          <w:sz w:val="28"/>
          <w:szCs w:val="28"/>
          <w:rtl w:val="true"/>
          <w:lang w:bidi="fa-IR"/>
        </w:rPr>
        <w:t xml:space="preserve">. </w:t>
      </w:r>
      <w:bookmarkStart w:id="177" w:name="pg8653_138388"/>
    </w:p>
    <w:p>
      <w:pPr>
        <w:pStyle w:val="Heading3"/>
        <w:numPr>
          <w:ilvl w:val="2"/>
          <w:numId w:val="1"/>
        </w:numPr>
        <w:rPr/>
      </w:pPr>
      <w:bookmarkStart w:id="178" w:name="__RefHeading___Toc2347398_653776707"/>
      <w:bookmarkStart w:id="179" w:name="_Toc71"/>
      <w:bookmarkEnd w:id="177"/>
      <w:bookmarkEnd w:id="178"/>
      <w:r>
        <w:rPr>
          <w:rtl w:val="true"/>
        </w:rPr>
        <w:t>طرح مسئله</w:t>
      </w:r>
      <w:bookmarkEnd w:id="179"/>
    </w:p>
    <w:p>
      <w:pPr>
        <w:pStyle w:val="BookText"/>
        <w:rPr/>
      </w:pPr>
      <w:r>
        <w:rPr>
          <w:rFonts w:ascii="IRNazanin" w:hAnsi="IRNazanin" w:eastAsia="IRNazanin"/>
          <w:color w:val="111111"/>
          <w:sz w:val="28"/>
          <w:sz w:val="28"/>
          <w:szCs w:val="28"/>
          <w:rtl w:val="true"/>
          <w:lang w:bidi="fa-IR"/>
        </w:rPr>
        <w:t>رشد و تعالی شخصیت انسان، به دو عامل مهم بستگی دارد؛ نخست، دفع و پاک سازی عوامل و زمینه های سقوط، مانند دفع گناهان از روح و روان، و دوم، جذب فضایل و ارزش ها، مانند جذب ایمان، علم، عمل صالح و خصال نیک در روح و روان و آراسته گردانیدن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بشر باید با نیروی تقوا، روح و روان را از موانع کمال یعنی گناهان خالی کند، سپس آن را با فضایل اخلاقی زینت دهد تا نور خدا و ارزش های ملکوتی در سراسر وجودش متجلّی و آشکار شود و به هدف اصلی خلقت، یعنی بندگی خدا و نیل به کمال اصیل الهی دست یابد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کمالات معنوی و ابعاد وجودی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از ارزش های والای انسانی و دوری از گناه و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خالصانۀ او در برابر خدا و تواضع در مقابل بندگان خاصّ الهی، از جمله پدرش امیرمؤمنان و برادرانش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رشد و بالندگی شخصیت معنوی و رسیدن به کمالات و ارزش های وجودی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وجودی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برگرفته از شخصیت والا و معنوی و عظمت اخلاقی ایشان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عبارتند از فداکاری، ایثار، فضیلت، شجاعت و دلیری، رشادت جسمی و روحی، زهد و تقوای الهی، فتوّت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به دلیل برخورداری از فضایل بی شمار، وجود آن حضرت سرشار از کنیه ها و القاب بسیار پسندیده ای گردید که هر کدام، بیانگر یکی از ابعاد درخشان وجودی و زندگی پرنور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اشتهاردی،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پرسش مطرح شود که علت پرداختن به بررسی سیمای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چیست؟ در پاسخ باید گفت اولاً نزدیکی افکار عقاید و ایدئولوژی دینی، خود زمینه ساز نزدیکی و تقریب احساس و عواطف می گردد و راه جست وجوی حقیقت را روشن تر می سازد و ثانیاً گواهی مخالف و گاه دشمن، بهترین سند بر حقانیت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چند پرسش اساسی و بنیادین درباره بررسی سیمای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مطرح می شود</w:t>
      </w:r>
      <w:r>
        <w:rPr>
          <w:rFonts w:eastAsia="IRNazanin" w:cs="IRNazanin"/>
          <w:color w:val="111111"/>
          <w:sz w:val="28"/>
          <w:szCs w:val="28"/>
          <w:rtl w:val="true"/>
          <w:lang w:bidi="fa-IR"/>
        </w:rPr>
        <w:t xml:space="preserve">: </w:t>
      </w:r>
      <w:bookmarkStart w:id="180" w:name="pg8653_138389"/>
    </w:p>
    <w:p>
      <w:pPr>
        <w:pStyle w:val="BookText"/>
        <w:rPr/>
      </w:pPr>
      <w:bookmarkEnd w:id="1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علمای اهل سنت با قیام عاشورا موافق و همسو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وقایع کربلا در متون مهم اهل تسنن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حضرت عباس بن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متون اهل سنت چگونه است؟</w:t>
      </w:r>
    </w:p>
    <w:p>
      <w:pPr>
        <w:pStyle w:val="Heading3"/>
        <w:numPr>
          <w:ilvl w:val="2"/>
          <w:numId w:val="1"/>
        </w:numPr>
        <w:rPr/>
      </w:pPr>
      <w:bookmarkStart w:id="181" w:name="__RefHeading___Toc2347400_653776707"/>
      <w:bookmarkStart w:id="182" w:name="_Toc72"/>
      <w:bookmarkEnd w:id="181"/>
      <w:r>
        <w:rPr>
          <w:rtl w:val="true"/>
        </w:rPr>
        <w:t>مقدمه</w:t>
      </w:r>
      <w:bookmarkEnd w:id="182"/>
    </w:p>
    <w:p>
      <w:pPr>
        <w:pStyle w:val="BookText"/>
        <w:rPr/>
      </w:pPr>
      <w:r>
        <w:rPr>
          <w:rFonts w:ascii="IRNazanin" w:hAnsi="IRNazanin" w:eastAsia="IRNazanin"/>
          <w:color w:val="111111"/>
          <w:sz w:val="28"/>
          <w:sz w:val="28"/>
          <w:szCs w:val="28"/>
          <w:rtl w:val="true"/>
          <w:lang w:bidi="fa-IR"/>
        </w:rPr>
        <w:t>اهتمام و رویکرد اهل تسنن نسبت به مناقب و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متأثر از دو عامل برجسته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عالمان بزرگ اهل سنّت بر محور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اوضاع سیاسی زمان حیاتشان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محدثان اهل تسنن، فضایل خاندان پیامبر را انکار نکرده اند و این روایات را در کتاب های خود آورده اند که البته تعدادی از آنان در کتاب های رجال اهل سنت مانند میزان الاعتدال ذهبی، متهم به تشیع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می توان از احمد بن حنبل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مذهب حنبلی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نام برد که در دو کتاب خود مسند و فضائل الصحابه، احادیث پر شماری درباره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دانشمند بزرگ جهان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اقدام به جمع آوری طرق حدیث غدیر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کتاب هایی درباره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آنان نگارش یافته که نشان دهنده وجود عزاداری، در میان اهل سنت است؛ ازجمله آنها، مقتل الحسین نوشته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الشهدا نوشته ملاحسین کاشفی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مقدمۀ کتاب خود، اشاره کرده که علت تألیف این کتاب، وجود مراسم سالیانه عزاداری در آن سامان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بنت ابوبکر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 حالی که به پیامبر وحی نازل می شد، به محضر وی درآمد و خود را روی شانه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پسرم را دوست نداشته باشم؟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بعد از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 خود را دراز کرد و مقداری خاک سفید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این پسر تو کشته می شود و اسم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bookmarkStart w:id="183" w:name="pg8653_138390"/>
    </w:p>
    <w:p>
      <w:pPr>
        <w:pStyle w:val="BookText"/>
        <w:rPr/>
      </w:pPr>
      <w:bookmarkEnd w:id="183"/>
      <w:r>
        <w:rPr>
          <w:rFonts w:ascii="IRNazanin" w:hAnsi="IRNazanin" w:eastAsia="IRNazanin"/>
          <w:color w:val="111111"/>
          <w:sz w:val="28"/>
          <w:sz w:val="28"/>
          <w:szCs w:val="28"/>
          <w:rtl w:val="true"/>
          <w:lang w:bidi="fa-IR"/>
        </w:rPr>
        <w:t>جبرئیل از نزد پیامبر رفت، پیامبر از خانه خارج شد و در حالی که آن خاک را در دست گرفته بود و می 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امتم پس از من، فریب خورده و پسرم حسین را در سرزمین طف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حالی که گریه می کرد، به طرف اصحاب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میان آنان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عمر، حذیفه، عمار و ابوذر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پسرم حسین بعد از من در سرزمین طف به شهادت می رسد و این خاک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به خاکسپرده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یکی از عالمان حنفی به نام محمد معین بن محمد امین السندی التقوی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قرة العین فی البکاء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در آن ثابت کرده است که برپایی عزا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شیعه نیست و درباره لزوم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آمد، در ادامه این پژوهش بر آنیم که ضمن تشریح جایگاه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جایگاه قیام عاشورا و نقش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حسینی از نگاه دانشمندان و محدثان اهل سنت بپردازیم</w:t>
      </w:r>
      <w:r>
        <w:rPr>
          <w:rFonts w:eastAsia="IRNazanin" w:cs="IRNazanin"/>
          <w:color w:val="111111"/>
          <w:sz w:val="28"/>
          <w:szCs w:val="28"/>
          <w:rtl w:val="true"/>
          <w:lang w:bidi="fa-IR"/>
        </w:rPr>
        <w:t>.</w:t>
      </w:r>
    </w:p>
    <w:p>
      <w:pPr>
        <w:pStyle w:val="Heading3"/>
        <w:numPr>
          <w:ilvl w:val="2"/>
          <w:numId w:val="1"/>
        </w:numPr>
        <w:rPr/>
      </w:pPr>
      <w:bookmarkStart w:id="184" w:name="__RefHeading___Toc2347402_653776707"/>
      <w:bookmarkStart w:id="185" w:name="_Toc73"/>
      <w:bookmarkEnd w:id="184"/>
      <w:r>
        <w:rPr/>
        <w:t>1</w:t>
      </w:r>
      <w:r>
        <w:rPr>
          <w:rtl w:val="true"/>
        </w:rPr>
        <w:t xml:space="preserve">. </w:t>
      </w:r>
      <w:r>
        <w:rPr>
          <w:rtl w:val="true"/>
        </w:rPr>
        <w:t>فضایل اهل بیت</w:t>
      </w:r>
      <w:r>
        <w:rPr>
          <w:rtl w:val="true"/>
        </w:rPr>
        <w:t>(</w:t>
      </w:r>
      <w:r>
        <w:rPr>
          <w:rtl w:val="true"/>
        </w:rPr>
        <w:t>علیهم السلام</w:t>
      </w:r>
      <w:r>
        <w:rPr>
          <w:rtl w:val="true"/>
        </w:rPr>
        <w:t xml:space="preserve">) </w:t>
      </w:r>
      <w:r>
        <w:rPr>
          <w:rtl w:val="true"/>
        </w:rPr>
        <w:t>در نگاه اهل سنت</w:t>
      </w:r>
      <w:bookmarkEnd w:id="185"/>
    </w:p>
    <w:p>
      <w:pPr>
        <w:pStyle w:val="Heading4"/>
        <w:numPr>
          <w:ilvl w:val="3"/>
          <w:numId w:val="1"/>
        </w:numPr>
        <w:rPr/>
      </w:pPr>
      <w:bookmarkStart w:id="186" w:name="__RefHeading___Toc2347404_653776707"/>
      <w:bookmarkStart w:id="187" w:name="_Toc74"/>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کسی که نسبت به شخصیت والای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معرفت پیدا کند و به دریای علوم و معارف و به قدرت و ولایت آنان بنگرد، به پیروزی بزرگ و سعادت ابدی نایل آمده و تمام خوبی ها از آن او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نعیم در حلیة الاولیاء از قول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هیثمی در مجمع الزوائد از سلمان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همچنین ابن حجر در صواعق محرقه آورده اند که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 از بشر هم سنگ اهل بیت نیست و نسبت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 بشر همانند سر به بدن و اهل بیت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جایگاه چشم نسبت به سر است؛ همان طور که بدن هدایت نمی شود مگر به وسیله سر، سر هم </w:t>
      </w:r>
      <w:bookmarkStart w:id="188" w:name="pg8653_138391"/>
    </w:p>
    <w:p>
      <w:pPr>
        <w:pStyle w:val="BookText"/>
        <w:rPr/>
      </w:pPr>
      <w:bookmarkEnd w:id="188"/>
      <w:r>
        <w:rPr>
          <w:rFonts w:ascii="IRNazanin" w:hAnsi="IRNazanin" w:eastAsia="IRNazanin"/>
          <w:color w:val="111111"/>
          <w:sz w:val="28"/>
          <w:sz w:val="28"/>
          <w:szCs w:val="28"/>
          <w:rtl w:val="true"/>
          <w:lang w:bidi="fa-IR"/>
        </w:rPr>
        <w:t>هدایت نمی شود، مگر به واسطه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عصری از اعصار، مردان عادلی از اهل بیت من خواهند بود که تحریف گمراهان و آبروی کسانی که بی دینی را داخل دین می کنند می برند و بااعمال سلیقه ها، جاهلان را از دین دور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7/201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حجر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مشارق و مغارب زمین را زیر و رو کردم و مردی بالاتر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و باز جست وجو کردم، دودمانی شریف تر از بنی هاشم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نیز در قصص الانبیاء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آراستگی ها و زینت های کره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زینت های برجسته زمین، سلسله جلیله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این انبیا را زینت داد با چهار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الله، موسی کلیم الله، عیسی وجیه الله و محمد حبییب الله؛ و پنجم از زینت های زمین،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عبارتند از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89" w:name="__RefHeading___Toc2347406_653776707"/>
      <w:bookmarkStart w:id="190" w:name="_Toc75"/>
      <w:bookmarkEnd w:id="189"/>
      <w:r>
        <w:rPr/>
        <w:t>1-1</w:t>
      </w:r>
      <w:r>
        <w:rPr>
          <w:rtl w:val="true"/>
        </w:rPr>
        <w:t xml:space="preserve">. </w:t>
      </w:r>
      <w:r>
        <w:rPr>
          <w:rtl w:val="true"/>
        </w:rPr>
        <w:t>حب اهل بیت</w:t>
      </w:r>
      <w:r>
        <w:rPr>
          <w:rtl w:val="true"/>
        </w:rPr>
        <w:t>(</w:t>
      </w:r>
      <w:r>
        <w:rPr>
          <w:rtl w:val="true"/>
        </w:rPr>
        <w:t>علیهم السلام</w:t>
      </w:r>
      <w:r>
        <w:rPr>
          <w:rtl w:val="true"/>
        </w:rPr>
        <w:t xml:space="preserve">) </w:t>
      </w:r>
      <w:r>
        <w:rPr>
          <w:rtl w:val="true"/>
        </w:rPr>
        <w:t>در میان اهل تسنن</w:t>
      </w:r>
      <w:bookmarkEnd w:id="1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امر این است که عشق و علاقه به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ایمان دینی مسلمانان دارد و ابراز محبت به آن حضرات، در بین مسلمانان آن اندازه گسترده و فراگیر است که با اطمینان کامل می توان گفت دوستی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اشتراک و اتحاد همه مذاهب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ولای آن حضرات اختصاص به مذهبی خاص ندارد؛ بلکه امت اسلامی اعم از اهل تسنن و تشیع به ایشان هم به لحاظ اتصال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لحاظ فضایل شخصی عشق می ورزند و با نوشتن کتاب و مقاله و اقتدای در رفتار، این عشق را ابراز داشته و چنین اظهار علاقه ای را سبب تقرب به پیشگاه خداوند متعال می دانند و برای آن، اجر و پاداش اخروی را انتظار داشته ودارند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در الاصابه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عمرش طولانی شود و از آن چه خدا روزی اش کرده خیر ببیند، به اهل بیت من نیکی رساند که هر کس جانشین من در آنان نشود عمرش ناقص خواهد شد و روز قیامت با روی سیاه مرا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خطیب در تاریخ بغداد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من برای شیعیان از امت من است؛ آنها کسانی هستند که اهل بیت مرا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اهل سنت، درباره این مهم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و پناه امت اسلامی هستند، فضایل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المستدرک علی الصحیحین از ابن عباس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برای اهل زمین از غرق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نیز امان امت از اختلاف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قبیله از عرب که با اهل بیت من دربیفتد، دچار اختلاف و حزب ابلیس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حجر نیز در صواعق آورده و آن را صحیح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نعیم در حلیة الاولیاء و هیثمی در مجمع الزوائد از ابن عباس آورده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پسر صفیه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دنیا رفت بر او گریه کرد، صدایش به صیحه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می 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پسرم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اسلام داغ فرزند ببیند و صبر کند، خداوند برایش در بهشت قصری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ساکت شد و 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به عمر بن خطاب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وی زخم زبان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گریه ات را شنیدم؛ قرابت تو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 ای برایت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دوباره گریه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بسیار دوستش می داشت و احترامش می کرد دوباره به سراغش 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مژده که به تو دادم هنوز می 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گریه ام برای فرزندم نیست، برای زخم زبانی </w:t>
      </w:r>
      <w:bookmarkStart w:id="191" w:name="pg8653_138393"/>
    </w:p>
    <w:p>
      <w:pPr>
        <w:pStyle w:val="BookText"/>
        <w:rPr/>
      </w:pPr>
      <w:bookmarkEnd w:id="191"/>
      <w:r>
        <w:rPr>
          <w:rFonts w:ascii="IRNazanin" w:hAnsi="IRNazanin" w:eastAsia="IRNazanin"/>
          <w:color w:val="111111"/>
          <w:sz w:val="28"/>
          <w:sz w:val="28"/>
          <w:szCs w:val="28"/>
          <w:rtl w:val="true"/>
          <w:lang w:bidi="fa-IR"/>
        </w:rPr>
        <w:t>است که عمر به من زد 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نماز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مردمی را که می پندارند قرابت من برای کسی فایده ندارد؟ هر سبب و نسبی در روز قیامت منقطع است، الّا سبب و نسب من که در دنیا و آخرت گسیخته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7/314</w:t>
      </w:r>
      <w:r>
        <w:rPr>
          <w:rFonts w:eastAsia="IRNazanin" w:cs="IRNazanin"/>
          <w:color w:val="111111"/>
          <w:sz w:val="28"/>
          <w:szCs w:val="28"/>
          <w:rtl w:val="true"/>
          <w:lang w:bidi="fa-IR"/>
        </w:rPr>
        <w:t>)</w:t>
      </w:r>
    </w:p>
    <w:p>
      <w:pPr>
        <w:pStyle w:val="Heading4"/>
        <w:numPr>
          <w:ilvl w:val="3"/>
          <w:numId w:val="1"/>
        </w:numPr>
        <w:rPr/>
      </w:pPr>
      <w:bookmarkStart w:id="192" w:name="__RefHeading___Toc2347408_653776707"/>
      <w:bookmarkStart w:id="193" w:name="_Toc76"/>
      <w:bookmarkEnd w:id="192"/>
      <w:r>
        <w:rPr/>
        <w:t>2-1</w:t>
      </w:r>
      <w:r>
        <w:rPr>
          <w:rtl w:val="true"/>
        </w:rPr>
        <w:t xml:space="preserve">. </w:t>
      </w:r>
      <w:r>
        <w:rPr>
          <w:rtl w:val="true"/>
        </w:rPr>
        <w:t>معاندان و مخالفان</w:t>
      </w:r>
      <w:bookmarkEnd w:id="193"/>
    </w:p>
    <w:p>
      <w:pPr>
        <w:pStyle w:val="BookText"/>
        <w:rPr/>
      </w:pPr>
      <w:r>
        <w:rPr>
          <w:rFonts w:ascii="IRNazanin" w:hAnsi="IRNazanin" w:eastAsia="IRNazanin"/>
          <w:color w:val="111111"/>
          <w:sz w:val="28"/>
          <w:sz w:val="28"/>
          <w:szCs w:val="28"/>
          <w:rtl w:val="true"/>
          <w:lang w:bidi="fa-IR"/>
        </w:rPr>
        <w:t>فِرق اصلی اهل سنت به چهار شاخه اصلی حنفی، حنبلی، شافعی و مالکی تقسیم می شوند که به مرور زمان برخی از این شاخه ها به ده ها زیرشاخه تقسیم شده و هر کدام برای خود به مسلکی جداگانه با عقایدی خاص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نیز یکی از فرقه هایی است که خود را منتسب به حنبلی ها می دانند؛ بدین معنا که وهابیت بسیاری از اعتقادات خود را از احمد بن حنبل و آرا و عقاید وی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علمای حنبلی نیز وهابیت را فرقه ای جدا از خود قلمداد نموده و از نزدیکی به آن خود را مبرا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براینمونه، حافظ شمس الدین محمد بن احمد معروف 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دانشمند بلندآوازۀ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خود همانند ابن تیمیّه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 اصلی فرقه ضاله وهابیت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حنبلى مذهب بود و در علم حدیث و رجال سرآمد عصر خویش به شمار می رفت، در نامه اى خطاب به وى مى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تو متابعت مى کنند در پرتگاه زندقه و کفر و نابودى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که عمده پیروان تو عقب مانده، گوشه گیر، سبک عقل، عوام، دروغ گو، کودن، بیگانه، فرومایه، مکّار، خشک، ظاهر الصلاح و فاقد 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قبول ندارى، آنان را امتحان کن و با مقیاس عدالت بسنج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سخاوی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محمد بن عبدالوهاب که وهابیت از طرف وی جانی تازه گرفت و در حقیقت وی وهابیت را به طور رسمی تأسیس کرد، معتقد بود فرزندش گمراه است و مردم را از ارتباط با وى برحذر مى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اهل سنت نسبت به ابن تیمیه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مؤسس این فرقه ضاله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سه نظریه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معتقدند ابن تیمیه، مشبَهه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مشبّهه را کافر می دانند؛ یعنی کسی که خدا را به مخلوق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صراحت دارد که خدای عالم، دارای دست و پا و چشم و صورت است؛ مانند ابویعلی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همه چیز دارد و فقط دو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عورت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زندیق، ملحد و بی دین است؛ چون نسبت به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ماتفات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خاصیت و فایده ای ندارد و حتی برای خودش هم دفعِ ضرری ندارد؛ یعنی همان حرفی است که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من، ارزشش از پیامبر بالاتر است؛ چون با این عصا می توانم یک مار یا عقرب را بکشم، ولی وجود پیامبر از کشتن مار و عقرب هم عاجز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هم ابن تیمیه را منافق می دانند؛ چون نسبت به امیرالمؤمنین جسارت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در هفده مورد اشتباه کرد و خلاف قرآن فتوا داد و در تمام جنگ هایی که داشت، برای رسیدن به ریاست جنگید و از مصادیق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بغض از این بالاتر؟</w:t>
      </w:r>
    </w:p>
    <w:p>
      <w:pPr>
        <w:pStyle w:val="BookText"/>
        <w:rPr/>
      </w:pPr>
      <w:r>
        <w:rPr>
          <w:rFonts w:ascii="IRNazanin" w:hAnsi="IRNazanin" w:eastAsia="IRNazanin"/>
          <w:color w:val="111111"/>
          <w:sz w:val="28"/>
          <w:sz w:val="28"/>
          <w:szCs w:val="28"/>
          <w:rtl w:val="true"/>
          <w:lang w:bidi="fa-IR"/>
        </w:rPr>
        <w:t xml:space="preserve">در صحیح مسلم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یحبه إلا مؤمن و لا یبغضه إلا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کدام سنی را می شناسید که چنین اعتقاداتی داشته باشد و این خود به خوبی روشن می کند که این فرقه ضاله تا چه اندازه با اهل سنت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کلامی از مولوی عبدالرحیم رضوی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علمای کنونی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چند نکته مهم اشاره می کنیم که از زبان یک عالم سنی به ماهیت اهل سنت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bookmarkStart w:id="194" w:name="pg8653_138395"/>
    </w:p>
    <w:p>
      <w:pPr>
        <w:pStyle w:val="BookText"/>
        <w:rPr/>
      </w:pPr>
      <w:bookmarkEnd w:id="194"/>
      <w:r>
        <w:rPr>
          <w:rFonts w:ascii="IRNazanin" w:hAnsi="IRNazanin" w:eastAsia="IRNazanin"/>
          <w:color w:val="111111"/>
          <w:sz w:val="28"/>
          <w:sz w:val="28"/>
          <w:szCs w:val="28"/>
          <w:rtl w:val="true"/>
          <w:lang w:bidi="fa-IR"/>
        </w:rPr>
        <w:t>تفاوت نظری و فکری این فرقه با اهل سنت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وهابیون در همه عقاید اسلامی با اهل سنت و بالجمله با مسلمانان تفاوت و اختلاف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زمانی که انگلیس، وهابیت را در بلاد حرمین شریفین به راه انداخت، آنها بیشتر علمای حرمین را که اهل سنتبودند، به شهادت رساندند و همه آثار دینی و فرهنگی مسلمانان را و از جمله بارگاه های ملکوتی جنت البقیع را که مقبره ها و عمارت هایی داشتند و حتی خود ضریح حضرای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خواستند تخریب نمایند که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آنها خون همه امت اسلامی را مباح می دانستند به جز پیروان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کفر و علیه اسلام قیام کردند تا علمای اهل سنت واقعی، فرهنگ دینی و اعتقادی مسلمانان را از بین ببرند که امروز اعتقادات سوء آنها بر همگان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طرحی جدید تصمیم گرفتند این فرقه را با نام های دیگری به میدان بیاورند که متأسفانه در کشور های اسلامی و در بین مسلمانان نفوذ کردند</w:t>
      </w:r>
      <w:r>
        <w:rPr>
          <w:rFonts w:eastAsia="IRNazanin" w:cs="IRNazanin"/>
          <w:color w:val="111111"/>
          <w:sz w:val="28"/>
          <w:szCs w:val="28"/>
          <w:rtl w:val="true"/>
          <w:lang w:bidi="fa-IR"/>
        </w:rPr>
        <w:t>.</w:t>
      </w:r>
    </w:p>
    <w:p>
      <w:pPr>
        <w:pStyle w:val="Heading3"/>
        <w:numPr>
          <w:ilvl w:val="2"/>
          <w:numId w:val="1"/>
        </w:numPr>
        <w:rPr/>
      </w:pPr>
      <w:bookmarkStart w:id="195" w:name="__RefHeading___Toc2347410_653776707"/>
      <w:bookmarkStart w:id="196" w:name="_Toc77"/>
      <w:bookmarkEnd w:id="195"/>
      <w:r>
        <w:rPr/>
        <w:t>2</w:t>
      </w:r>
      <w:r>
        <w:rPr>
          <w:rtl w:val="true"/>
        </w:rPr>
        <w:t xml:space="preserve">. </w:t>
      </w:r>
      <w:r>
        <w:rPr>
          <w:rtl w:val="true"/>
        </w:rPr>
        <w:t>قیام حسینی در کتب اهل سنت</w:t>
      </w:r>
      <w:bookmarkEnd w:id="196"/>
    </w:p>
    <w:p>
      <w:pPr>
        <w:pStyle w:val="Heading4"/>
        <w:numPr>
          <w:ilvl w:val="3"/>
          <w:numId w:val="1"/>
        </w:numPr>
        <w:rPr/>
      </w:pPr>
      <w:bookmarkStart w:id="197" w:name="__RefHeading___Toc2347412_653776707"/>
      <w:bookmarkStart w:id="198" w:name="_Toc78"/>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بیشتر اهل سنت از موافقان و تأیید کنندگان قیام حسینی هستند و بر این باورند که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یارانش برحق و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قدمای این گروه می توان به ابن عماد، تفتازانی، ابن جوزی، خوارزمی، ابونعیم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 عقاد مصری، نویسنده کتاب الحسین ابوالشهداء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است که از شخصی مانند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زیرا شجاعت از او مانند ظهور طلا از معدن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شجاعت است و این، فضیلتی است که آن را از پدران و نیاکان به ارث برده و برای فرزندان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میان فرزندان آدم، کسی در شجاعت قلب و قوت روحی، شجاع 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آن چه او در کربلا بدان اقدام کرد،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همین بس که در طول صدها سالتاریخ دنیا، او همچنان شهید، فرزند شهید و پدر شهیدان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بزرگان و محدثان اهل تسنن نیز درباره حادثه عاشورا قلم فرسایی کرده اند و </w:t>
      </w:r>
      <w:bookmarkStart w:id="199" w:name="pg8653_138396"/>
    </w:p>
    <w:p>
      <w:pPr>
        <w:pStyle w:val="BookText"/>
        <w:rPr/>
      </w:pPr>
      <w:bookmarkEnd w:id="199"/>
      <w:r>
        <w:rPr>
          <w:rFonts w:ascii="IRNazanin" w:hAnsi="IRNazanin" w:eastAsia="IRNazanin"/>
          <w:color w:val="111111"/>
          <w:sz w:val="28"/>
          <w:sz w:val="28"/>
          <w:szCs w:val="28"/>
          <w:rtl w:val="true"/>
          <w:lang w:bidi="fa-IR"/>
        </w:rPr>
        <w:t>می توان گفت کمتر از علمای شیعه به این مهم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موافقان نهضت حسینی، به برخی از آنان می پردازیم</w:t>
      </w:r>
      <w:r>
        <w:rPr>
          <w:rFonts w:eastAsia="IRNazanin" w:cs="IRNazanin"/>
          <w:color w:val="111111"/>
          <w:sz w:val="28"/>
          <w:szCs w:val="28"/>
          <w:rtl w:val="true"/>
          <w:lang w:bidi="fa-IR"/>
        </w:rPr>
        <w:t>.</w:t>
      </w:r>
    </w:p>
    <w:p>
      <w:pPr>
        <w:pStyle w:val="Heading4"/>
        <w:numPr>
          <w:ilvl w:val="3"/>
          <w:numId w:val="1"/>
        </w:numPr>
        <w:rPr/>
      </w:pPr>
      <w:bookmarkStart w:id="200" w:name="__RefHeading___Toc2347414_653776707"/>
      <w:bookmarkStart w:id="201" w:name="_Toc79"/>
      <w:bookmarkEnd w:id="200"/>
      <w:r>
        <w:rPr/>
        <w:t>1-2</w:t>
      </w:r>
      <w:r>
        <w:rPr>
          <w:rtl w:val="true"/>
        </w:rPr>
        <w:t xml:space="preserve">. </w:t>
      </w:r>
      <w:r>
        <w:rPr>
          <w:rtl w:val="true"/>
        </w:rPr>
        <w:t>موافقان نهضت عاشورا</w:t>
      </w:r>
      <w:bookmarkEnd w:id="201"/>
    </w:p>
    <w:p>
      <w:pPr>
        <w:pStyle w:val="BookText"/>
        <w:rPr/>
      </w:pPr>
      <w:r>
        <w:rPr>
          <w:rFonts w:ascii="IRNazanin" w:hAnsi="IRNazanin" w:eastAsia="IRNazanin"/>
          <w:color w:val="111111"/>
          <w:sz w:val="28"/>
          <w:sz w:val="28"/>
          <w:szCs w:val="28"/>
          <w:rtl w:val="true"/>
          <w:lang w:bidi="fa-IR"/>
        </w:rPr>
        <w:t xml:space="preserve">بسیاری از اندیشه وران و بزرگان اهل سنت، واقعه عاشورا و قیام حسینی را تأیید کرده اند و حتی در این باره کتاب هایی نفیس نوشته اند؛ از آن جمله 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پیشوای مکتب اشاعره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ستمگری یزید از حد گذشت،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علیه بیداد او قیام کرد و در کربلا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مرجع و مفتی اهل سنت عراق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تفسیر روح المعانی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عَسَيْتُمْ إِن تَوَلَّيْتُمْ أَن تُفْسِدُوا فِي الْأَرْضِ وَتُقَطِّعُوا أَرْحَامَكُمْ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لَعَنَهُمُ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پیشوای مذهب حنابله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نقل می کند که عبدالله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پسر احمد بن حنبل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وی در باره لعن یزید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لایلعن من لعنه الله فی کتابه؛ چگونه لعن نشود کسی که خدا او را در کتابش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خدا را خواندم، ولی لعن یزید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در پاسخ،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فساد و قطیعة أشد مما فعله یزید؛ چه فساد و قطع رحمی از فسادی که یزید مرتکب آن شده،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بعد از نقل آن سخنان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لعن یزید توقف نیست؛ چون اهل کبائر و دارای اوصاف خبیثه بود و بر مردم مدینه ظلم و تعدی کرد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به اهل بیت اهانت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خلدون گفته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 گفت یزید هم در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کرد، پس بی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صحابه ای که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شرکت نکرده بودند، هرگز اجازه قتل حضرت را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یزید بود که با امام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p>
    <w:p>
      <w:pPr>
        <w:pStyle w:val="BookText"/>
        <w:rPr/>
      </w:pPr>
      <w:r>
        <w:rPr>
          <w:rFonts w:ascii="IRNazanin" w:hAnsi="IRNazanin" w:eastAsia="IRNazanin"/>
          <w:color w:val="111111"/>
          <w:sz w:val="28"/>
          <w:sz w:val="28"/>
          <w:szCs w:val="28"/>
          <w:rtl w:val="true"/>
          <w:lang w:bidi="fa-IR"/>
        </w:rPr>
        <w:t xml:space="preserve">یزید، نشانه فسق اوست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شهادتش مأجور است، در حالی که یزید از عدالت به دور بوده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یک حاکم ظالم قیام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طه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ادیب، نویسنده و ناقد معاصر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حسین از یک سو، مسئول حفظ دین و از سوی دیگر، آزاده و قهرمان است، هرگز نسبت به بیعت خواهی یزید، سر تسلیم فرود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هدف خود، باید به هر کار مشروعی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دوری از امر بیعت، به کوفه روی آورد و شهادت را بر بیعت با یزید که به نوعی تأیید ستم های او بود، ترجیح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این بحث، گفتار را با سروده ای زیبا در رسای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بزرگ شافعی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ادریس شافعی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پیشوای یکیاز مذاهب اربعه اهل سنت که علاقه و ارادت بسیاری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باره واقعه عاشورا، اشعاری زیبا سروده که ترجمه برخی ابیات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از حوادثی است که خواب مرا ربوده و موی مرا سپید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دیده مرا به خود مشغول ساخته و مرا اندوهگین کرده است و اشک چشم، جاری و خواب از آن پریده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از این حادثه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شده و قامت کوه ها از آن خواب ذوب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از من به حسین پیامی برساند، اگرچه دل ها آن را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کشته ای است بدون جرم و گناه که پیراهن او به خونش رنگین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از ما مردم آن است که از یک طرف، به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 فرستیم و از سوی دیگر، فرزندان او را به قتل می رسانیم و آزار می دهیم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گناه من دوستی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گناه هرگز توبه نخواهم کرد</w:t>
      </w:r>
      <w:r>
        <w:rPr>
          <w:rFonts w:eastAsia="IRNazanin" w:cs="IRNazanin"/>
          <w:color w:val="111111"/>
          <w:sz w:val="28"/>
          <w:szCs w:val="28"/>
          <w:rtl w:val="true"/>
          <w:lang w:bidi="fa-IR"/>
        </w:rPr>
        <w:t xml:space="preserve">. </w:t>
      </w:r>
      <w:bookmarkStart w:id="202" w:name="pg8653_138398"/>
    </w:p>
    <w:p>
      <w:pPr>
        <w:pStyle w:val="BookText"/>
        <w:rPr/>
      </w:pPr>
      <w:bookmarkEnd w:id="202"/>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محشر، شفیعان من هستند و اگر نسبت به آنان بغضی داشته باشم، گناه نابخشودنی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ساوجی،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9/298</w:t>
      </w:r>
      <w:r>
        <w:rPr>
          <w:rFonts w:eastAsia="IRNazanin" w:cs="IRNazanin"/>
          <w:color w:val="111111"/>
          <w:sz w:val="28"/>
          <w:szCs w:val="28"/>
          <w:rtl w:val="true"/>
          <w:lang w:bidi="fa-IR"/>
        </w:rPr>
        <w:t>)</w:t>
      </w:r>
    </w:p>
    <w:p>
      <w:pPr>
        <w:pStyle w:val="Heading4"/>
        <w:numPr>
          <w:ilvl w:val="3"/>
          <w:numId w:val="1"/>
        </w:numPr>
        <w:rPr/>
      </w:pPr>
      <w:bookmarkStart w:id="203" w:name="__RefHeading___Toc2347416_653776707"/>
      <w:bookmarkStart w:id="204" w:name="_Toc80"/>
      <w:bookmarkEnd w:id="203"/>
      <w:r>
        <w:rPr/>
        <w:t>2-2</w:t>
      </w:r>
      <w:r>
        <w:rPr>
          <w:rtl w:val="true"/>
        </w:rPr>
        <w:t xml:space="preserve">. </w:t>
      </w:r>
      <w:r>
        <w:rPr>
          <w:rtl w:val="true"/>
        </w:rPr>
        <w:t>مخالفان قیام</w:t>
      </w:r>
      <w:bookmarkEnd w:id="204"/>
    </w:p>
    <w:p>
      <w:pPr>
        <w:pStyle w:val="BookText"/>
        <w:rPr/>
      </w:pPr>
      <w:r>
        <w:rPr>
          <w:rFonts w:ascii="IRNazanin" w:hAnsi="IRNazanin" w:eastAsia="IRNazanin"/>
          <w:color w:val="111111"/>
          <w:sz w:val="28"/>
          <w:sz w:val="28"/>
          <w:szCs w:val="28"/>
          <w:rtl w:val="true"/>
          <w:lang w:bidi="fa-IR"/>
        </w:rPr>
        <w:t>در قرون اخیر، اهل بیت شناسی و عاشوراپژوهی در میان اقشار مختلف اهل سنت، به دو دلیل با کمی افت و پژمردگی دنبال شد؛ نخست، ظهورابن تیمیه که بی شباهت با اخباری گری در حوزه های علمی نبود و چون آفتی بود که همراه با ظاهرگرایی شکل گرفت و با دستان تفرقه افکنان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تحریف و خدشه دار کردن متون و کتب اسلامی از جمله صحاح سته و زدودن احادیث فضیلت اهل البیت و تراشیدن احادیث مجعول و مجهول در مدح معاویه، یزید، عمروعاص، کعب الاحبار و ابوهریره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احادیث معارض و مخالف در منابع اهل سنت است باعث شد آنها در مواجهه با احادیث موجود، به دو رویکرد متفاوت دست زدند و البته غالب اهل سنت با ضعیف دانستن احادیث مخالف قیام حسینی، به موافقت با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و یزید را به سبب اعمال جنایت کارانه اش سرزنش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ابن تیمیه مروج اسلام معاویه ای و یزیدی بود و در پی خدشه دار کردن اتحاد مسلمین و بنای مکتب تکفیر و تحجر در میان اهل سنت برآمد، اما در بیشتر موارد، شباهت سخنان نواندیشان اهل سنت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و قیام او چنان به سخنان و نوشته های مؤلفان شیعی نزدیک است که اگر نام نویسنده و عنوان اثر را ندانیم، احساس می کنیم بیان یک شخص شیعی نظیر محمود عقاد در کتاب ابوشهداء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باید گفت تقریباً اکثر نویسندگان اهل سنت معاصر، بر کشته شدن مظلومانه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کار بودن یزید، اتفاق نظر دارند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انقلاب راستین ارزشی و دینی در برابر دستگاه طاغوتی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نواندیشان اهل سنت این امر را ثابت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دائماً در حال رشد و گسترش است و نویسندگان زیادی از اهل سنت طرفدار آن هستند</w:t>
      </w:r>
      <w:r>
        <w:rPr>
          <w:rFonts w:eastAsia="IRNazanin" w:cs="IRNazanin"/>
          <w:color w:val="111111"/>
          <w:sz w:val="28"/>
          <w:szCs w:val="28"/>
          <w:rtl w:val="true"/>
          <w:lang w:bidi="fa-IR"/>
        </w:rPr>
        <w:t xml:space="preserve">. </w:t>
      </w:r>
      <w:bookmarkStart w:id="205" w:name="pg8653_138399"/>
    </w:p>
    <w:p>
      <w:pPr>
        <w:pStyle w:val="Heading3"/>
        <w:numPr>
          <w:ilvl w:val="2"/>
          <w:numId w:val="1"/>
        </w:numPr>
        <w:rPr/>
      </w:pPr>
      <w:bookmarkStart w:id="206" w:name="__RefHeading___Toc2347418_653776707"/>
      <w:bookmarkStart w:id="207" w:name="_Toc81"/>
      <w:bookmarkEnd w:id="205"/>
      <w:bookmarkEnd w:id="206"/>
      <w:r>
        <w:rPr/>
        <w:t>3</w:t>
      </w:r>
      <w:r>
        <w:rPr>
          <w:rtl w:val="true"/>
        </w:rPr>
        <w:t xml:space="preserve">. </w:t>
      </w:r>
      <w:r>
        <w:rPr>
          <w:rtl w:val="true"/>
        </w:rPr>
        <w:t xml:space="preserve">سیمای حضرت ابوالفضل </w:t>
      </w:r>
      <w:r>
        <w:rPr>
          <w:rtl w:val="true"/>
        </w:rPr>
        <w:t>(</w:t>
      </w:r>
      <w:r>
        <w:rPr>
          <w:rtl w:val="true"/>
        </w:rPr>
        <w:t>علیه السلام</w:t>
      </w:r>
      <w:r>
        <w:rPr>
          <w:rtl w:val="true"/>
        </w:rPr>
        <w:t xml:space="preserve">) </w:t>
      </w:r>
      <w:r>
        <w:rPr>
          <w:rtl w:val="true"/>
        </w:rPr>
        <w:t>در کتب اهل سنت</w:t>
      </w:r>
      <w:bookmarkEnd w:id="207"/>
    </w:p>
    <w:p>
      <w:pPr>
        <w:pStyle w:val="Heading4"/>
        <w:numPr>
          <w:ilvl w:val="3"/>
          <w:numId w:val="1"/>
        </w:numPr>
        <w:rPr/>
      </w:pPr>
      <w:bookmarkStart w:id="208" w:name="__RefHeading___Toc2347420_653776707"/>
      <w:bookmarkStart w:id="209" w:name="_Toc82"/>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نهضت عاشورا و وقایع کربلا در بسیاری از کتب معتبر و مرجع اهل سنت با ذکر جزئیات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کار مطالعاتی انجام شده درباره جایگاه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تسنن، باید گفت وقایع عاشورا در منابع اهل سنت در سطحی بالا آمده است؛ از جمله در تاریخ طبری از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کامل از عز الدین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سایر اندیشه وران و محدثان نیز به فراخور زمینه علمی و کاری شان به این مهم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و توده جامعه نیز بسته به شرایط زمان و مکانی و نقش حکام قبلی و فعلی دیدگاهشان متفاوت بوده است</w:t>
      </w:r>
      <w:r>
        <w:rPr>
          <w:rFonts w:eastAsia="IRNazanin" w:cs="IRNazanin"/>
          <w:color w:val="111111"/>
          <w:sz w:val="28"/>
          <w:szCs w:val="28"/>
          <w:rtl w:val="true"/>
          <w:lang w:bidi="fa-IR"/>
        </w:rPr>
        <w:t>.</w:t>
      </w:r>
    </w:p>
    <w:p>
      <w:pPr>
        <w:pStyle w:val="Heading4"/>
        <w:numPr>
          <w:ilvl w:val="3"/>
          <w:numId w:val="1"/>
        </w:numPr>
        <w:rPr/>
      </w:pPr>
      <w:bookmarkStart w:id="210" w:name="__RefHeading___Toc2347422_653776707"/>
      <w:bookmarkStart w:id="211" w:name="_Toc83"/>
      <w:bookmarkEnd w:id="210"/>
      <w:r>
        <w:rPr/>
        <w:t>1-3</w:t>
      </w:r>
      <w:r>
        <w:rPr>
          <w:rtl w:val="true"/>
        </w:rPr>
        <w:t>.</w:t>
      </w:r>
      <w:r>
        <w:rPr>
          <w:rtl w:val="true"/>
        </w:rPr>
        <w:t>لقب سقا در کتب اهل سنت</w:t>
      </w:r>
      <w:bookmarkEnd w:id="211"/>
    </w:p>
    <w:p>
      <w:pPr>
        <w:pStyle w:val="BookText"/>
        <w:rPr/>
      </w:pPr>
      <w:r>
        <w:rPr>
          <w:rFonts w:ascii="IRNazanin" w:hAnsi="IRNazanin" w:eastAsia="IRNazanin"/>
          <w:color w:val="111111"/>
          <w:sz w:val="28"/>
          <w:sz w:val="28"/>
          <w:szCs w:val="28"/>
          <w:rtl w:val="true"/>
          <w:lang w:bidi="fa-IR"/>
        </w:rPr>
        <w:t>خوارزمی در مقتل الحسین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آب در خیمه ها نیست،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سی سواره و ده پیاده مأمور کرد که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سربازان عمرو بن حجاج بالا گرفت و یاران امام، افراد دشمن را به هلاکت رساندند و با بیست مشک پر از آب به خیمه ها برگشتند و از این جا بود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سقا لقب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سقّا می نامند و کنیه اش را ابوقِربَه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کربلا، همراه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مَشکى برگرفت و برادران تنی اش، پسران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عثمان، جعفر و عبد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پى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پیش از او کشته شدند و او، مَشک پُر از آب را براى حسین برد و حسین،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سپسعبّاس بن على، پس از برادرانش و با حسین،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زبیری،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نیز آورده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تشنگی را دید، به برادرانش عبداللّه، جعفر </w:t>
      </w:r>
      <w:bookmarkStart w:id="212" w:name="pg8653_138400"/>
    </w:p>
    <w:p>
      <w:pPr>
        <w:pStyle w:val="BookText"/>
        <w:rPr/>
      </w:pPr>
      <w:bookmarkEnd w:id="212"/>
      <w:r>
        <w:rPr>
          <w:rFonts w:ascii="IRNazanin" w:hAnsi="IRNazanin" w:eastAsia="IRNazanin"/>
          <w:color w:val="111111"/>
          <w:sz w:val="28"/>
          <w:sz w:val="28"/>
          <w:szCs w:val="28"/>
          <w:rtl w:val="true"/>
          <w:lang w:bidi="fa-IR"/>
        </w:rPr>
        <w:t xml:space="preserve">و عثمان، پسران 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 او و پسرانش درود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مادر همگى آنها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عامِرى از آل وحید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قدم شوید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فدایتان شوم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از سَرورتان حمایت کنید تا به پاى او جان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همگى پیش قدم شدند و پیش روىِ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گلوى خود، از او محافظت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ثُوَیب حَضرَمى، به عبداللّه بن على، حمله بُرد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برادرش جعفر بن على حمله بُرد و او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اَصبحى نیز عثمان بن على را با تیر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او رفت و سرش را جدا کرد و نزد عمر بن سعد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پاداش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از امیرت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 و پیشِ روى حسین می جنگید و هر کجا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همراهش می رفت تا آن که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4"/>
        <w:numPr>
          <w:ilvl w:val="3"/>
          <w:numId w:val="1"/>
        </w:numPr>
        <w:rPr/>
      </w:pPr>
      <w:bookmarkStart w:id="213" w:name="__RefHeading___Toc2347424_653776707"/>
      <w:bookmarkStart w:id="214" w:name="_Toc84"/>
      <w:bookmarkEnd w:id="213"/>
      <w:r>
        <w:rPr/>
        <w:t>2-3</w:t>
      </w:r>
      <w:r>
        <w:rPr>
          <w:rtl w:val="true"/>
        </w:rPr>
        <w:t xml:space="preserve">. </w:t>
      </w:r>
      <w:r>
        <w:rPr>
          <w:rtl w:val="true"/>
        </w:rPr>
        <w:t>لقب باب الحوائج و اهل سنت</w:t>
      </w:r>
      <w:bookmarkEnd w:id="214"/>
    </w:p>
    <w:p>
      <w:pPr>
        <w:pStyle w:val="BookText"/>
        <w:rPr/>
      </w:pPr>
      <w:r>
        <w:rPr>
          <w:rFonts w:ascii="IRNazanin" w:hAnsi="IRNazanin" w:eastAsia="IRNazanin"/>
          <w:color w:val="111111"/>
          <w:sz w:val="28"/>
          <w:sz w:val="28"/>
          <w:szCs w:val="28"/>
          <w:rtl w:val="true"/>
          <w:lang w:bidi="fa-IR"/>
        </w:rPr>
        <w:t>محمد بن جریر طبری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اصحاب باوفای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حریم دین به قلب لشکر کوفه می تاختند و هرگاه کار بر یکی از آنها دشوار می شد و در حلقه محاصره دشمن گرفتار می آمدند، این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نجات او و رفع گرفتاری اش تن به خطر می داد و لشکر کوفه را تار و مار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همین فضیلت بود که شهادتش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گرانآمد و هنگامی که او را در خون افتاده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کمرم شکست؛ عباس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تو بیچاره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سامانی شاعر چیره دست قرن سیزدهم هجری قمری درباره کمال همت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 قابلیت آن زبدۀ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مشرب اهل عرفان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صاحب همتی در نشأتین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قدم عباس را بعد از حسین</w:t>
      </w:r>
    </w:p>
    <w:p>
      <w:pPr>
        <w:pStyle w:val="BookText"/>
        <w:rPr/>
      </w:pPr>
      <w:r>
        <w:rPr>
          <w:rFonts w:ascii="IRNazanin" w:hAnsi="IRNazanin" w:eastAsia="IRNazanin"/>
          <w:color w:val="111111"/>
          <w:sz w:val="28"/>
          <w:sz w:val="28"/>
          <w:szCs w:val="28"/>
          <w:rtl w:val="true"/>
          <w:lang w:bidi="fa-IR"/>
        </w:rPr>
        <w:t xml:space="preserve">در هواداری آن شاه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یک دست بود او را دو دست</w:t>
      </w:r>
    </w:p>
    <w:p>
      <w:pPr>
        <w:pStyle w:val="BookText"/>
        <w:rPr/>
      </w:pPr>
      <w:r>
        <w:rPr>
          <w:rFonts w:ascii="IRNazanin" w:hAnsi="IRNazanin" w:eastAsia="IRNazanin"/>
          <w:color w:val="111111"/>
          <w:sz w:val="28"/>
          <w:sz w:val="28"/>
          <w:szCs w:val="28"/>
          <w:rtl w:val="true"/>
          <w:lang w:bidi="fa-IR"/>
        </w:rPr>
        <w:t xml:space="preserve">آن، قوی پشت خدابینان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مشوش حال بی دینان از او</w:t>
      </w:r>
    </w:p>
    <w:p>
      <w:pPr>
        <w:pStyle w:val="BookText"/>
        <w:rPr/>
      </w:pPr>
      <w:r>
        <w:rPr>
          <w:rFonts w:ascii="IRNazanin" w:hAnsi="IRNazanin" w:eastAsia="IRNazanin"/>
          <w:color w:val="111111"/>
          <w:sz w:val="28"/>
          <w:sz w:val="28"/>
          <w:szCs w:val="28"/>
          <w:rtl w:val="true"/>
          <w:lang w:bidi="fa-IR"/>
        </w:rPr>
        <w:t xml:space="preserve">موسی توحید را هارون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مریدان جمله کامل تر به جهد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طالبان راه حق را بُد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رهنمای جمله بر شاه جلیل </w:t>
      </w:r>
      <w:bookmarkStart w:id="215" w:name="pg8653_138401"/>
    </w:p>
    <w:p>
      <w:pPr>
        <w:pStyle w:val="BookText"/>
        <w:rPr/>
      </w:pPr>
      <w:bookmarkEnd w:id="215"/>
      <w:r>
        <w:rPr>
          <w:rFonts w:ascii="IRNazanin" w:hAnsi="IRNazanin" w:eastAsia="IRNazanin"/>
          <w:color w:val="111111"/>
          <w:sz w:val="28"/>
          <w:sz w:val="28"/>
          <w:szCs w:val="28"/>
          <w:rtl w:val="true"/>
          <w:lang w:bidi="fa-IR"/>
        </w:rPr>
        <w:t xml:space="preserve">می گرفتی از شط توحید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را می رساندی با شتاب</w:t>
      </w:r>
    </w:p>
    <w:p>
      <w:pPr>
        <w:pStyle w:val="BookText"/>
        <w:rPr/>
      </w:pPr>
      <w:r>
        <w:rPr>
          <w:rFonts w:ascii="IRNazanin" w:hAnsi="IRNazanin" w:eastAsia="IRNazanin"/>
          <w:color w:val="111111"/>
          <w:sz w:val="28"/>
          <w:sz w:val="28"/>
          <w:szCs w:val="28"/>
          <w:rtl w:val="true"/>
          <w:lang w:bidi="fa-IR"/>
        </w:rPr>
        <w:t xml:space="preserve">روز عاشورا به چشم پر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بر دوش آمد از شط چون برون</w:t>
      </w:r>
    </w:p>
    <w:p>
      <w:pPr>
        <w:pStyle w:val="BookText"/>
        <w:rPr/>
      </w:pPr>
      <w:r>
        <w:rPr>
          <w:rFonts w:ascii="IRNazanin" w:hAnsi="IRNazanin" w:eastAsia="IRNazanin"/>
          <w:color w:val="111111"/>
          <w:sz w:val="28"/>
          <w:sz w:val="28"/>
          <w:szCs w:val="28"/>
          <w:rtl w:val="true"/>
          <w:lang w:bidi="fa-IR"/>
        </w:rPr>
        <w:t xml:space="preserve">شد به سوی تشنه کامان ره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بلا را شد سپر</w:t>
      </w:r>
    </w:p>
    <w:p>
      <w:pPr>
        <w:pStyle w:val="BookText"/>
        <w:rPr/>
      </w:pPr>
      <w:r>
        <w:rPr>
          <w:rFonts w:ascii="IRNazanin" w:hAnsi="IRNazanin" w:eastAsia="IRNazanin"/>
          <w:color w:val="111111"/>
          <w:sz w:val="28"/>
          <w:sz w:val="28"/>
          <w:szCs w:val="28"/>
          <w:rtl w:val="true"/>
          <w:lang w:bidi="fa-IR"/>
        </w:rPr>
        <w:t xml:space="preserve">بس فروبارید بر وی تیر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شد بر حالت او اشک ریز</w:t>
      </w:r>
    </w:p>
    <w:p>
      <w:pPr>
        <w:pStyle w:val="BookText"/>
        <w:rPr/>
      </w:pPr>
      <w:r>
        <w:rPr>
          <w:rFonts w:ascii="IRNazanin" w:hAnsi="IRNazanin" w:eastAsia="IRNazanin"/>
          <w:color w:val="111111"/>
          <w:sz w:val="28"/>
          <w:sz w:val="28"/>
          <w:szCs w:val="28"/>
          <w:rtl w:val="true"/>
          <w:lang w:bidi="fa-IR"/>
        </w:rPr>
        <w:t xml:space="preserve">تا قیامت تشنه کامان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از چشمۀ آن مشک، آب</w:t>
      </w:r>
    </w:p>
    <w:p>
      <w:pPr>
        <w:pStyle w:val="BookText"/>
        <w:rPr/>
      </w:pPr>
      <w:r>
        <w:rPr>
          <w:rFonts w:ascii="IRNazanin" w:hAnsi="IRNazanin" w:eastAsia="IRNazanin"/>
          <w:color w:val="111111"/>
          <w:sz w:val="28"/>
          <w:sz w:val="28"/>
          <w:szCs w:val="28"/>
          <w:rtl w:val="true"/>
          <w:lang w:bidi="fa-IR"/>
        </w:rPr>
        <w:t xml:space="preserve">تشنۀ آبش حریفان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 مجموع حریفان تشنه تر</w:t>
      </w:r>
    </w:p>
    <w:p>
      <w:pPr>
        <w:pStyle w:val="Heading4"/>
        <w:numPr>
          <w:ilvl w:val="3"/>
          <w:numId w:val="1"/>
        </w:numPr>
        <w:rPr/>
      </w:pPr>
      <w:bookmarkStart w:id="216" w:name="__RefHeading___Toc2347426_653776707"/>
      <w:bookmarkStart w:id="217" w:name="_Toc85"/>
      <w:bookmarkEnd w:id="216"/>
      <w:r>
        <w:rPr/>
        <w:t>3-3</w:t>
      </w:r>
      <w:r>
        <w:rPr>
          <w:rtl w:val="true"/>
        </w:rPr>
        <w:t xml:space="preserve">. </w:t>
      </w:r>
      <w:r>
        <w:rPr>
          <w:rtl w:val="true"/>
        </w:rPr>
        <w:t xml:space="preserve">بصیرت و شجاعت ابوالفضل </w:t>
      </w:r>
      <w:r>
        <w:rPr>
          <w:rtl w:val="true"/>
        </w:rPr>
        <w:t>(</w:t>
      </w:r>
      <w:r>
        <w:rPr>
          <w:rtl w:val="true"/>
        </w:rPr>
        <w:t>علیه السلام</w:t>
      </w:r>
      <w:r>
        <w:rPr>
          <w:rtl w:val="true"/>
        </w:rPr>
        <w:t xml:space="preserve">) </w:t>
      </w:r>
      <w:r>
        <w:rPr>
          <w:rtl w:val="true"/>
        </w:rPr>
        <w:t>به نقل از اهل سنت</w:t>
      </w:r>
      <w:bookmarkEnd w:id="217"/>
    </w:p>
    <w:p>
      <w:pPr>
        <w:pStyle w:val="BookText"/>
        <w:rPr/>
      </w:pPr>
      <w:r>
        <w:rPr>
          <w:rFonts w:ascii="IRNazanin" w:hAnsi="IRNazanin" w:eastAsia="IRNazanin"/>
          <w:color w:val="111111"/>
          <w:sz w:val="28"/>
          <w:sz w:val="28"/>
          <w:szCs w:val="28"/>
          <w:rtl w:val="true"/>
          <w:lang w:bidi="fa-IR"/>
        </w:rPr>
        <w:t>ابن اثیر در تاریخ کامل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پنج شنبه، نه روز گذشته از محرم، اکتبر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شمر بن ذی الجوشن آمد و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را فرخواند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سوی او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آسوده اید و زینهار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زینهارت نفرینکناد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دایی ما هستی، چرا ما را زینهار می دهی و زینهار از پسر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5/2230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بزرگان اهل تسنن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روز نهم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ذی الجوشن به کنار اردوگاه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من کجایند؟ شمر،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مادری اش را که نسبتی دور با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منظور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و عثمان و جعفر را می طلبید، ولی آنها حاضر نبودند با وی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شمر فاسق است، اما پاسخش را بدهید که دایی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یزید بن معاویه را بپذیرید و خود را با برادرتان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بریده باد 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و امانی که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می خواهی از برادر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برداریم و به طاعت لعنت شدگان گردن 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دهم محرم نزدیک مغرب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جمع کرد و خطبه 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شب است و تاریکی همه جا را مستطور نموده؛ بیایید و هر کدام دست یکی از کودکان مرا بگیرید و از این 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جز با من با کسی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همه و نخستین کسی که اعلام وفاداری کرد،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کنیم؟ برای این که بعد از شما زنده بمانیم؟ خدا آن روز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دیگران بهپیروی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امامشان، سخنانی بر زبان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قمر بنی هاشم و علمدار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ترین برادرانش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آب بیرون آمد بر او حمله کردند او هم بر آنان تاخت،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مرگ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مرگ فراز آید، جانم به فدای جان پاک مصطفای پاک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عباسم که ساقی ام و هنگام نبرد، هراسی از شر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دشمن را پراکنده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مازندارانی،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 کلام خوارزمی 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بحث را به پایان می بریم که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مادرش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سقای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لشکر امام بیرون آمد و به سوی لشکر عمر سعد حمله ور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عزیز و بزرگ سوگند خورده ام و به حجون و زمزم و حطیم و مسجد الحرام، صادقانه قسم یاد کرده ام که امروز به خون خویش رنگین شوم، در 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افتخارات دیرین و پیشوای اهل فضیلت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جنگید تا آن که گروهی از لشکر ستمکار او را شهید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218" w:name="pg8653_138403"/>
    </w:p>
    <w:p>
      <w:pPr>
        <w:pStyle w:val="Heading3"/>
        <w:numPr>
          <w:ilvl w:val="2"/>
          <w:numId w:val="1"/>
        </w:numPr>
        <w:rPr/>
      </w:pPr>
      <w:bookmarkStart w:id="219" w:name="__RefHeading___Toc2347428_653776707"/>
      <w:bookmarkStart w:id="220" w:name="_Toc86"/>
      <w:bookmarkEnd w:id="218"/>
      <w:bookmarkEnd w:id="219"/>
      <w:r>
        <w:rPr>
          <w:rtl w:val="true"/>
        </w:rPr>
        <w:t>تحلیل و بررسی</w:t>
      </w:r>
      <w:bookmarkEnd w:id="220"/>
    </w:p>
    <w:p>
      <w:pPr>
        <w:pStyle w:val="BookText"/>
        <w:rPr/>
      </w:pPr>
      <w:r>
        <w:rPr>
          <w:rFonts w:ascii="IRNazanin" w:hAnsi="IRNazanin" w:eastAsia="IRNazanin"/>
          <w:color w:val="111111"/>
          <w:sz w:val="28"/>
          <w:sz w:val="28"/>
          <w:szCs w:val="28"/>
          <w:rtl w:val="true"/>
          <w:lang w:bidi="fa-IR"/>
        </w:rPr>
        <w:t>اولین اسناد مکتوب و مستند تاریخی قرون اول و دوم هجری قمری، گواهی می دهند که عزاداری اهل سنت و شیعیان همزمان و پس از حادثه عاشورا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داستان عبور خاندان امام حسین توسط لشکریانیزید از مسیر قتلگاه را یادآور شده و ذکر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توسط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دیدن پیکر غرقه به خون و بی سر برادر بر زبان آورده شده است، این گونه گزارش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درود فرشتگان آسمان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در بیابان افتاده، با خون خود آغشته گردیده و اعضایش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اسیر شده اند و اولادت از دم تیغ گذرانده شده اند که بر پیکرشان باد می 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جملات و کلماتی که زینب ادا کرد، همه حاضران و دوست و دشمن اشک 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5/455</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همچنین از عزاداری در منزل یکی از دشمنان معروف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خولی بن یزید ازدی یاد می کند که سر امام را از عمرسعد تحویل گرفت و برای بشارت به عبیدالله بن زیاد و گرفتن پاداش، پیش از دیگران به سوی کوفه حرکت کرد و پس از آن که با درِ بستۀ دارالاماره مواجه شد، به خانه برگشت و سر مبارک را در تنور یا صندوقچه ای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حضرمیۀ او پس از اطلاع، برای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گریست و منزل را ترک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دانشمند اسلامی که روایات متعدد انقلاب عظیم کربلا را از یکی از گزارشگران معروف به نام لوط بن یحیی معروف به ابومخنف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در این نقل تا میزان تحسین برانگیزی رعایت امانت و صداقت را نموده،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تنها به نقل رویدادهای حادثه کربلا از زبان ابومخنف اکتفا نمی کند، بلکه به داستاناسارت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رویدادهای کوفه و عزاداری مردم در مجالس عبیدالله زیاد و سپس شام می پردازد و از تداوم کینه جویی و جسارت یزید بن </w:t>
      </w:r>
    </w:p>
    <w:p>
      <w:pPr>
        <w:pStyle w:val="BookText"/>
        <w:rPr/>
      </w:pPr>
      <w:r>
        <w:rPr>
          <w:rFonts w:ascii="IRNazanin" w:hAnsi="IRNazanin" w:eastAsia="IRNazanin"/>
          <w:color w:val="111111"/>
          <w:sz w:val="28"/>
          <w:sz w:val="28"/>
          <w:szCs w:val="28"/>
          <w:rtl w:val="true"/>
          <w:lang w:bidi="fa-IR"/>
        </w:rPr>
        <w:t xml:space="preserve">معاویه به سرِ بریدۀ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تنفر برخی از اطرافیان و سوگواری عده ای از مردم شام و همدردی آنان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طبری، این شیوه توسط سایر مورخان اهل سنت پی گیری شد که در ادامه مورد اشاره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گاهی قصه گویان در کنار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مصائب او را به زبان قصه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مسیری که طبری در اهتمام به کتابت و احیای روایت انقلاب حسینی گشود، توسط مورخان پس از وی ادامه یافت و در قرن ششم، شعبه جدیدی در تاریخ اسلام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که برخی دانشمندان اهل سنت به گونه ای مستقل بدین مهم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گروه می توان به ابوالمؤید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رخداد عاشورا، اثر ارزشمندی پدید آورد که به مقتل خوارزمی شهرت یافت و مورد اعتماد عالمان عامه و خاصه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وی، مورخان نامی اهل سنت همچون ابن اثیر در الکامل فی التاریخ، ابوالفرج ابن جوزی در المنتظم و همو در الرد علی المتعصب العنید لمن ذم من لعن الیزید و سبط ابن جوزی در تذکرة الخواص، روشنگرانه به حادثه عاشورا و عزاداری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پرداختند و گزارش های پیشینیان اهل سنت، از جمله طبری، را نه تنها حفظ نمودند، بلکه بر تکمیل و تفصیل آن همت گماشتند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شهامت و شهادت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عاشورا وجایگاه بی نظیر ایشان در بسیاری از مقاتل و متون تاریخی اهل تسنن به طور مبسوط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مقاتل اهل سنت همچون مقتل خوارزمی، مقتل الحسین ابو مخنف لوط بن یحیی ازدی، مقتل ابی الاحرار از عباس فرحانی و مقتل الحسین تألیف عبدالرزاق موسوی مقرم و بسیاری از مورخان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ذکرشان در بالا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شرح فداکاری ها و جانفشانی های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و همنوا با آن چه مقتل نویسان شیعه بیان داشته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وران و آزاد اندیشان اهل سنت، همچنین بسیاری از القاب و کمالات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تکریم و تعظیم داشته اند و همان طور که در مباحث بالا آمد، مطالبی متقن و محکم در این باره نگاشته اند</w:t>
      </w:r>
      <w:r>
        <w:rPr>
          <w:rFonts w:eastAsia="IRNazanin" w:cs="IRNazanin"/>
          <w:color w:val="111111"/>
          <w:sz w:val="28"/>
          <w:szCs w:val="28"/>
          <w:rtl w:val="true"/>
          <w:lang w:bidi="fa-IR"/>
        </w:rPr>
        <w:t xml:space="preserve">. </w:t>
      </w:r>
      <w:bookmarkStart w:id="221" w:name="pg8653_138405"/>
    </w:p>
    <w:p>
      <w:pPr>
        <w:pStyle w:val="BookText"/>
        <w:rPr/>
      </w:pPr>
      <w:bookmarkEnd w:id="221"/>
      <w:r>
        <w:rPr>
          <w:rFonts w:ascii="IRNazanin" w:hAnsi="IRNazanin" w:eastAsia="IRNazanin"/>
          <w:color w:val="111111"/>
          <w:sz w:val="28"/>
          <w:sz w:val="28"/>
          <w:szCs w:val="28"/>
          <w:rtl w:val="true"/>
          <w:lang w:bidi="fa-IR"/>
        </w:rPr>
        <w:t xml:space="preserve">به طور کلی آن چه درباره کربلا و قیام حسینی و همسویی و همدردی با این واقعه عظیم و شرح کمالات و مناقب حضرت سیدالشهدا و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اهل سنت آمده، اگر بیشتر از متون شیعی نباشد، کمتر از آن نیست و ابراز علاقه و حب اهل بیت در میان اقشار مختلف آنان امری بدیهی و روشن به شمار می آید</w:t>
      </w:r>
      <w:r>
        <w:rPr>
          <w:rFonts w:eastAsia="IRNazanin" w:cs="IRNazanin"/>
          <w:color w:val="111111"/>
          <w:sz w:val="28"/>
          <w:szCs w:val="28"/>
          <w:rtl w:val="true"/>
          <w:lang w:bidi="fa-IR"/>
        </w:rPr>
        <w:t>.</w:t>
      </w:r>
    </w:p>
    <w:p>
      <w:pPr>
        <w:pStyle w:val="Heading3"/>
        <w:numPr>
          <w:ilvl w:val="2"/>
          <w:numId w:val="1"/>
        </w:numPr>
        <w:rPr/>
      </w:pPr>
      <w:bookmarkStart w:id="222" w:name="__RefHeading___Toc2347430_653776707"/>
      <w:bookmarkStart w:id="223" w:name="_Toc87"/>
      <w:bookmarkEnd w:id="222"/>
      <w:r>
        <w:rPr>
          <w:rtl w:val="true"/>
        </w:rPr>
        <w:t>نتیجه</w:t>
      </w:r>
      <w:bookmarkEnd w:id="223"/>
    </w:p>
    <w:p>
      <w:pPr>
        <w:pStyle w:val="BookText"/>
        <w:rPr/>
      </w:pPr>
      <w:r>
        <w:rPr>
          <w:rFonts w:ascii="IRNazanin" w:hAnsi="IRNazanin" w:eastAsia="IRNazanin"/>
          <w:color w:val="111111"/>
          <w:sz w:val="28"/>
          <w:sz w:val="28"/>
          <w:szCs w:val="28"/>
          <w:rtl w:val="true"/>
          <w:lang w:bidi="fa-IR"/>
        </w:rPr>
        <w:t xml:space="preserve">پس از بررسی و تبیین سیمای حضرت عباس بن علی،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اهل سنت، نتایج ذیل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و تلاش علمی اندیشه وران و مورخان اهل تسنن نسبت به فضایل و مناقب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ستودنی و قابل ستایش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ماجرای کربلا در مقاتل و کتب تاریخی برادران اهل تسنن اگر بیشتر از متون شیعی نباشد، کمتر نیست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مناقب و کرامات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با آثار شیعی در میان متون اهل سنت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در مقاتل شیعی،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و پرچمدار کربلا معرفی گردیده است، در متون اهل سنت نیز همسو و همنوا با شیعیان و آثارشان در این باب هماهنگی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عزاداری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از دیرباز در جامعه اهل تسنن رواج داشت و ظلم و جور حاکمان ستمگر چون عباسیان و متوکل ها و معتصم ها، کاری از پیش نبرد، اکنون نیز برگزاری مراسم و آیین عاشورایی در جوامع اهل سنت برپا و بر جاست و تبلیغات دشمنان وهابی و تکفیری چون سلف گذشته شان مردود و بی تأثیر است</w:t>
      </w:r>
      <w:r>
        <w:rPr>
          <w:rFonts w:eastAsia="IRNazanin" w:cs="IRNazanin"/>
          <w:color w:val="111111"/>
          <w:sz w:val="28"/>
          <w:szCs w:val="28"/>
          <w:rtl w:val="true"/>
          <w:lang w:bidi="fa-IR"/>
        </w:rPr>
        <w:t xml:space="preserve">. </w:t>
      </w:r>
      <w:bookmarkStart w:id="224" w:name="pg8653_138406"/>
    </w:p>
    <w:p>
      <w:pPr>
        <w:pStyle w:val="Heading3"/>
        <w:numPr>
          <w:ilvl w:val="2"/>
          <w:numId w:val="1"/>
        </w:numPr>
        <w:rPr/>
      </w:pPr>
      <w:bookmarkStart w:id="225" w:name="__RefHeading___Toc2347432_653776707"/>
      <w:bookmarkStart w:id="226" w:name="_Toc88"/>
      <w:bookmarkEnd w:id="224"/>
      <w:bookmarkEnd w:id="225"/>
      <w:r>
        <w:rPr>
          <w:rtl w:val="true"/>
        </w:rPr>
        <w:t>منابع</w:t>
      </w:r>
      <w:bookmarkEnd w:id="22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مازندرانی، ابن شهرآشوب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نجف، 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دارصادر،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تاریخ کشته شدگان از اولاد ابوطالب، بی جا؛ انتشارات جعفری 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ابن عساکر، بیروت، مؤسسه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اصفهانی، ابی نعیم عبدالله بن احمد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حلیة الاولیاء، قاهره، چاپخانه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ثعلبی،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عرایس المجالس فی قصص الانبیاء، بیروت، دارالکتب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جاحظ، ابوعمرو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البیان و التبیین،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خطیب بغدادی، احمد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قاهره، چاپخانه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کتابخانه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بیروت،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محب الدین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ذخائر العقبی، قاهره، کتابخانه 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قم، منشورات شریف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مقرم، سید عبدالرزاق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سردار کربلا حضرت ابوالفضل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نیشابوری، مسلم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قم، 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هیثمی، احمد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صواعق المحرقه، قاهره، چاپخانه میمنیه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 بن ابی یعقوب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قم، انتشارات فرهنگ اهل بیت</w:t>
      </w:r>
      <w:r>
        <w:rPr>
          <w:rFonts w:eastAsia="IRNazanin" w:cs="IRNazanin"/>
          <w:color w:val="111111"/>
          <w:sz w:val="28"/>
          <w:szCs w:val="28"/>
          <w:rtl w:val="true"/>
          <w:lang w:bidi="fa-IR"/>
        </w:rPr>
        <w:t xml:space="preserve">. </w:t>
      </w:r>
      <w:bookmarkStart w:id="227" w:name="pg8653_138407"/>
    </w:p>
    <w:p>
      <w:pPr>
        <w:pStyle w:val="Heading2"/>
        <w:numPr>
          <w:ilvl w:val="1"/>
          <w:numId w:val="1"/>
        </w:numPr>
        <w:rPr/>
      </w:pPr>
      <w:bookmarkStart w:id="228" w:name="__RefHeading___Toc2347434_653776707"/>
      <w:bookmarkStart w:id="229" w:name="_Toc89"/>
      <w:bookmarkEnd w:id="227"/>
      <w:bookmarkEnd w:id="228"/>
      <w:r>
        <w:rPr>
          <w:rtl w:val="true"/>
        </w:rPr>
        <w:t xml:space="preserve">سیرۀ تربیتی امام حسین </w:t>
      </w:r>
      <w:r>
        <w:rPr>
          <w:rtl w:val="true"/>
        </w:rPr>
        <w:t>(</w:t>
      </w:r>
      <w:r>
        <w:rPr>
          <w:rtl w:val="true"/>
        </w:rPr>
        <w:t>علیه السلام</w:t>
      </w:r>
      <w:r>
        <w:rPr>
          <w:rtl w:val="true"/>
        </w:rPr>
        <w:t xml:space="preserve">) </w:t>
      </w:r>
      <w:r>
        <w:rPr>
          <w:rtl w:val="true"/>
        </w:rPr>
        <w:t xml:space="preserve">در سیمای آیاتی سورۀ مریم </w:t>
      </w:r>
      <w:r>
        <w:rPr>
          <w:rtl w:val="true"/>
        </w:rPr>
        <w:t>(</w:t>
      </w:r>
      <w:r>
        <w:rPr>
          <w:rtl w:val="true"/>
        </w:rPr>
        <w:t>علیها السلام</w:t>
      </w:r>
      <w:r>
        <w:rPr>
          <w:rtl w:val="true"/>
        </w:rPr>
        <w:t>)</w:t>
      </w:r>
      <w:bookmarkEnd w:id="229"/>
    </w:p>
    <w:p>
      <w:pPr>
        <w:pStyle w:val="Heading3"/>
        <w:numPr>
          <w:ilvl w:val="2"/>
          <w:numId w:val="1"/>
        </w:numPr>
        <w:rPr/>
      </w:pPr>
      <w:bookmarkStart w:id="230" w:name="__RefHeading___Toc2347436_653776707"/>
      <w:bookmarkStart w:id="231" w:name="_Toc90"/>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مریم احمدلی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17/02/99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11/08/99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در بین سوره های قرآن سورۀ مبارکه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ویژگی حروف مقطعه و مضامین آیاتی خود، بیش از سُوَر دیگر قرآن، رنگ و بوی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سیره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آیاتی نگریسته می شود، به نظر می رسد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سوره های دیگر قرآن، جریان تربیت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نگرش به فضای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سیره تربیتی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مضامین آن، ارتباط تنگاتنگ قرآن و عترت را بیش از پیش جلوه 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به روش اسنادی و کتابخانه ای به واکاوی صفات و ویژگی های سیره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کاروان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درصدد پاسخ به این پرسش است که جنبه آیاتی سلوک حسینی از منظر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فهم خواهد بود؟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w:t>
      </w:r>
      <w:r>
        <w:rPr>
          <w:rFonts w:eastAsia="IRNazanin" w:cs="IRNazanin"/>
          <w:color w:val="111111"/>
          <w:sz w:val="28"/>
          <w:szCs w:val="28"/>
          <w:rtl w:val="true"/>
          <w:lang w:bidi="fa-IR"/>
        </w:rPr>
        <w:t xml:space="preserve">. </w:t>
      </w:r>
      <w:bookmarkStart w:id="232" w:name="pg8653_138408"/>
    </w:p>
    <w:p>
      <w:pPr>
        <w:pStyle w:val="Heading3"/>
        <w:numPr>
          <w:ilvl w:val="2"/>
          <w:numId w:val="1"/>
        </w:numPr>
        <w:rPr/>
      </w:pPr>
      <w:bookmarkStart w:id="233" w:name="__RefHeading___Toc2347438_653776707"/>
      <w:bookmarkStart w:id="234" w:name="_Toc91"/>
      <w:bookmarkEnd w:id="232"/>
      <w:bookmarkEnd w:id="233"/>
      <w:r>
        <w:rPr>
          <w:rtl w:val="true"/>
        </w:rPr>
        <w:t>مقدمه</w:t>
      </w:r>
      <w:bookmarkEnd w:id="234"/>
    </w:p>
    <w:p>
      <w:pPr>
        <w:pStyle w:val="BookText"/>
        <w:rPr/>
      </w:pPr>
      <w:r>
        <w:rPr>
          <w:rFonts w:ascii="IRNazanin" w:hAnsi="IRNazanin" w:eastAsia="IRNazanin"/>
          <w:color w:val="111111"/>
          <w:sz w:val="28"/>
          <w:sz w:val="28"/>
          <w:szCs w:val="28"/>
          <w:rtl w:val="true"/>
          <w:lang w:bidi="fa-IR"/>
        </w:rPr>
        <w:t xml:space="preserve">آیات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نکاتی است که با دقّت در آن، سیره تربیتی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شباهت هایی که در سیاق آیات این سوره با کاروان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وجه دیگری از سیمای تربیتی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کتب علما و اندیشه وران اسلامی، آن چه آشکار می شود پرداختن به جنبه های حماسی، ادبی و تاریخی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پرداختن به جنبه تاریخی عاشورا در نقل ها و گفتارها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متعددی در این زمینه نگاشته شده که ملاک تحلیل هایشان بر اساس روایت های تاریخی بوده و جایی برای تحلیل های ارزشی و آسمانی مشاهد نمی شود؛ زیرا مبنای مقاتل بیان گزارش هایی است که عموماً افرادی از لشکر دشمن</w:t>
      </w:r>
      <w:r>
        <w:rPr>
          <w:rStyle w:val="FootnoteAnchor"/>
          <w:rtl w:val="true"/>
        </w:rPr>
        <w:footnoteReference w:id="9"/>
      </w:r>
      <w:r>
        <w:rPr>
          <w:rFonts w:ascii="IRNazanin" w:hAnsi="IRNazanin" w:eastAsia="IRNazanin"/>
          <w:color w:val="111111"/>
          <w:sz w:val="28"/>
          <w:sz w:val="28"/>
          <w:szCs w:val="28"/>
          <w:rtl w:val="true"/>
          <w:lang w:bidi="fa-IR"/>
        </w:rPr>
        <w:t xml:space="preserve">یا منفعلانی که لشکر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در نگاهشان یکسان می نمود، شاهد و راوی صحنه ها بوده اند و آن چه می دیدند را گزارش می کردند؛ افرادی که عموماً نه تنها در سیر تعالیم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نداشتند، بلکه زره عداوت علیه آن بزرگواران نیز بر تن داشتند، قطعاً نمی توانستند حقیقت رفتارهای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بسیاری موارد، مطالب این راویان، پایۀ تحلیل های مختلفی از سیره تربیتی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در حالی که موثق ترین و عالی ترین توصیفات از سیره تربیتی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سیمای قرآن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طلبد که با تدبر و تفکر در مفاهیم مطرح شده در آیات قرآن و مضامین آن، سیرۀ تربیتیاهل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نگریسته شود و ابوابی که به روی همۀ جویندگان حق و حقیقت گشوده شده و سرفصل هایی نوین از تعالیم روح بخش قرآن و سیرۀ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اساس آموزه های قرآنی است در اختیار مشتاقان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اهتمام پژوهش پیش رو بر این مهم است</w:t>
      </w:r>
      <w:r>
        <w:rPr>
          <w:rFonts w:eastAsia="IRNazanin" w:cs="IRNazanin"/>
          <w:color w:val="111111"/>
          <w:sz w:val="28"/>
          <w:szCs w:val="28"/>
          <w:rtl w:val="true"/>
          <w:lang w:bidi="fa-IR"/>
        </w:rPr>
        <w:t>.</w:t>
      </w:r>
    </w:p>
    <w:p>
      <w:pPr>
        <w:pStyle w:val="Heading3"/>
        <w:numPr>
          <w:ilvl w:val="2"/>
          <w:numId w:val="1"/>
        </w:numPr>
        <w:rPr/>
      </w:pPr>
      <w:bookmarkStart w:id="235" w:name="__RefHeading___Toc2347440_653776707"/>
      <w:bookmarkStart w:id="236" w:name="_Toc92"/>
      <w:bookmarkEnd w:id="235"/>
      <w:r>
        <w:rPr>
          <w:rtl w:val="true"/>
        </w:rPr>
        <w:t xml:space="preserve">نگاهی به سلوک حسینی </w:t>
      </w:r>
      <w:r>
        <w:rPr>
          <w:rtl w:val="true"/>
        </w:rPr>
        <w:t>(</w:t>
      </w:r>
      <w:r>
        <w:rPr>
          <w:rtl w:val="true"/>
        </w:rPr>
        <w:t>علیه السلام</w:t>
      </w:r>
      <w:r>
        <w:rPr>
          <w:rtl w:val="true"/>
        </w:rPr>
        <w:t xml:space="preserve">) </w:t>
      </w:r>
      <w:r>
        <w:rPr>
          <w:rtl w:val="true"/>
        </w:rPr>
        <w:t>در نظام عالم</w:t>
      </w:r>
      <w:bookmarkEnd w:id="2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بشر را آفرید و در وجود او قابلیت ها و استعدادهایی قرار داد تا تجلی صفات </w:t>
      </w:r>
      <w:bookmarkStart w:id="237" w:name="pg8653_138409"/>
    </w:p>
    <w:p>
      <w:pPr>
        <w:pStyle w:val="BookText"/>
        <w:rPr/>
      </w:pPr>
      <w:bookmarkEnd w:id="237"/>
      <w:r>
        <w:rPr>
          <w:rFonts w:ascii="IRNazanin" w:hAnsi="IRNazanin" w:eastAsia="IRNazanin"/>
          <w:color w:val="111111"/>
          <w:sz w:val="28"/>
          <w:sz w:val="28"/>
          <w:szCs w:val="28"/>
          <w:rtl w:val="true"/>
          <w:lang w:bidi="fa-IR"/>
        </w:rPr>
        <w:t>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حرکتی که خدا برای انسان در نظام عالم ترسیم فرموده،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مسیری که نشان می دهد انسان از خداست و به سوی خدا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دنیا فرستاد تا در تلاطم عمق عالم آزموده شده و دوباره به سمت جایگاه اصلی خویش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انسان مهمان سفره تربیت ها و تعالیم اولیای الهی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اول خلقتند و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داران خوان کرامت الهی هستند و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پروردگان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های آموزه های الهی بر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قسم خوردۀ انسان و ایادی او پیوسته در این مسیر کارشکنی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 ها و فتنه گری های شیاطین تا جایی گسترش یافت که به واسطه ایادی انسان نمای خود، کمر به نابودی کامل اسلام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شرایطی که جز نامی از اسلام باقی نمانده بود درست مقارن با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پا خاستند تا دین رسول خاتم را اصلاح نموده و در این راه با بذل جان خود و بهترین یارانشان و اسارت خاندان خویش، مسیری وسیع و راهوار از شکفتن و ورود به حیات طیبه را به روی بشر گشودند تا در هر زمانو هر مکان کسی که طالب حق و حقیقت است از این طریق بتواند در مغناطیس عظیم حب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به سمت لقاءالله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نقش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احیا کنندۀ اسلام ناب و اصلاحگر امت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تارک عالم، تابناک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این حدیث گهر بار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w:t>
      </w:r>
    </w:p>
    <w:p>
      <w:pPr>
        <w:pStyle w:val="Heading3"/>
        <w:numPr>
          <w:ilvl w:val="2"/>
          <w:numId w:val="1"/>
        </w:numPr>
        <w:rPr/>
      </w:pPr>
      <w:bookmarkStart w:id="238" w:name="__RefHeading___Toc2347442_653776707"/>
      <w:bookmarkStart w:id="239" w:name="_Toc93"/>
      <w:bookmarkEnd w:id="238"/>
      <w:r>
        <w:rPr>
          <w:rtl w:val="true"/>
        </w:rPr>
        <w:t xml:space="preserve">قرابت سیره تربیتی امام حسین </w:t>
      </w:r>
      <w:r>
        <w:rPr>
          <w:rtl w:val="true"/>
        </w:rPr>
        <w:t>(</w:t>
      </w:r>
      <w:r>
        <w:rPr>
          <w:rtl w:val="true"/>
        </w:rPr>
        <w:t>علیه السلام</w:t>
      </w:r>
      <w:r>
        <w:rPr>
          <w:rtl w:val="true"/>
        </w:rPr>
        <w:t xml:space="preserve">) </w:t>
      </w:r>
      <w:r>
        <w:rPr>
          <w:rtl w:val="true"/>
        </w:rPr>
        <w:t xml:space="preserve">با سورۀ مریم </w:t>
      </w:r>
      <w:r>
        <w:rPr>
          <w:rtl w:val="true"/>
        </w:rPr>
        <w:t>(</w:t>
      </w:r>
      <w:r>
        <w:rPr>
          <w:rtl w:val="true"/>
        </w:rPr>
        <w:t>علیها السلام</w:t>
      </w:r>
      <w:r>
        <w:rPr>
          <w:rtl w:val="true"/>
        </w:rPr>
        <w:t>)</w:t>
      </w:r>
      <w:bookmarkEnd w:id="239"/>
    </w:p>
    <w:p>
      <w:pPr>
        <w:pStyle w:val="BookText"/>
        <w:rPr/>
      </w:pPr>
      <w:r>
        <w:rPr>
          <w:rFonts w:ascii="IRNazanin" w:hAnsi="IRNazanin" w:eastAsia="IRNazanin"/>
          <w:color w:val="111111"/>
          <w:sz w:val="28"/>
          <w:sz w:val="28"/>
          <w:szCs w:val="28"/>
          <w:rtl w:val="true"/>
          <w:lang w:bidi="fa-IR"/>
        </w:rPr>
        <w:t xml:space="preserve">در ابتدای سورۀ مبارکه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برخی روایات، این حروف به واقعۀ عاشورا اشاره دارد و از طرفی پنج گانه بودن این حروف نیز وجود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خامس آل عبا را یادآور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کمال الدین شیخ صدوق آمده است که سعد بن عبد اللَّه قمّى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رَسُولِ اللَّهِ عَنْ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مِنْ أَنْبَاءِ الْغَيْبِ، أَطْلَعَ اللَّهُ عَلَيْهَا عَبْدَهُ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قَصَّهَا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أَنْ يُعَلِّمَهُ أَسْمَاءَ الْخَمْسَةِ، فَأَهْبَطَ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إِيَّاهَا، فَكَانَ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مُحَمَّداً وَ عَلِيّاً وَ فَاطِمَةَ وَ الْحَسَنَ سُرِّيَ عَنْهُ هَمُّهُ، وَ انْجَلَى كَرْبُهُ، فَإِذَا ذَكَرَ اسْمَ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خَنَقَتْهُ الْعَبْرَةُ، وَ وَقَعَتْ عَلَيْهِ الْهُمُومُ، فَقَالَ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بَالِي إِذَا ذَكَرْتُ أَرْبَعاً مِنْهُمْ تَسَلَّيْتُ بِأَسْمَائِهِمْ مِنْ هُمُومِي، وَ إِذَا ذَكَرْتُ الْحُسَيْنَ تَدْمَعُ عَيْنِي، وَ تَثُورُ زَفْرَتِي؟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فَأَنْبَأَهُ اللَّهُ عَنْ 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فَالْكَافُ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كَرْبَلَاءَ،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الْعِتْرَةِ، 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ظَالِمُ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عَطَشُهُ، وَ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بِذَلِكَ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يُفَارِقْ مَسْجِدَهُ ثَلَاثَةَ أَيَّامٍ، وَ مَنَعَ فِيهِنَّ النَّاسَ مِنَ الدُّخُولِ عَلَيْهِ، وَ أَقْبَلَ عَلَى الْبُكَاءِ وَ النَّحِيبِ، وَ كَانَتْ نُدْبَتُهُ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 تُفَجِّعُ خَيْرَ جَمِيعِ خَلْقِكَ بِوَلَدِهِ، إِلَهِي أَ تُنْزِلُ بَلْوَى هَذِهِ الرَّزِيَّةِ بِفِنَائِهِ، إِلَهِي أَ تُلْبِسُ عَلِيّاً وَ فَاطِمَةَ ثِيَابَ هَذِهِ الْمُصِيبَةِ، إِلَهِيأَ تُحِلُّ كُرْبَةَ هَذِهِ الْفَجِيعَةِ بِسَاحَتِهِمَا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ارْزُقْنِي وَلَداً تُقِرُّ بِهِ عَيْنِي عَلَى الْكِبَرِ، وَ اجْعَلْهُ وَارِثاً رَضِيّاً، يُوَازِي مَحَلُّهُ مِنِّي مَحَلَّ الْحُسَيْنِ، فَإِذَا رَزَقْتَنِيهِ فَافْتِنِّي بِحُبِّهِ، ثُمَّ أَفْجِعْنِي بِهِ، كَمَا تُفَجِّعُ مُحَمَّداً حَبِيبَكَ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فَجَّعَهُ بِهِ، وَ كَانَ حَمَلَ يَحْيَى سِتَّةَ أَشْهُرٍ، وَ حَمَلَ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لَهُ قِصَّةٌ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طبری،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از اخبار غیبى است که خداوند زکریّا را از آن آگاه کرده و سپس داستان 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از این قرار است که زکریّا از پروردگارش درخواست کرد اسماء خمسه طیّبه را به او بیاموزد و خداى تعالى جبرئیل را بر او فرو فرستاد و آن اسماء را بدو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چون محمّد و علىّ و فاطمه و حسن را یاد مى کرد، اندوهش برطرف مى شد و گرفتاری اش زایل مى گشت و چون حسین را یاد مى کرد، بغض و غصّه گلویش را مى گرفت و مى گریست و مبهوت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آن چهار نفر را یاد مى کنم تسلیت مى یابم و اندوهم برطرف مى شود، امّا چون حسین را یاد مى کنم اشکم جارى مى گردد و ناله ام بلند مى شود؟ خداى تعالى او را از این داستان آگاه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هلاک </w:t>
      </w:r>
      <w:bookmarkStart w:id="240" w:name="pg8653_138411"/>
    </w:p>
    <w:p>
      <w:pPr>
        <w:pStyle w:val="BookText"/>
        <w:rPr/>
      </w:pPr>
      <w:bookmarkEnd w:id="240"/>
      <w:r>
        <w:rPr>
          <w:rFonts w:ascii="IRNazanin" w:hAnsi="IRNazanin" w:eastAsia="IRNazanin"/>
          <w:color w:val="111111"/>
          <w:sz w:val="28"/>
          <w:sz w:val="28"/>
          <w:szCs w:val="28"/>
          <w:rtl w:val="true"/>
          <w:lang w:bidi="fa-IR"/>
        </w:rPr>
        <w:t xml:space="preserve">عترت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یزید ظالم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عطش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صبر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مفسران نیز درباره چیستی این حروف، دیدگاه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طباطبایی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معتقد است که با تدبّر در سوره هایی که حروف مقطعه همسان دارد، روشن می شود که این سوره ها، در مضامین و سیاق ها نیز با یکدیگر مشابه و متناسباست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41" w:name="__RefHeading___Toc2347444_653776707"/>
      <w:bookmarkStart w:id="242" w:name="_Toc94"/>
      <w:bookmarkEnd w:id="241"/>
      <w:r>
        <w:rPr>
          <w:rtl w:val="true"/>
        </w:rPr>
        <w:t xml:space="preserve">ساختار سورۀ مبارکۀ مریم </w:t>
      </w:r>
      <w:r>
        <w:rPr>
          <w:rtl w:val="true"/>
        </w:rPr>
        <w:t>(</w:t>
      </w:r>
      <w:r>
        <w:rPr>
          <w:rtl w:val="true"/>
        </w:rPr>
        <w:t>علیها السلام</w:t>
      </w:r>
      <w:r>
        <w:rPr>
          <w:rtl w:val="true"/>
        </w:rPr>
        <w:t>)</w:t>
      </w:r>
      <w:bookmarkEnd w:id="242"/>
    </w:p>
    <w:p>
      <w:pPr>
        <w:pStyle w:val="BookText"/>
        <w:rPr/>
      </w:pPr>
      <w:r>
        <w:rPr>
          <w:rFonts w:ascii="IRNazanin" w:hAnsi="IRNazanin" w:eastAsia="IRNazanin"/>
          <w:color w:val="111111"/>
          <w:sz w:val="28"/>
          <w:sz w:val="28"/>
          <w:szCs w:val="28"/>
          <w:rtl w:val="true"/>
          <w:lang w:bidi="fa-IR"/>
        </w:rPr>
        <w:t xml:space="preserve">این سوره بعد از شروع با حروف مقطعه، با اشاره به موضوع عبودیت وارد و تا آیۀ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ماجرای شش نفر از برگزیدکان عالم یعنی حضرت ابراهیم، زکریا، موسی، یونس، اسماعیل صادق الوعد و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تا منش آنان را توصیف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شامل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پایانی درباره کسانی است که در جبهه مقابل اولیای الهی قرار دارند و اساساً رفتارهای مخالف عبودیت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سوره به ویژگی شخصیتی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بودن ایشان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رَحْمَتِ رَبِّکَ عَبْدَهُ زَ 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شخصیت به لحاظ صفت عبودیت در سوره ای همچون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ویژگی شاخص همه این اولیاء، عبودیت بر آستان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عموماً به گونه ای با ماجرای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بودند؛ چرا که اساساً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پنهانی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سال ها پیش از حضور جسمانی خود، با جنبه های روحانی و نورانی خود چراغ هدایت آنان به شمار می رفتند</w:t>
      </w:r>
      <w:r>
        <w:rPr>
          <w:rFonts w:eastAsia="IRNazanin" w:cs="IRNazanin"/>
          <w:color w:val="111111"/>
          <w:sz w:val="28"/>
          <w:szCs w:val="28"/>
          <w:rtl w:val="true"/>
          <w:lang w:bidi="fa-IR"/>
        </w:rPr>
        <w:t>.</w:t>
      </w:r>
      <w:r>
        <w:rPr>
          <w:rStyle w:val="FootnoteAnchor"/>
          <w:rtl w:val="true"/>
        </w:rPr>
        <w:footnoteReference w:id="10"/>
      </w:r>
      <w:bookmarkStart w:id="243" w:name="pg8653_138412"/>
    </w:p>
    <w:p>
      <w:pPr>
        <w:pStyle w:val="Heading3"/>
        <w:numPr>
          <w:ilvl w:val="2"/>
          <w:numId w:val="1"/>
        </w:numPr>
        <w:rPr/>
      </w:pPr>
      <w:bookmarkStart w:id="244" w:name="__RefHeading___Toc2347446_653776707"/>
      <w:bookmarkStart w:id="245" w:name="_Toc95"/>
      <w:bookmarkEnd w:id="243"/>
      <w:bookmarkEnd w:id="244"/>
      <w:r>
        <w:rPr>
          <w:rtl w:val="true"/>
        </w:rPr>
        <w:t xml:space="preserve">فضای رحمت در سوره مریم </w:t>
      </w:r>
      <w:r>
        <w:rPr>
          <w:rtl w:val="true"/>
        </w:rPr>
        <w:t>(</w:t>
      </w:r>
      <w:r>
        <w:rPr>
          <w:rtl w:val="true"/>
        </w:rPr>
        <w:t>علیها السلام</w:t>
      </w:r>
      <w:r>
        <w:rPr>
          <w:rtl w:val="true"/>
        </w:rPr>
        <w:t>)</w:t>
      </w:r>
      <w:bookmarkEnd w:id="245"/>
    </w:p>
    <w:p>
      <w:pPr>
        <w:pStyle w:val="BookText"/>
        <w:rPr/>
      </w:pPr>
      <w:r>
        <w:rPr>
          <w:rFonts w:ascii="IRNazanin" w:hAnsi="IRNazanin" w:eastAsia="IRNazanin"/>
          <w:color w:val="111111"/>
          <w:sz w:val="28"/>
          <w:sz w:val="28"/>
          <w:szCs w:val="28"/>
          <w:rtl w:val="true"/>
          <w:lang w:bidi="fa-IR"/>
        </w:rPr>
        <w:t>این سوره، بیشترین میزان واژگان رحمت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بیان رحمت، حسیّ دلنشین در قلب مخاطبان وحی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ارتباط رحمت الهی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الواسعه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قدیم الاحسانیت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بسامد پرتکرار برخی الفاظ، مانند الرحمن، الرحمة، وهبنا، السلام،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مریم به دفعات تکرار شده که فضای بخشش و رحمت را در کل سوره تداعی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میرحسینی،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سراسر قرآن،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که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بار از آن در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تعداد، پنج بار در همین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نخست سوره دیده می شود که درباره شش نفر از اولیای الهی است</w:t>
      </w:r>
      <w:r>
        <w:rPr>
          <w:rFonts w:eastAsia="IRNazanin" w:cs="IRNazanin"/>
          <w:color w:val="111111"/>
          <w:sz w:val="28"/>
          <w:szCs w:val="28"/>
          <w:rtl w:val="true"/>
          <w:lang w:bidi="fa-IR"/>
        </w:rPr>
        <w:t>.</w:t>
      </w:r>
    </w:p>
    <w:p>
      <w:pPr>
        <w:pStyle w:val="Heading3"/>
        <w:numPr>
          <w:ilvl w:val="2"/>
          <w:numId w:val="1"/>
        </w:numPr>
        <w:rPr/>
      </w:pPr>
      <w:bookmarkStart w:id="246" w:name="__RefHeading___Toc2347448_653776707"/>
      <w:bookmarkStart w:id="247" w:name="_Toc96"/>
      <w:bookmarkEnd w:id="246"/>
      <w:r>
        <w:rPr>
          <w:rtl w:val="true"/>
        </w:rPr>
        <w:t>رحمانیت و رحیمیت</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الهی است که در نظام عالم، مُلکداری و سلطنت خداوند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رحمانیت و رحیمیت الهی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اله کل شیء، الرحمن لجمیع خلقه؛ الرحیم بالمؤمنین خاصه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همه مردم، از هر جنسى و هر ملت و هر کیش، رحمان است و بر مؤمنان،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معنای مهربانی عام خدا برای تمام موجودات و انسان ها و رحیم، مهربانی خاص خدا برای مؤمنان را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نامی برگرفته از رحمت عام و رحیم از رحمت خاص بر مؤمنان نشأت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مهتدی،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248" w:name="pg8653_138413"/>
    </w:p>
    <w:p>
      <w:pPr>
        <w:pStyle w:val="BookText"/>
        <w:rPr/>
      </w:pPr>
      <w:bookmarkEnd w:id="248"/>
      <w:r>
        <w:rPr>
          <w:rFonts w:ascii="IRNazanin" w:hAnsi="IRNazanin" w:eastAsia="IRNazanin"/>
          <w:color w:val="111111"/>
          <w:sz w:val="28"/>
          <w:sz w:val="28"/>
          <w:szCs w:val="28"/>
          <w:rtl w:val="true"/>
          <w:lang w:bidi="fa-IR"/>
        </w:rPr>
        <w:t xml:space="preserve">رحیم، از رحم به معنای عطوفت، دلسوزی و ترحم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معناى رحمت و رحیم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به معنای نعمت است و راحم به معناى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تعریفى که معناى رحیم را به خلق برساند این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یعنی رهایى از آفات و رساندن خیرات به ارباب حاجات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صد پیمانه رحم را به خلقت رسانده و یک پیمانه از صد پیمانه را در خلق پخش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که رحم دارد، صاحب اندکی از این پیمانه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بیشترین رحم را دارد و خداوند، بقیه نود و نه پیمانه رحم را بین اولیایش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متقین، صالحین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بخشی از این رحم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صالحین از رحمت بیشترین بهره را دارند و عین صد پیمانه در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249" w:name="__RefHeading___Toc2347450_653776707"/>
      <w:bookmarkStart w:id="250" w:name="_Toc97"/>
      <w:bookmarkEnd w:id="249"/>
      <w:r>
        <w:rPr>
          <w:rtl w:val="true"/>
        </w:rPr>
        <w:t xml:space="preserve">امام حسین </w:t>
      </w:r>
      <w:r>
        <w:rPr>
          <w:rtl w:val="true"/>
        </w:rPr>
        <w:t>(</w:t>
      </w:r>
      <w:r>
        <w:rPr>
          <w:rtl w:val="true"/>
        </w:rPr>
        <w:t>علیه السلام</w:t>
      </w:r>
      <w:r>
        <w:rPr>
          <w:rtl w:val="true"/>
        </w:rPr>
        <w:t xml:space="preserve">) </w:t>
      </w:r>
      <w:r>
        <w:rPr>
          <w:rtl w:val="true"/>
        </w:rPr>
        <w:t>مظهر رحمت واسعه الهی</w:t>
      </w:r>
      <w:bookmarkEnd w:id="2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القاب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الواسعه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تربیتی ایشان به عنوان پرورش یافتگان مکتب رحمةللعالمین سراسر بوی رحمت و مهرورزی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نگاه رحیمانه شب و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خاطر ارشاد قلوب مهر خورده لشکریان دشمن، رنگ و بوی رحمت و مهرورزی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ملحق شدن یاران تا لحظات آخر، نشان از منظر رحیمانه مولا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نگاه رحیمانه در مورد تمامی ائمۀ طاهرین صدق می کند و در مورد هر کدام از این حضرات بروزات مختلفی داشته است، اما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چشم گیرتر است؛ زیرا صحنه تربیتی ایشان شاخص تر از سایر ائمه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بازه زمانی سی و دو روزه به تربیت یاران پرداختند که در مقایسه با سایر اولیای دیگر که شاگردانشان را در طول چند سال تعلیم و تربیت می شدند،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الاحسان و مظهر رحمت الهی هستند تا جایی </w:t>
      </w:r>
      <w:bookmarkStart w:id="251" w:name="pg8653_138414"/>
    </w:p>
    <w:p>
      <w:pPr>
        <w:pStyle w:val="BookText"/>
        <w:rPr/>
      </w:pPr>
      <w:bookmarkEnd w:id="251"/>
      <w:r>
        <w:rPr>
          <w:rFonts w:ascii="IRNazanin" w:hAnsi="IRNazanin" w:eastAsia="IRNazanin"/>
          <w:color w:val="111111"/>
          <w:sz w:val="28"/>
          <w:sz w:val="28"/>
          <w:szCs w:val="28"/>
          <w:rtl w:val="true"/>
          <w:lang w:bidi="fa-IR"/>
        </w:rPr>
        <w:t>که این محبت و مهربانی را در قبال دشمنان خویش نیز جاری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طول حیات شریف شان در بین مردم، گسترندۀ حب و مهرورزی بودند؛ چه وقتی که در مدینة النبی حضور داشتند و چه در مسیر کوفه، پیوسته در صدد جذب محبان به سمت هدایت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حتی در نحوۀ حرکت ایشان به شکل کاروان به سمت کربلا نمود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رحمت و تربیت جمعی و نه فردی در سیره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قالب حرکت کاروانی برای شیعیان نمود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تکرار بیشتر واژگان رحمت و رحمانیت، فضایی مملو از فضای رحمت الهی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ولیّ بزرگوار مطروحه نیز به واسطه نوع تأثیرپذیری از ماجرای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ذوب در فضای رحمت الهی بودند؛ زیرا کسی که از محبت و معرفت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باشد، وجودش مایۀ خیر و رحمت خواهد بود</w:t>
      </w:r>
      <w:r>
        <w:rPr>
          <w:rFonts w:eastAsia="IRNazanin" w:cs="IRNazanin"/>
          <w:color w:val="111111"/>
          <w:sz w:val="28"/>
          <w:szCs w:val="28"/>
          <w:rtl w:val="true"/>
          <w:lang w:bidi="fa-IR"/>
        </w:rPr>
        <w:t>.</w:t>
      </w:r>
    </w:p>
    <w:p>
      <w:pPr>
        <w:pStyle w:val="Heading3"/>
        <w:numPr>
          <w:ilvl w:val="2"/>
          <w:numId w:val="1"/>
        </w:numPr>
        <w:rPr/>
      </w:pPr>
      <w:bookmarkStart w:id="252" w:name="__RefHeading___Toc2347452_653776707"/>
      <w:bookmarkStart w:id="253" w:name="_Toc98"/>
      <w:bookmarkEnd w:id="252"/>
      <w:r>
        <w:rPr>
          <w:rtl w:val="true"/>
        </w:rPr>
        <w:t xml:space="preserve">ارتباط اولیای الهی نامبرده در سوره مریم </w:t>
      </w:r>
      <w:r>
        <w:rPr>
          <w:rtl w:val="true"/>
        </w:rPr>
        <w:t>(</w:t>
      </w:r>
      <w:r>
        <w:rPr>
          <w:rtl w:val="true"/>
        </w:rPr>
        <w:t>علیها السلام</w:t>
      </w:r>
      <w:r>
        <w:rPr>
          <w:rtl w:val="true"/>
        </w:rPr>
        <w:t xml:space="preserve">) </w:t>
      </w:r>
      <w:r>
        <w:rPr>
          <w:rtl w:val="true"/>
        </w:rPr>
        <w:t xml:space="preserve">با امام حسین </w:t>
      </w:r>
      <w:r>
        <w:rPr>
          <w:rtl w:val="true"/>
        </w:rPr>
        <w:t>(</w:t>
      </w:r>
      <w:r>
        <w:rPr>
          <w:rtl w:val="true"/>
        </w:rPr>
        <w:t>علیه السلام</w:t>
      </w:r>
      <w:r>
        <w:rPr>
          <w:rtl w:val="true"/>
        </w:rPr>
        <w:t>)</w:t>
      </w:r>
      <w:bookmarkEnd w:id="253"/>
    </w:p>
    <w:p>
      <w:pPr>
        <w:pStyle w:val="Heading4"/>
        <w:numPr>
          <w:ilvl w:val="3"/>
          <w:numId w:val="1"/>
        </w:numPr>
        <w:rPr/>
      </w:pPr>
      <w:bookmarkStart w:id="254" w:name="__RefHeading___Toc2347454_653776707"/>
      <w:bookmarkStart w:id="255" w:name="_Toc99"/>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در آیات ابتدایی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ماجرای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ماجرای امام و نحوۀ شهادتشان آشنا شد، از خداوند درخواست فرزندی کرد که ماجرایی شبیه به ماجرای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حضرت یحیی را به ایشان عطا کرد که چه از نظر نحوه خلقت و چه از لحاظ نحوه شهادت به ماجرای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یکی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ایشان با ماجرای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همین طور در مورد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حَدَّثَنِي أَبُو الْحُسَيْنِ مُحَمَّدُ بْنُ عَبْدِ اللَّهِ بْنِ عَلِيٍّ النَّاقِدُ قَالَ حَدَّثَنِي أَبُو هَارُونَ الْعِيسِيُّ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الْأَشْهَبِ جَعْفَرِ بْنِ حَنَانٍ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الرَّبَعِيِّ قَالَ حَدَّثَنِي مَنْ سَمِعَ كَعْباً يَقُولُ أَوَّلُ مَنْ لَعَنَ قَاتِلَ الْحُسَيْنِ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إِبْرَاهِيمُ خَلِيلُ الرَّحْمَنِ لَعَنَهُ وَ أَمَرَ وُلْدَهُ بِذَلِكَ وَ أَخَذَ عَلَيْهِمُ الْعَهْدَ وَ الْمِيثَاقَ ثُمَّ لَعَنَهُ مُوسَى بْنُ عِمْرَانَ وَ أَمَرَ أُمَّتَهُ بِذَلِكَ ثُمَّ لَعَنَهُ دَاوُدُ وَ أَمَرَ بَنِي إِسْرَائِيلَ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اسماعیل صادق الوعد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ادریس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نوع رفتاری که داشتند همانند یاورانامام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اعلی علّیین جای گرفتند، رفعت در درجات عالی بر ایشان قرار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همین طور در مورد خود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قصیّا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ولادت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اشاره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56" w:name="pg8653_138416"/>
    </w:p>
    <w:p>
      <w:pPr>
        <w:pStyle w:val="Heading4"/>
        <w:numPr>
          <w:ilvl w:val="3"/>
          <w:numId w:val="1"/>
        </w:numPr>
        <w:rPr/>
      </w:pPr>
      <w:bookmarkStart w:id="257" w:name="__RefHeading___Toc2347456_653776707"/>
      <w:bookmarkStart w:id="258" w:name="_Toc100"/>
      <w:bookmarkEnd w:id="256"/>
      <w:bookmarkEnd w:id="257"/>
      <w:r>
        <w:rPr/>
        <w:t>1</w:t>
      </w:r>
      <w:r>
        <w:rPr>
          <w:rtl w:val="true"/>
        </w:rPr>
        <w:t xml:space="preserve">. </w:t>
      </w:r>
      <w:r>
        <w:rPr>
          <w:rtl w:val="true"/>
        </w:rPr>
        <w:t xml:space="preserve">عبودیت اولیا و اباعبدالله الحسین </w:t>
      </w:r>
      <w:r>
        <w:rPr>
          <w:rtl w:val="true"/>
        </w:rPr>
        <w:t>(</w:t>
      </w:r>
      <w:r>
        <w:rPr>
          <w:rtl w:val="true"/>
        </w:rPr>
        <w:t>علیه السلام</w:t>
      </w:r>
      <w:r>
        <w:rPr>
          <w:rtl w:val="true"/>
        </w:rPr>
        <w:t>)</w:t>
      </w:r>
      <w:bookmarkEnd w:id="258"/>
    </w:p>
    <w:p>
      <w:pPr>
        <w:pStyle w:val="BookText"/>
        <w:rPr/>
      </w:pPr>
      <w:r>
        <w:rPr>
          <w:rFonts w:ascii="IRNazanin" w:hAnsi="IRNazanin" w:eastAsia="IRNazanin"/>
          <w:color w:val="111111"/>
          <w:sz w:val="28"/>
          <w:sz w:val="28"/>
          <w:szCs w:val="28"/>
          <w:rtl w:val="true"/>
          <w:lang w:bidi="fa-IR"/>
        </w:rPr>
        <w:t>عبودیت نشان سرسپردگی و اظهار بندگی بنده با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جهت پرستش و بندگی خود آفرید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عبودیت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پرستش، فقط مختص ذات بی همتای الهی است؛ ولی درجات دیگر عبودیت در معنای هماهنگ بودن و گوش به فرمان شدن می تواند نسبت به دیگران نیز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برگزیده ای اشاره دارد که چشم به ولیّ خدا دوختند تا بر خواست او ره پویند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بنابراین عبودیت، مجموعه رفتارهای همراه بودن است و اوج آن به صورت پرستش نسبت به خداوند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نفر از اولیای الهی در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عبودیت الهی پیشتاز بودند؛امری که ارتباطی به نبی بودن یا نبودن ندارد؛ چرا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درخشش این بزرگواران، صفت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دیگر انبیا و اولیا، دارای این صفت نبودند؛ اما در مورد این بزرگواران به طور ویژه مطرح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برگزیدگان الهی با زبان وحی آشنا بودند و می دانستند چه چیز نزد خداوند مطلوب است؛ اما هماهنگی با خواست خداوند در صفت عبودیت تجلی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انبیا یا غیر از انبیا، امتحان عبودیت جواز ورود به مقامات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عبودیت بارها در کنار مقولۀ دین و ولایت و ایمان مطرح شده است؛ ولی آن چه مسلّم است، عبودیت مقدمه ای بر سایر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رسولان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سَبَقَتْ کَلِمَتُنا لِعِبادِنَا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259" w:name="pg8653_138417"/>
    </w:p>
    <w:p>
      <w:pPr>
        <w:pStyle w:val="BookText"/>
        <w:rPr/>
      </w:pPr>
      <w:bookmarkEnd w:id="259"/>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مورد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 موضوع تقدم عبودیت بر رسالت ایشان گواهی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اهمیت عبودیت بر بسیاری از فضایل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عبادت این است که خود را حاضر و روبه روى خدا بداند و آنى از عبادت غایب و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عبادت وقتى تمام و کامل می شود که به غیر خدا به کسى دیگر مشغول نباشد، و در عملش شریکى براى سبحان نتراشد، و دلش در حال عبادت بسته و متعلق بهجایى نباشد، نه به امیدى، و نه ترسى، حتى نه امید به بهشتى، و نه ترس از دوزخى که در این صورت عبادتش خالص، و براى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عبد یعنی کسی که نسبت به معبود با تمام وجود مطیع و هماهنگ باشد</w:t>
      </w:r>
      <w:r>
        <w:rPr>
          <w:rFonts w:eastAsia="IRNazanin" w:cs="IRNazanin"/>
          <w:color w:val="111111"/>
          <w:sz w:val="28"/>
          <w:szCs w:val="28"/>
          <w:rtl w:val="true"/>
          <w:lang w:bidi="fa-IR"/>
        </w:rPr>
        <w:t>.</w:t>
      </w:r>
    </w:p>
    <w:p>
      <w:pPr>
        <w:pStyle w:val="Heading4"/>
        <w:numPr>
          <w:ilvl w:val="3"/>
          <w:numId w:val="1"/>
        </w:numPr>
        <w:rPr/>
      </w:pPr>
      <w:bookmarkStart w:id="260" w:name="__RefHeading___Toc2347458_653776707"/>
      <w:bookmarkStart w:id="261" w:name="_Toc101"/>
      <w:bookmarkEnd w:id="260"/>
      <w:r>
        <w:rPr/>
        <w:t>2</w:t>
      </w:r>
      <w:r>
        <w:rPr>
          <w:rtl w:val="true"/>
        </w:rPr>
        <w:t xml:space="preserve">. </w:t>
      </w:r>
      <w:r>
        <w:rPr>
          <w:rtl w:val="true"/>
        </w:rPr>
        <w:t>توجه به مقولۀ آیات</w:t>
      </w:r>
      <w:bookmarkEnd w:id="261"/>
    </w:p>
    <w:p>
      <w:pPr>
        <w:pStyle w:val="BookText"/>
        <w:rPr/>
      </w:pPr>
      <w:r>
        <w:rPr>
          <w:rFonts w:ascii="IRNazanin" w:hAnsi="IRNazanin" w:eastAsia="IRNazanin"/>
          <w:color w:val="111111"/>
          <w:sz w:val="28"/>
          <w:sz w:val="28"/>
          <w:szCs w:val="28"/>
          <w:rtl w:val="true"/>
          <w:lang w:bidi="fa-IR"/>
        </w:rPr>
        <w:t>آیه معانی بسیاری دارد اما شاخص ترین معنای آیات همان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جمع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14010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جملات قرآن بوده و به معناى توجّه و قصد به سوی مقصود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یعنی نشانه ها؛ اما واژه های بیّنه و برهان نیز به معنای نشانه تلقی می شود که هر کدام بار معنایی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 یا دو بعدی هستند که در قرآن به عنوان علامات یاد می کنند؛</w:t>
      </w:r>
      <w:r>
        <w:rPr>
          <w:rStyle w:val="FootnoteAnchor"/>
          <w:rtl w:val="true"/>
        </w:rPr>
        <w:footnoteReference w:id="17"/>
      </w:r>
      <w:r>
        <w:rPr>
          <w:rFonts w:ascii="IRNazanin" w:hAnsi="IRNazanin" w:eastAsia="IRNazanin"/>
          <w:color w:val="111111"/>
          <w:sz w:val="28"/>
          <w:sz w:val="28"/>
          <w:szCs w:val="28"/>
          <w:rtl w:val="true"/>
          <w:lang w:bidi="fa-IR"/>
        </w:rPr>
        <w:t>یا در قالب یک فضای سه بعدی به توصیف واقعه ای می پردازد و قابلیت تصوری کردن صحنه وجود داشته و مطالعه وقایع را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وقتی انسان وارد فضای آیه می شود درک یک فضا و مفهوم بسیار عظیم تر برایش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مملو از این فضاسازی های آیاتی است که برای تقریب به ذهن و آمادگی برای ورود به رویدادی عظیم در آینده حکایت دارد؛ مثل ترسیم فضای قیامت یا صحنه های معجزات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صحنه های آیات تکرار پذیری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اگر ظرف </w:t>
      </w:r>
    </w:p>
    <w:p>
      <w:pPr>
        <w:pStyle w:val="BookText"/>
        <w:rPr/>
      </w:pPr>
      <w:r>
        <w:rPr>
          <w:rFonts w:ascii="IRNazanin" w:hAnsi="IRNazanin" w:eastAsia="IRNazanin"/>
          <w:color w:val="111111"/>
          <w:sz w:val="28"/>
          <w:sz w:val="28"/>
          <w:szCs w:val="28"/>
          <w:rtl w:val="true"/>
          <w:lang w:bidi="fa-IR"/>
        </w:rPr>
        <w:t>دریافت آیه موجود شود، مصادیقی از آن آیه پیوسته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تُتْلی عَلَیْهِمْ آیاتُ الرَّحْمنِ خَرُّوا سُجَّدًا وَ بُکِیًّا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فضایی که اگر انسان وارد آن فضا شود، بتواند اسم الرحمن الهی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 خدا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بدون استحقاق خدا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الرحمن بسیار بزرگ است؛ تبیین کننده اسم الرحمن، آیۀ الرحمن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الرحمن، فضایی از مهربانی بسیار عظیمی که خداوند برپا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انسان می تواند فضای رحمتی که بین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کاروانیان بود و سبب شد یاران بخواهند در مسیر فدا شدن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سبقت بگیرند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عظیم اربعین نیز در ادامه درک مفهوم آیات الرحمانی است که در راستای تربیت های حسینی در این زمانه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ورود به ارزش های حسینی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نکتۀ بسیار مهم در سیرۀ خوبان، توجه و عجین شدن زندگی ایشان با آیات الهی، یعنی فهم آیات یا صادره های تکرار شوندۀ خدایی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هم در مورد شش نفر از اولیای الهی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این سوره از ایشان یاد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هم در مورد کاروانیان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وجهی از نشانه های الهی نمود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قبولی در کلاس عبودیت، وارد کلاس آیاتی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تبع درخواست ایشان، آیه ای برایشان قرار داد که مقدمه عطای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ایشان به این خاطر بود که می دانستند در عرصۀ مواجهه با آیات، رفتار صحیح نشان دادن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نوع رفتار است که انسان را مشمول محبت هایی خاص تر از جانب خداوند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سبب،تقاضای آیه ای از جانب خدا می کنند تا آیندگان نیز بیاموزند که محبت های خاصه در گرو ورود به صحنه های خداوندی و رفتارهای عالی نشان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بهتر فهمیدن صحنه هایی که خداوند برای تربیت انسان قرار داده و نیز همت گذاشتن بر انجام رفتار مطلوب، نشان از هماهنگی و همسو شدن با برنامه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توجه و فهم زبان صحنه ها و آیات الهی، عبودیت خود را نسبت به خداوند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عبودیت، گاه سر سجاده و گاه در میدان عمل تحقق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توجه به مقام امامت و ولایت حجت خدا که منصوب از جانب خدا و از آیات عظمای الهی است</w:t>
      </w:r>
      <w:r>
        <w:rPr>
          <w:rStyle w:val="FootnoteAnchor"/>
          <w:rtl w:val="true"/>
        </w:rPr>
        <w:footnoteReference w:id="18"/>
      </w:r>
      <w:r>
        <w:rPr>
          <w:rFonts w:ascii="IRNazanin" w:hAnsi="IRNazanin" w:eastAsia="IRNazanin"/>
          <w:color w:val="111111"/>
          <w:sz w:val="28"/>
          <w:sz w:val="28"/>
          <w:szCs w:val="28"/>
          <w:rtl w:val="true"/>
          <w:lang w:bidi="fa-IR"/>
        </w:rPr>
        <w:t>بسیار پررنگ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نافع بن هلال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خواهی شبانه بین این دو کوه بروی و جان خود را از این گیر و دار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تا این سخن را می شنود، روی دو پای امام می افتد و می بوسد و با سوز و گداز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مادرم به عزایم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معادل هزار درهم و اسبم نیز معادل هزار درهم است؛ خداوند افتخار همسویی با تو را به من عطا کرده؛ از تو جدا نگردم تا در راه تو قطعه قطعه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همسویی با حجت و خلیفۀ خدا، نشان از منظر آیه بین بودن وجود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در بین یاران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شگرد مهم رفتاری این بزرگواران جدای از ویژگی های فردی، رفتار در قبال آیات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عَلَیْهِمْ آیاتُ الرَّحْمنِ خَرُّوا سُجَّداً وَ بُکِیًّا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کسانی بودند که وقتی آیات خداوند رحمان بر آنان خوانده می شد به خاک می افتادند، در حالی که سجده می کردند و گریان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معنای تلاوت می توان رفتار ماه نسبت به خورشید را به یاد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قمر نسبت به شمس تلاوت می کند، یعنی خورشید را در مدارش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مثالی از آیات الرحمن و اسم الرحمن است و کار ماه، پیمودن و ردگیری </w:t>
      </w:r>
    </w:p>
    <w:p>
      <w:pPr>
        <w:pStyle w:val="BookText"/>
        <w:rPr/>
      </w:pPr>
      <w:r>
        <w:rPr>
          <w:rFonts w:ascii="IRNazanin" w:hAnsi="IRNazanin" w:eastAsia="IRNazanin"/>
          <w:color w:val="111111"/>
          <w:sz w:val="28"/>
          <w:sz w:val="28"/>
          <w:szCs w:val="28"/>
          <w:rtl w:val="true"/>
          <w:lang w:bidi="fa-IR"/>
        </w:rPr>
        <w:t>کردن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تلاوت کند، دنبال آن موضوع حرکت می کند و پیوسته چشم به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رفتاری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یا رفتاری که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مصداق بارز تلاوت کنندگان آیات الرحمن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فضایل و درجات و فهم دین، کمالات بسیاری داشت، اما نسبت به مولای خویش، بسیار خاضع و خاشع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خواست امام از صفات بارز ایشان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مترصد بود که خواست امام زمان خویش را دریابد و به سرعت درصدد تحقق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ایشان در کنار همۀ فضایل خود، بسیار به حفظ حریم مولای خویش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شب عاشورا زمانی که هر کدام از یاران مشغول مناجات و عبادت بودند، به دور خیام به پاسداشت حریم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سواری تنها در دل شب، حافظ حریم آل الله؛ رفتاری که قیمت فضایل ایشان را بسیار بالا می برد؛ رفتاری که باید برای یک شیعه در کنار فضایل دیگر پررنگ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قمر از خورشید عاشورا مثال زدنی است، تا جایی که مقام ایشان را در میان شهدا بی نظیر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که باید الگوی عملی همۀ شیعیان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اثراتی که درطول قرن ها بر قلوب پاک طینتان در سراسر عالم گذاشت، برای اهل تلاوت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پیوسته آن را در طول تاریخ مطالعه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مانند ابراهیم، زکریا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از آیات خدا عبور نمی کردند و با وجوه معرفتی آیت و حجت الهی که در وجود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بود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قسمت هایی از زندگی ایشان شبیه به ماجرای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ایشان هم جلوه سفینة النجاتی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اذهان تداعی می کند تا انسان متمسک از میان طوفان حوادث و گرداب ابتلائات به سلامت عبور داده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اولیایی که در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اشاره شده، تلاوت آیات الرحمن بسیار </w:t>
      </w:r>
      <w:bookmarkStart w:id="262" w:name="pg8653_138421"/>
    </w:p>
    <w:p>
      <w:pPr>
        <w:pStyle w:val="BookText"/>
        <w:rPr/>
      </w:pPr>
      <w:bookmarkEnd w:id="262"/>
      <w:r>
        <w:rPr>
          <w:rFonts w:ascii="IRNazanin" w:hAnsi="IRNazanin" w:eastAsia="IRNazanin"/>
          <w:color w:val="111111"/>
          <w:sz w:val="28"/>
          <w:sz w:val="28"/>
          <w:szCs w:val="28"/>
          <w:rtl w:val="true"/>
          <w:lang w:bidi="fa-IR"/>
        </w:rPr>
        <w:t>پررنگ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ویژگی تلاوت آیات الهی بسیار جلوه گر بود آنها چشم از امامشان برنمی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أمری ورأیهم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سرلوحۀ خواست قلبی شان، خواست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از روز دوم که باوجود رحمت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 تا روز دهم، پیوسته محبت های ایشان را مرور کرد؛ به قدری که دیگر خود را ندید و در نهایت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Heading4"/>
        <w:numPr>
          <w:ilvl w:val="3"/>
          <w:numId w:val="1"/>
        </w:numPr>
        <w:rPr/>
      </w:pPr>
      <w:bookmarkStart w:id="263" w:name="__RefHeading___Toc2347460_653776707"/>
      <w:bookmarkStart w:id="264" w:name="_Toc102"/>
      <w:bookmarkEnd w:id="263"/>
      <w:r>
        <w:rPr/>
        <w:t>3</w:t>
      </w:r>
      <w:r>
        <w:rPr>
          <w:rtl w:val="true"/>
        </w:rPr>
        <w:t xml:space="preserve">. </w:t>
      </w:r>
      <w:r>
        <w:rPr>
          <w:rtl w:val="true"/>
        </w:rPr>
        <w:t>انقیاد و خشوع</w:t>
      </w:r>
      <w:bookmarkEnd w:id="264"/>
    </w:p>
    <w:p>
      <w:pPr>
        <w:pStyle w:val="BookText"/>
        <w:rPr/>
      </w:pPr>
      <w:r>
        <w:rPr>
          <w:rFonts w:ascii="IRNazanin" w:hAnsi="IRNazanin" w:eastAsia="IRNazanin"/>
          <w:color w:val="111111"/>
          <w:sz w:val="28"/>
          <w:sz w:val="28"/>
          <w:szCs w:val="28"/>
          <w:rtl w:val="true"/>
          <w:lang w:bidi="fa-IR"/>
        </w:rPr>
        <w:t xml:space="preserve">موضوع مهم دیگری که پس از تلاوت آیات الرحمن جلوه گر است، واکنش حسی و قلبی نسبت به تلاوت آیات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 وَ 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 شود؛ افتادن به سجده و گریان شدن از دیدن عظمت و محبت های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یعنی سَقَط؛ یعنی از یک مکان بالاتر و عالی تر پایین افتادن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تبع بینش توجه و تلاوت آیات الهی، انسان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 وَ 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که چه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عبادت، 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چه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عبادتگاه خود و دیگران آن نشان دادند؛ یعنی بعد از روبه رو شدن و درک حقیقت آیات الرحمن گریان به سجده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سُجَّدًا وَ 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شدن و به سجده افتادن و بر خاک شدن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ای است که فرد را به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ای که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ویژگی مؤمنان به شمار می آید و در چند جای قرآن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فروتنی از عطای بدون استحقاق و از سر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و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 را بسیار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چه در کربلا مشهود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با زبان و عمل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 وَ 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خصوصاً در شب عاشورا، کاروانیان اوج انقیاد و تسلیم در محضر ولیّ خدا از خود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روحیّات در حالات یاران دیده می شد</w:t>
      </w:r>
      <w:r>
        <w:rPr>
          <w:rFonts w:eastAsia="IRNazanin" w:cs="IRNazanin"/>
          <w:color w:val="111111"/>
          <w:sz w:val="28"/>
          <w:szCs w:val="28"/>
          <w:rtl w:val="true"/>
          <w:lang w:bidi="fa-IR"/>
        </w:rPr>
        <w:t xml:space="preserve">. </w:t>
      </w:r>
      <w:bookmarkStart w:id="265" w:name="pg8653_138422"/>
    </w:p>
    <w:p>
      <w:pPr>
        <w:pStyle w:val="BookText"/>
        <w:rPr/>
      </w:pPr>
      <w:bookmarkEnd w:id="265"/>
      <w:r>
        <w:rPr>
          <w:rFonts w:ascii="IRNazanin" w:hAnsi="IRNazanin" w:eastAsia="IRNazanin"/>
          <w:color w:val="111111"/>
          <w:sz w:val="28"/>
          <w:sz w:val="28"/>
          <w:szCs w:val="28"/>
          <w:rtl w:val="true"/>
          <w:lang w:bidi="fa-IR"/>
        </w:rPr>
        <w:t>سید بن طاووس در لهوف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بَاتَ الْحُسَیْنُ وَ أَصْحَابُهُ تِلْکَ اللَّیْلَةَ وَ لَهُمْ دَوِیٌّ کَدَوِیِّ النَّحْلِ مَا بَیْنَ رَاکِعٍ وَ سَاجِدٍ وَ قَائِمٍ وَ قَاعِدٍ؛</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آن شب را به نماز و مناجات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مناجات آنها از دور، همچون زمزمه زنبوران عسل به گوش می رسید؛ یکی در رکوع بود، دیگری در سجود، آن یکی ایستاده پروردگارش را می خواند و دیگری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این سوز و گدازی که از دل های یاران برمی خاست، باعث شد تعدادی از سربازان دشمن تحت تأثیر قرار گیرند و به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زمانه نیز در گرده همایی عظیم اربعین این خضوع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 وَ 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w:t>
      </w:r>
      <w:r>
        <w:rPr>
          <w:rFonts w:eastAsia="IRNazanin" w:cs="IRNazanin"/>
          <w:color w:val="111111"/>
          <w:sz w:val="28"/>
          <w:szCs w:val="28"/>
          <w:rtl w:val="true"/>
          <w:lang w:bidi="fa-IR"/>
        </w:rPr>
        <w:t>.</w:t>
      </w:r>
    </w:p>
    <w:p>
      <w:pPr>
        <w:pStyle w:val="Heading4"/>
        <w:numPr>
          <w:ilvl w:val="3"/>
          <w:numId w:val="1"/>
        </w:numPr>
        <w:rPr/>
      </w:pPr>
      <w:bookmarkStart w:id="266" w:name="__RefHeading___Toc2347462_653776707"/>
      <w:bookmarkStart w:id="267" w:name="_Toc103"/>
      <w:bookmarkEnd w:id="266"/>
      <w:r>
        <w:rPr/>
        <w:t>4</w:t>
      </w:r>
      <w:r>
        <w:rPr>
          <w:rtl w:val="true"/>
        </w:rPr>
        <w:t xml:space="preserve">. </w:t>
      </w:r>
      <w:r>
        <w:rPr>
          <w:rtl w:val="true"/>
        </w:rPr>
        <w:t>اعتزال</w:t>
      </w:r>
      <w:bookmarkEnd w:id="267"/>
    </w:p>
    <w:p>
      <w:pPr>
        <w:pStyle w:val="BookText"/>
        <w:rPr/>
      </w:pPr>
      <w:r>
        <w:rPr>
          <w:rFonts w:ascii="IRNazanin" w:hAnsi="IRNazanin" w:eastAsia="IRNazanin"/>
          <w:color w:val="111111"/>
          <w:sz w:val="28"/>
          <w:sz w:val="28"/>
          <w:szCs w:val="28"/>
          <w:rtl w:val="true"/>
          <w:lang w:bidi="fa-IR"/>
        </w:rPr>
        <w:t xml:space="preserve">موضوع دیگری که در شگرد رفتاری هر شش نفر از خوبان مطرح شده در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به نام اعتزال یا کناره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آیات این سوره دقت شود هر کدام از این بزرگواران به نوعی این رفتار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مِنَ الْمِحْرابِ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انْتَبَذَتْ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فَانْتَبَذَتْ بِهِ مَکانًا قَصِیًّا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أَعْتَزِلُکُمْ وَ ما تَدْعُونَ مِنْ دُونِ اللّهِ وَ أَدْعُوا رَبّی عَسی أَلاّ أَکُونَ بِدُعاءِ رَبّی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مورد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برایمناجات به سمت طور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نادَیْناهُ مِنْ جانِبِ الطُّورِ اْلأَیْمَنِ وَ قَرَّبْناهُ نَجِیًّا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اعتزال یعنی کناره گیری کردن یک 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یک نفر که با یک جمع و مجموعه در ارتباط است، خود را از مجموعه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اعتزال خارج از برنامۀ خدا نیست و اساساً خوبان بر اساس خواست الهی، این رفتار را انجام می دادند و با مفهوم رهبانیت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فرار از مسئولیت الهی خود یا نجات از شرایط جامعه فاسد آن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آنها با برنامۀ خدا منطبق بود و ارتباط مستقیم با ارتقای درجات معنوی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برنامۀ خدا اقتضا می کند که انسان اعتزالی داشته باشد؛ فرصتی که برای تفکر و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بارها در غار حرا برای مناجات با خداوند به اعتزال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اعتزال گاهی یک حرکت درونی است و اساساً ظهور خارجی ندارد و درون فرد رخ می دهد؛ مثل دور شدن انسان از خواهش های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جداشدن از حصار نفسانیات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 فی الناس فلا تکن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باش ولی با آنها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ثمراتی خداوند نسبت به این نوع رفتار برای اولیا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عطای فرزندانی صالح به زکریا و ابراهیم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هارون نبی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مِنْ رَحْمَتِنا أَخاهُ هارُونَ 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امتش و برای اسماعیل صادق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آن از خود گذشتگی، محشور شدن با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 نفر از خوبان یک رفتار به نام اعتزال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بزرگواران مرحله اول یعنی دیدن آیات الرحمن و چشیدن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 وَ 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دادند و بعد سراغ اعتزال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اعتزال فقط مخصوص این بزرگواران ذکر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هم اعتزال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اعْتَزَلْتُمُوهُمْ وَ ما یَعْبُدُونَ إِلاَّ اللّهَ فَأْوُوا إِلَی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هم اعتزال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 سَبَبًا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 که به تبع برنامه خدا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مصادیق مختلف در بین اولیای الهی اعتزال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تربیت کاروان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سه مرحله اعتزال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اعتزال از فضای ناسالم مدینه و حرکت به سوی مکه، سپس اعتزال از خیل حاجیان مکه که به جای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پوسته دین تمسک می جستند و از اصل دین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آخر نیز اعتزال از خودشان بود، آن جا که یاران به خاطر حفظ جان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نیز می گذشتند؛ یعنی سه نوع اعتزال در سه شرایط مختلف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اعتزال از خیل حاجیان، درسی بسیار مهم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چه هست قائم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دین و دیانت قائم به نظر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اقتضا می کند </w:t>
      </w:r>
      <w:bookmarkStart w:id="268" w:name="pg8653_138424"/>
    </w:p>
    <w:p>
      <w:pPr>
        <w:pStyle w:val="BookText"/>
        <w:rPr/>
      </w:pPr>
      <w:bookmarkEnd w:id="268"/>
      <w:r>
        <w:rPr>
          <w:rFonts w:ascii="IRNazanin" w:hAnsi="IRNazanin" w:eastAsia="IRNazanin"/>
          <w:color w:val="111111"/>
          <w:sz w:val="28"/>
          <w:sz w:val="28"/>
          <w:szCs w:val="28"/>
          <w:rtl w:val="true"/>
          <w:lang w:bidi="fa-IR"/>
        </w:rPr>
        <w:t>رفتارها و فرایض کوتاه و مجمل باشد و گاه بسیط و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خداوند بسیار مهم است، حضور پیرامون امامت و تبعیت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دینًا مِمَّنْ أَسْلَمَ وَجْهَهُ لِلّهِ وَ هُوَ مُحْسِنٌ وَ اتَّبَعَ مِلَّةَ إِبْراهیمَ حَنیفًا وَ اتَّخَذَ اللّهُ إِبْراهیمَ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آیین چه کسی بهتر است از آن کس که خود را تسلیم خدا کند، و نیکوکار باشد، و پیرو آیین خالص و پاکِ ابراهیم گردد؟ و خدا ابراهیم را به دوستی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اعتزال از موضوعاتی است که در هر دو بستر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سلوک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است</w:t>
      </w:r>
      <w:r>
        <w:rPr>
          <w:rFonts w:eastAsia="IRNazanin" w:cs="IRNazanin"/>
          <w:color w:val="111111"/>
          <w:sz w:val="28"/>
          <w:szCs w:val="28"/>
          <w:rtl w:val="true"/>
          <w:lang w:bidi="fa-IR"/>
        </w:rPr>
        <w:t>.</w:t>
      </w:r>
    </w:p>
    <w:p>
      <w:pPr>
        <w:pStyle w:val="Heading4"/>
        <w:numPr>
          <w:ilvl w:val="3"/>
          <w:numId w:val="1"/>
        </w:numPr>
        <w:rPr/>
      </w:pPr>
      <w:bookmarkStart w:id="269" w:name="__RefHeading___Toc2347464_653776707"/>
      <w:bookmarkStart w:id="270" w:name="_Toc104"/>
      <w:bookmarkEnd w:id="269"/>
      <w:r>
        <w:rPr/>
        <w:t>5</w:t>
      </w:r>
      <w:r>
        <w:rPr>
          <w:rtl w:val="true"/>
        </w:rPr>
        <w:t xml:space="preserve">. </w:t>
      </w:r>
      <w:r>
        <w:rPr>
          <w:rtl w:val="true"/>
        </w:rPr>
        <w:t>اصلاح</w:t>
      </w:r>
      <w:bookmarkEnd w:id="270"/>
    </w:p>
    <w:p>
      <w:pPr>
        <w:pStyle w:val="BookText"/>
        <w:rPr/>
      </w:pPr>
      <w:r>
        <w:rPr>
          <w:rFonts w:ascii="IRNazanin" w:hAnsi="IRNazanin" w:eastAsia="IRNazanin"/>
          <w:color w:val="111111"/>
          <w:sz w:val="28"/>
          <w:sz w:val="28"/>
          <w:szCs w:val="28"/>
          <w:rtl w:val="true"/>
          <w:lang w:bidi="fa-IR"/>
        </w:rPr>
        <w:t xml:space="preserve">اصلاح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واژگانی است که در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رفتار اولیای الهی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عمل صالح و باقیات الصالحات ذکر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اللَّهُ الَّذینَ اهْتَدَوْا هُدىً وَ الْباقِیاتُ الصَّالِحاتُ خَیْرٌ عِنْدَ رَبِّکَ ثَواباً وَ خَیْرٌ مَرَدًّا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کسانى را که هدایت یافته اند بر هدایتشان مى افزاید، و نیکی هاى ماندگار، نزد پروردگارت از حیث پاداش بهتر و خوش فرجام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کسانى که ایمان آورده و کارهاى شایسته کرده اند، به زودى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رحمان براى آنان محبتى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 دهد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صالحیت، روح حاکم بر اولیای الهی بوده است و هر کدام از این بزرگواران، این موضوع مهم را در بین امت های خود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یعنی ارتقای کیفیت صفات و صادره های انسان، به نحوی که در آینده مثمر ثمر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مسیر صالحیت قرار می گیرد، ابتدا سعی بر اصلاح نفس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اصلاح نفس نیز رها شدن از مجموعه چیزهایی است که بر انسان اثر منفیمی گذارد؛ از موضوعات درونی گرفته تا بیرونی، اصلاح صفات و رذایل، اصلاح رفتارها و روحیات منفی و به تبع جایگزین کردن مثبتات به جای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از مقولاتی است که</w:t>
      </w:r>
      <w:bookmarkStart w:id="271" w:name="pg8653_138425"/>
    </w:p>
    <w:p>
      <w:pPr>
        <w:pStyle w:val="BookText"/>
        <w:rPr/>
      </w:pPr>
      <w:bookmarkEnd w:id="271"/>
      <w:r>
        <w:rPr>
          <w:rFonts w:ascii="IRNazanin" w:hAnsi="IRNazanin" w:eastAsia="IRNazanin"/>
          <w:color w:val="111111"/>
          <w:sz w:val="28"/>
          <w:sz w:val="28"/>
          <w:szCs w:val="28"/>
          <w:rtl w:val="true"/>
          <w:lang w:bidi="fa-IR"/>
        </w:rPr>
        <w:t>بسیار مورد تأیید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موضوع بسیار مهمی بود؛ چراکه فلسفه قیام امام اصلاح امت جدّشان عنوان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لَمْ أَخرُجْ أَشِراً و لا بَطِراً و لا مُفْسِداً و لا ظالِماً، إِنَّما خَرجْتُ لِطَلَبِ إلاصلاحِ فی أُمَّةِ جَدّی،اُریدُ أنْ آَمُرَ بالمَعروفِ و أنهی عَنِ المنکَرِ وَ اَسیرُ بِسیرَةِ جَدّی و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شهرآشوب مازندرانی،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برای جاه طلبی و کام جویی و آشوبگری و ستمگری قیام نکردم، بلکه برای اصلاح در کار امت جدم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 به معروف و نهی از منکر نمایم و به شیوه جد و پدرم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حرکت در رسیدن به این هدف مهم، اصلاح و تربیت یاران خود را نیز در دستور کار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روحیّات و رفتارهای یاران خصوصاً در زمان حرکت جمعی در کاروان به گونه ای شد که هر کدام از قالب نفسانی خود درآمدند و حالات آسمانی پیدا کردند؛ به گونه ای که در شب عاشورا بعد از اقرار به جانفشانی در مسیر محبوب،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ایشان را در اعلی علیّین، یعنی بالاترین جایگاه آسمان ها به ایشان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یکی از ویژگی های مشترک و بسیار مهم در سیره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سیمای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صالحیت و اصلاح است</w:t>
      </w:r>
      <w:r>
        <w:rPr>
          <w:rFonts w:eastAsia="IRNazanin" w:cs="IRNazanin"/>
          <w:color w:val="111111"/>
          <w:sz w:val="28"/>
          <w:szCs w:val="28"/>
          <w:rtl w:val="true"/>
          <w:lang w:bidi="fa-IR"/>
        </w:rPr>
        <w:t>.</w:t>
      </w:r>
    </w:p>
    <w:p>
      <w:pPr>
        <w:pStyle w:val="Heading4"/>
        <w:numPr>
          <w:ilvl w:val="3"/>
          <w:numId w:val="1"/>
        </w:numPr>
        <w:rPr/>
      </w:pPr>
      <w:bookmarkStart w:id="272" w:name="__RefHeading___Toc2347466_653776707"/>
      <w:bookmarkStart w:id="273" w:name="_Toc105"/>
      <w:bookmarkEnd w:id="272"/>
      <w:r>
        <w:rPr/>
        <w:t>6</w:t>
      </w:r>
      <w:r>
        <w:rPr>
          <w:rtl w:val="true"/>
        </w:rPr>
        <w:t xml:space="preserve">. </w:t>
      </w:r>
      <w:r>
        <w:rPr>
          <w:rtl w:val="true"/>
        </w:rPr>
        <w:t>مودّت</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علاقه ای آرمانی و زیباست که به لحاظ لطافت و والایی، حکم خیالات و آرزو را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توصیف حالات و صفات خوبان و اولیای الهی، خداوند به عطای ویژگی خاصی به ایشان خبر می دهد که چونان نگینی در ساختار این سوره می درخشد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ایمان آورده اند و کارهای شایسته کرده 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مودت برای اولیا در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بزرگواران جلوه ای از این </w:t>
      </w:r>
      <w:bookmarkStart w:id="274" w:name="pg8653_138426"/>
    </w:p>
    <w:p>
      <w:pPr>
        <w:pStyle w:val="BookText"/>
        <w:rPr/>
      </w:pPr>
      <w:bookmarkEnd w:id="274"/>
      <w:r>
        <w:rPr>
          <w:rFonts w:ascii="IRNazanin" w:hAnsi="IRNazanin" w:eastAsia="IRNazanin"/>
          <w:color w:val="111111"/>
          <w:sz w:val="28"/>
          <w:sz w:val="28"/>
          <w:szCs w:val="28"/>
          <w:rtl w:val="true"/>
          <w:lang w:bidi="fa-IR"/>
        </w:rPr>
        <w:t>محبت آرمانی را در میان جامعه خود به ظهور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کاروان حسینی این ویژگی بسیار 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در نگاهشان به خورشید امامت چیزی دیدند که میل داشتند خودشان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نشان از ودّ و مودّت داشت و خداوند این بینش را به کسانی که اهل ایمان و عمل صالح و از خودگذشتن هستند،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یُبَشِّرُ اللّهُ عِبادَهُ الَّذینَ آمَنُوا وَ عَمِلُوا الصّالِحاتِ قُلْ لا أَسْئَلُکُمْ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خداوند متعال است که هر کسی مؤمن شود و عمل صالح به جای آورد، بشارت مودّت ذی القربای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کسی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بود تا حق مودّت نسبت به ایشان ادا شود؟ رفتارهای اربعینی نیز در ادامه همان روحیات اثر پذیرفتۀ از تربیت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محبان و شیعیان در اربعین نشان می دهند، علاقه ای آرمانی در کمال خضوع و افتادگی به خاطر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فضای اربعین از منصب و مقام دنیا دوری می گزیند و به عشقاباعبدالله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خاکساری و خشوع را از خود نشان می دهد</w:t>
      </w:r>
      <w:r>
        <w:rPr>
          <w:rFonts w:eastAsia="IRNazanin" w:cs="IRNazanin"/>
          <w:color w:val="111111"/>
          <w:sz w:val="28"/>
          <w:szCs w:val="28"/>
          <w:rtl w:val="true"/>
          <w:lang w:bidi="fa-IR"/>
        </w:rPr>
        <w:t>.</w:t>
      </w:r>
    </w:p>
    <w:p>
      <w:pPr>
        <w:pStyle w:val="Heading3"/>
        <w:numPr>
          <w:ilvl w:val="2"/>
          <w:numId w:val="1"/>
        </w:numPr>
        <w:rPr/>
      </w:pPr>
      <w:bookmarkStart w:id="275" w:name="__RefHeading___Toc2347468_653776707"/>
      <w:bookmarkStart w:id="276" w:name="_Toc106"/>
      <w:bookmarkEnd w:id="275"/>
      <w:r>
        <w:rPr>
          <w:rtl w:val="true"/>
        </w:rPr>
        <w:t xml:space="preserve">بررسی بخش دوم ساختار سوره مریم </w:t>
      </w:r>
      <w:r>
        <w:rPr>
          <w:rtl w:val="true"/>
        </w:rPr>
        <w:t>(</w:t>
      </w:r>
      <w:r>
        <w:rPr>
          <w:rtl w:val="true"/>
        </w:rPr>
        <w:t>علیها السلام</w:t>
      </w:r>
      <w:r>
        <w:rPr>
          <w:rtl w:val="true"/>
        </w:rPr>
        <w:t>)</w:t>
      </w:r>
      <w:bookmarkEnd w:id="276"/>
    </w:p>
    <w:p>
      <w:pPr>
        <w:pStyle w:val="Heading4"/>
        <w:numPr>
          <w:ilvl w:val="3"/>
          <w:numId w:val="1"/>
        </w:numPr>
        <w:rPr/>
      </w:pPr>
      <w:bookmarkStart w:id="277" w:name="__RefHeading___Toc2347470_653776707"/>
      <w:bookmarkStart w:id="278" w:name="_Toc107"/>
      <w:bookmarkEnd w:id="277"/>
      <w:r>
        <w:rPr>
          <w:rtl w:val="true"/>
        </w:rPr>
        <w:t>اشاره</w:t>
      </w:r>
      <w:bookmarkEnd w:id="2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این جا به بررسی مهم ترین ویژگی های مثبت مطروحه در سوره مبارکه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در سیره تربیتی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کاروانیان نیز به عنوان شاخص ترین صفات در یک جامعه آرمانی ظهور و بروز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عبودیت، خشوع، اعتزال، اصلاح و مودّت اشاره شد، خمیر مایۀ اصلی تربیت های جاری شده در کاروان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آیات به برخی ویژگی ها در سوره مبارکه شاره می شود که در تقابل صفات مثبت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هایی که اگرچه صفات شخصی به شمار می آیند، اما نتیجۀ آن، سبب ایستایی و تقابل در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لشکر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روز عاشورا این رذایل ردیابی می شود، ظهورات وسیعی از این صفات در بین لشکریان دشمن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جنبه آسیب شناسی می طلبد که این </w:t>
      </w:r>
      <w:bookmarkStart w:id="279" w:name="pg8653_138427"/>
    </w:p>
    <w:p>
      <w:pPr>
        <w:pStyle w:val="BookText"/>
        <w:rPr/>
      </w:pPr>
      <w:bookmarkEnd w:id="279"/>
      <w:r>
        <w:rPr>
          <w:rFonts w:ascii="IRNazanin" w:hAnsi="IRNazanin" w:eastAsia="IRNazanin"/>
          <w:color w:val="111111"/>
          <w:sz w:val="28"/>
          <w:sz w:val="28"/>
          <w:szCs w:val="28"/>
          <w:rtl w:val="true"/>
          <w:lang w:bidi="fa-IR"/>
        </w:rPr>
        <w:t>صفات برشمرده شده و به جهت اصلاح و رفع این رذایل در قلوب مورد تدقیق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چهل آیۀ پایانی سورۀ مبارکۀ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منفی بر شمرده شده که عبارتند از</w:t>
      </w:r>
      <w:r>
        <w:rPr>
          <w:rFonts w:eastAsia="IRNazanin" w:cs="IRNazanin"/>
          <w:color w:val="111111"/>
          <w:sz w:val="28"/>
          <w:szCs w:val="28"/>
          <w:rtl w:val="true"/>
          <w:lang w:bidi="fa-IR"/>
        </w:rPr>
        <w:t>:</w:t>
      </w:r>
    </w:p>
    <w:p>
      <w:pPr>
        <w:pStyle w:val="Heading4"/>
        <w:numPr>
          <w:ilvl w:val="3"/>
          <w:numId w:val="1"/>
        </w:numPr>
        <w:rPr/>
      </w:pPr>
      <w:bookmarkStart w:id="280" w:name="__RefHeading___Toc2347472_653776707"/>
      <w:bookmarkStart w:id="281" w:name="_Toc108"/>
      <w:bookmarkEnd w:id="280"/>
      <w:r>
        <w:rPr/>
        <w:t>1</w:t>
      </w:r>
      <w:r>
        <w:rPr>
          <w:rtl w:val="true"/>
        </w:rPr>
        <w:t xml:space="preserve">. </w:t>
      </w:r>
      <w:r>
        <w:rPr>
          <w:rtl w:val="true"/>
        </w:rPr>
        <w:t>ضایع کنندگان نماز و پیروان شهوات</w:t>
      </w:r>
      <w:bookmarkEnd w:id="281"/>
    </w:p>
    <w:p>
      <w:pPr>
        <w:pStyle w:val="BookText"/>
        <w:rPr/>
      </w:pPr>
      <w:r>
        <w:rPr>
          <w:rFonts w:ascii="Amiri" w:hAnsi="Amiri" w:eastAsia="Amiri" w:cs="Amiri"/>
          <w:color w:val="111111"/>
          <w:sz w:val="28"/>
          <w:sz w:val="28"/>
          <w:szCs w:val="28"/>
          <w:rtl w:val="true"/>
          <w:lang w:bidi="ar-SA"/>
        </w:rPr>
        <w:t xml:space="preserve">شروع این بخش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نظر می رسد ضایع کردن نماز و پیروی از شهوات، اثرات گمراه کنندگی و دور شدن از رحمت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ظاهر نماز بسنده کرده بودند، اما حقیقت نماز را نادیده انگاشتند و آن را ضایع کردند؛ در حالی که در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روز عاشورا اقامه نماز در اولوّیت قرار داشت نقل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به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دشمن مهلت بخواه؛ زیرا من نماز و دعا و تلاوت قرآن را دوست دارم</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احب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جملات ناب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رزمگاه خونین کربلاست که اوج دلدادگی و بندگی و انس آن حضرت را به نماز و ارتباط با خالق هستی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نیز تعداد زیادی از یاران تربیت یافته سپر کردند که سپر بلای جان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ضایع کردن نماز و تبعیت از شهوات رفتاری است که اگر بر مبنای آموزه های الهی اجرا نشود، سبب می شود رفتارها حاکی از خواندن نماز، ولی شمشیرهایشان علیه اقامه کننده حقیقی نماز شود؛ رفتاری که در قبال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بود</w:t>
      </w:r>
      <w:r>
        <w:rPr>
          <w:rFonts w:eastAsia="IRNazanin" w:cs="IRNazanin"/>
          <w:color w:val="111111"/>
          <w:sz w:val="28"/>
          <w:szCs w:val="28"/>
          <w:rtl w:val="true"/>
          <w:lang w:bidi="fa-IR"/>
        </w:rPr>
        <w:t>.</w:t>
      </w:r>
    </w:p>
    <w:p>
      <w:pPr>
        <w:pStyle w:val="Heading4"/>
        <w:numPr>
          <w:ilvl w:val="3"/>
          <w:numId w:val="1"/>
        </w:numPr>
        <w:rPr/>
      </w:pPr>
      <w:bookmarkStart w:id="282" w:name="__RefHeading___Toc2347474_653776707"/>
      <w:bookmarkStart w:id="283" w:name="_Toc109"/>
      <w:bookmarkEnd w:id="282"/>
      <w:r>
        <w:rPr/>
        <w:t>2</w:t>
      </w:r>
      <w:r>
        <w:rPr>
          <w:rtl w:val="true"/>
        </w:rPr>
        <w:t xml:space="preserve">. </w:t>
      </w:r>
      <w:r>
        <w:rPr>
          <w:rtl w:val="true"/>
        </w:rPr>
        <w:t>خود برتربینی و عُجب</w:t>
      </w:r>
      <w:bookmarkEnd w:id="283"/>
    </w:p>
    <w:p>
      <w:pPr>
        <w:pStyle w:val="BookText"/>
        <w:rPr/>
      </w:pPr>
      <w:r>
        <w:rPr>
          <w:rFonts w:ascii="IRNazanin" w:hAnsi="IRNazanin" w:eastAsia="IRNazanin"/>
          <w:color w:val="111111"/>
          <w:sz w:val="28"/>
          <w:sz w:val="28"/>
          <w:szCs w:val="28"/>
          <w:rtl w:val="true"/>
          <w:lang w:bidi="fa-IR"/>
        </w:rPr>
        <w:t xml:space="preserve">ویژگی دیگر، عجب، منیت و خود برتربینی است؛ صفتی که باعث صف آرایی در پیشگاه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نادیده انگاشته شدن حرمت ولیّ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w:t>
      </w:r>
    </w:p>
    <w:p>
      <w:pPr>
        <w:pStyle w:val="BookText"/>
        <w:rPr/>
      </w:pPr>
      <w:r>
        <w:rPr>
          <w:rFonts w:ascii="Amiri" w:hAnsi="Amiri" w:eastAsia="Amiri" w:cs="Amiri"/>
          <w:color w:val="111111"/>
          <w:sz w:val="28"/>
          <w:sz w:val="28"/>
          <w:szCs w:val="28"/>
          <w:rtl w:val="true"/>
          <w:lang w:bidi="ar-SA"/>
        </w:rPr>
        <w:t>وَ أَحْسَنُ نَدِیًّا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آیات روشن ما بر آنان خوانده می شود، کافران به مؤمنان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بهتر و جلسات انس و مشورتش زیباتر، و بخشش 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همیشه تصور می کنند که به لحاظ ایمان در بالاترین جایگاهند و از نظر عمل کسی به پای آنها نمی رسد و همیشه بهترین رفتار از ایشان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تصور نمی کنند که معیارهای خدایی با تصورات ذهن شان بسیار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افراد چشم و گوش خود را به روی معیارهای حق و حقیقت می بندند و آن چه که به ذهن پر آشوب و القا زدۀ خود می رسد، بها می دهند و ملاک رفتارهای نفسانی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از سورۀ کهف، حالات و سرانجام این قبیل افراد معرفی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که تلاش هایشان در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 حال، می پندارند کار نیک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این افراد به زعم خود اهل سعی هم هستند، اما سعی شان بی فایده است؛ زیرا گمان می کنند اعمالی که برای آخرتشان فرستاده اند برایشان مفید است، در صورتی که آنها همان کسانی بودند که به آیات پروردگار و ملاقات با او را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اعمالشان حبط شد و میزانی برای اعمال آنها وجود ندارد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امثال این افراد کسانی هستند که وقتی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رسیدند یا زبان به نصیحت امام می گشودند یا به 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خودشان را به قدری مُحقّ می دیدند که حتی برای یاران امان نامه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نه تنها حقیقت برای آنها پوشیده بود، بلکه اگر مشخص نیز بود، به خاطر منافع و جایگاه دنیایی خود روی آن صحّه می گذاشتند و حق را جور دیگری جلوه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هم در زمان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زمان </w:t>
      </w:r>
      <w:bookmarkStart w:id="284" w:name="pg8653_138429"/>
    </w:p>
    <w:p>
      <w:pPr>
        <w:pStyle w:val="BookText"/>
        <w:rPr/>
      </w:pPr>
      <w:bookmarkEnd w:id="284"/>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هستند</w:t>
      </w:r>
      <w:r>
        <w:rPr>
          <w:rFonts w:eastAsia="IRNazanin" w:cs="IRNazanin"/>
          <w:color w:val="111111"/>
          <w:sz w:val="28"/>
          <w:szCs w:val="28"/>
          <w:rtl w:val="true"/>
          <w:lang w:bidi="fa-IR"/>
        </w:rPr>
        <w:t>.</w:t>
      </w:r>
    </w:p>
    <w:p>
      <w:pPr>
        <w:pStyle w:val="Heading4"/>
        <w:numPr>
          <w:ilvl w:val="3"/>
          <w:numId w:val="1"/>
        </w:numPr>
        <w:rPr/>
      </w:pPr>
      <w:bookmarkStart w:id="285" w:name="__RefHeading___Toc2347476_653776707"/>
      <w:bookmarkStart w:id="286" w:name="_Toc110"/>
      <w:bookmarkEnd w:id="285"/>
      <w:r>
        <w:rPr/>
        <w:t>3</w:t>
      </w:r>
      <w:r>
        <w:rPr>
          <w:rtl w:val="true"/>
        </w:rPr>
        <w:t xml:space="preserve">. </w:t>
      </w:r>
      <w:r>
        <w:rPr>
          <w:rtl w:val="true"/>
        </w:rPr>
        <w:t>کفران و اعراض از آیات</w:t>
      </w:r>
      <w:bookmarkEnd w:id="286"/>
    </w:p>
    <w:p>
      <w:pPr>
        <w:pStyle w:val="BookText"/>
        <w:rPr/>
      </w:pPr>
      <w:r>
        <w:rPr>
          <w:rFonts w:ascii="IRNazanin" w:hAnsi="IRNazanin" w:eastAsia="IRNazanin"/>
          <w:color w:val="111111"/>
          <w:sz w:val="28"/>
          <w:sz w:val="28"/>
          <w:szCs w:val="28"/>
          <w:rtl w:val="true"/>
          <w:lang w:bidi="fa-IR"/>
        </w:rPr>
        <w:t>کسانی که هیچ گاه خود را در معرض آیات الهی قرار نمی دهند، اصلاً آیات و نعمات را نمی بینند که بخواهند بها دهند و پیوسته در حال اعراض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افراد، به آیات ایمان ندارند و پیوسته در حال کفر و سرکشی از حق هستند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واقع این افراد کسانی هستند که از کنار آیات الهی می گذرند و توجهی نمی کنند و حتی به غیر خدا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اعراض از آیات کند کفر و سپس ظلم هم از او سرخواهد زد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امثال شمر و عمر سعد، این افراد به خاطر زمینۀ بی ایمانی و اعراض از آیات الهی، به چنان ظلمی کشیده می شوند که سَر ولیّ خدا را به روی نِی بردند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این افراد با این که با آیات بیّنات خدا که مصداق بارز آن وجود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مواجه شدند اما اعراض کردند و نسبت به حجت خدا رفتار مطلوب را نشان ندادند، بلکه به بدترین شکل ممکن با امام زمان خود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بد سرانجامی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مشمول و دور شدن از رحمت، هلاکت و عذاب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فِی الضَّلالَةِ فَلْیَمْدُدْ لَهُ الرَّحْمنُ مَدًّا حَتّی إِذا رَأَوْا ما یُوعَدُونَ إِمَّا الْعَذابَ وَ إِمَّا السّاعَةَ فَسَیَعْلَمُونَ مَنْ هُوَ شَرٌّ مَکانًا وَ أَضْعَفُ جُنْدًا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گمراهی است، باید خداوند به او مهلت دهد تا زمانی که وعده الهی را با چشم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 چه کسی جایش بدتر، و لشکرش ناتوان تر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تر ذکر آن رفت تجلی آیات الهی در وجود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بهترین نشانه های خود را در ظرف وجودی آن </w:t>
      </w:r>
      <w:bookmarkStart w:id="287" w:name="pg8653_138430"/>
    </w:p>
    <w:p>
      <w:pPr>
        <w:pStyle w:val="BookText"/>
        <w:rPr/>
      </w:pPr>
      <w:bookmarkEnd w:id="287"/>
      <w:r>
        <w:rPr>
          <w:rFonts w:ascii="IRNazanin" w:hAnsi="IRNazanin" w:eastAsia="IRNazanin"/>
          <w:color w:val="111111"/>
          <w:sz w:val="28"/>
          <w:sz w:val="28"/>
          <w:szCs w:val="28"/>
          <w:rtl w:val="true"/>
          <w:lang w:bidi="fa-IR"/>
        </w:rPr>
        <w:t>بزرگواران قرار داده و وظیفه انسان را توجه و اقامه وجه به سوی آیات کبرا و نبأ عظیم که وجود مطهر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داند</w:t>
      </w:r>
      <w:r>
        <w:rPr>
          <w:rFonts w:eastAsia="IRNazanin" w:cs="IRNazanin"/>
          <w:color w:val="111111"/>
          <w:sz w:val="28"/>
          <w:szCs w:val="28"/>
          <w:rtl w:val="true"/>
          <w:lang w:bidi="fa-IR"/>
        </w:rPr>
        <w:t>.</w:t>
      </w:r>
    </w:p>
    <w:p>
      <w:pPr>
        <w:pStyle w:val="Heading3"/>
        <w:numPr>
          <w:ilvl w:val="2"/>
          <w:numId w:val="1"/>
        </w:numPr>
        <w:rPr/>
      </w:pPr>
      <w:bookmarkStart w:id="288" w:name="__RefHeading___Toc2347478_653776707"/>
      <w:bookmarkStart w:id="289" w:name="_Toc111"/>
      <w:bookmarkEnd w:id="288"/>
      <w:r>
        <w:rPr>
          <w:rtl w:val="true"/>
        </w:rPr>
        <w:t>نتیجه</w:t>
      </w:r>
      <w:bookmarkEnd w:id="289"/>
    </w:p>
    <w:p>
      <w:pPr>
        <w:pStyle w:val="BookText"/>
        <w:rPr/>
      </w:pPr>
      <w:r>
        <w:rPr>
          <w:rFonts w:ascii="IRNazanin" w:hAnsi="IRNazanin" w:eastAsia="IRNazanin"/>
          <w:color w:val="111111"/>
          <w:sz w:val="28"/>
          <w:sz w:val="28"/>
          <w:szCs w:val="28"/>
          <w:rtl w:val="true"/>
          <w:lang w:bidi="fa-IR"/>
        </w:rPr>
        <w:t xml:space="preserve">در این تحقیق، سبک تعلیم و تربیت واقع شده در کاروان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سیمای آیاتی آن در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نکات و ظرایف بسیاری از روش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شیعیان وجود دارد که هم در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جای جای قرآن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تجلی صفات و سیمای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مرجع برای بازشناسی سیره آن بزرگواران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نگاه از این منظر به آیات قرآن ابواب روشن گری را به رویجویندگان حقیقت نورانی قرآن می گشاید و نگاه به سیره تربیتی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تاریخی به منظر قرآنی ارتقا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آیینۀ کلام خداوندی در ماجرای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سلوک حسینی در سیمای آیاتی این سوره مبارکه تجلّی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نگاه به این سوره از منظر تربیتی برای معرفی سیرۀ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شگردهای رفتاری مدنظر خداوند، روشی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سوره مریم نقشه راهی برای کاروانی شدن و ورود به حریم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آیات عظمای الهی است؛ به گونه ای که هر کس بخواهد به کاروان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بپیوندد، می تواند با این منظر به سورۀ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شگرد رفتاری خوبان برای آیندگان و نیز آسیب شناسی رفتار اشقیا معرفی شده است تا معایب رفتاری معلوم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مضامین این سوره مبارکه در این زمانه در صفات اربعینیون نیز جلوه گر است؛ موجی عظیم و خدایی به سمت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صحنه های وُّد در آن به منصه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اجتماع عظیم اربعین نیز می تواند آیۀ بیّنه ای باشد که در ادامۀ همان تعلیم و تربیت های جاری شده در کاروان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نگرش از منظر آیاتی یعنی قرار گرفتن در فضای آیات الرحمانی رحمة الله الواسعه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صحنه پردازی که خداوند آن را به وجود آورده است می تواند مقدمه ای برای ورود به صحنه ای بسیار عظیم تر، در مقیاسی عالم گیر به نام ظهور منجی عالم بشریت باشد</w:t>
      </w:r>
      <w:r>
        <w:rPr>
          <w:rFonts w:eastAsia="IRNazanin" w:cs="IRNazanin"/>
          <w:color w:val="111111"/>
          <w:sz w:val="28"/>
          <w:szCs w:val="28"/>
          <w:rtl w:val="true"/>
          <w:lang w:bidi="fa-IR"/>
        </w:rPr>
        <w:t xml:space="preserve">. </w:t>
      </w:r>
      <w:bookmarkStart w:id="290" w:name="pg8653_138431"/>
    </w:p>
    <w:p>
      <w:pPr>
        <w:pStyle w:val="Heading3"/>
        <w:numPr>
          <w:ilvl w:val="2"/>
          <w:numId w:val="1"/>
        </w:numPr>
        <w:rPr/>
      </w:pPr>
      <w:bookmarkStart w:id="291" w:name="__RefHeading___Toc2347480_653776707"/>
      <w:bookmarkStart w:id="292" w:name="_Toc112"/>
      <w:bookmarkEnd w:id="290"/>
      <w:bookmarkEnd w:id="291"/>
      <w:r>
        <w:rPr>
          <w:rtl w:val="true"/>
        </w:rPr>
        <w:t>منابع</w:t>
      </w:r>
      <w:bookmarkEnd w:id="29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مازندرانی،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دار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سید هاشم بن سلیمان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قم، مؤسسة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جزائرى، نعمت الله بن عبد الله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پیامبران؛ عزیزى یوسف، تهران، انتشارات 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حسن بن على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المنسوب إلى الإمام الحسن العسکری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قم، مدرسة الإمام المهدی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اصفهانى،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مفردات ألفاظ القرآن،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دمشق، دارالقلم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الدار الشامیة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شهیدى، تهران، شرکت انتشارات علمى و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على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غفارى،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قم، دفتر انتشارات اسلامى وابسته به جامعه مدرسین حوزه علمیه</w:t>
      </w:r>
      <w:r>
        <w:rPr>
          <w:rFonts w:eastAsia="IRNazanin" w:cs="IRNazanin"/>
          <w:color w:val="111111"/>
          <w:sz w:val="28"/>
          <w:szCs w:val="28"/>
          <w:rtl w:val="true"/>
          <w:lang w:bidi="fa-IR"/>
        </w:rPr>
        <w:t>._ _______________________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التوحید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اردکانى، 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طباطبایى، سید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اسلامى جامعه مدرسین حوزه علمیه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طبرى، محمد بن جریر بن رستم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الإمامة، قم، مؤسسة البعثة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عیاشى،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تهران، 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محمدباقر بن محمدتقى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مصطفوى، 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فى کلمات القرآن الکریم،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موسی، حسین یوسف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افصاح فی فقه اللغة، قم، مکتب الاعلام الاسلامی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میرحسینی، سیدمحمد؛ علی اسودی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معناشناسی تکرار در سورۀ مبارکۀ مریم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ادبیات دینی</w:t>
      </w:r>
      <w:r>
        <w:rPr>
          <w:rFonts w:eastAsia="IRNazanin" w:cs="IRNazanin"/>
          <w:color w:val="111111"/>
          <w:sz w:val="28"/>
          <w:szCs w:val="28"/>
          <w:rtl w:val="true"/>
          <w:lang w:bidi="fa-IR"/>
        </w:rPr>
        <w:t xml:space="preserve">. </w:t>
      </w:r>
      <w:bookmarkStart w:id="293" w:name="pg8653_138433"/>
    </w:p>
    <w:p>
      <w:pPr>
        <w:pStyle w:val="Heading2"/>
        <w:numPr>
          <w:ilvl w:val="1"/>
          <w:numId w:val="1"/>
        </w:numPr>
        <w:rPr/>
      </w:pPr>
      <w:bookmarkStart w:id="294" w:name="__RefHeading___Toc2347482_653776707"/>
      <w:bookmarkStart w:id="295" w:name="_Toc113"/>
      <w:bookmarkEnd w:id="293"/>
      <w:bookmarkEnd w:id="294"/>
      <w:r>
        <w:rPr>
          <w:rtl w:val="true"/>
        </w:rPr>
        <w:t xml:space="preserve">اهداف امام حسین </w:t>
      </w:r>
      <w:r>
        <w:rPr>
          <w:rtl w:val="true"/>
        </w:rPr>
        <w:t>(</w:t>
      </w:r>
      <w:r>
        <w:rPr>
          <w:rtl w:val="true"/>
        </w:rPr>
        <w:t>علیه السلام</w:t>
      </w:r>
      <w:r>
        <w:rPr>
          <w:rtl w:val="true"/>
        </w:rPr>
        <w:t xml:space="preserve">) </w:t>
      </w:r>
      <w:r>
        <w:rPr>
          <w:rtl w:val="true"/>
        </w:rPr>
        <w:t>در آثار برخی از مستشرقان</w:t>
      </w:r>
      <w:bookmarkEnd w:id="295"/>
    </w:p>
    <w:p>
      <w:pPr>
        <w:pStyle w:val="Heading3"/>
        <w:numPr>
          <w:ilvl w:val="2"/>
          <w:numId w:val="1"/>
        </w:numPr>
        <w:rPr/>
      </w:pPr>
      <w:bookmarkStart w:id="296" w:name="__RefHeading___Toc2347484_653776707"/>
      <w:bookmarkStart w:id="297" w:name="_Toc114"/>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دکتر سید حسن قریشی کرین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13/04/99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21/09/99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حرکت تاریخ ساز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بی عدالتی های بنی امیه و بیعت نکردن آن حضرت با یزید، تأثیرات شگرفی بر تاریخ اسلام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مورد توجه تمامی متفکران، از جمله مستشرقان قرار گرفت و برخی با نگاه علمی، این نهضت عظیم را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با بهره گیری از روش کتابخانه ای به شیوه تحلیلی و توصیفی به بررسی روایت گری و تحلیل های برخی از مستشرقانی می پردازد که در آثار خود به موضوع زندگانی و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آن چه در این جست وجوها به دست آمده است، تقریباً هیچ کدام از مستشرقان نتوانسته اند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فهم و منتقل کنند و حرکت آن حضرت را به شکل اقدامی انفعالی، سیاسی و قدرت طلبانه تصویر کرده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مستشرقان، شرق شناسی، عاشورا، نهضت حسینی</w:t>
      </w:r>
      <w:r>
        <w:rPr>
          <w:rFonts w:eastAsia="IRNazanin" w:cs="IRNazanin"/>
          <w:color w:val="111111"/>
          <w:sz w:val="28"/>
          <w:szCs w:val="28"/>
          <w:rtl w:val="true"/>
          <w:lang w:bidi="fa-IR"/>
        </w:rPr>
        <w:t xml:space="preserve">. </w:t>
      </w:r>
      <w:bookmarkStart w:id="298" w:name="pg8653_138434"/>
    </w:p>
    <w:p>
      <w:pPr>
        <w:pStyle w:val="Heading3"/>
        <w:numPr>
          <w:ilvl w:val="2"/>
          <w:numId w:val="1"/>
        </w:numPr>
        <w:rPr/>
      </w:pPr>
      <w:bookmarkStart w:id="299" w:name="__RefHeading___Toc2347486_653776707"/>
      <w:bookmarkStart w:id="300" w:name="_Toc115"/>
      <w:bookmarkEnd w:id="298"/>
      <w:bookmarkEnd w:id="299"/>
      <w:r>
        <w:rPr>
          <w:rtl w:val="true"/>
        </w:rPr>
        <w:t>مقدمه</w:t>
      </w:r>
      <w:bookmarkEnd w:id="300"/>
    </w:p>
    <w:p>
      <w:pPr>
        <w:pStyle w:val="BookText"/>
        <w:rPr/>
      </w:pPr>
      <w:r>
        <w:rPr>
          <w:rFonts w:ascii="IRNazanin" w:hAnsi="IRNazanin" w:eastAsia="IRNazanin"/>
          <w:color w:val="111111"/>
          <w:sz w:val="28"/>
          <w:sz w:val="28"/>
          <w:szCs w:val="28"/>
          <w:rtl w:val="true"/>
          <w:lang w:bidi="fa-IR"/>
        </w:rPr>
        <w:t>شخصیت های بزرگ که اقدامات مهم و تاریخ سازی را آغاز می کنند، باید اهداف والا و عظیمی را در نظر داشته باشند؛ زیرا بدون داشتن آن اهداف بالا و والا، حرکت بزرگ و تاریخ ساز بی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یکی از تاریخ سازترین حرکت ها در همه جوامع بشری، حرکت تاریخ ساز و انسان ساز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متن بسیاری از زیارت نامه ها و به ویژه زیارت اربعین، آن حضرت میراث دار همه پیامبران الهی شده اند و این بدان سبب است که حرکت ایشان در ادامه حرکت های بزرگ همه پیامبران گرامی و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تاریخی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متعددی اهمیت پیدا می کند که یکی از آنها نجات دین اسلام از نابودی توسط یزید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ایثارگری بی نظیر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قربانی کردن خود، برادران، فرزندان، بستگان و یاوران برای نجات دین اسلام از یک سو و درخشش اسلام در جهان به عنوان دینی تمدن ساز از سوی دیگر، نشان می دهد که در همه موارد تأثیرگذاری تاریخی تمدن اسلامی در جهان، همگی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مسلمان و چه غیر مسلمان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وام دار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بدون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اسلام خبری بود و نه از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متفکران اسلامی و غیر اسلامی را به تحیر واداشته و مستشرقان در این باره آثار ارزشمندی از خود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حرکت بزرگ و تاریخ ساز در پهنه تمدن اسلامی را از زوایای متعددی بررسی کرده اند؛ گرچه انتظار می رفت آنان با توجه به عدم دلبستگی مذهبی و دسترسی آسان تر به منابع و مآخذ در تبیین حرمت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قیام را بهتر مورد مطالعه قرار دادهند، ولی به خوبی نتوانستند از عهده این رسالت برآیند و تمامی زوایای قیام را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به بررسی تعدادی از آثار مستشرقان درباره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Heading3"/>
        <w:numPr>
          <w:ilvl w:val="2"/>
          <w:numId w:val="1"/>
        </w:numPr>
        <w:rPr/>
      </w:pPr>
      <w:bookmarkStart w:id="301" w:name="__RefHeading___Toc2347488_653776707"/>
      <w:bookmarkStart w:id="302" w:name="_Toc116"/>
      <w:bookmarkEnd w:id="301"/>
      <w:r>
        <w:rPr>
          <w:rtl w:val="true"/>
        </w:rPr>
        <w:t>گارسن دو تاسی</w:t>
      </w:r>
      <w:bookmarkEnd w:id="30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گارسن دو تاسی </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eastAsia="IRNazanin" w:cs="IRNazanin"/>
          <w:color w:val="111111"/>
          <w:sz w:val="28"/>
          <w:szCs w:val="28"/>
          <w:lang w:bidi="fa-IR"/>
        </w:rPr>
        <w:t>1794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تاجری از اهالی بندر مارسی در جنوب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پاریس رفت و در آن جا با مستشرق معروف فرانسوی سیلوستر </w:t>
      </w:r>
    </w:p>
    <w:p>
      <w:pPr>
        <w:pStyle w:val="BookText"/>
        <w:rPr/>
      </w:pPr>
      <w:r>
        <w:rPr>
          <w:rFonts w:ascii="IRNazanin" w:hAnsi="IRNazanin" w:eastAsia="IRNazanin"/>
          <w:color w:val="111111"/>
          <w:sz w:val="28"/>
          <w:sz w:val="28"/>
          <w:szCs w:val="28"/>
          <w:rtl w:val="true"/>
          <w:lang w:bidi="fa-IR"/>
        </w:rPr>
        <w:t xml:space="preserve">دوساسی </w:t>
      </w:r>
      <w:r>
        <w:rPr>
          <w:rFonts w:eastAsia="IRNazanin" w:cs="IRNazanin"/>
          <w:color w:val="111111"/>
          <w:sz w:val="28"/>
          <w:szCs w:val="28"/>
          <w:rtl w:val="true"/>
          <w:lang w:bidi="fa-IR"/>
        </w:rPr>
        <w:t>(</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 کند که با تشویق وی زبان های اسلامی مانند فارسی، عربی، ترکی و اردو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معبر آشنایی دوتاسی با شرق و مناطق مختلف آن بود که وی بعدها کتابی با نام خاطرات درباره ویژگی های دین مسلمانان در هند را 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گارسن دوتاسی فرانسوی که اشاراتی به مراسم اسلامی در ماه های قمری دارد، توسط یکی از استادان مسلمان هند به نام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استاد جامعه ملیه اسلامیه در دهلی نو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زبان انگلیسی ترجمه شده و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دفتر انتشارات دانشگاه آکسفورد در دهلی نو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گارسن دوتاسی در بخش اوّل کتاب، در ذیل ماه محرم می گوید که مراسم محرم در ده روز نخست، بسیار با حرارت جریان دارد که اوج آن در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و برادر بزرگش حسن، فرزندان علی و دختر پیامبر،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منجر به مرگ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کتابی به نام گل مغفرتاخذ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گل مغفرت خلاصه ای از کتاب روضة الشهداء ملا حسین کاشفی به قلم حیدربخش حیدری </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شخصی به نام میرزا کاظم علی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کلکته ساکن شده بود، به پیشنهاد یک نفر انگلیسی به نام جان جیلچریست </w:t>
      </w: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 مراسم هندوها و مسلمانان هند نوشت و نام آن را باراماسا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گارسن دوتاسی خلاصه ای از واقعه کربلا را از باراماسا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وی نقل کرده است صرفاً خلاصه ای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کوفه، محاصره آن حضرت و اصحابش و شهادت آن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پاداش عزاداری که بهشت است مطرح می گردد و این که کیفیت عزاداری آن حضرت را شرح می دهد و از تابوت نمادین آن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شبه قاره هند آن را تعزیه می نامند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گارسن دوتاسی پس از آن به مراسم محلی ای که در ماه های محرم و صفر در هند برگزار می شود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گارسن دوتاسی تنها به مشاهده برگزاری مراسم عزاداری توجه داشته و ابداً درباره مراحل متعدد و مختلف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03" w:name="pg8653_138436"/>
    </w:p>
    <w:p>
      <w:pPr>
        <w:pStyle w:val="BookText"/>
        <w:rPr/>
      </w:pPr>
      <w:bookmarkEnd w:id="303"/>
      <w:r>
        <w:rPr>
          <w:rFonts w:ascii="IRNazanin" w:hAnsi="IRNazanin" w:eastAsia="IRNazanin"/>
          <w:color w:val="111111"/>
          <w:sz w:val="28"/>
          <w:sz w:val="28"/>
          <w:szCs w:val="28"/>
          <w:rtl w:val="true"/>
          <w:lang w:bidi="fa-IR"/>
        </w:rPr>
        <w:t xml:space="preserve">به خصوص درباره اهداف آن حضرت اشاره ای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دوتاسی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304" w:name="__RefHeading___Toc2347490_653776707"/>
      <w:bookmarkStart w:id="305" w:name="_Toc117"/>
      <w:bookmarkEnd w:id="304"/>
      <w:r>
        <w:rPr>
          <w:rtl w:val="true"/>
        </w:rPr>
        <w:t>رینولد نیکولسن</w:t>
      </w:r>
      <w:bookmarkEnd w:id="305"/>
    </w:p>
    <w:p>
      <w:pPr>
        <w:pStyle w:val="BookText"/>
        <w:rPr/>
      </w:pPr>
      <w:r>
        <w:rPr>
          <w:rFonts w:ascii="IRNazanin" w:hAnsi="IRNazanin" w:eastAsia="IRNazanin"/>
          <w:color w:val="111111"/>
          <w:sz w:val="28"/>
          <w:sz w:val="28"/>
          <w:szCs w:val="28"/>
          <w:rtl w:val="true"/>
          <w:lang w:bidi="fa-IR"/>
        </w:rPr>
        <w:t xml:space="preserve">رینولد نیکولسن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ایران شناسان و عرب شناسان مشهور انگلستان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کتاب خود با نام تاریخ ادبی اعراب اقدام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ماجراجویی غیرعقلایی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نیکولسن، </w:t>
      </w:r>
      <w:r>
        <w:rPr>
          <w:rFonts w:eastAsia="IRNazanin" w:cs="IRNazanin"/>
          <w:color w:val="111111"/>
          <w:sz w:val="28"/>
          <w:szCs w:val="28"/>
          <w:lang w:bidi="fa-IR"/>
        </w:rPr>
        <w:t>1914/1907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کند؛ زیرااخطار فرزدق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نیکولسن از دانش وسیع و عمیقی درباره ادبیات عرب برخوردار بود و شواهدی که از ادوار گوناگون و شخصیت های برجسته ادبیات عرب از پیش از ظهور اسلام گرفته تا زمان تألیف کتاب به دست می دهد، جای تردیدی باقی نمی گذارد که وی باید از شواهد متعددی درباره حرکت تاریخ ساز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عربی و اسلامی اطلاع وسیع می داشت، اما به رغم این اطلاع گسترده، نیکولسن نه تنها هرگز از شواهد متواتر در باب واقعه کربلا سخنی نمی گوید و یزید را محکوم نمی کند، بلکه خود را به بی خبری زده و تجاهل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نیکولسن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روایات اسلامی، حسین را شهید و یزید را قاتلش معرفی می کنند، امّا برخی مورخان جدید اروپا اعتقاد دارند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رسیدن به تخت پادشاهی به عسر و حرج انداخت، کشور را دچار ناامنی کرد و سزاوار سرکوب شدن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یزید را به عنوان شاهزاده ای دوست داشتنی، سرشار از قریحه شعری ای که از مادرش به ارث برده بود و شراب، موسیقی و بازی کردن را بر اداره امور حکومتی ترجیح می داد، توصیف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نیکولسن در ادامه در توصیف یزید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سرنوشت و وضع زنان و کودکان باز مانده از واقعه کربلا ابراز ناراحتی کرد، با آنها همه گونه خوش رفتاری داشت و آنها را به مدینه بازگرداند؛ همان جایی که آنان آتش نفرت به یزید را شعله ورتر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306" w:name="pg8653_138437"/>
    </w:p>
    <w:p>
      <w:pPr>
        <w:pStyle w:val="Heading3"/>
        <w:numPr>
          <w:ilvl w:val="2"/>
          <w:numId w:val="1"/>
        </w:numPr>
        <w:rPr/>
      </w:pPr>
      <w:bookmarkStart w:id="307" w:name="__RefHeading___Toc2347492_653776707"/>
      <w:bookmarkStart w:id="308" w:name="_Toc118"/>
      <w:bookmarkEnd w:id="306"/>
      <w:bookmarkEnd w:id="307"/>
      <w:r>
        <w:rPr>
          <w:rtl w:val="true"/>
        </w:rPr>
        <w:t>هانری لامنس</w:t>
      </w:r>
      <w:bookmarkEnd w:id="308"/>
    </w:p>
    <w:p>
      <w:pPr>
        <w:pStyle w:val="BookText"/>
        <w:rPr/>
      </w:pPr>
      <w:r>
        <w:rPr>
          <w:rFonts w:ascii="IRNazanin" w:hAnsi="IRNazanin" w:eastAsia="IRNazanin"/>
          <w:color w:val="111111"/>
          <w:sz w:val="28"/>
          <w:sz w:val="28"/>
          <w:szCs w:val="28"/>
          <w:rtl w:val="true"/>
          <w:lang w:bidi="fa-IR"/>
        </w:rPr>
        <w:t xml:space="preserve">هانری لامنس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کشیشی بلژیکی و فرانسوی الاصل بود و چندین دهه از عمر خود را در لبنان سپری کرد و به عنوان یکی از اروپاییان بسیار دانشمند در زمینه تاریخ و ادبیات و فرهنگ خاورمیانه عربی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هیچ اقدامی در جهت کوبیدن افتخارات اسلامی و به ویژه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نکرد و در عوض فضایل و مناقب بسیاری برای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معاویه و یزید، ذکر و تئوریزه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 های هانری لامنس،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معتقدات و نهادها نام دارد که اصل آن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فرانسوی نوشته شد و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ترجمه آن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لامنس دو پاراگراف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مضمون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بزرگداشت مرگ حسین، نوه محمد که در یک ورطه نابخردانه در کربلا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م سقوط کرد، یکی از جشنواره های اصلی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مراسم جشن گریه کردن است که در روز دهم محرم برگزار می شود که به نوعی هفته مقدس شیعی است که با اجراهای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آن بزرگداشت تراژدی کربلاست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حسین که شخصی کاملاً عادی بود، شیعیان را تا سرحد جنون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هندی در کتابش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حتی تا دم در بهشت هم بر حسین می گرییم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هر شیعه واقعی قبر زندۀ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کتابی با عنوان تفاخرآمیز حسین در 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اثر خویش را سبب اولیه خلقت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lang w:bidi="fa-IR"/>
        </w:rPr>
        <w:t>1929/1926:144</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لامنس، اسلام اساساً وحیانی نیست، بلکه محصول جامعه شهری و تجاری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صلیبی،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مندی لامنس به بنی امیه به سبب تهاجم آنها به اسلام اصیل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هیچ محققی نمی تواند تعصبات کورکورانه لامنس را منکر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309" w:name="pg8653_138438"/>
    </w:p>
    <w:p>
      <w:pPr>
        <w:pStyle w:val="Heading3"/>
        <w:numPr>
          <w:ilvl w:val="2"/>
          <w:numId w:val="1"/>
        </w:numPr>
        <w:rPr/>
      </w:pPr>
      <w:bookmarkStart w:id="310" w:name="__RefHeading___Toc2347494_653776707"/>
      <w:bookmarkStart w:id="311" w:name="_Toc119"/>
      <w:bookmarkEnd w:id="309"/>
      <w:bookmarkEnd w:id="310"/>
      <w:r>
        <w:rPr>
          <w:rtl w:val="true"/>
        </w:rPr>
        <w:t>دوایت دونالدسن</w:t>
      </w:r>
      <w:bookmarkEnd w:id="311"/>
    </w:p>
    <w:p>
      <w:pPr>
        <w:pStyle w:val="BookText"/>
        <w:rPr/>
      </w:pPr>
      <w:r>
        <w:rPr>
          <w:rFonts w:ascii="IRNazanin" w:hAnsi="IRNazanin" w:eastAsia="IRNazanin"/>
          <w:color w:val="111111"/>
          <w:sz w:val="28"/>
          <w:sz w:val="28"/>
          <w:szCs w:val="28"/>
          <w:rtl w:val="true"/>
          <w:lang w:bidi="fa-IR"/>
        </w:rPr>
        <w:t xml:space="preserve">دوایت دونالدسن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آمریکایی کتابی به نام دین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در ایران و عراق دارد که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دونالدسن سال های متمادی در کشورهای اسلامی اقامت داشت و از مطالعات گسترده ای در تاریخ اسلام و شیعه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اقامت طولانی مدت وی در ایران و مسافرتش به کربلا، دیدگاه های وی درباره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مداقه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کتاب او مربوط به آن امام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دونالدسن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مرگ معاویه به حسین نامه نوشتند و خواسته خود مبنی بر بیعت با او را مطرح کردند و تأکید داشتند که همواره نسبت به وی وفادار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حسین بن علی نه فقط یک حزب، بلکه یک ائتلاف بزرگ از همه قبایل بود و از آن جایی که حسین هرگز با یزید بیعت نکرده بود، از مدینه به مکه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دونالدسن،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ضمن تأیید خیرخواهی ابن عباس، گفت که جواب مردم کوفه مثبت است و اگر در میدان جنگ کشته شوند، برایش بسیار خوشایندتراست تا این که با ذلت زندگی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Heading3"/>
        <w:numPr>
          <w:ilvl w:val="2"/>
          <w:numId w:val="1"/>
        </w:numPr>
        <w:rPr/>
      </w:pPr>
      <w:bookmarkStart w:id="312" w:name="__RefHeading___Toc2347496_653776707"/>
      <w:bookmarkStart w:id="313" w:name="_Toc120"/>
      <w:bookmarkEnd w:id="312"/>
      <w:r>
        <w:rPr>
          <w:rtl w:val="true"/>
        </w:rPr>
        <w:t>لینا فروزتی</w:t>
      </w:r>
      <w:bookmarkEnd w:id="3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لینا فروزتی در مقاله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خانگی در مقابل جشنواره های عمومی در مناطق روستایی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کتاب شعائر و دین در میان مسلمانان در هند که امتیاز احمد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صورت مجموعه ای از مقالات منتشر ساخت، از برخی جنبه های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فرهنگی مراسم عاشورا در مناطق روستایی هند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فروزتی در مقاله خود به برخی مراسم متداول در روستاهای مناطق بنگالی زبان هند، همچون جشن تولد نوزادان که در جنوب شرقی این کشور جاری است </w:t>
      </w:r>
    </w:p>
    <w:p>
      <w:pPr>
        <w:pStyle w:val="BookText"/>
        <w:rPr/>
      </w:pPr>
      <w:r>
        <w:rPr>
          <w:rFonts w:ascii="IRNazanin" w:hAnsi="IRNazanin" w:eastAsia="IRNazanin"/>
          <w:color w:val="111111"/>
          <w:sz w:val="28"/>
          <w:sz w:val="28"/>
          <w:szCs w:val="28"/>
          <w:rtl w:val="true"/>
          <w:lang w:bidi="fa-IR"/>
        </w:rPr>
        <w:t xml:space="preserve">می پردازدو سپس به مراسم محرم توجه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فروزتی،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تأکید می کند که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روز عاشورا 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فروزتی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شهادت این دو امام را نقطه جدایی میان شیعه و سنی در اسلام برمی شمرد، ولی مراسم عاشورا را یادآور این شکاف تلقی نکرده، بلکه به عنوان عامل وحدت میان مسلمانان و جدا کردن آنان از غیر مسلمانان در جامعه هندوهای هند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هند در روز اول محرم ناخن های خود را کوتاه کرده و استحمام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مردان به ساختن تعزیه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تابوت یا پیکر نمادین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فروزتی، تعزیه را نماد قبر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شهادت آن حضرت هرگز در روز عاشورا نبوده، بلکه در روز هفتم یا بیست و هشتم صفر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فروزتی در ادامۀ مطلب اشاره می کند که نه تنها همه مسلمانان، بلکه هندوها هم در این مراسم شرکت می کنند و طبّال های مراسم محرم از فرودست ترین طبقه اجتماعی هندوها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مراسم در این است که فرودست ترین طبقه اجتماعی هندوها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محرم احساس می کنند که دست کم برای یک روز در سال هم تبعیض نژادی و طبقاتی درباره آنان اعمال نمی شود و نه تنها سایر هندوها، بلکه مسلمانان نیز مشارکت آنان در مراسم خود را می پذیرند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فروزتی در ادامه اشاره دارد که در پایان مراسم، عزاداران، دسته گل هایی را که به نماد پیکر دو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اند را برای دفن به کربلا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کربلا در عرف هند به مکانی گفته می شود که شیعیان، مراسم روز عاشورا را در آن جا برگزار کرده و دسته گل هایی که به نماد پیکر شهید کربلا آماده کرده اند را با احترام در آن مکان دفن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فروزتی اعتقاد دارد که مراسم عاشورا هم از سوی سنّیان و هم شیعیان گرامی داشته می شود و پیروان هر دو مذهب در آن شرکت </w:t>
      </w:r>
      <w:bookmarkStart w:id="314" w:name="pg8653_138440"/>
    </w:p>
    <w:p>
      <w:pPr>
        <w:pStyle w:val="BookText"/>
        <w:rPr/>
      </w:pPr>
      <w:bookmarkEnd w:id="314"/>
      <w:r>
        <w:rPr>
          <w:rFonts w:ascii="IRNazanin" w:hAnsi="IRNazanin" w:eastAsia="IRNazanin"/>
          <w:color w:val="111111"/>
          <w:sz w:val="28"/>
          <w:sz w:val="28"/>
          <w:szCs w:val="28"/>
          <w:rtl w:val="true"/>
          <w:lang w:bidi="fa-IR"/>
        </w:rPr>
        <w:t>می کنند و در واقع عاشورا، روز وحدت میان سنّی و شیعه به لحاظ شعائر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یک عامل اجتماعی در ایجاد همبستگی میان همه آنانی است که به شعائر آن در عمل احترام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فروزتی با وجود پرداختن به مسئله برگزاری مراسم محرم و روز عاشورا، از چند نکته غفلت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شخصیتی بود که همه مسلمانان و هم هندوها در مراسم بزرگداشت شهادت وی شرکت می کنند؛دیگر آن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به شهادت نرسیدند و مهم تر از همه این که به اهدافی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برای آن اقدام به آن همه فداکاری بی نظیر کردند اشاره ای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فروزتی تنها پدیده شعائر روز عاشورا را بدون نظر گرفتن علل و عوامل تاریخی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 آن بررسی کرده است</w:t>
      </w:r>
      <w:r>
        <w:rPr>
          <w:rFonts w:eastAsia="IRNazanin" w:cs="IRNazanin"/>
          <w:color w:val="111111"/>
          <w:sz w:val="28"/>
          <w:szCs w:val="28"/>
          <w:rtl w:val="true"/>
          <w:lang w:bidi="fa-IR"/>
        </w:rPr>
        <w:t>.</w:t>
      </w:r>
    </w:p>
    <w:p>
      <w:pPr>
        <w:pStyle w:val="Heading3"/>
        <w:numPr>
          <w:ilvl w:val="2"/>
          <w:numId w:val="1"/>
        </w:numPr>
        <w:rPr/>
      </w:pPr>
      <w:bookmarkStart w:id="315" w:name="__RefHeading___Toc2347498_653776707"/>
      <w:bookmarkStart w:id="316" w:name="_Toc121"/>
      <w:bookmarkEnd w:id="315"/>
      <w:r>
        <w:rPr>
          <w:rtl w:val="true"/>
        </w:rPr>
        <w:t>دیوید پینولت</w:t>
      </w:r>
      <w:bookmarkEnd w:id="316"/>
    </w:p>
    <w:p>
      <w:pPr>
        <w:pStyle w:val="BookText"/>
        <w:rPr/>
      </w:pPr>
      <w:r>
        <w:rPr>
          <w:rFonts w:ascii="IRNazanin" w:hAnsi="IRNazanin" w:eastAsia="IRNazanin"/>
          <w:color w:val="111111"/>
          <w:sz w:val="28"/>
          <w:sz w:val="28"/>
          <w:szCs w:val="28"/>
          <w:rtl w:val="true"/>
          <w:lang w:bidi="fa-IR"/>
        </w:rPr>
        <w:t>دیوید پینولت در کتابی با نام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شعائری و عام در یک جامعه مسلمانان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مراسم محرم و عاشورا در شهر حیدرآباد هند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نگاه پینولت به این مراسم از دید فرهنگی، اجتماعی و آن هم فقط محدود به شهر حیدرآباد پرداخته و نگاه تاریخی، فراملی، منطقه ای و یا دینی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زاویه دید به لحاظ دقت و محدود کردن حوزه عمل یا تمرکز بر یک حوزه جغرافیایی در بررسی یک پدیده 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فرهنگی از سودمندی های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کتاب پینولت به جنبه تاریخی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اعتقادی واقعه عاشورا و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مجموع کمتر از دو صفحه و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پینولت،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پیشینه تاریخی واقعه کربلا اختصاص داده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پینولت بیان می کند که 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 و پسرش یزید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امروزه یزید را به عنوان ستمگری تصویر می کنند که از هیچ اقدامی مانند شرب خمر در انظار عمومی و سبک زندگی دور از اخلاقیات ابایی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معاویه، هواداران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کوفه که زمانی مرکز حکومت شیعیان بود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او را مجبور کردند که به کوفه بیاید، رهبری حرکت علیه یزید را به دست گرفته و ادعای خلافتی را کند که به دلیل فرزند پیامبر بودنش شایستگی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خواهش آنان را پذیرفت و با تعداد کمی از طرفدارانش سفر خود را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پینولت می گوید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کوفه نرفت، بلکه در کربلا و در نزدیکی رود فرات توسط لشکری از طرفداران یزید از حرکت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آن حضرت از دوم تا دهم محرم مقاومت کردند و در این مدت مدافعان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محاصره غذایی و آب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شیون کودکان از عطش به هیجان آمده بود برای تهیه آب حرکت کرد، ولی اقدام او بی ثمر بود و مورد حمله دشمنان واقع شد و بالأخره در آغوش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خیمه 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هجوم دشمنان قرار گرفت و خود آن حضرت توسط یکی از سربازان بنی امیه به نام شمر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عنوان نماد شرارت تصویر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کشته شد و خانواده اش به اسارت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اسرا را از کربلا به دمشق بردند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 احترامی با چوب به سر بریده آن حضرت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مجلس عزا و سوگواری را برقرار کرد تا بر برادرش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زندانی بودنشان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سکینه، دختر چهار ساله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پینولت از واقعه عاشورا در همین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پینولت از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گوید و حرکت آن حضرت علیه یزید را تنها پاسخ مثبت دادن به درخواست مردم کوفه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پینولت، نخستین مجلسعزاداری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و توسط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در حالی که شواهد اسلامی حاکی از این است که نخستین مجلس سوگواری برای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مدینه و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لحظاتی پس از تولد آن حضرت برگزار شد و آورنده خبر شهادت آن حضرت، فرشته امین وحی، حضرت جبرئیل بود که به امر خداوند این خبر را از جانب </w:t>
      </w:r>
      <w:bookmarkStart w:id="317" w:name="pg8653_138442"/>
    </w:p>
    <w:p>
      <w:pPr>
        <w:pStyle w:val="BookText"/>
        <w:rPr/>
      </w:pPr>
      <w:bookmarkEnd w:id="317"/>
      <w:r>
        <w:rPr>
          <w:rFonts w:ascii="IRNazanin" w:hAnsi="IRNazanin" w:eastAsia="IRNazanin"/>
          <w:color w:val="111111"/>
          <w:sz w:val="28"/>
          <w:sz w:val="28"/>
          <w:szCs w:val="28"/>
          <w:rtl w:val="true"/>
          <w:lang w:bidi="fa-IR"/>
        </w:rPr>
        <w:t xml:space="preserve">خداوند متعال به آن حضرت ابلاغ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از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بنت الحسین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عموماً به نام رقیه معروف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ایام اسارت اهل بیت در دمشق بر اثر فشار روحی و مشاهده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Heading3"/>
        <w:numPr>
          <w:ilvl w:val="2"/>
          <w:numId w:val="1"/>
        </w:numPr>
        <w:rPr/>
      </w:pPr>
      <w:bookmarkStart w:id="318" w:name="__RefHeading___Toc2347500_653776707"/>
      <w:bookmarkStart w:id="319" w:name="_Toc122"/>
      <w:bookmarkEnd w:id="318"/>
      <w:r>
        <w:rPr>
          <w:rtl w:val="true"/>
        </w:rPr>
        <w:t>دیوید ماتیوز</w:t>
      </w:r>
      <w:bookmarkEnd w:id="319"/>
    </w:p>
    <w:p>
      <w:pPr>
        <w:pStyle w:val="BookText"/>
        <w:rPr/>
      </w:pPr>
      <w:r>
        <w:rPr>
          <w:rFonts w:ascii="IRNazanin" w:hAnsi="IRNazanin" w:eastAsia="IRNazanin"/>
          <w:color w:val="111111"/>
          <w:sz w:val="28"/>
          <w:sz w:val="28"/>
          <w:szCs w:val="28"/>
          <w:rtl w:val="true"/>
          <w:lang w:bidi="fa-IR"/>
        </w:rPr>
        <w:t>از میان مستشرقان، باید به ماتیوز هم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ماتیوز، استاد زبان و ادبیات اردو در دانشگاه لندن، مجموعه ای از مرثیه های میرانیس، ارجمندترین و تأثیرگذارترین مرثیه سرای اردوزبان را به شعر انگلیسی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میرانیس در شبه قاره هند و مرثیه های سوزناک وی به حدی است که فن مرثیه را اوج زیبایی ادبیات اردو کرده و خودش هم به واقع ملک الشعرای ادبیات حسینی در زبان اردو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ماتیوز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مدت خلافت خود تبار گماری را و جرگه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گرفته و آن را جایگزین دمکراسی نوپا کرده بود و اندک اندک سنت های الحادی عرب جاهلی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پیش از مرگ خود، فرزندش یزید را به عنوان جانشین خود معرفی کرد واین خلاف معاهده ای بود که طی آن حاکمیت باید به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وی، همه مسلمانان در محکوم کردن یزید همصدا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ماتیوز پیشینه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درخواست مردم کوفه می رساند که از عملکرد یزید ناخشنود بودند و از او استمداد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خود مسلم بن عقیل را به کوفه فرستاد که اوضاع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دریافت نامه مسلم،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عبیدالله بن زیاد که از اهداف مسلم باخبر شده بود، او را دستگیر کرد و طرفداران مسلم هم وی را ترک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ماتیوز می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به همراه بستگان، اصحاب و خانواده خود از مرزهای حجاز گذشت و به </w:t>
      </w:r>
    </w:p>
    <w:p>
      <w:pPr>
        <w:pStyle w:val="BookText"/>
        <w:rPr/>
      </w:pPr>
      <w:r>
        <w:rPr>
          <w:rFonts w:ascii="IRNazanin" w:hAnsi="IRNazanin" w:eastAsia="IRNazanin"/>
          <w:color w:val="111111"/>
          <w:sz w:val="28"/>
          <w:sz w:val="28"/>
          <w:szCs w:val="28"/>
          <w:rtl w:val="true"/>
          <w:lang w:bidi="fa-IR"/>
        </w:rPr>
        <w:t>سرزمین عراق وارد شد و در آن جا بود که خبر سرنوشت غم انگیز مسلم را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حسین در روز سوم محرم به کربلا رسید که در نزدیکی سواحل فرات است و طولی نکشید که مورد حمله بی رحمانه عبیدالله بن زیاد قرار گرفت که لشکری چندین هزار نفری تحت امر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کسی را یارای آن نبود به نبرد با ذوالفقار علی برخیزند، تصمیم گرفتند که آب را بر حسین ببندند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ماتیوز ادامه می دهد که در چنین وضعیتی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را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بی هیچ منعی به مدینه برگردد، یا این که به نقاط مرزی باترک ها اعزام شود و یا این که او را با امنیت برای مذاکره به نزد یزید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گزینه آخر را قبول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ماتیوز ادامه ماجرا را 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اصرار می ورزید که حسین باید نزد خلیفه یزید به گناه خود به عنوان شورشی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حسین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وی را به قتل برسانند، ولی به اصحاب و خانواده اش آسیبی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حرّ تحریک شده و صف لشکر سواره یزید را ترک کرده و به حسین پیوست و دیگران را نیز ترغیب کرد که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عبیدالله بن زیاد که سرسخت و بی رحم بود به نیروهایش دستور داد که آماده نبرد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نبرد روز عاشورا از زبان ماتیوز به قرار زیر توصیف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پس از نماز صبح در روز دهم محرم شروع شد و ادامه یافت تا این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خود و خانواده اش بی یاور 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خیمه اش وارد شد و همین که کودک خردسالش علی اصغر را در آغوش گرفت، تیری که از سوی دشمن پرتاب شده بود گلوی کودک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و خسته، حسین برای آخرین بار به صف دشمن یورش برد و دشمن ترسو، به فرماندهی سنان، او را محاصره کردند، سرش را از تن جدا کرده و آن را به نشان پیروزی بر سر نیزه به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کودکان را جمع آوری کرد، و به شام نزد یزید فرستادند که ورود آنها را </w:t>
      </w:r>
    </w:p>
    <w:p>
      <w:pPr>
        <w:pStyle w:val="BookText"/>
        <w:rPr/>
      </w:pPr>
      <w:r>
        <w:rPr>
          <w:rFonts w:ascii="IRNazanin" w:hAnsi="IRNazanin" w:eastAsia="IRNazanin"/>
          <w:color w:val="111111"/>
          <w:sz w:val="28"/>
          <w:sz w:val="28"/>
          <w:szCs w:val="28"/>
          <w:rtl w:val="true"/>
          <w:lang w:bidi="fa-IR"/>
        </w:rPr>
        <w:t>به انتظار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حسین کشته شدند، به جز پسر خردسالی که نامش علی زین العابدین بود و زینب خواهر حسین او را از کشته شدن نجات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مادر زینالعابدین، دختر یزدگرد، آخرین پادشاه ساسانیان ایران بود، شیعیان او را به عنوان چهارمین امام خود قبول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ماتیوز در آخرین بخش از روایت خود از واقعه کربلا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برخی روایات سنی، یزید بسیار متأسف بود که حسین را به قتل رساند و ابن زیاد را برای بدرفتاری با وی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شیعیان هم سه خلیفه اول که غاصب حق علی بودند را یک جا لعن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ماتیوز ریشه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نامه مردم کوفه به آن حضرت می داند، در حالی که اساساً انتخاب و معرفی یزید به عنوان جانشین معاویه از سوی وی مخالف صریح با یکی از مفاد مهم قرارداد صلح بین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تصریح می کند که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سمت عراق بر اساس نامه حضرت مسلم بن عقیل به آن حضرت بوده است، در حالی که دلیل خروج آن حضرت از مکه این بود که متوجه شده بودند قرار است در مراسم حج، گروهی از مأموران یزید تحت امر عمرو بن سعید بن العاص آن حضرت را در حریم امن کعبه به قتل رسانند و به این ترتیب هم آن حضرت به عنوان مخالف حکومت اموی یزید به قتل برسند و هم حرمت و امنیت حریم کعبه و مکه مکرمه به ویژه در ایام حج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 نجمی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تصریح بسیاری از مورخان،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کربلا در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ایراد دیگری که بر نظر ماتیوز وارد است، این که عبیدالله بن زیاد در کربلاحضور نداشت، بلکه وی در کوفه بود و فرماندهی لشکر اموی در کربلا را عمر بن سعد بر عهده داشت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ماتیوز پیوستن حرّ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ترحم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روز عاشورا رخ </w:t>
      </w:r>
      <w:bookmarkStart w:id="320" w:name="pg8653_138445"/>
    </w:p>
    <w:p>
      <w:pPr>
        <w:pStyle w:val="BookText"/>
        <w:rPr/>
      </w:pPr>
      <w:bookmarkEnd w:id="320"/>
      <w:r>
        <w:rPr>
          <w:rFonts w:ascii="IRNazanin" w:hAnsi="IRNazanin" w:eastAsia="IRNazanin"/>
          <w:color w:val="111111"/>
          <w:sz w:val="28"/>
          <w:sz w:val="28"/>
          <w:szCs w:val="28"/>
          <w:rtl w:val="true"/>
          <w:lang w:bidi="fa-IR"/>
        </w:rPr>
        <w:t xml:space="preserve">داد این بود که حرّ در لحظات نزدیک به آغاز تهاجم لشکر عمر بن سعد به اردوگاه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میان بهشت و جهنم مخیّر می بیند و از آن جا که در دل، محب اهل بیت بود و در گفت وگویی که چند روز پیش از آن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ادب خود را نسبت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رسالت نشان داد، همین ادب ورزی وی سبب نجاتش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ماتیوز در بخش های پایانی، ادعا می کند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آن حضرت در روز عاشورا به دلیل بیماری و به لحاظ شرعی از شرکت در جنگ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ایرانیان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بالطبع شیعیان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صرفاً به دلیل ایرانی بودن مادر امام زین العابدین به آن حضرت علاقه و ارادت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روح ملی گرایی ایرانی در اعتقاد به ولایت و امامت جایی ندارد و این ادعای ماتیوز صرفاً سخنی است که هیچ خردمند آشنا به اعتقادات شیعی آن را برنمی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بخش، ماتیوز مدعی است یزید از اقدامات خود ابراز ندامت کرده و ابن زیاد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ماتیوز این توهم را ایجاد می کند که یزید باید شخصی دانا و خردمند می بود که دستور به کشتار با سجیه های والای انسانی وی تطبیق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شواهد تاریخی اثبات می کند که یزید از لحظه ای که به قدرت رسید به چیزی کمتر از قتل عام و نابودی هر آن چه ارتباطی با خاندان رسالت داشت نمی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فرض یزید تنها درباره ماجرای کربلا دچار اشتباه در محاسبات سیاسی شده بود، واقعه حرّه در سال دوم حکومت وی و جنایات سربازانش در مدینة النبی و حمله سپاهیانش به مکه مکرمه و آتش زدن خانه کعبه را چگونه می توان توجیه کرد؟</w:t>
      </w:r>
    </w:p>
    <w:p>
      <w:pPr>
        <w:pStyle w:val="Heading3"/>
        <w:numPr>
          <w:ilvl w:val="2"/>
          <w:numId w:val="1"/>
        </w:numPr>
        <w:rPr/>
      </w:pPr>
      <w:bookmarkStart w:id="321" w:name="__RefHeading___Toc2347502_653776707"/>
      <w:bookmarkStart w:id="322" w:name="_Toc123"/>
      <w:bookmarkEnd w:id="321"/>
      <w:r>
        <w:rPr>
          <w:rtl w:val="true"/>
        </w:rPr>
        <w:t>جان نورمن هولیستر</w:t>
      </w:r>
      <w:bookmarkEnd w:id="322"/>
    </w:p>
    <w:p>
      <w:pPr>
        <w:pStyle w:val="BookText"/>
        <w:rPr/>
      </w:pPr>
      <w:r>
        <w:rPr>
          <w:rFonts w:ascii="IRNazanin" w:hAnsi="IRNazanin" w:eastAsia="IRNazanin"/>
          <w:color w:val="111111"/>
          <w:sz w:val="28"/>
          <w:sz w:val="28"/>
          <w:szCs w:val="28"/>
          <w:rtl w:val="true"/>
          <w:lang w:bidi="fa-IR"/>
        </w:rPr>
        <w:t xml:space="preserve">از میان آثار دیگر مستشرقانی که به ماجرای زندگانی و به ویژه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می توان از جان نورمن هولیستر نام برد که کتاب وی با نام شیعیان هند در صفحاتی به ماجرای فوق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حسین در شهر مدینه زندگی می کرد و در زندگی برادرش حسن دخالت نمی کرد، اما مرتباً به دربار معاویه در دمشق رفت و آمد داشت و عملاً در خدمت </w:t>
      </w:r>
    </w:p>
    <w:p>
      <w:pPr>
        <w:pStyle w:val="BookText"/>
        <w:rPr/>
      </w:pPr>
      <w:r>
        <w:rPr>
          <w:rFonts w:ascii="IRNazanin" w:hAnsi="IRNazanin" w:eastAsia="IRNazanin"/>
          <w:color w:val="111111"/>
          <w:sz w:val="28"/>
          <w:sz w:val="28"/>
          <w:szCs w:val="28"/>
          <w:rtl w:val="true"/>
          <w:lang w:bidi="fa-IR"/>
        </w:rPr>
        <w:t>ارتش معاویه بود؛ به خصوص در زمان اولین حمله به شهر 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وی از به رسمیت شناختن یزید سرباز زد و وقتی که مردم کوفه به او نامه هایی نوشتند که ادعای خلافت کند، وی احساس تکلیف کرد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پسرعموی خود مسلم را برای ارزیابی اوضاع کوفه به آن شهر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 او را مجبور به سفر به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ابن عباس وی را از سفر به آن جا منع کرد، ولی ابن زبیر به دلایل حب موقعیت شخصی دوست داشت که وی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یزید عبیدالله بن زیاد را به فرمانروایی نظامی کوفه گماشت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سرعت دست به کار شد و طرفداران کوفی مسلم گریختند و مسلم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مسلم در منزلگاه قادسیه به حسین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تمایل به بازگشت به مدینه می داشت، ولی برادران مسلم قصدانتقام جویی داشتند و در همین زمان پیکی از سوی عبیدالله رسید که اجازه بازگشت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جمع کوچک هفتاد و دو نفری با حسین باقی ماندند و طولی نکشید که با لشکری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w:t>
      </w:r>
      <w:r>
        <w:rPr>
          <w:rStyle w:val="FootnoteAnchor"/>
          <w:rtl w:val="true"/>
        </w:rPr>
        <w:footnoteReference w:id="28"/>
      </w:r>
      <w:r>
        <w:rPr>
          <w:rFonts w:ascii="IRNazanin" w:hAnsi="IRNazanin" w:eastAsia="IRNazanin"/>
          <w:color w:val="111111"/>
          <w:sz w:val="28"/>
          <w:sz w:val="28"/>
          <w:szCs w:val="28"/>
          <w:rtl w:val="true"/>
          <w:lang w:bidi="fa-IR"/>
        </w:rPr>
        <w:t>و تحت امر عمر بن سعد و ابن زیاد بودند،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جنگی در گرفت و حسین و اصحابش 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هولیستر،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مطالبی که در کتاب هولیستر موجود است، بیشتر به جنبه های مراسم عزاداری در ماه محرم مربوط می شود و نه به اهداف و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اکنون می توان به بررسی و بازخوانی آن چه وی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معاویه رفت و آمد نداشت؛ زیرا اساساً آن حضرت معاویه را به رسمیت نمی شناخت، چه رسد به این که بخواهد در ارتش معاویه دارای درجه و رتبه نظامی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هولیستر در تشخیص علت و سبب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کرده است؛ زیرا آن حضرت در پی دعوت مردم کوفه حرکت خود را آغاز نکردند، بلکه ابتدا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اعتراض به فشار سیاسی برای بیعت با یزید از مدینه خارج و به مکه رفتند و سپس در دوران اقامت کوتاه در مکه بود که آن حضرت نامه های کوفیان را دریافت </w:t>
      </w:r>
      <w:bookmarkStart w:id="323" w:name="pg8653_138447"/>
    </w:p>
    <w:p>
      <w:pPr>
        <w:pStyle w:val="BookText"/>
        <w:rPr/>
      </w:pPr>
      <w:bookmarkEnd w:id="323"/>
      <w:r>
        <w:rPr>
          <w:rFonts w:ascii="IRNazanin" w:hAnsi="IRNazanin" w:eastAsia="IRNazanin"/>
          <w:color w:val="111111"/>
          <w:sz w:val="28"/>
          <w:sz w:val="28"/>
          <w:szCs w:val="28"/>
          <w:rtl w:val="true"/>
          <w:lang w:bidi="fa-IR"/>
        </w:rPr>
        <w:t>کردند که آماده قبول زعامت و رهبری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هولیستر هیچ اشاره ای به نامه مهم و تاریخ ساز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برادرشان جناب محمد بن حنفیه نمی کند که هدف آن حضرت از آغاز حرکت اعتراضی شان همان امر به معروف و نهی از منکر و عمل کردن به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پدربزرگوارشان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در روایت هولیستر محل تأمل است این که وی می گوید شاید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که پس از دریافت خبر شهادت حضرت مسلم به مدینه باز گردند، ولی برادران مسلم رأی حضرت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هولیستر نشان می دهد که گویی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تحت تأثیر احساسات انتقام جویانه یاران خود به حرکت به سمت کربلا ادامه مسیر دادند، در حالی که مأموریت آن حضرت چیزی ورای چنین تعبیرهای ساده انگارانه بود</w:t>
      </w:r>
      <w:r>
        <w:rPr>
          <w:rFonts w:eastAsia="IRNazanin" w:cs="IRNazanin"/>
          <w:color w:val="111111"/>
          <w:sz w:val="28"/>
          <w:szCs w:val="28"/>
          <w:rtl w:val="true"/>
          <w:lang w:bidi="fa-IR"/>
        </w:rPr>
        <w:t>.</w:t>
      </w:r>
    </w:p>
    <w:p>
      <w:pPr>
        <w:pStyle w:val="Heading3"/>
        <w:numPr>
          <w:ilvl w:val="2"/>
          <w:numId w:val="1"/>
        </w:numPr>
        <w:rPr/>
      </w:pPr>
      <w:bookmarkStart w:id="324" w:name="__RefHeading___Toc2347504_653776707"/>
      <w:bookmarkStart w:id="325" w:name="_Toc124"/>
      <w:bookmarkEnd w:id="324"/>
      <w:r>
        <w:rPr>
          <w:rtl w:val="true"/>
        </w:rPr>
        <w:t>توبی هاورث</w:t>
      </w:r>
      <w:bookmarkEnd w:id="325"/>
    </w:p>
    <w:p>
      <w:pPr>
        <w:pStyle w:val="BookText"/>
        <w:rPr/>
      </w:pPr>
      <w:r>
        <w:rPr>
          <w:rFonts w:ascii="IRNazanin" w:hAnsi="IRNazanin" w:eastAsia="IRNazanin"/>
          <w:color w:val="111111"/>
          <w:sz w:val="28"/>
          <w:sz w:val="28"/>
          <w:szCs w:val="28"/>
          <w:rtl w:val="true"/>
          <w:lang w:bidi="fa-IR"/>
        </w:rPr>
        <w:t>توبی هاورث در کتاب شیعه اثنی عشری به عنوان یک اقلیت مسلمان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اشک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توصیف مجالس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شهرهای شیعه نشین هند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خاص او به شهر حیدرآباد است، ولی در ابتدای کتاب در نوشته ای دو صفحه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تشیع و رویدادهای پیرامون نبرد 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هاورث،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آن که حسن و معاویه از دنیا رفتند، یزید، فرزند معاویه خلیفه مورد ادعا بود که سلسله خانوادگی بنی امیه را تأسیس کرد، یزید از حسین درخواست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در آن زمان در مدینه می زیست به شهر حرم الهی،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امتناع حسین منتشر شد، او از سوی پیروانش مورد طلب قرار گرفت که رهبری قیامی علیه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حرکت کرد، اما در نزدیکی کربلا توسط سپاهیان یزید مسیر حرکتش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دوباره از رسمیت شناختن یزید سر باز زد، اصحاب آن حضرت با تحریم دسترسی آزاد به آب مواجه شد و در روز دهم محرم، دو سپاه بایکدیگر به جنگ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اکثریت سپاه عمر بن سعد را که شامیان تشکیل </w:t>
      </w:r>
      <w:bookmarkStart w:id="326" w:name="pg8653_138448"/>
    </w:p>
    <w:p>
      <w:pPr>
        <w:pStyle w:val="BookText"/>
        <w:rPr/>
      </w:pPr>
      <w:bookmarkEnd w:id="326"/>
      <w:r>
        <w:rPr>
          <w:rFonts w:ascii="IRNazanin" w:hAnsi="IRNazanin" w:eastAsia="IRNazanin"/>
          <w:color w:val="111111"/>
          <w:sz w:val="28"/>
          <w:sz w:val="28"/>
          <w:szCs w:val="28"/>
          <w:rtl w:val="true"/>
          <w:lang w:bidi="fa-IR"/>
        </w:rPr>
        <w:t>می دادند، سپاه اندک حسین را از دم تیغ گذراندند و در نهایت هم حسین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 سرهای جدا شده مردان به همراه زنان و کودکان اسیر شده را ابتدا به کوفه و سپس به سوریه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در آن جا یزید به سر حسین بی احترامی کرد و اسیران پیش از باز گردانده شدن به سوی مدینه،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هاورث هیچ توضیحی درباره هدف یا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در مقابل یزید ارائه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هاورث، این که وی در سرتاسر کتاب به پیاده کردن و ترجمه متن چهار منبر می پردازد قابل تأمل است</w:t>
      </w:r>
      <w:r>
        <w:rPr>
          <w:rFonts w:eastAsia="IRNazanin" w:cs="IRNazanin"/>
          <w:color w:val="111111"/>
          <w:sz w:val="28"/>
          <w:szCs w:val="28"/>
          <w:rtl w:val="true"/>
          <w:lang w:bidi="fa-IR"/>
        </w:rPr>
        <w:t>.</w:t>
      </w:r>
    </w:p>
    <w:p>
      <w:pPr>
        <w:pStyle w:val="Heading3"/>
        <w:numPr>
          <w:ilvl w:val="2"/>
          <w:numId w:val="1"/>
        </w:numPr>
        <w:rPr/>
      </w:pPr>
      <w:bookmarkStart w:id="327" w:name="__RefHeading___Toc2347506_653776707"/>
      <w:bookmarkStart w:id="328" w:name="_Toc125"/>
      <w:bookmarkEnd w:id="327"/>
      <w:r>
        <w:rPr>
          <w:rtl w:val="true"/>
        </w:rPr>
        <w:t>هیوکندی</w:t>
      </w:r>
      <w:bookmarkEnd w:id="328"/>
    </w:p>
    <w:p>
      <w:pPr>
        <w:pStyle w:val="BookText"/>
        <w:rPr/>
      </w:pPr>
      <w:r>
        <w:rPr>
          <w:rFonts w:ascii="IRNazanin" w:hAnsi="IRNazanin" w:eastAsia="IRNazanin"/>
          <w:color w:val="111111"/>
          <w:sz w:val="28"/>
          <w:sz w:val="28"/>
          <w:szCs w:val="28"/>
          <w:rtl w:val="true"/>
          <w:lang w:bidi="fa-IR"/>
        </w:rPr>
        <w:t xml:space="preserve">هیوکندی در مقاله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راهنمای تاریخ خاورمیانه، به سرویراستاری یوسف شعیری آمده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ماجرای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سبب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غیر متعارف بودن جانشینی موروثی در امر خلافت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وقتی یزید به جانشینی رسید، با چالش ایجاد شده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جوان ترین پسر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روبه 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وارد بر نظر کندی، این است که گویی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جانشینی و یا سلطنتی بودن حاکمیت بنی امیه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بنی امیه از اساس با حاکمیت اندیشه توحیدی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به این که بنی امیه چه جنایت هایی که در طول تاریخ خود مرتکب نشده اند و به طور کلی ازهرگونه شایستگی برای زعامت، ولو برای جامعه ای غیر دینی هم به دور بودند، اشاره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گفتار کندی این گونه القا می کند که ظاهراً حکومت یزید قانونی بوده و تنها شخص مشکل آفرینی که آرامش موجود را بر هم زد و طغیان 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همه این که با تصویری که کندی مطرح می کند، گویی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نخوت، خودخواهی و سرکشی و آن هم فقط به دلیل فرزند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نه صدها </w:t>
      </w:r>
      <w:bookmarkStart w:id="329" w:name="pg8653_138449"/>
    </w:p>
    <w:p>
      <w:pPr>
        <w:pStyle w:val="BookText"/>
        <w:rPr/>
      </w:pPr>
      <w:bookmarkEnd w:id="329"/>
      <w:r>
        <w:rPr>
          <w:rFonts w:ascii="IRNazanin" w:hAnsi="IRNazanin" w:eastAsia="IRNazanin"/>
          <w:color w:val="111111"/>
          <w:sz w:val="28"/>
          <w:sz w:val="28"/>
          <w:szCs w:val="28"/>
          <w:rtl w:val="true"/>
          <w:lang w:bidi="fa-IR"/>
        </w:rPr>
        <w:t>شایستگی های دیگر، اقدام به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موقعی است که کندی از کنار نامه یزید و اقدامات بعدی وی برای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و آهستگی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دیدگاه کندی،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امنیت ملی و خواب راحت امت اسلامی را بر هم زده است</w:t>
      </w:r>
      <w:r>
        <w:rPr>
          <w:rFonts w:eastAsia="IRNazanin" w:cs="IRNazanin"/>
          <w:color w:val="111111"/>
          <w:sz w:val="28"/>
          <w:szCs w:val="28"/>
          <w:rtl w:val="true"/>
          <w:lang w:bidi="fa-IR"/>
        </w:rPr>
        <w:t>.</w:t>
      </w:r>
    </w:p>
    <w:p>
      <w:pPr>
        <w:pStyle w:val="Heading3"/>
        <w:numPr>
          <w:ilvl w:val="2"/>
          <w:numId w:val="1"/>
        </w:numPr>
        <w:rPr/>
      </w:pPr>
      <w:bookmarkStart w:id="330" w:name="__RefHeading___Toc2347508_653776707"/>
      <w:bookmarkStart w:id="331" w:name="_Toc126"/>
      <w:bookmarkEnd w:id="330"/>
      <w:r>
        <w:rPr>
          <w:rtl w:val="true"/>
        </w:rPr>
        <w:t>رابرت گلیو</w:t>
      </w:r>
      <w:bookmarkEnd w:id="331"/>
    </w:p>
    <w:p>
      <w:pPr>
        <w:pStyle w:val="BookText"/>
        <w:rPr/>
      </w:pPr>
      <w:r>
        <w:rPr>
          <w:rFonts w:ascii="IRNazanin" w:hAnsi="IRNazanin" w:eastAsia="IRNazanin"/>
          <w:color w:val="111111"/>
          <w:sz w:val="28"/>
          <w:sz w:val="28"/>
          <w:szCs w:val="28"/>
          <w:rtl w:val="true"/>
          <w:lang w:bidi="fa-IR"/>
        </w:rPr>
        <w:t xml:space="preserve">دیگر مقاله درباره موضوع مورد بحث، نوشتۀ رابرت گلیو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شیعیان به سه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ورزانه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رهبران معصوم شیعه، به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هیچ کدام زمامدار سیاسی نبوده اند؛ اما بر اساس آموزه های 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 این امر تأثیری در میزان ارادت ورزی شیعیان به ائمه خود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گروهی از شیعیان کوفی به حسین در مدینه نامه نوشتند و از وی خواستند رهبری آنها را در ادعایشان برای عدالت خواهی و علیه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معاویه و به عنوان حاکم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نقلی، حسین در آغاز مردد بود و بالأخره از حجاز بهسمت کوفه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از ماجرا آگاه بود، برای متوقف کردن کاروان حسین نیرو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نیرو در کربلا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جنوب عراق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یکدیگر برخورد کردند و گروه اندک حامیان حسین با بی رحمی در نبرد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نبرد هم با غل و زنجیر به دمشق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حسین در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نیروهای یزید همه ساله در روز عاشورا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داستان کشته شدن حسین، نه تنها مورد تردید نیست، بلکه تأثیر آن بر آگاهی شیعیان برای درک تشیع مدرن از ارزش بالایی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گلیو،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گلیو درخور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تقسیم بندی وی از وفاداری شیعیان در سه سطح سیاسی، دینی و ارادت ورزانه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ولی اشتباهات او را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شیعیان کوفه، پس از شهادت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bookmarkStart w:id="332" w:name="pg8653_138450"/>
    </w:p>
    <w:p>
      <w:pPr>
        <w:pStyle w:val="BookText"/>
        <w:rPr/>
      </w:pPr>
      <w:bookmarkEnd w:id="332"/>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ننوشتند، بلکه این مکاتبات که در تاریخ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نام برده می شود، مربوط به دوران پس از مرگ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نامه های مردم کوفه در مکه به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یعنی پس از هجرت اعتراض آمیز آن حضرت از مدینه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سوم این است که گلیو می گوید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مردد بودند و تحت تأثیر نامه های رسیده از سوی مردم کوفه تصمیم به عزیمت به عراق گرفتند؛ در حالی که خارج شدن آن حضرت از مکه به سوی عراق به دلیل ناامنی ایجاد شده و طرح ترور آن حضرت در حین مراسم حج در مکه معظمه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چهارم این است که هرچند نیروهای مخالف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جناح بنی امیه تعلق داشتند، اما آنهایی که راه آن حضرت به سوی کوفه را بستند از سوییزید اعزام نشده بودند، بلکه از سوی عبیدالله بن زیاد که فرماندار نظامی اموی کوفه بود گسیل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پنجم این که سخن گلیو درباره نقش شناخت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بیشتری در بهتر شناختن شیعه دارد، هم درست است و هم بسیار تأمل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پرسشی که باقی می ماند این است که چرا گلیو هدف اساسی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حرکتشان علیه یزید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گلیو به جنبه هایی از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اکثریت مردان جبهه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لیکن از اهداف آن حضرت مطلبی نگفته است</w:t>
      </w:r>
      <w:r>
        <w:rPr>
          <w:rFonts w:eastAsia="IRNazanin" w:cs="IRNazanin"/>
          <w:color w:val="111111"/>
          <w:sz w:val="28"/>
          <w:szCs w:val="28"/>
          <w:rtl w:val="true"/>
          <w:lang w:bidi="fa-IR"/>
        </w:rPr>
        <w:t>.</w:t>
      </w:r>
    </w:p>
    <w:p>
      <w:pPr>
        <w:pStyle w:val="Heading3"/>
        <w:numPr>
          <w:ilvl w:val="2"/>
          <w:numId w:val="1"/>
        </w:numPr>
        <w:rPr/>
      </w:pPr>
      <w:bookmarkStart w:id="333" w:name="__RefHeading___Toc2347510_653776707"/>
      <w:bookmarkStart w:id="334" w:name="_Toc127"/>
      <w:bookmarkEnd w:id="333"/>
      <w:r>
        <w:rPr>
          <w:rtl w:val="true"/>
        </w:rPr>
        <w:t>نتیجه</w:t>
      </w:r>
      <w:bookmarkEnd w:id="33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 چه مورد نقل، تحلیل و بررسی قرار گرفت، هیچ کدام از مستشرقانی که آثارشان از نظر گذشت نتوانسته اند به اصل فرمایشات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کنند و با توجه به اصل فرمایشات آن حضرت از ماهیت و اهداف حرکت آن حضرت در مقابله با توطئه های بنی امیه پرده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از آن جا که مستشرقان، دیدگاه ها و مبانی خود را پایه و اساس تحلیل قرار می دهند، نتوانسته اند نقشه درستی از اندیشه ها و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آثاری که در صفحات فوق مورد بررسی قرار گرفت، نشان از این مطلب دارد که مستشرقان حرکت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گوناگون نهضت حسینی را تنها بر پایه اصل تنازع بقا و به چنگ آوردن قدرت سیاسی برای تسلط بر اوضاع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تحلیل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دیدگاهی بیشتر نشان دهندۀ آن است که آنان هم در به دست آوردن و هم در بررسی مواد خام و داده های اولیه این موضوع که همان فرمایشات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مشکل داشته اند و دیگر این که تحلیل های ساده انگارانۀ آن دسته از مستشرقان، تماماًبرداشت ها و واکنش های خودشان را نشان می دهد، تا آن که بازگو کنندۀ حقایق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مستشرقان از درک درست واقعه عاشورا باز مانده اند، چه انتظاری از آنها می توان داشت که دیگر رویدادها و بخش های تاریخ اسلام را خوب فهمیده باشند و تألیفات و آثاری متقن و معتبر در این موضوع و سایر موضوعات مرتبط با تاریخ اسلام و شیعه به جهان ارائه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های این دسته از مستشرقان، از اعتبار علمی لازم برخوردار نیست؛ زیرا به اصل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درستی پی نبرده اند</w:t>
      </w:r>
      <w:r>
        <w:rPr>
          <w:rFonts w:eastAsia="IRNazanin" w:cs="IRNazanin"/>
          <w:color w:val="111111"/>
          <w:sz w:val="28"/>
          <w:szCs w:val="28"/>
          <w:rtl w:val="true"/>
          <w:lang w:bidi="fa-IR"/>
        </w:rPr>
        <w:t xml:space="preserve">. </w:t>
      </w:r>
      <w:bookmarkStart w:id="335" w:name="pg8653_138452"/>
    </w:p>
    <w:p>
      <w:pPr>
        <w:pStyle w:val="Heading3"/>
        <w:numPr>
          <w:ilvl w:val="2"/>
          <w:numId w:val="1"/>
        </w:numPr>
        <w:rPr/>
      </w:pPr>
      <w:bookmarkStart w:id="336" w:name="__RefHeading___Toc2347512_653776707"/>
      <w:bookmarkStart w:id="337" w:name="_Toc128"/>
      <w:bookmarkEnd w:id="335"/>
      <w:bookmarkEnd w:id="336"/>
      <w:r>
        <w:rPr>
          <w:rtl w:val="true"/>
        </w:rPr>
        <w:t>منابع</w:t>
      </w:r>
      <w:bookmarkEnd w:id="33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یاسین، راضی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 مکتبة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سیرتنا و سنتنا سیرة نبینا وسنته، نجف، مطبعة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طبسی، محمدجواد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المقتل الحسینی المأثور، تهران، دار السمیع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ابی منصور احمد بن علی بن ابی طالب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خرسان، بیروت،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چهارده معصوم، تهران، آدینه سبز،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نجمی، محمد صادق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حسین بن علی از مدینه تا کربلا، قم، بوستان کتاب، ویراست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حسین بن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منیٰ،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عاشورا، قم، 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Ahmad, I., ed. (1981), Ritual and Religion among Muslims in India, New Delhi: Manohar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Arnold, T. W. (1913), The Preaching of Islam, 2nd ed., rev. and enl., London: Constable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Bridgewater, W., and E. J., Sherwood, eds. (1950/ 1958), The Columbia Encyclopedia, 2nd ed., New York: Columbia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Campo, J. E., ed. (2009), Encyclopedia of Islam, New York: Facts on File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Choueiri, Y. M., ed. (2005), A Companion to the History of the Middle East, Malden, MA: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De Tassy, Garcin (1831/ 1995), Muslim Festivals in India and Other Essays, trans. and ed. M. Waseem, Delhi: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Donaldson, D. M. (1933), The Shiite Religion: A History of Islam in_ Persian and Iraq, London: Luzac</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Fruzetti, L. (1981), “ Muslim rituals: The household rites vs. the public festivals in rural India,” in Ahmad, ed. (1981), pp. 91-112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Gibb, H. A. R., and J. H. Kramers, eds. (1953), Shorter Encyclopaedia of Islam, Leiden: E. J. Brill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Glasse, C., ed. (2001), The Concise Encyclopedia of Islam, 2nd ed. rev., London: Stacey International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Gleave, R. (2005) “Shi’ism,” in Choueiri, ed. (2005), pp. 87-105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Hitti, P. K. (1961), The Near East in History: A 5,000 Year Story, Princeton, NJ: D. Van Nostrand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Howarth, T. M. (2005), The Twelver Shia as a Muslim Minority in India,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Hulmes, E. D. A. (2008) “Al-Husayn ibn Ali ibn Abi Talib,” in Netton, ed. (2008), pp.241-242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 “</w:t>
      </w:r>
      <w:r>
        <w:rPr>
          <w:rFonts w:eastAsia="Times New Roman" w:cs="Times New Roman" w:ascii="Times New Roman" w:hAnsi="Times New Roman"/>
          <w:color w:val="111111"/>
          <w:sz w:val="28"/>
          <w:szCs w:val="28"/>
          <w:lang w:val="en-US" w:bidi="en-US"/>
        </w:rPr>
        <w:t>Husayn,” (2001), in Glasse, ed. (2001), pp. 187-188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Kennedy, H. (2005) “The caliphate,” in Choueiri, ed. (2005), pp. 52-67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Lammens, H. (1926/ 1929), Islam, Beliefs, and Institutions, trans. Sir E. Denison Ross, London: Methuen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Lewis, B., and P. M. Holt, eds. (1962), Historians of the Middle East, London: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Montgomery Watt, W. (1953), Muhammad at Mecca, Oxford: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Netton, I. R., ed. (2008), Encyclopedia of Islamic Civilization and Religion,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Nicholson, R. A. (1907/ 1914), A Literary History of the Arabs,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Salibi, K. S. (1962) “Islam and Syria in the writings of Henri</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Lammens,” in Lewis and Holt, eds. (1962), pp. 330-342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Soileau, M. (2009) “Husayn ibn Ali,” in Campo, ed. (2009), p. 319</w:t>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8653_138455"/>
      <w:bookmarkStart w:id="339" w:name="pg8653_138455"/>
      <w:bookmarkEnd w:id="339"/>
    </w:p>
    <w:p>
      <w:pPr>
        <w:pStyle w:val="Heading2"/>
        <w:numPr>
          <w:ilvl w:val="1"/>
          <w:numId w:val="1"/>
        </w:numPr>
        <w:rPr/>
      </w:pPr>
      <w:bookmarkStart w:id="340" w:name="pg8653_138455"/>
      <w:bookmarkStart w:id="341" w:name="__RefHeading___Toc2347514_653776707"/>
      <w:bookmarkStart w:id="342" w:name="_Toc129"/>
      <w:bookmarkEnd w:id="340"/>
      <w:bookmarkEnd w:id="341"/>
      <w:r>
        <w:rPr>
          <w:rtl w:val="true"/>
        </w:rPr>
        <w:t>پیاده روی اربعین به مثابه اسطوره ای برای بازآفرینی هویت فرهنگی</w:t>
      </w:r>
      <w:bookmarkEnd w:id="342"/>
    </w:p>
    <w:p>
      <w:pPr>
        <w:pStyle w:val="Heading3"/>
        <w:numPr>
          <w:ilvl w:val="2"/>
          <w:numId w:val="1"/>
        </w:numPr>
        <w:rPr/>
      </w:pPr>
      <w:bookmarkStart w:id="343" w:name="__RefHeading___Toc2347516_653776707"/>
      <w:bookmarkStart w:id="344" w:name="_Toc130"/>
      <w:bookmarkEnd w:id="343"/>
      <w:r>
        <w:rPr>
          <w:rtl w:val="true"/>
        </w:rPr>
        <w:t>اشاره</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اسطوره شناختیِ پیاده روی اربعین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خدایار مرتضوی</w:t>
      </w:r>
      <w:r>
        <w:rPr>
          <w:rStyle w:val="FootnoteAnchor"/>
          <w:rtl w:val="true"/>
        </w:rPr>
        <w:footnoteReference w:id="29"/>
      </w:r>
      <w:r>
        <w:rPr>
          <w:rFonts w:ascii="IRNazanin" w:hAnsi="IRNazanin" w:eastAsia="IRNazanin"/>
          <w:color w:val="111111"/>
          <w:sz w:val="28"/>
          <w:sz w:val="28"/>
          <w:szCs w:val="28"/>
          <w:rtl w:val="true"/>
          <w:lang w:bidi="fa-IR"/>
        </w:rPr>
        <w:t>حسین صولتی</w:t>
      </w:r>
      <w:r>
        <w:rPr>
          <w:rStyle w:val="FootnoteAnchor"/>
          <w:rtl w:val="true"/>
        </w:rPr>
        <w:footnoteReference w:id="30"/>
      </w:r>
      <w:r>
        <w:rPr>
          <w:rFonts w:ascii="IRNazanin" w:hAnsi="IRNazanin" w:eastAsia="IRNazanin"/>
          <w:color w:val="111111"/>
          <w:sz w:val="28"/>
          <w:sz w:val="28"/>
          <w:szCs w:val="28"/>
          <w:rtl w:val="true"/>
          <w:lang w:bidi="fa-IR"/>
        </w:rPr>
        <w:t>فرشته داداش زاده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13/02/99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27/09/99</w:t>
      </w:r>
    </w:p>
    <w:p>
      <w:pPr>
        <w:pStyle w:val="BookText"/>
        <w:rPr/>
      </w:pPr>
      <w:r>
        <w:rPr>
          <w:rFonts w:ascii="IRNazanin" w:hAnsi="IRNazanin" w:eastAsia="IRNazanin"/>
          <w:color w:val="111111"/>
          <w:sz w:val="28"/>
          <w:sz w:val="28"/>
          <w:szCs w:val="28"/>
          <w:rtl w:val="true"/>
          <w:lang w:bidi="fa-IR"/>
        </w:rPr>
        <w:t>چکیده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بستر شکل گیری هویت فرهنگی، زندگی جمعی است و اسطوره یک مقولۀ فرهنگی است که می تواند افکار و شیوۀ زندگی ما را هدایت و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 کارکردهای گوناگونی دارند که ساحت عرفانی و دینی آن در ایجاد و تقویت هویت فرهنگی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آفرینش پیاده روی اربعین به مثابه اسطوره برایجلوگیری از سرگشتگی جامعۀ توده ای نقش آفرین بوده و امکان عمل و فرصت در حوزۀ عمومی را فراهم می آورد</w:t>
      </w:r>
      <w:r>
        <w:rPr>
          <w:rFonts w:eastAsia="IRNazanin" w:cs="IRNazanin"/>
          <w:color w:val="111111"/>
          <w:sz w:val="28"/>
          <w:szCs w:val="28"/>
          <w:rtl w:val="true"/>
          <w:lang w:bidi="fa-IR"/>
        </w:rPr>
        <w:t xml:space="preserve">. </w:t>
      </w:r>
      <w:bookmarkStart w:id="345" w:name="pg8653_138456"/>
    </w:p>
    <w:p>
      <w:pPr>
        <w:pStyle w:val="BookText"/>
        <w:rPr/>
      </w:pPr>
      <w:bookmarkEnd w:id="345"/>
      <w:r>
        <w:rPr>
          <w:rFonts w:ascii="IRNazanin" w:hAnsi="IRNazanin" w:eastAsia="IRNazanin"/>
          <w:color w:val="111111"/>
          <w:sz w:val="28"/>
          <w:sz w:val="28"/>
          <w:szCs w:val="28"/>
          <w:rtl w:val="true"/>
          <w:lang w:bidi="fa-IR"/>
        </w:rPr>
        <w:t xml:space="preserve">این مقاله با تحلیل اسطوره شناختیِ برگرفته از مؤلفه های اسطوره ای جوزف کمبل، درصدد بررسی معناداری تجربۀ زیسته زائران پیاده روی اربعین با 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تک نمونه ای برآمده است تا ضمن پیکربندی اربعین با مؤلفه های اسطوره، به تبیین هویت فرهنگی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جایگاه واقعۀ عاشورا در ذهن و ضمیر شیعیان، دارای اعتبار و حجیت بوده و هم مبنای رفتار و کنش سیاسی و اجتماعی است یافته های پژوهش نشان می دهد پیاده روی اربعین در حیات بخشیدن به هویت فرهنگی و اجتماعی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اربعین، اسطوره، هویت فرهنگی، کمبل، زیارت</w:t>
      </w:r>
      <w:r>
        <w:rPr>
          <w:rFonts w:eastAsia="IRNazanin" w:cs="IRNazanin"/>
          <w:color w:val="111111"/>
          <w:sz w:val="28"/>
          <w:szCs w:val="28"/>
          <w:rtl w:val="true"/>
          <w:lang w:bidi="fa-IR"/>
        </w:rPr>
        <w:t>.</w:t>
      </w:r>
    </w:p>
    <w:p>
      <w:pPr>
        <w:pStyle w:val="Heading3"/>
        <w:numPr>
          <w:ilvl w:val="2"/>
          <w:numId w:val="1"/>
        </w:numPr>
        <w:rPr/>
      </w:pPr>
      <w:bookmarkStart w:id="346" w:name="__RefHeading___Toc2347518_653776707"/>
      <w:bookmarkStart w:id="347" w:name="_Toc131"/>
      <w:bookmarkEnd w:id="346"/>
      <w:r>
        <w:rPr>
          <w:rtl w:val="true"/>
        </w:rPr>
        <w:t>مقدمه</w:t>
      </w:r>
      <w:bookmarkEnd w:id="34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این که ما که هستیم؛ چگونه مؤلفه های هویتی خود را تعریف می کنیم؛ چه اغیاری برای خود شناسایی می کنیم و چه نسبتی با دیگران داریم، مسئله ای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ها، پدیده های فراتاریخی نیستند؛ بلکه این سازه های اجتماعی و فرهنگی با تکیه بر حافظه جمعی و با درنظر گرفتن ساختار عینی اجتماعی، ایجاد، تعریف و در طول زمان بازتفسیر می شوند و جوامع، حکومت ها و نهاد ها در ایجاد، حفظ و تقویت آن نقشی اساسی ایفا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محمدی،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پدیدۀ پیاده روی اربعین در سالیان اخیر برای تعمیق هویت اسلامی، با تکیه بر میراث عاشورایی به سبک و سیاق جدیدی ظهور یافته که بسیار متمایز از گذشته و حاوی جنبه هایی سمبلیک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تکوین پیاده روی اربعین به مثابه اسطوره، جلوه ای نمادین از فرهنگ یک ملت به منظور تفسیرشان از هستی و هویت فرهنگی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گفتمان انقلاب اسلامی نگران اسلامِ مغفول مانده در انسانی است که میراث دار هویت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خرمشاد و همکاران،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کوشیده است با تقویت </w:t>
      </w:r>
    </w:p>
    <w:p>
      <w:pPr>
        <w:pStyle w:val="BookText"/>
        <w:rPr/>
      </w:pPr>
      <w:r>
        <w:rPr>
          <w:rFonts w:ascii="IRNazanin" w:hAnsi="IRNazanin" w:eastAsia="IRNazanin"/>
          <w:color w:val="111111"/>
          <w:sz w:val="28"/>
          <w:sz w:val="28"/>
          <w:szCs w:val="28"/>
          <w:rtl w:val="true"/>
          <w:lang w:bidi="fa-IR"/>
        </w:rPr>
        <w:t>هویت اسلامی به همسازی اجتماعی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مفاهیمی چون اخوت اسلامی و تعلق به امت واحده از یک سو همبستگی سنتی را جبران می کند و از سوی دیگر از سرایت گسیختگی و سرگشتگی جامعه توده ای جلوگیری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قول آرنت</w:t>
      </w:r>
      <w:r>
        <w:rPr>
          <w:rStyle w:val="FootnoteAnchor"/>
          <w:rtl w:val="true"/>
        </w:rPr>
        <w:footnoteReference w:id="32"/>
      </w:r>
      <w:r>
        <w:rPr>
          <w:rFonts w:ascii="IRNazanin" w:hAnsi="IRNazanin" w:eastAsia="IRNazanin"/>
          <w:color w:val="111111"/>
          <w:sz w:val="28"/>
          <w:sz w:val="28"/>
          <w:szCs w:val="28"/>
          <w:rtl w:val="true"/>
          <w:lang w:bidi="fa-IR"/>
        </w:rPr>
        <w:t xml:space="preserve">امکان عمل و فرصت در حوزۀ عمومی را فراهم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با انگیزه مذهبی احتمالاً قدیمی ترین و رایج ترین نوع سفر در تاریخ بشر است و شاید قدمت آن به عمر ادیان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سفر پدیده ای جهانی است که شکل سازمان یافتۀ آن، زیارت نامیده می شود که در همۀ ادیان از جمله هندوئیسم، بودیسم، یهودیت، مسیحیت،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اجتماعی، زیارت نه تنها سفری است که موجب پویایی و جابه جایی جمعیت می شود، بلکه تحرکاتی از قبیل تجارت، مبادله فرهنگی، همبستگی سیاسی و گسترش نامطلوبِ اپیدمی ها را نیز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رضوی زاده،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زیارت کربلا با پای پیاده، در برهه ای از زمان به ورطۀ فراموشی سپرده می شود تا این که دوباره احیا می گردد و به تدریج پیاده روی از نجف تا کربلا در عراق گسترش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درودیان،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زیارت در میان شیعیانعموماً آیینی و فردی بوده است، اما استقبال ایرانیان از پیاده روی اربعین 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شکلی از زیارت و رشد ناگهانی این مناسک که پیش تر مناسکی عربی و عراقی تلقی می شد توجه داخلی و بین المللی را به خود جلب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رضوی زاده،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پدیده ها با رنگ و بوی مذهبی، معانیِ فرهنگیِ متنوعی تولید می کنند؛ می توان ظهور پیاده روی اربعین به مثابه سمبل و نماد شیعیان برای بازآفرینی هویت فرهنگی را مداقه و کاوش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توجه به این که سمبل های اسطوره ای معادل و موازی یکدیگرند و بیانیه ای عظیم و نامحصور از حقایقی بنیادین را شکل و گسترش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کمبل،</w:t>
      </w:r>
      <w:r>
        <w:rPr>
          <w:rStyle w:val="FootnoteAnchor"/>
        </w:rPr>
        <w:footnoteReference w:id="33"/>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دریافت که به لحاظ اسطوره ای شیعیان به کهن الگویی از زیارت و پیاده روی معتقد هستند که به شخصیت جابر بن </w:t>
      </w:r>
    </w:p>
    <w:p>
      <w:pPr>
        <w:pStyle w:val="BookText"/>
        <w:rPr/>
      </w:pPr>
      <w:r>
        <w:rPr>
          <w:rFonts w:ascii="IRNazanin" w:hAnsi="IRNazanin" w:eastAsia="IRNazanin"/>
          <w:color w:val="111111"/>
          <w:sz w:val="28"/>
          <w:sz w:val="28"/>
          <w:szCs w:val="28"/>
          <w:rtl w:val="true"/>
          <w:lang w:bidi="fa-IR"/>
        </w:rPr>
        <w:t>عبدالله انصاری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نخستین اربعین از نجف تا کربلا را پیاده روی کرده است و روایتی دیگر بر آن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همراهانشان هم این مسیر را پیاده طی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لحاظ اسطوره ای یک کهن الگو و به باور کمبل یک الگوی مقدس داریم که شیعه امروزی با پیاده روی در این مسیر گویا 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عبدالله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پیروی از یک نمونه آغازین یکی از عناصر اساسی تفکر اسطوره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نمادها و آیین عاشورایی نیز با توجه به رابطه تاریخی تنگاتنگی که با هویت شیعه داشته، نقش عمده ای در فرآیند هویت یابی این اقلیت مذهبی ایفا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گیویان و امین،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فرهنگی شیعیان که به بیان احساس ها، پیوندها و روابط انسانی می پردازد، به سان اسطوره ای مبتنی بر سنت است؛ چراکه در آن منظومه ای از آداب، شیوه های مذهبی و رسوم اخلاقی بازتولید می شود تا از نسلی به نسل دیگر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اسطوره روح زندۀ هر آن چیزی به شمار می رود که از فعالیت های ذهنی و فیزیکیِ بشر نشأت گرفته است، ولی باید به این نکته توجه داشت که سمبل های اسطوره ای مصنوعی نیستند، نمی توان آنها را اختراع کرد، تحت انقیاد درآورد و یا برای همیشه سرکوبِ شان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که سمبل های اسطوره ای همچون شاخه هایِ درختی تنومند به تنه فرهنگ عاشورا زنجیر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چارچوب، پیاده روی اربعین حاوی عناصرِ مختلفِ اسطوره مثل باورها، بینش ها و رویکردهای فرهنگیِ سنت است که در آن مجموعه ای از حکایات و روایات با هم می آمیزند و در ژرفای فرهنگ، با هم دارای پیوندی استوارند و در معنابخشی و مناسبت میان ذهنی، به شهروندان یک فرهنگ، مدد 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کاوندیش</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مقاله پیش رو در نظر دارد با استفاده از رویکرد اسطوره شناختی</w:t>
      </w:r>
      <w:r>
        <w:rPr>
          <w:rStyle w:val="FootnoteAnchor"/>
          <w:rtl w:val="true"/>
        </w:rPr>
        <w:footnoteReference w:id="35"/>
      </w:r>
      <w:r>
        <w:rPr>
          <w:rFonts w:ascii="IRNazanin" w:hAnsi="IRNazanin" w:eastAsia="IRNazanin"/>
          <w:color w:val="111111"/>
          <w:sz w:val="28"/>
          <w:sz w:val="28"/>
          <w:szCs w:val="28"/>
          <w:rtl w:val="true"/>
          <w:lang w:bidi="fa-IR"/>
        </w:rPr>
        <w:t xml:space="preserve">و بررسی معناداری تجربه های زیستۀ زوار پیاده روی اربعین با مؤلفه های اسطوره به شناخت سامان اعتقادی زائران این مناسک بپردازد و پس از فهم رابطه همبستگی، نقش پیاده روی </w:t>
      </w:r>
      <w:bookmarkStart w:id="348" w:name="pg8653_138459"/>
    </w:p>
    <w:p>
      <w:pPr>
        <w:pStyle w:val="BookText"/>
        <w:rPr/>
      </w:pPr>
      <w:bookmarkEnd w:id="348"/>
      <w:r>
        <w:rPr>
          <w:rFonts w:ascii="IRNazanin" w:hAnsi="IRNazanin" w:eastAsia="IRNazanin"/>
          <w:color w:val="111111"/>
          <w:sz w:val="28"/>
          <w:sz w:val="28"/>
          <w:szCs w:val="28"/>
          <w:rtl w:val="true"/>
          <w:lang w:bidi="fa-IR"/>
        </w:rPr>
        <w:t>اربعین در بازآفرینی هویت فرهنگی را تبیین نماید؛ چراکه درک نمادهای سنتی به عنوان جزء لاینفک یک هویت از اهمیتی بسزا در میان هر ملت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فرآورده هایسنتی و نمادین یک ملت در تبیین هویت فرهنگی آن قوم مؤثر است</w:t>
      </w:r>
      <w:r>
        <w:rPr>
          <w:rFonts w:eastAsia="IRNazanin" w:cs="IRNazanin"/>
          <w:color w:val="111111"/>
          <w:sz w:val="28"/>
          <w:szCs w:val="28"/>
          <w:rtl w:val="true"/>
          <w:lang w:bidi="fa-IR"/>
        </w:rPr>
        <w:t>.</w:t>
      </w:r>
    </w:p>
    <w:p>
      <w:pPr>
        <w:pStyle w:val="Heading3"/>
        <w:numPr>
          <w:ilvl w:val="2"/>
          <w:numId w:val="1"/>
        </w:numPr>
        <w:rPr/>
      </w:pPr>
      <w:bookmarkStart w:id="349" w:name="__RefHeading___Toc2347520_653776707"/>
      <w:bookmarkStart w:id="350" w:name="_Toc132"/>
      <w:bookmarkEnd w:id="349"/>
      <w:r>
        <w:rPr>
          <w:rtl w:val="true"/>
        </w:rPr>
        <w:t>پیشینه پژوهش</w:t>
      </w:r>
      <w:bookmarkEnd w:id="350"/>
    </w:p>
    <w:p>
      <w:pPr>
        <w:pStyle w:val="BookText"/>
        <w:rPr/>
      </w:pPr>
      <w:r>
        <w:rPr>
          <w:rFonts w:ascii="IRNazanin" w:hAnsi="IRNazanin" w:eastAsia="IRNazanin"/>
          <w:color w:val="111111"/>
          <w:sz w:val="28"/>
          <w:sz w:val="28"/>
          <w:szCs w:val="28"/>
          <w:rtl w:val="true"/>
          <w:lang w:bidi="fa-IR"/>
        </w:rPr>
        <w:t xml:space="preserve">با عنایت به اهمیت و ضرورت های تکاملی، و انتقادی و ترکیبی پیشینۀ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اشتریان و مامی،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 نتایج مطالعات پیشین را مورد شناسایی و مداقه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زاده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درودیان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طی یک مقاله با اتکا به رویکرد کیفی و با تحلیل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درصدد واکاوی، ادراک و تفسیر تجربۀ زیستۀ زائران از این سفر برآمدند و در انتها از مضامین تجربه عاطفی زائران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و آقایی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اتخاذ روشی کیفی و با بهره گیری از روش جنبش های اجتماعی چارلز تیلی</w:t>
      </w:r>
      <w:r>
        <w:rPr>
          <w:rStyle w:val="FootnoteAnchor"/>
          <w:rtl w:val="true"/>
        </w:rPr>
        <w:footnoteReference w:id="36"/>
      </w:r>
      <w:r>
        <w:rPr>
          <w:rFonts w:ascii="IRNazanin" w:hAnsi="IRNazanin" w:eastAsia="IRNazanin"/>
          <w:color w:val="111111"/>
          <w:sz w:val="28"/>
          <w:sz w:val="28"/>
          <w:szCs w:val="28"/>
          <w:rtl w:val="true"/>
          <w:lang w:bidi="fa-IR"/>
        </w:rPr>
        <w:t>به تحلیل توصیفی پیاده روی اربعین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اسطوره و پیوند آن با مسائل معنوی و مذهبی، موضوع پژوهش خیل عظیمی از پژوهشگران ایرانی بوده است؛ حیدری و بهاری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تطبیقی در پی مقایسه هبوط انسان در کتاب های مقدس و اسطوره های موجود درخاورمیانه پرداختند و به بیان تشابهات عناصر اسطوره و نخستین زیستگاه هبوط انسان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مفهوم اسطوره در سنت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پدیدارشناسانه به توصیف تطبیق های ناروا از رخدادها و مفاهیم قرآن با اسطوره پرداخته و بر آن است که بینش هرمنوتیکی اسطوره، پایه و اساسی برای شناخت ماهیت دین توحیدی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گزینش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صورت های 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تبیینعلمی و تبیین 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اسطوره ای در اندیشۀ ارنست کاسیرر</w:t>
      </w:r>
      <w:r>
        <w:rPr>
          <w:rStyle w:val="FootnoteAnchor"/>
          <w:rtl w:val="true"/>
        </w:rPr>
        <w:footnoteReference w:id="37"/>
      </w:r>
      <w:r>
        <w:rPr>
          <w:rFonts w:ascii="IRNazanin" w:hAnsi="IRNazanin" w:eastAsia="IRNazanin"/>
          <w:color w:val="111111"/>
          <w:sz w:val="28"/>
          <w:sz w:val="28"/>
          <w:szCs w:val="28"/>
          <w:rtl w:val="true"/>
          <w:lang w:bidi="fa-IR"/>
        </w:rPr>
        <w:t xml:space="preserve">پرداخته و بر این باور است که اگر تبیین علمی بر دیگر بخش های فرهنگ چیره شود، می توان انتظار داشت که </w:t>
      </w:r>
    </w:p>
    <w:p>
      <w:pPr>
        <w:pStyle w:val="BookText"/>
        <w:rPr/>
      </w:pPr>
      <w:r>
        <w:rPr>
          <w:rFonts w:ascii="IRNazanin" w:hAnsi="IRNazanin" w:eastAsia="IRNazanin"/>
          <w:color w:val="111111"/>
          <w:sz w:val="28"/>
          <w:sz w:val="28"/>
          <w:szCs w:val="28"/>
          <w:rtl w:val="true"/>
          <w:lang w:bidi="fa-IR"/>
        </w:rPr>
        <w:t>نیست انگاری و احساس پوچی به احساس عمومی در کل فضای فرهنگ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و مالمیر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اهمیت نمادپردازی در ادبیات به نشانه شناسی عناصر اسطوره ای در روایت های عرفانی پرداخته و لایه هایِ پنهانِ تشابهاتِ معنایی را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عباسی و فولادی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به دگردیسی اسطورۀ آفرینشِ مهری در عرفانِ ایرانی اسلامی پرداخته و بر این باورند که بازتولید اسطوره بصورت خودآگاه و ناخودآگاه در بستر فرهنگی دین متبلور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حسن زاده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عرفانی به هفت خان رستم پرداخته و هر خان را به سمبل و نمادی از هفت مرتبه وجودی انسان مشابه دانسته است و بر آن است که این هفت خان، هفت شهر عشق است که مراتب هفت گانه نفس ناطقه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پژوهش هایی که به اسطوره و ساحت های دینی پرداخته اند شریعتی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متفاوت در کتاب علی، حقیقتی برگونه اساطیر به سراغ اسطوره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سایر پژوهش ها اسطوره را در غالب مفاهیم عرفانی طرح کرده اند، شریعتی حقیقت را در غالب اسطوره تبیین نموده و بر آن است که انسان نیازمند تاریخی است که باید باشد، اما نیست؛ بنابراین دست به آفرینش اساطیر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شریعتی،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مثابه یک نمونه حقیقی و مملو از اسطوره و رب النوع انواع گوناگون عظمت ها، قداست ها و زیبایی ها و احساس های مطلق طرح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واکاوی مفاد آثار فوق و روش های مورد استفاده بیانگر این است که هرچند بهره گیری از تحلیل اسطوره شناختی در آموزه های دینی رایج بوده، اما هیچ کدام در پی تبیین این مفهوم، برای تجربۀ زیستۀ زائران پیاده روی اربعین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 کارگیری عناصر اسطوره ایِ کتاب قهرمان هزار چهره</w:t>
      </w:r>
      <w:r>
        <w:rPr>
          <w:rStyle w:val="FootnoteAnchor"/>
          <w:rtl w:val="true"/>
        </w:rPr>
        <w:footnoteReference w:id="38"/>
      </w:r>
      <w:r>
        <w:rPr>
          <w:rFonts w:ascii="IRNazanin" w:hAnsi="IRNazanin" w:eastAsia="IRNazanin"/>
          <w:color w:val="111111"/>
          <w:sz w:val="28"/>
          <w:sz w:val="28"/>
          <w:szCs w:val="28"/>
          <w:rtl w:val="true"/>
          <w:lang w:bidi="fa-IR"/>
        </w:rPr>
        <w:t>جوزف کمبل برای درک تازه از این همسازی نوپدید، رویکردی جدید است</w:t>
      </w:r>
      <w:r>
        <w:rPr>
          <w:rFonts w:eastAsia="IRNazanin" w:cs="IRNazanin"/>
          <w:color w:val="111111"/>
          <w:sz w:val="28"/>
          <w:szCs w:val="28"/>
          <w:rtl w:val="true"/>
          <w:lang w:bidi="fa-IR"/>
        </w:rPr>
        <w:t xml:space="preserve">. </w:t>
      </w:r>
      <w:bookmarkStart w:id="351" w:name="pg8653_138461"/>
    </w:p>
    <w:p>
      <w:pPr>
        <w:pStyle w:val="Heading3"/>
        <w:numPr>
          <w:ilvl w:val="2"/>
          <w:numId w:val="1"/>
        </w:numPr>
        <w:rPr/>
      </w:pPr>
      <w:bookmarkStart w:id="352" w:name="__RefHeading___Toc2347522_653776707"/>
      <w:bookmarkStart w:id="353" w:name="_Toc133"/>
      <w:bookmarkEnd w:id="351"/>
      <w:bookmarkEnd w:id="352"/>
      <w:r>
        <w:rPr>
          <w:rtl w:val="true"/>
        </w:rPr>
        <w:t>چارچوب مفهومی</w:t>
      </w:r>
      <w:bookmarkEnd w:id="353"/>
    </w:p>
    <w:p>
      <w:pPr>
        <w:pStyle w:val="Heading4"/>
        <w:numPr>
          <w:ilvl w:val="3"/>
          <w:numId w:val="1"/>
        </w:numPr>
        <w:rPr/>
      </w:pPr>
      <w:bookmarkStart w:id="354" w:name="__RefHeading___Toc2347524_653776707"/>
      <w:bookmarkStart w:id="355" w:name="_Toc134"/>
      <w:bookmarkEnd w:id="354"/>
      <w:r>
        <w:rPr>
          <w:rtl w:val="true"/>
        </w:rPr>
        <w:t>الف</w:t>
      </w:r>
      <w:r>
        <w:rPr>
          <w:rtl w:val="true"/>
        </w:rPr>
        <w:t xml:space="preserve">) </w:t>
      </w:r>
      <w:r>
        <w:rPr>
          <w:rtl w:val="true"/>
        </w:rPr>
        <w:t>پیاده روی اربعین</w:t>
      </w:r>
      <w:bookmarkEnd w:id="355"/>
    </w:p>
    <w:p>
      <w:pPr>
        <w:pStyle w:val="BookText"/>
        <w:rPr/>
      </w:pPr>
      <w:r>
        <w:rPr>
          <w:rFonts w:ascii="IRNazanin" w:hAnsi="IRNazanin" w:eastAsia="IRNazanin"/>
          <w:color w:val="111111"/>
          <w:sz w:val="28"/>
          <w:sz w:val="28"/>
          <w:szCs w:val="28"/>
          <w:rtl w:val="true"/>
          <w:lang w:bidi="fa-IR"/>
        </w:rPr>
        <w:t xml:space="preserve">به حرکت شمار زیادی از مسلمانان شیعه به سمت شهر کربلا، در جنوب بغداد، به منظور جمع شدن همۀ آنها در چهلمین روز شهادت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امام شیعیان در واقعۀ عاشورا گفته می شود که از زمان سقوط صدام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ایرانیان امکان 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این منسک و آئین مذهبی هرگز به صورت فعلی آن نبوده است و اگر با فراز و فرودهایی همراه بوده است، اما در حال حاضر به عنوان یکی از بزرگ ترین اجتماع مذهبی جهان نام برده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و آقایی،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56" w:name="__RefHeading___Toc2347526_653776707"/>
      <w:bookmarkStart w:id="357" w:name="_Toc135"/>
      <w:bookmarkEnd w:id="356"/>
      <w:r>
        <w:rPr>
          <w:rtl w:val="true"/>
        </w:rPr>
        <w:t>ب</w:t>
      </w:r>
      <w:r>
        <w:rPr>
          <w:rtl w:val="true"/>
        </w:rPr>
        <w:t xml:space="preserve">) </w:t>
      </w:r>
      <w:r>
        <w:rPr>
          <w:rtl w:val="true"/>
        </w:rPr>
        <w:t>اسطوره</w:t>
      </w:r>
      <w:bookmarkEnd w:id="357"/>
    </w:p>
    <w:p>
      <w:pPr>
        <w:pStyle w:val="BookText"/>
        <w:rPr/>
      </w:pPr>
      <w:r>
        <w:rPr>
          <w:rFonts w:ascii="IRNazanin" w:hAnsi="IRNazanin" w:eastAsia="IRNazanin"/>
          <w:color w:val="111111"/>
          <w:sz w:val="28"/>
          <w:sz w:val="28"/>
          <w:szCs w:val="28"/>
          <w:rtl w:val="true"/>
          <w:lang w:bidi="fa-IR"/>
        </w:rPr>
        <w:t xml:space="preserve">اسطوره را به دو صورت ریشه یابی می کنند؛ 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معادل </w:t>
      </w:r>
      <w:r>
        <w:rPr>
          <w:rFonts w:eastAsia="Times New Roman" w:cs="Times New Roman" w:ascii="Times New Roman" w:hAnsi="Times New Roman"/>
          <w:color w:val="111111"/>
          <w:sz w:val="28"/>
          <w:szCs w:val="28"/>
          <w:lang w:val="en-US" w:bidi="en-US"/>
        </w:rPr>
        <w:t>Myth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انگلیسی و </w:t>
      </w:r>
      <w:r>
        <w:rPr>
          <w:rFonts w:eastAsia="Times New Roman" w:cs="Times New Roman" w:ascii="Times New Roman" w:hAnsi="Times New Roman"/>
          <w:color w:val="111111"/>
          <w:sz w:val="28"/>
          <w:szCs w:val="28"/>
          <w:lang w:val="en-US" w:bidi="en-US"/>
        </w:rPr>
        <w:t>Mythos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یونانی است که به معنای شرح و خبر است اما روایتی که نمی تواند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وارنر</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واژه اسطوره هم معرب واژه یونانی</w:t>
      </w:r>
      <w:r>
        <w:rPr>
          <w:rFonts w:eastAsia="Times New Roman" w:cs="Times New Roman" w:ascii="Times New Roman" w:hAnsi="Times New Roman"/>
          <w:color w:val="111111"/>
          <w:sz w:val="28"/>
          <w:szCs w:val="28"/>
          <w:lang w:val="en-US" w:bidi="en-US"/>
        </w:rPr>
        <w:t>Istoria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زبان انگلیسی به صورت </w:t>
      </w:r>
      <w:r>
        <w:rPr>
          <w:rFonts w:eastAsia="Times New Roman" w:cs="Times New Roman" w:ascii="Times New Roman" w:hAnsi="Times New Roman"/>
          <w:color w:val="111111"/>
          <w:sz w:val="28"/>
          <w:szCs w:val="28"/>
          <w:lang w:val="en-US" w:bidi="en-US"/>
        </w:rPr>
        <w:t>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معنایتاریخ و </w:t>
      </w:r>
      <w:r>
        <w:rPr>
          <w:rFonts w:eastAsia="Times New Roman" w:cs="Times New Roman" w:ascii="Times New Roman" w:hAnsi="Times New Roman"/>
          <w:color w:val="111111"/>
          <w:sz w:val="28"/>
          <w:szCs w:val="28"/>
          <w:lang w:val="en-US" w:bidi="en-US"/>
        </w:rPr>
        <w:t>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روایت و داستان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امروزه بیشتر لغت شناسان مایل به نظر دوم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قرن نوزدهم و در دوره معاصر بارمعنایی اسطوره گسترش و تغییر یافت به نحوی که از بار منفی آن کاسته و مفهوم دروغ در آن رنگ باخته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الیاده</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برهمین مبنا این مقاله با گزینش تعریف جوزف کمبل، برآن است که عملکرد اصلی اسطوره ها و آیین ها به وجود آوردنِ سمبل هایی بوده که روح انسان به کمک آنها بتواند به جلو حرکت کند و بر توهمات دایمی بشر که می خواهد او را در همان حالت حفظ کنند، فایق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سمبل ها و باورهای اقوام، در هر ملت بر اساس قوانین تکامل فرهنگی شکل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کمبل بُن مایۀ اسطوره ها را یکسان می پندارد که </w:t>
      </w:r>
      <w:bookmarkStart w:id="358" w:name="pg8653_138462"/>
    </w:p>
    <w:p>
      <w:pPr>
        <w:pStyle w:val="BookText"/>
        <w:rPr/>
      </w:pPr>
      <w:bookmarkEnd w:id="358"/>
      <w:r>
        <w:rPr>
          <w:rFonts w:ascii="IRNazanin" w:hAnsi="IRNazanin" w:eastAsia="IRNazanin"/>
          <w:color w:val="111111"/>
          <w:sz w:val="28"/>
          <w:sz w:val="28"/>
          <w:szCs w:val="28"/>
          <w:rtl w:val="true"/>
          <w:lang w:bidi="fa-IR"/>
        </w:rPr>
        <w:t xml:space="preserve">با یکی از چهار کارکرد عرفانی، کیهان شناسی، جامعه شناختی و نقش تعلیم و تربیت، روایت گر لایه های پنهانی یک پدیده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359" w:name="__RefHeading___Toc2347528_653776707"/>
      <w:bookmarkStart w:id="360" w:name="_Toc136"/>
      <w:bookmarkEnd w:id="359"/>
      <w:r>
        <w:rPr>
          <w:rtl w:val="true"/>
        </w:rPr>
        <w:t>ج</w:t>
      </w:r>
      <w:r>
        <w:rPr>
          <w:rtl w:val="true"/>
        </w:rPr>
        <w:t xml:space="preserve">) </w:t>
      </w:r>
      <w:r>
        <w:rPr>
          <w:rtl w:val="true"/>
        </w:rPr>
        <w:t>هویت فرهنگی</w:t>
      </w:r>
      <w:bookmarkEnd w:id="360"/>
    </w:p>
    <w:p>
      <w:pPr>
        <w:pStyle w:val="BookText"/>
        <w:rPr/>
      </w:pPr>
      <w:r>
        <w:rPr>
          <w:rFonts w:ascii="IRNazanin" w:hAnsi="IRNazanin" w:eastAsia="IRNazanin"/>
          <w:color w:val="111111"/>
          <w:sz w:val="28"/>
          <w:sz w:val="28"/>
          <w:szCs w:val="28"/>
          <w:rtl w:val="true"/>
          <w:lang w:bidi="fa-IR"/>
        </w:rPr>
        <w:t>نزدیک به پنج دهه از عمر مطالعات فرهنگی می گذرد اما در یکی دو دهه اخیر این دست مطالعات به جریانی گسترده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مطرح کردن فرهنگ به مثابه هویت می بایست به جنبه های وحدت دهنده آن بیشتر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هویت فرهنگی جنبه ی ذهنی از یک آگاهی است که فرد با دراختیار داشتن آن به موقعیت خود، پی می برد و به کمک این آگاهی به تنظیم روابطش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برجسته تر شدن مرزهای جغرافیایی وسیاسی بین کشورها لزوم ایجاد و تقویت یک هویت مشترک را دو چندان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صولتی و کلانتر،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این پژوهش، سمبل ها و صورت هایی از یک اُمت مدنظر است که می تواند بازآفریننده یک هویت و وحدت تازه برای شیعیان باشد</w:t>
      </w:r>
      <w:r>
        <w:rPr>
          <w:rFonts w:eastAsia="IRNazanin" w:cs="IRNazanin"/>
          <w:color w:val="111111"/>
          <w:sz w:val="28"/>
          <w:szCs w:val="28"/>
          <w:rtl w:val="true"/>
          <w:lang w:bidi="fa-IR"/>
        </w:rPr>
        <w:t>.</w:t>
      </w:r>
    </w:p>
    <w:p>
      <w:pPr>
        <w:pStyle w:val="Heading3"/>
        <w:numPr>
          <w:ilvl w:val="2"/>
          <w:numId w:val="1"/>
        </w:numPr>
        <w:rPr/>
      </w:pPr>
      <w:bookmarkStart w:id="361" w:name="__RefHeading___Toc2347530_653776707"/>
      <w:bookmarkStart w:id="362" w:name="_Toc137"/>
      <w:bookmarkEnd w:id="361"/>
      <w:r>
        <w:rPr>
          <w:rtl w:val="true"/>
        </w:rPr>
        <w:t>چارچوب روشی</w:t>
      </w:r>
      <w:r>
        <w:rPr>
          <w:rtl w:val="true"/>
        </w:rPr>
        <w:t>-</w:t>
      </w:r>
      <w:r>
        <w:rPr>
          <w:rtl w:val="true"/>
        </w:rPr>
        <w:t>نظری</w:t>
      </w:r>
      <w:bookmarkEnd w:id="362"/>
    </w:p>
    <w:p>
      <w:pPr>
        <w:pStyle w:val="Heading4"/>
        <w:numPr>
          <w:ilvl w:val="3"/>
          <w:numId w:val="1"/>
        </w:numPr>
        <w:rPr/>
      </w:pPr>
      <w:bookmarkStart w:id="363" w:name="__RefHeading___Toc2347532_653776707"/>
      <w:bookmarkStart w:id="364" w:name="_Toc138"/>
      <w:bookmarkEnd w:id="363"/>
      <w:r>
        <w:rPr>
          <w:rtl w:val="true"/>
        </w:rPr>
        <w:t>الف</w:t>
      </w:r>
      <w:r>
        <w:rPr>
          <w:rtl w:val="true"/>
        </w:rPr>
        <w:t xml:space="preserve">) </w:t>
      </w:r>
      <w:r>
        <w:rPr>
          <w:rtl w:val="true"/>
        </w:rPr>
        <w:t>روش پژوهش</w:t>
      </w:r>
      <w:bookmarkEnd w:id="364"/>
    </w:p>
    <w:p>
      <w:pPr>
        <w:pStyle w:val="BookText"/>
        <w:rPr/>
      </w:pPr>
      <w:r>
        <w:rPr>
          <w:rFonts w:ascii="IRNazanin" w:hAnsi="IRNazanin" w:eastAsia="IRNazanin"/>
          <w:color w:val="111111"/>
          <w:sz w:val="28"/>
          <w:sz w:val="28"/>
          <w:szCs w:val="28"/>
          <w:rtl w:val="true"/>
          <w:lang w:bidi="fa-IR"/>
        </w:rPr>
        <w:t>این مقاله درصدد است با استفاده از دو سنت کمی و کیفی و با بهره گیری از رویکرد اسطوره ای و تمرکز بر مسئله معناسازی به پرسش تحت مطالعه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با اتخاذ یک روش کمی به بررسی معناداری فرضیۀ اولیۀ پژوهش می پردازد و سپس با پیکربندی مؤلفه های اسطوره ای مدنظر کمبل و پیاده روی اربعین، به تبیین نوآفرینی هویت فرهنگی اشاره خواهد 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و رویکرد اسطوره ای بستری انسان شناختی</w:t>
      </w:r>
      <w:r>
        <w:rPr>
          <w:rStyle w:val="FootnoteAnchor"/>
          <w:rtl w:val="true"/>
        </w:rPr>
        <w:footnoteReference w:id="41"/>
      </w:r>
      <w:r>
        <w:rPr>
          <w:rFonts w:ascii="IRNazanin" w:hAnsi="IRNazanin" w:eastAsia="IRNazanin"/>
          <w:color w:val="111111"/>
          <w:sz w:val="28"/>
          <w:sz w:val="28"/>
          <w:szCs w:val="28"/>
          <w:rtl w:val="true"/>
          <w:lang w:bidi="fa-IR"/>
        </w:rPr>
        <w:t>دارد و پدیده را بر مبنای ارزش های فرهنگی آن در ارتباط با کیفیت های اساطیری تفسیر و تأویل می کند؛ این روش پیشینه ای بیش از یک قرن دارد که نظریات یونگ</w:t>
      </w:r>
      <w:r>
        <w:rPr>
          <w:rStyle w:val="FootnoteAnchor"/>
          <w:rtl w:val="true"/>
        </w:rPr>
        <w:footnoteReference w:id="42"/>
      </w:r>
      <w:r>
        <w:rPr>
          <w:rFonts w:ascii="IRNazanin" w:hAnsi="IRNazanin" w:eastAsia="IRNazanin"/>
          <w:color w:val="111111"/>
          <w:sz w:val="28"/>
          <w:sz w:val="28"/>
          <w:szCs w:val="28"/>
          <w:rtl w:val="true"/>
          <w:lang w:bidi="fa-IR"/>
        </w:rPr>
        <w:t>در تکوین این رویکرد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یونگ بیشتر </w:t>
      </w:r>
      <w:bookmarkStart w:id="365" w:name="pg8653_138463"/>
    </w:p>
    <w:p>
      <w:pPr>
        <w:pStyle w:val="BookText"/>
        <w:rPr/>
      </w:pPr>
      <w:bookmarkEnd w:id="365"/>
      <w:r>
        <w:rPr>
          <w:rFonts w:ascii="IRNazanin" w:hAnsi="IRNazanin" w:eastAsia="IRNazanin"/>
          <w:color w:val="111111"/>
          <w:sz w:val="28"/>
          <w:sz w:val="28"/>
          <w:szCs w:val="28"/>
          <w:rtl w:val="true"/>
          <w:lang w:bidi="fa-IR"/>
        </w:rPr>
        <w:t>تحقیقات خود را به مطالعه فرهنگ ها، اساطیر و تمدن بشری پرداخت و به این نتیجه رسید که کهن الگوها</w:t>
      </w:r>
      <w:r>
        <w:rPr>
          <w:rStyle w:val="FootnoteAnchor"/>
          <w:rtl w:val="true"/>
        </w:rPr>
        <w:footnoteReference w:id="43"/>
      </w:r>
      <w:r>
        <w:rPr>
          <w:rFonts w:ascii="IRNazanin" w:hAnsi="IRNazanin" w:eastAsia="IRNazanin"/>
          <w:color w:val="111111"/>
          <w:sz w:val="28"/>
          <w:sz w:val="28"/>
          <w:szCs w:val="28"/>
          <w:rtl w:val="true"/>
          <w:lang w:bidi="fa-IR"/>
        </w:rPr>
        <w:t xml:space="preserve">مضامین، تصاویر یا الگوهایی اند که مفاهیم یکسانی را برای سطح وسیعی از بشریت و فرهنگ های متفاوت القا می کنند؛ بدین سبب مهم ترین بنیاد نظریه یونگ را خاصیت آفرینندگی ناخودآگاه جمعی دانسته اند؛ لذا در دهه هایپایانی قرن بیستم رویکرد انسان شناختی با بررسی تطبیقی متون ادبی و نسخ مقدس دینی در کنار مطالعه آیین ها و شعایر مذهبی، نظرگاه های مستقلی را دربارۀ الگوهای تکرارشونده اساطیری در پدیدارهای ذهنی و جمعی بشر گشود که در این میان الیاده و کمبل نام آورترین پژوهشگران در حوزه نقد اسطوره ای یا رویکرد اسطوره شناسی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اسطوره شناسی کمبل که در این مقاله مورد تأکید است با تصریح بر فرهنگ های بشری، مسیر تکوین و تکامل کهن الگوهای یک پدیده را تحلیل کرده و با چشم اندازی صوفیانه و عرفانی به معنادار شدن جهان و الوهیت بخشیدن به دنیای مادی می پردازد</w:t>
      </w:r>
      <w:r>
        <w:rPr>
          <w:rFonts w:eastAsia="IRNazanin" w:cs="IRNazanin"/>
          <w:color w:val="111111"/>
          <w:sz w:val="28"/>
          <w:szCs w:val="28"/>
          <w:rtl w:val="true"/>
          <w:lang w:bidi="fa-IR"/>
        </w:rPr>
        <w:t>.</w:t>
      </w:r>
    </w:p>
    <w:p>
      <w:pPr>
        <w:pStyle w:val="Heading4"/>
        <w:numPr>
          <w:ilvl w:val="3"/>
          <w:numId w:val="1"/>
        </w:numPr>
        <w:rPr/>
      </w:pPr>
      <w:bookmarkStart w:id="366" w:name="__RefHeading___Toc2347534_653776707"/>
      <w:bookmarkStart w:id="367" w:name="_Toc139"/>
      <w:bookmarkEnd w:id="366"/>
      <w:r>
        <w:rPr>
          <w:rtl w:val="true"/>
        </w:rPr>
        <w:t>ب</w:t>
      </w:r>
      <w:r>
        <w:rPr>
          <w:rtl w:val="true"/>
        </w:rPr>
        <w:t xml:space="preserve">) </w:t>
      </w:r>
      <w:r>
        <w:rPr>
          <w:rtl w:val="true"/>
        </w:rPr>
        <w:t>آزمودنی ها</w:t>
      </w:r>
      <w:bookmarkEnd w:id="367"/>
    </w:p>
    <w:p>
      <w:pPr>
        <w:pStyle w:val="BookText"/>
        <w:rPr/>
      </w:pPr>
      <w:r>
        <w:rPr>
          <w:rFonts w:ascii="IRNazanin" w:hAnsi="IRNazanin" w:eastAsia="IRNazanin"/>
          <w:color w:val="111111"/>
          <w:sz w:val="28"/>
          <w:sz w:val="28"/>
          <w:szCs w:val="28"/>
          <w:rtl w:val="true"/>
          <w:lang w:bidi="fa-IR"/>
        </w:rPr>
        <w:t xml:space="preserve">جامعه آماری در این پژوهش مجموعه زائران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پیاده روی اربعین هستند که سالیانه آماری بیش از دو میلیون نفر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نزدیک به شصت نفر برای مصاحبه انتخاب شدند، اما با توجه به طفره رفتن زائران از پاسخ گویی، به علل گوناگون از جمله تواضع دینی و اجتناب از بیان تجربه های معنوی، تنها تعداد سی مصاحبه دریافت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آزمودنی ها از روش نمونه گیری تصادفی استفاده شد</w:t>
      </w:r>
      <w:r>
        <w:rPr>
          <w:rFonts w:eastAsia="IRNazanin" w:cs="IRNazanin"/>
          <w:color w:val="111111"/>
          <w:sz w:val="28"/>
          <w:szCs w:val="28"/>
          <w:rtl w:val="true"/>
          <w:lang w:bidi="fa-IR"/>
        </w:rPr>
        <w:t>.</w:t>
      </w:r>
    </w:p>
    <w:p>
      <w:pPr>
        <w:pStyle w:val="Heading4"/>
        <w:numPr>
          <w:ilvl w:val="3"/>
          <w:numId w:val="1"/>
        </w:numPr>
        <w:rPr/>
      </w:pPr>
      <w:bookmarkStart w:id="368" w:name="__RefHeading___Toc2347536_653776707"/>
      <w:bookmarkStart w:id="369" w:name="_Toc140"/>
      <w:bookmarkEnd w:id="368"/>
      <w:r>
        <w:rPr>
          <w:rtl w:val="true"/>
        </w:rPr>
        <w:t>ج</w:t>
      </w:r>
      <w:r>
        <w:rPr>
          <w:rtl w:val="true"/>
        </w:rPr>
        <w:t xml:space="preserve">) </w:t>
      </w:r>
      <w:r>
        <w:rPr>
          <w:rtl w:val="true"/>
        </w:rPr>
        <w:t>روش اجرای پژوهش</w:t>
      </w:r>
      <w:bookmarkEnd w:id="3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با استفاده از مصاحبه به گردآوری نظری داده های زائران و تجربه های زیستۀ </w:t>
      </w:r>
      <w:bookmarkStart w:id="370" w:name="pg8653_138464"/>
    </w:p>
    <w:p>
      <w:pPr>
        <w:pStyle w:val="BookText"/>
        <w:rPr/>
      </w:pPr>
      <w:bookmarkEnd w:id="370"/>
      <w:r>
        <w:rPr>
          <w:rFonts w:ascii="IRNazanin" w:hAnsi="IRNazanin" w:eastAsia="IRNazanin"/>
          <w:color w:val="111111"/>
          <w:sz w:val="28"/>
          <w:sz w:val="28"/>
          <w:szCs w:val="28"/>
          <w:rtl w:val="true"/>
          <w:lang w:bidi="fa-IR"/>
        </w:rPr>
        <w:t xml:space="preserve">آنها اقدام نمود؛ اما از آن جایی که اغلب زائران با مفاهیم اسطوره آشنا نبودند لذا پژوهشگران به عنوان مداخله گر فعال و برای درک مطلوب مصاحبه ها در چارچوب فرضیه تحقیق، با کدگذاری واحدهای قابلتفسیر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اعداد یک تا سه، یک کمترین تشابه و سه بیشترین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استخراج عناصر اسطوره ای در پاسخ نامه پرداختند؛ بدین ترتیب سی مصاحبه پس از استخراج مضامین، در نرم افزار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پس از بررسی توزیع نرمالی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آزمون کلموگروف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اسمیرنوف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تحلیل همبستگی فرضیه اولیه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کمک 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تک نمونه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w:t>
      </w:r>
      <w:r>
        <w:rPr>
          <w:rFonts w:eastAsia="IRNazanin" w:cs="IRNazanin"/>
          <w:color w:val="111111"/>
          <w:sz w:val="28"/>
          <w:szCs w:val="28"/>
          <w:rtl w:val="true"/>
          <w:lang w:bidi="fa-IR"/>
        </w:rPr>
        <w:t>.</w:t>
      </w:r>
    </w:p>
    <w:p>
      <w:pPr>
        <w:pStyle w:val="Heading3"/>
        <w:numPr>
          <w:ilvl w:val="2"/>
          <w:numId w:val="1"/>
        </w:numPr>
        <w:rPr/>
      </w:pPr>
      <w:bookmarkStart w:id="371" w:name="__RefHeading___Toc2347538_653776707"/>
      <w:bookmarkStart w:id="372" w:name="_Toc141"/>
      <w:bookmarkEnd w:id="371"/>
      <w:r>
        <w:rPr>
          <w:rtl w:val="true"/>
        </w:rPr>
        <w:t>اسطوره و دین</w:t>
      </w:r>
      <w:bookmarkEnd w:id="372"/>
    </w:p>
    <w:p>
      <w:pPr>
        <w:pStyle w:val="BookText"/>
        <w:rPr/>
      </w:pPr>
      <w:r>
        <w:rPr>
          <w:rFonts w:ascii="IRNazanin" w:hAnsi="IRNazanin" w:eastAsia="IRNazanin"/>
          <w:color w:val="111111"/>
          <w:sz w:val="28"/>
          <w:sz w:val="28"/>
          <w:szCs w:val="28"/>
          <w:rtl w:val="true"/>
          <w:lang w:bidi="fa-IR"/>
        </w:rPr>
        <w:t xml:space="preserve">اسطوره یک نظام فرهنگی تام است که عواطف و احساسات ما را هدایت کرده و به افکار و شیوه زندگی ما جهت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طریقِ همنشینی با اعمال و شعایر دینی توانسته وحشت ها و هراس های جهان پدیدار را پراکنده نماید و به بینش دگرگون کننده ای از وجود نامیرا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جوزف کمبل برآن است که تصاویر کلیدی بسیاری از اسطوره ها، در مراحل مختلف پنهان می شود و با توجه به تمدنی که در آن جا اسطوره ظهور می کند؛ دیدگاهی مبتنی بر مذهب یا دنیا بر می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راستا علامه حسن زاده با دریافتی عرفانی از هفت خان رستم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داند که افسانه بهانه است تا فوایدی که در آن مستجن است مستفاد گردد و دانایان جهان، حقایق را از زبان بی زبانان در لباس داستان به درآوردند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زاده و امین،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اسطوره یکی از نقاب های ادیان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سازی یا همان تبلور ذهنی اشخاص از واقعیت های پیرامونی را به وفور در میان انسان ها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کمبل، فرد ناگزیر است جنبه ای ازاسطوره را پیدا کند که با زندگی خودش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اسطوره چهار کارکرد دارد که یکی از کارکردها، نقش عرفانی و دینی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چشم ها را در مقابل بُعد راز و درک رازی که زیربنای </w:t>
      </w:r>
      <w:bookmarkStart w:id="373" w:name="pg8653_138465"/>
    </w:p>
    <w:p>
      <w:pPr>
        <w:pStyle w:val="BookText"/>
        <w:rPr/>
      </w:pPr>
      <w:bookmarkEnd w:id="373"/>
      <w:r>
        <w:rPr>
          <w:rFonts w:ascii="IRNazanin" w:hAnsi="IRNazanin" w:eastAsia="IRNazanin"/>
          <w:color w:val="111111"/>
          <w:sz w:val="28"/>
          <w:sz w:val="28"/>
          <w:szCs w:val="28"/>
          <w:rtl w:val="true"/>
          <w:lang w:bidi="fa-IR"/>
        </w:rPr>
        <w:t xml:space="preserve">همۀ صورت هاست، می 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کارکردهای مدنظر کمبل یعنی عرفانی، کیهان شناسی، جامعه شناختی و نقش تعلیم و تربیت، با گونه شناسی برخی از اندیشه وران این حوزه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محور محدثی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که اسطوره سه ساحت وجودی ما را پوشش می دهد؛ ساحت شناختی، ساحت درونی و ساحت هنجاری که مربوط به عمل، اخلاق و شیوۀ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طرح اسطوره بدون بیان نقش دینی و اخلاقی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اسطوره دانستن مصادیق دینی به معنای باطل دانستن اصل پدیده ها نیست، بلکه تنها در پی بیان این است که برخی واقعیات خارجی که در مقام خود ارزشمند هستند، از ذهن برخی راویان به گونه اسطوره ای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اسطوره ای، به دین داران آموخته می شود تا به گذشته سفر کرده و الگوهای آن را به حال بیاورند و عیناً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اسطوره ای، انسان را معطوف به نیروهای فراتاریخی می کند که گویا همه جا حاضر بوده و در زندگی آدمی دخالت دارند و نقش ایفا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گرایی نهفته در اسطوره منجر به آفرینش هویت های جدیدی می شود که به دنبال همسازی های نوین در یک جامعۀ توده ای است؛ جامعۀ که ذره ای، منفرد و متکی به تعداد زیاد تمرکز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مرادی،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هایی که با وعدۀ بهشت ساختۀ انسان جذب و تشنۀ مشارکت در حیات عمومی وسیاسی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کمبل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در پی خاموش کردن آتش سه لایۀ هوس، دشمنی و وهم است؛ دشمنی ای که در ذیل چتر یک هویت مشترک به محاق می رود</w:t>
      </w:r>
      <w:r>
        <w:rPr>
          <w:rFonts w:eastAsia="IRNazanin" w:cs="IRNazanin"/>
          <w:color w:val="111111"/>
          <w:sz w:val="28"/>
          <w:szCs w:val="28"/>
          <w:rtl w:val="true"/>
          <w:lang w:bidi="fa-IR"/>
        </w:rPr>
        <w:t>.</w:t>
      </w:r>
    </w:p>
    <w:p>
      <w:pPr>
        <w:pStyle w:val="Heading3"/>
        <w:numPr>
          <w:ilvl w:val="2"/>
          <w:numId w:val="1"/>
        </w:numPr>
        <w:rPr/>
      </w:pPr>
      <w:bookmarkStart w:id="374" w:name="__RefHeading___Toc2347540_653776707"/>
      <w:bookmarkStart w:id="375" w:name="_Toc142"/>
      <w:bookmarkEnd w:id="374"/>
      <w:r>
        <w:rPr>
          <w:rtl w:val="true"/>
        </w:rPr>
        <w:t>مؤلفه های اسطوره</w:t>
      </w:r>
      <w:bookmarkEnd w:id="37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جوزف کمبل پژوهشگرِ معاصرِ حوزۀ اسطوره شناسی برخلاف جریانات تفسیری، قرائت نمادین از اسطوره ها را ارائه نمود و به بررسی شکل بیرونی ظهور کهن الگوها در اقسام پدیده 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ادیان، آیین ها و آثار ادبی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سیاق، این مقاله مبتنی بر نظریه و عناصر تبیین شده توسط کمبل، تجربۀ زائران پیاده روی اربعین </w:t>
      </w:r>
    </w:p>
    <w:p>
      <w:pPr>
        <w:pStyle w:val="BookText"/>
        <w:rPr/>
      </w:pPr>
      <w:r>
        <w:rPr>
          <w:rFonts w:ascii="IRNazanin" w:hAnsi="IRNazanin" w:eastAsia="IRNazanin"/>
          <w:color w:val="111111"/>
          <w:sz w:val="28"/>
          <w:sz w:val="28"/>
          <w:szCs w:val="28"/>
          <w:rtl w:val="true"/>
          <w:lang w:bidi="fa-IR"/>
        </w:rPr>
        <w:t>را مورد تتبع و تحلیل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کمبل بر این باور است که در غیاب یک اسطورۀ فراگیر، هر یک از ما معبدِ پانتئونِ خصوصی و پنهانِ خود را از رویاهای مان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معبد اسطوره ای، اگرچه آن طور که باید و شاید رشد نیافته، ولی به گونه ای رمزآلود قابلیت رشد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زیارتگاهی نباشد، ما بازهم در ذهن خود برای عزیمت و آغاز یک سفر معنوی نیازمند چنین جایگاهی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کمبل در جای جای سرزمین حاوی پدیدۀ اسطوره ای، زیارتگاهی وجود دارد که راهی به سوی سرمنشأ نیروهاست و یک نفر، در این نقطه به جاودانگی دست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این عنصر در جریان پیاده روی اربعین کاملاً مشهود است؛ بر این اساس، در همۀ پاسخ نامه های زائران پیاده روی اربعین اشاره ای به حرم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مأمن، مغناطیس عشق، نقطۀ جاودانگی، حرکت به سمت معشوق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وجودداشت؛ یعنی زیارتگاه مهم ترین و اصلی ترین باور هر یک از زائران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مرحلۀ سفر اسطوره ای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نشان می دهد که دست سرنوشت، قهرمان را با ندایی به خود می خواند و مرکز ثقل او را از چارچو ب های جامعه به سوی قلمرویی ناشناخته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نیز در پیاده روی اربعین مبرهم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زائران بر این باورند که کسی بدون دعوت الهی و یا نگاه ویژۀ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گام در این سفر نخواهد گذاشت و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طلبیده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مرا دعوت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 و باور بسیاری از آنهاست که به هنگام پاسخ و مواجه با اطرافیان ابراز می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کمبل قهرمان باید یک سلسله آزمون را پشت سرگذارد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مرحله ای محبوب در سفرهای اسطوره ای است که مایۀ به وجود آمدنِ بخشِ اعظمی از ادبیاتِ جهان، آزمون ها و سختی های معجزه آساست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کمبل با اشاره به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قرآن، بر آن است که سنت آزمون در همۀ ادیان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کسانی که قدرتِ درکِ بسیار بالایی دارند، می توانند این مکاشفه را کاملاً فهم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پشت سرگذاشتن تمام موانع، به خوان آخر برسند که با یک پیروزی </w:t>
      </w:r>
    </w:p>
    <w:p>
      <w:pPr>
        <w:pStyle w:val="BookText"/>
        <w:rPr/>
      </w:pPr>
      <w:r>
        <w:rPr>
          <w:rFonts w:ascii="IRNazanin" w:hAnsi="IRNazanin" w:eastAsia="IRNazanin"/>
          <w:color w:val="111111"/>
          <w:sz w:val="28"/>
          <w:sz w:val="28"/>
          <w:szCs w:val="28"/>
          <w:rtl w:val="true"/>
          <w:lang w:bidi="fa-IR"/>
        </w:rPr>
        <w:t xml:space="preserve">همراه است و این بحرانی است که در اوج حضیض رخ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تک نگاره های زائران پیاده روی اربعین، می توان دریافت که آنها حضور در این مسیر را یک آزمون می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انتخاب کرده که آزمایشم را پس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صبوری نیستم؛ این جا امتحان مجدد برای صراط مستقیم برگزار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مسیر کربلا در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اینانگاره ها در پاسخ نامه های دریافتی دلالت بر وجود عناصر اسطوره در میان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کمبل بر این باور است که قهرمان اسطوره، سمبل رهایی بخش است که درون همۀ ما پنهان بوده و در انتظار است تا او را بشناسیم و به عرصه زندگی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اسطوره ها اغلب درگیر یک نبرد می شوند و با پشت سر نهادن مستبدی، از تاریکی رهایی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عبارتی عملکرد صحیح اسطوره، آشکار کردنِ خطرها و فنونِ خاص گذار از راه تاریکی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زائران پیاده روی اربعین می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پیاده روی در تاریکی، گام برداشتن به سمت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آخرین سال غیبت مولای مان باشد تا توفیق سربازی او را پیداکنم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پیاده روی زمینه ساز ظهور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یک از زائران، اربعین را بانگ رهایی از تاریکی می بیند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اصلی اسطوره ها به وجود آوردن سمبل هایی است که روح انسان را به جلو حرکت دهد؛ یعنی اسطوره ها و باورهای اقوام مختلف در هر قوم بر اساس قوانین تکامل فرهنگی شکل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اسطوره، هرگاه آن بی حرکت حرکت بخش، آن یگانۀ حیّ توانا، مرکز توجه باشد، شکل گیری جهان به صورت خودبه خودی و معجزه آسا رخ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شاهدیم که زائران، بازآفرینی و تقویت زبان مشترک فرهنگی بین شیعیان را یک حرکت رو به جلو تلقی می کنند و با بیان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موجب اتحاد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سفر سراسر شعور و </w:t>
      </w:r>
    </w:p>
    <w:p>
      <w:pPr>
        <w:pStyle w:val="BookText"/>
        <w:rPr/>
      </w:pPr>
      <w:r>
        <w:rPr>
          <w:rFonts w:ascii="IRNazanin" w:hAnsi="IRNazanin" w:eastAsia="IRNazanin"/>
          <w:color w:val="111111"/>
          <w:sz w:val="28"/>
          <w:sz w:val="28"/>
          <w:szCs w:val="28"/>
          <w:rtl w:val="true"/>
          <w:lang w:bidi="fa-IR"/>
        </w:rPr>
        <w:t>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 فردی در جامعه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این حرکت را تعمیق جغرافیای شیعه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رویایی تهی از فردیت است؛ در اسطوره ها، مشکلات و مسائلی مطرح می شوند که در مورد تمام افراد بشر صدق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اسطوره در میانۀ اجتماعی معنا می یابد که وجدان جمعی و دینی، پشتوانۀ همبستگی و کنترل جمعی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زائران اربعین نیز به خاص بودن این اجتماع به انحاء مختلف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و جوان، سالم و مریض، در این مسیر در کنارهم هستند این جا سرشار از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آدم ها جور دیگری هستند؛ مهربان تر، الهی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 بچه، همه هوای همدیگر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خدمت مردم به زائران بدون احساس خستگی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قطره ای هستیم در میان جمعیت عاشق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جا یکی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احسان و نیکوکاری در این 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مقدس پنداشتن اجتماع اربعین نه تنها خواست مجریان و برنامه ریزان این پدیده، بلکه نگرش و باور بسیاری از زائران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اسطوره ای قهرمان، معمولاً، تکریم و تکرارِ یک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تَشَرُف، بازگشت؛ به نوعی هستۀ اسطوره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الگوی خودآگاه و کنترل شدۀ اجتماع است که به عنوان زبان تصویری نیرومند برای برقراری ارتباط با سنت ها به خدمت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زبان تصویری استعاره هایی هستند که هزاران سال است انسان در آنها غور می کند؛ این استعاره ها به همۀ جوامع خدمت کرده اند و پایه و اساس تفکر و زندگی بوده اند و هویت فرهنگی براساس آنها شکل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همینمنظور زائران، پیاده روی اربعین را یک الگو و تکلیف دینی می نامند 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با پای پیاده را تکلیف و وظیفه تبلیغی خودم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بتوانم زینب گونه در مسیرش گام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 مدل و الگویی عظیم علیه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حضور در تمام عرصه های دینی برای حفظ الگوی اعتقادی 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من پیروی از عزیزان فاطمه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با استقامت و پایداری شگفت انگیزی در نوشته های مقدس تمام </w:t>
      </w:r>
    </w:p>
    <w:p>
      <w:pPr>
        <w:pStyle w:val="BookText"/>
        <w:rPr/>
      </w:pPr>
      <w:r>
        <w:rPr>
          <w:rFonts w:ascii="IRNazanin" w:hAnsi="IRNazanin" w:eastAsia="IRNazanin"/>
          <w:color w:val="111111"/>
          <w:sz w:val="28"/>
          <w:sz w:val="28"/>
          <w:szCs w:val="28"/>
          <w:rtl w:val="true"/>
          <w:lang w:bidi="fa-IR"/>
        </w:rPr>
        <w:t>قاره ها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سیر و سفر قهرمان وجهۀ جدید و قابل توجهی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تنهایی و رنج است که دریچه ذهن را به روی آن چه بر دیگران پوشیده است باز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عنصر در همۀ پاسخ نامه های دریافتی به وضوح قابل مشاهده است و تقریبا همۀ زائران با نگاه خود بدان پرداخته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زائران خسته خدمت می کنم انگار دنیا را به من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گرما، تاول پاها، ازدحام جمعیت، تنها به امید ذوق و شوق زیارت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هست، درد هست اما همراه یک حس عجیب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خستگی پاهایم شرمنده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سختی پیاده روی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نمایشگاه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عنصر اسطوره ای به سان یک سنجۀ تقرب معنوی نزد زائران فهم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گرایی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چیزهایی که در اسطوره دیده می شود درون گراییِ ارادی است که می تواند به عنوانِ وسیله ای برایِ رسیدن به حقیقت به کار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می آموزند که می توان به درون بازگشت وپیام هر نماد را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درون مایه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قهرمان به درون، وجود دارد تا دوباره متولد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 دیگر قهرمان کسی است که به خواست خود به تسلیم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چیز یکسان می نگرد، خود را در همۀ هستی و همۀ هستی را در خود می بیند، او در خدا می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را نیز می توان از میان پاسخ های زائران این گونه تشخیص و تمیز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مسیر از خود بی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 به مسیر دارم و یک نگاه به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زیارت تغییر حاصل نمی شود باید نگاهی به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سفر به جز خودت به چیزی نیاز نداشته باشی گویا درون، برونی ترین خواستۀ زائر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اسطوره به دنبال عزیمت است، از مرگ نمی هراسد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در دنیای عمل، انسان نگرانِ نتیجۀ اعمالش باشد، در اصل جاودانگی را از دست می دهد، ولی در اسطوره، انسان نتیجه و ثمرۀ اعمالش را در دامان خداوند می گذارد، رها می شود، و از اسارتِ دریای مرگ می رَهَد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مؤلفه به نیکی در اندیشۀ زائران دیده می شودو از گفته های آنها پیداست که به دنبال معناسازی با آموزه ها و </w:t>
      </w:r>
    </w:p>
    <w:p>
      <w:pPr>
        <w:pStyle w:val="BookText"/>
        <w:rPr/>
      </w:pPr>
      <w:r>
        <w:rPr>
          <w:rFonts w:ascii="IRNazanin" w:hAnsi="IRNazanin" w:eastAsia="IRNazanin"/>
          <w:color w:val="111111"/>
          <w:sz w:val="28"/>
          <w:sz w:val="28"/>
          <w:szCs w:val="28"/>
          <w:rtl w:val="true"/>
          <w:lang w:bidi="fa-IR"/>
        </w:rPr>
        <w:t>عناصر اسطوره ای هستند و در این میان عنصر مرگ اندیشی از جایگاه ویژه ای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برای من یادآور صحرای محشر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مستعد اندیشیدن به کلام وحی، آموزه های الهی و مرگ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به سربریده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اندیشم اشک هایم سرازیر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می ترسیدم بمیرم و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همین چیزها برای آخرت مان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اسطوره، انسان در مراحل مختلف سیر و سلوک به دنبال امدادهای غیبی است که همیشه در کنار انسانِ برگزیده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وقتی به کاوش در پاسخ نامه زائران می پردازیم شاهد مفاهیمی متناسب با این مؤلفه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جا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پول سفرم را جور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مریضم، حس می کنم کسی دستانم را در هر مرحله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زائر در جهانی سفر آغاز می کند که بعضی از نیروها به شدت او را تهدید می کنند و یا می آزمایند و برخی دیگر با امدادهای غیبی به یاری او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پذیرفته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پذیرفته شدن در جامعه، در ادامه چرخه پایدار معنویت در جهان است و توجیه غیبت طولانی قهرمان است؛ هنگام بازگشت از این سفر پر رمز و راز، قهرمان نیروی آن را دارد که به یارانش برکت و فضل نازل کند؛ بر این منوال، او به شهر باز می گردد تا موهبت گرانبهای معرفت و شناخت راه را به مردم جهان اعطا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اندیشه هر زائر به شکلی ویژه و متناسب با خواسته های مادی و معنوی اش در انتهای سفر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زائران برکت را شرکت در روضۀ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می داند که موجب پاک شدن گناهانش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نهایی در باور کمبل، برکتی اعلی است که انسان برای جسم فناناپذیر خود می خواهد، سکونت دایمی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رایحۀ این اندیشه در میان پاسخ های زائران پیاده روی اربعین به وضوح یافت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سفرم یافتن دوستانی از جان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سفر من حال خوبیبود که یافتم و دوست دارم هر سال تکرار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سفر من عهد و پیمانی است که با خود بسته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برکت و مهم ترین تجربۀ سفرم بود</w:t>
      </w:r>
      <w:r>
        <w:rPr>
          <w:rFonts w:eastAsia="IRNazanin" w:cs="IRNazanin"/>
          <w:color w:val="111111"/>
          <w:sz w:val="28"/>
          <w:szCs w:val="28"/>
          <w:rtl w:val="true"/>
          <w:lang w:bidi="fa-IR"/>
        </w:rPr>
        <w:t xml:space="preserve">». </w:t>
      </w:r>
      <w:bookmarkStart w:id="376" w:name="pg8653_138471"/>
    </w:p>
    <w:p>
      <w:pPr>
        <w:pStyle w:val="BookText"/>
        <w:rPr/>
      </w:pPr>
      <w:bookmarkEnd w:id="376"/>
      <w:r>
        <w:rPr>
          <w:rFonts w:ascii="IRNazanin" w:hAnsi="IRNazanin" w:eastAsia="IRNazanin"/>
          <w:color w:val="111111"/>
          <w:sz w:val="28"/>
          <w:sz w:val="28"/>
          <w:szCs w:val="28"/>
          <w:rtl w:val="true"/>
          <w:lang w:bidi="fa-IR"/>
        </w:rPr>
        <w:t xml:space="preserve">با توجه به مداقه و تحلیل اسطوره شناختی پیاده روی اربعین به کمک مؤلفۀ اسطوره ایِ کتاب قهرمان هزار چهره، در ادامه به بررسی رابطۀ معناداری این عناصر با تجربۀ زیستۀ زائران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آمده و در ادامه از بازآفرینی هویت فرهنگی توسط این پدیده خواهیم پرداخت</w:t>
      </w:r>
      <w:r>
        <w:rPr>
          <w:rFonts w:eastAsia="IRNazanin" w:cs="IRNazanin"/>
          <w:color w:val="111111"/>
          <w:sz w:val="28"/>
          <w:szCs w:val="28"/>
          <w:rtl w:val="true"/>
          <w:lang w:bidi="fa-IR"/>
        </w:rPr>
        <w:t>.</w:t>
      </w:r>
    </w:p>
    <w:p>
      <w:pPr>
        <w:pStyle w:val="Heading3"/>
        <w:numPr>
          <w:ilvl w:val="2"/>
          <w:numId w:val="1"/>
        </w:numPr>
        <w:rPr/>
      </w:pPr>
      <w:bookmarkStart w:id="377" w:name="__RefHeading___Toc2347542_653776707"/>
      <w:bookmarkStart w:id="378" w:name="_Toc143"/>
      <w:bookmarkEnd w:id="377"/>
      <w:r>
        <w:rPr>
          <w:rtl w:val="true"/>
        </w:rPr>
        <w:t>یافته های پژوهش</w:t>
      </w:r>
      <w:bookmarkEnd w:id="378"/>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نامۀ دریافتی دربارۀ تجربۀ زیسته زائران پیاده روی اربعین مبتنی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مؤلفۀ اسطوره ای مورد نظر کمبل، آمار ذیل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993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5334120" cy="1994040"/>
                        </a:xfrm>
                        <a:prstGeom prst="rect">
                          <a:avLst/>
                        </a:prstGeom>
                        <a:ln w="0">
                          <a:noFill/>
                        </a:ln>
                      </pic:spPr>
                    </pic:pic>
                  </a:graphicData>
                </a:graphic>
              </wp:inline>
            </w:drawing>
          </mc:Choice>
          <mc:Fallback>
            <w:pict>
              <v:shape id="shape_0" stroked="f" o:allowincell="f" style="position:absolute;margin-left:0pt;margin-top:-157.05pt;width:419.95pt;height:156.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توجه به وجود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نامه و امتیاز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بیشینه و امتیاز یک به عنوان کمینه برای هر مؤلفه، بنابراین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تشابه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تشابه برای هر مؤلفه</w:t>
      </w:r>
    </w:p>
    <w:p>
      <w:pPr>
        <w:pStyle w:val="BookText"/>
        <w:rPr/>
      </w:pPr>
      <w:r>
        <w:rPr>
          <w:rFonts w:ascii="IRNazanin" w:hAnsi="IRNazanin" w:eastAsia="IRNazanin"/>
          <w:color w:val="111111"/>
          <w:sz w:val="28"/>
          <w:sz w:val="28"/>
          <w:szCs w:val="28"/>
          <w:rtl w:val="true"/>
          <w:lang w:bidi="fa-IR"/>
        </w:rPr>
        <w:t xml:space="preserve">لحاظ شد؛ بدین ترتیب در پاسخ نامه های دریافتی پیرامون تجربۀ زیسته زائران پیاده روی اربعین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امتیاز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تشابه را از آنخود نموده است؛ یعنی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اشاره واضح به بارگاه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بسط تجربۀ معنوی خود سخن به میان آوردند و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امتیاز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تشابه با تجربۀ زائران اربعین</w:t>
      </w:r>
    </w:p>
    <w:p>
      <w:pPr>
        <w:pStyle w:val="BookText"/>
        <w:rPr/>
      </w:pP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درک رابطۀ میان تجربۀ زیستۀ زائران پیاده روی اربعین و مؤلفه های اسطوره در ابتدا لازم است توزیع نرمال داده های پرسش نامه طی نمودار هیستگرام بررسی شود که شکل زنگوله ای نمودار بیانگر توزیع نرمال داده های حاصل از پرسش نامه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بررسی توزیع نرمال داده های مقاله علاوه بر نمایش نمودار فوق، از آزمون کلموگروف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اسمیرنوف نیز استفاده کردیم که نتایج ذیل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آزمون کلموگروف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اسمیرنوف</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a. Test distribution is Normal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 Calculated from data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7"/>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38" o:detectmouseclick="t"/>
                <v:stroke color="#3465a4" joinstyle="round" endcap="flat"/>
                <w10:wrap type="none"/>
              </v:shape>
            </w:pict>
          </mc:Fallback>
        </mc:AlternateConten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مقدار </w:t>
      </w:r>
      <w:r>
        <w:rPr>
          <w:rFonts w:eastAsia="Times New Roman" w:cs="Times New Roman" w:ascii="Times New Roman" w:hAnsi="Times New Roman"/>
          <w:color w:val="111111"/>
          <w:sz w:val="28"/>
          <w:szCs w:val="28"/>
          <w:lang w:val="en-US" w:bidi="en-US"/>
        </w:rPr>
        <w:t>P-value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متغیر اسطوره از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متغیر دارای </w:t>
      </w:r>
      <w:bookmarkStart w:id="379" w:name="pg8653_138473"/>
    </w:p>
    <w:p>
      <w:pPr>
        <w:pStyle w:val="BookText"/>
        <w:rPr/>
      </w:pPr>
      <w:bookmarkEnd w:id="379"/>
      <w:r>
        <w:rPr>
          <w:rFonts w:ascii="IRNazanin" w:hAnsi="IRNazanin" w:eastAsia="IRNazanin"/>
          <w:color w:val="111111"/>
          <w:sz w:val="28"/>
          <w:sz w:val="28"/>
          <w:szCs w:val="28"/>
          <w:rtl w:val="true"/>
          <w:lang w:bidi="fa-IR"/>
        </w:rPr>
        <w:t>توزیع نرمال بوده و می توان از روش های پارامتری برای تجزیه و تحلیل داده ها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خواهیم بیازماییم که آیا تجربۀ زیستۀ زائران پیاده روی اربعین به مثابه مؤلفه های اسطوره است یا خیر؟ در حقیقت با توجه به نوع جمع آوری داده ها و کدگذاری آنها می توان آن را با آزمون آماری زیر معادل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0"/>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فرض </w:t>
      </w:r>
      <w:r>
        <w:rPr>
          <w:rFonts w:eastAsia="Times New Roman" w:cs="Times New Roman" w:ascii="Times New Roman" w:hAnsi="Times New Roman"/>
          <w:color w:val="111111"/>
          <w:sz w:val="28"/>
          <w:szCs w:val="28"/>
          <w:lang w:val="en-US" w:bidi="en-US"/>
        </w:rPr>
        <w:t>H0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بدین معناست که تجربۀ زیستۀ زائران پیاده روی به مثابه مؤلفه های اسطوره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w:t>
      </w:r>
      <w:r>
        <w:rPr>
          <w:rFonts w:eastAsia="Times New Roman" w:cs="Times New Roman" w:ascii="Times New Roman" w:hAnsi="Times New Roman"/>
          <w:color w:val="111111"/>
          <w:sz w:val="28"/>
          <w:szCs w:val="28"/>
          <w:lang w:val="en-US" w:bidi="en-US"/>
        </w:rPr>
        <w:t>H1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بدین معناست که تجربۀ زیستۀ زائران پیاده روی به مثابه مؤلفه های اسطوره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آزمون فوق را با استفاده از 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تک نمونه ای انجام می دهیم که نتایج ذیل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مقدار </w:t>
      </w:r>
      <w:r>
        <w:rPr>
          <w:rFonts w:eastAsia="Times New Roman" w:cs="Times New Roman" w:ascii="Times New Roman" w:hAnsi="Times New Roman"/>
          <w:color w:val="111111"/>
          <w:sz w:val="28"/>
          <w:szCs w:val="28"/>
          <w:lang w:val="en-US" w:bidi="en-US"/>
        </w:rPr>
        <w:t>P-value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 می توان گفت تجربه های زیسته زائران پیاده روی اربعین به مثابه مؤلفه های اسطوره است که در جدول زیر مقدار میانگین و انحراف معیار و انحراف استاندارد این متغیر قابل مشاهده است</w:t>
      </w:r>
      <w:r>
        <w:rPr>
          <w:rFonts w:eastAsia="IRNazanin" w:cs="IRNazanin"/>
          <w:color w:val="111111"/>
          <w:sz w:val="28"/>
          <w:szCs w:val="28"/>
          <w:rtl w:val="true"/>
          <w:lang w:bidi="fa-IR"/>
        </w:rPr>
        <w:t>.</w:t>
      </w:r>
    </w:p>
    <w:p>
      <w:pPr>
        <w:pStyle w:val="Heading3"/>
        <w:numPr>
          <w:ilvl w:val="2"/>
          <w:numId w:val="1"/>
        </w:numPr>
        <w:rPr/>
      </w:pPr>
      <w:bookmarkStart w:id="380" w:name="__RefHeading___Toc2347544_653776707"/>
      <w:bookmarkStart w:id="381" w:name="_Toc144"/>
      <w:bookmarkEnd w:id="380"/>
      <w:r>
        <w:rPr>
          <w:rtl w:val="true"/>
        </w:rPr>
        <w:t>پیاده روی اربعین در پی بازآفرینی هویت فرهنگی</w:t>
      </w:r>
      <w:bookmarkEnd w:id="38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هویت شکلی از آگاهی به خود، به جامعه، به فرهنگ، به تاریخ و به آینده را القا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هویت فرهنگی نیز ناشی از ارتباط دو مفهوم هویت و فرهنگ با کنش اجتماعی است که محیط فرهنگی نقش برجسته ای در تکوین، حفظ، تغییر و تحول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 و روحانی،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p>
    <w:p>
      <w:pPr>
        <w:pStyle w:val="BookText"/>
        <w:rPr/>
      </w:pPr>
      <w:r>
        <w:rPr>
          <w:rFonts w:ascii="IRNazanin" w:hAnsi="IRNazanin" w:eastAsia="IRNazanin"/>
          <w:color w:val="111111"/>
          <w:sz w:val="28"/>
          <w:sz w:val="28"/>
          <w:szCs w:val="28"/>
          <w:rtl w:val="true"/>
          <w:lang w:bidi="fa-IR"/>
        </w:rPr>
        <w:t>بخشی از مسلمانان است که علی رغم داشتن فرهنگ، تاریخ، زبان سمبلیک و اسطوره ای مشترک، اما مرزهای جغرافیایی و سیاسی آنها از یکدیگر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هویت ها از طریق تجربیات و اسطوره های مشترک رشدمی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اسمیت،</w:t>
      </w:r>
      <w:r>
        <w:rPr>
          <w:rStyle w:val="FootnoteAnchor"/>
        </w:rPr>
        <w:footnoteReference w:id="45"/>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اسطوره ها مبین کارکردهای مختلف اجتماعی، سیاسی و فرهنگی اند و همچنین با عنایت به این که اسطوره ها در مجموع یک زبان مشترک را می سازند که واقعیت های جهانی را در قالب تمثیل ها و نمادها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دریافت که زیارت با پای پیاده هرچند بارها در تاریخ تکرار شده و محدود به زمان حال نیست، اما همچنان از جایگاه ویژه ای نزد شیعیان به منظور یک منشأ هویت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امروزه در قالب پیاده روی اربعین و با حضور ملیت های مختلف توانسته است ابزار ارتباطی مطلوبی برای مذهب شیعه فراهم نماید و بازآفریننده یک هویت فرهنگی و وحدت تازه برای شیعیان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جوزف کمبل بر این باور است که سمبل ها ابزار ارتباط اند، مهم نیست که این سمبل ها چقدر جذابند، بلکه آنها واسطه های متقاعدکننده ای برای هماهنگی یک جمع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هماهنگی جمعی، همان چیزی است که در این جا از آن به عنوان بازآفرینی هویت فرهنگی برای همسازی شیعیان به کمک یک رویداد،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رویدادی که حاصل انباشت تاریخی از تجربه های فرهنگی یک اُمت در طول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همسازی و همگونگی در پیاده روی اربعین را به سان سمبل های اسطوره ای باید با تمام مفاهیم ضمنی اش تعقیب کرد؛ چرا که همین مفاهیم از طریق شباهت، مقایسه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سیر و سلوک هزاران ساله یک روح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ها در اصل رویای جمعی انسان ها هستند که از خلاقیت های قومی و هویتی سرچشمه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بانوکریمی و رضایی، </w:t>
      </w:r>
      <w:r>
        <w:rPr>
          <w:rFonts w:eastAsia="IRNazanin" w:cs="IRNazanin"/>
          <w:color w:val="111111"/>
          <w:sz w:val="28"/>
          <w:szCs w:val="28"/>
          <w:lang w:bidi="fa-IR"/>
        </w:rPr>
        <w:t>1387:112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ها احساس می کنند که در این جهان به یک پناه و پشتیبان مهربان نیاز داشته تا از بی پناهی به درآیند و این فقر و نیازمندیِ وجود است که زیارت را به یک خواست بدل می کند </w:t>
      </w:r>
      <w:bookmarkStart w:id="382" w:name="pg8653_138475"/>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خواست ها با توجه به شرایط اجتماعی و فرهنگی گوناگون تجلیات متفاوتی می یابند که در دهۀ حاضر این تجلی با بازسازی هویت فرهنگی و نوزایی اسطوره، به شکل پیاده روی اربعین جلوه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جوزف کمبل بر این باور است که به جای کشتن اسطوره، باید از آن به بهترین شکل بهره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دینداران دین اسطوره ای با آفرینش پیاده روی اربعین به سیاق جدید در پی آن هستند که به گذشته سفر کرده و الگوهای آن را به حال بیاورند و عیناً تقلید کنند و رویدادهای تاریخی را عملاً از زندگی انسان حذف نمایند و او را معطوف به نیروهای فراتاریخی کنند که گویا همه جا حاضر بوده و در زندگی آدمی دخالت دارد و نقش ایفا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ترتیب می توانند مجری اعمال مذهبی باشند که انسان به واسطۀ فرمان برداری و انضباط مداوم روانی، از تمام محدودیت های فردی، خصوصیات اخلاقی، وحشت ها و امیدها رها می شود و دیگر از فنای خویشتن که پیش شرط تولد مجدد است، هراسی ندارد و آن تولد مجدد راهی برای درک حقیقت و آمادگی برای یکی شدن نهایی است</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شدنی که می توان از آن به عنوان بازآفرینی هویت فرهنگی شیعیان ایرانی و غیرایرانی یاد کرد که نتیجۀ آن جلوگیری از سرایت گسیختگی و سرگشتگی جامعۀ توده ای است</w:t>
      </w:r>
      <w:r>
        <w:rPr>
          <w:rFonts w:eastAsia="IRNazanin" w:cs="IRNazanin"/>
          <w:color w:val="111111"/>
          <w:sz w:val="28"/>
          <w:szCs w:val="28"/>
          <w:rtl w:val="true"/>
          <w:lang w:bidi="fa-IR"/>
        </w:rPr>
        <w:t>.</w:t>
      </w:r>
    </w:p>
    <w:p>
      <w:pPr>
        <w:pStyle w:val="Heading3"/>
        <w:numPr>
          <w:ilvl w:val="2"/>
          <w:numId w:val="1"/>
        </w:numPr>
        <w:rPr/>
      </w:pPr>
      <w:bookmarkStart w:id="383" w:name="__RefHeading___Toc2347546_653776707"/>
      <w:bookmarkStart w:id="384" w:name="_Toc145"/>
      <w:bookmarkEnd w:id="383"/>
      <w:r>
        <w:rPr>
          <w:rtl w:val="true"/>
        </w:rPr>
        <w:t>نتیجه</w:t>
      </w:r>
      <w:bookmarkEnd w:id="384"/>
    </w:p>
    <w:p>
      <w:pPr>
        <w:pStyle w:val="BookText"/>
        <w:rPr/>
      </w:pPr>
      <w:r>
        <w:rPr>
          <w:rFonts w:ascii="IRNazanin" w:hAnsi="IRNazanin" w:eastAsia="IRNazanin"/>
          <w:color w:val="111111"/>
          <w:sz w:val="28"/>
          <w:sz w:val="28"/>
          <w:szCs w:val="28"/>
          <w:rtl w:val="true"/>
          <w:lang w:bidi="fa-IR"/>
        </w:rPr>
        <w:t>اسطوره ها از جمله مفاهیمی هستند که در طول تاریخ در فرهنگ سازی انسان ها نقش مهمی داشته اند؛ در نتیجه در مقابل خواست ها و نیازهای فرد، به مثابه هویت فرهنگی ظهور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نتایج پژوهش حاکی از این است که وقتی به سراغ اسطوره می رویم به جای این که بپرسیم اسطوره چیست، باید بپرسیم اسطوره چگونه به انسان دیروز و امروز خدمت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علاوه بر فهم تجربۀ زیستۀ زائران پیاده روی اربعین بر آن بودیم که نشان دهیم پیاده روی اربعین به مثابه اسطوره درپی پاسخ به خواست و نیازهای فرهنگی و </w:t>
      </w:r>
    </w:p>
    <w:p>
      <w:pPr>
        <w:pStyle w:val="BookText"/>
        <w:rPr/>
      </w:pPr>
      <w:r>
        <w:rPr>
          <w:rFonts w:ascii="IRNazanin" w:hAnsi="IRNazanin" w:eastAsia="IRNazanin"/>
          <w:color w:val="111111"/>
          <w:sz w:val="28"/>
          <w:sz w:val="28"/>
          <w:szCs w:val="28"/>
          <w:rtl w:val="true"/>
          <w:lang w:bidi="fa-IR"/>
        </w:rPr>
        <w:t xml:space="preserve">هویتی جامعه ی شیعه 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برجسته تر و پررنگ تر شده است؛ بنابراین شیعیان متناسب با زمان خود همواره متأثر از سمبل ها، نمادها و رسوم هویتی بودند که فرهنگ و تمدن شان را ساخته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یافته های این مقاله نشان می دهد که تجربه های زیسته زائران پیاده روی اربعین به مثابه مؤلفه های اسطوره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جستار با برگرفتن رویکرد اسطوره ای اندیشه وران انسان شناختی بالاخص کمبل، به همگونگی و انطباق عناصر و مؤلفه های اسطوره و تجربۀ زیستۀ زائران پیاده روی اربعین رسید</w:t>
      </w:r>
      <w:r>
        <w:rPr>
          <w:rFonts w:eastAsia="IRNazanin" w:cs="IRNazanin"/>
          <w:color w:val="111111"/>
          <w:sz w:val="28"/>
          <w:szCs w:val="28"/>
          <w:rtl w:val="true"/>
          <w:lang w:bidi="fa-IR"/>
        </w:rPr>
        <w:t xml:space="preserve">. </w:t>
      </w:r>
      <w:bookmarkStart w:id="385" w:name="pg8653_138477"/>
    </w:p>
    <w:p>
      <w:pPr>
        <w:pStyle w:val="Heading3"/>
        <w:numPr>
          <w:ilvl w:val="2"/>
          <w:numId w:val="1"/>
        </w:numPr>
        <w:rPr/>
      </w:pPr>
      <w:bookmarkStart w:id="386" w:name="__RefHeading___Toc2347548_653776707"/>
      <w:bookmarkStart w:id="387" w:name="_Toc146"/>
      <w:bookmarkEnd w:id="385"/>
      <w:bookmarkEnd w:id="386"/>
      <w:r>
        <w:rPr>
          <w:rtl w:val="true"/>
        </w:rPr>
        <w:t>منابع</w:t>
      </w:r>
      <w:bookmarkEnd w:id="38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آشنا، حسام الدین؛ محمدرضا روحانی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فرهنگی ایرانیان از رویکردهای نظری تا مؤلفه های بنیادی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سوم، شماره چهارم، زمستان، صص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اسماعیل پور، ابوالقاسم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اسطوره، بیان نمادین، تهران، انتشارات سروش،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اشتریان، کیومرث؛ راضیه امامی میبدی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پژوهش و مرور سیستمی ادبیات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سیاست، مجله دانشکده حقوق و علوم سیاسی، دوره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الیاده، میرچا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اندازهای اسطوره،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ستاری، تهران، نشر توس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بانوکریمی، امیر؛ مهناز رضایی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علل بازآفرینی اسطوره در شعر معاصر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رویای مکزیکی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لو کله زیو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ادبیات عرفانی و اسطوره شناختی،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زمستان، صص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بشیریه، حسین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ای بر جامعه شناسی سیاسی ایران دوره جمهوری اسلامی ایران، تهران، مؤسسه نگاه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بشیریه، 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اندیشه های سیاسی در قرن بیستم، جلد دوم، تهران، نشر نی،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سیدجواد، سیدکمال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مفهوم اسطوره در سنت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کیمیا هنر،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اول، بهار، صص </w:t>
      </w:r>
      <w:r>
        <w:rPr>
          <w:rFonts w:eastAsia="IRNazanin" w:cs="IRNazanin"/>
          <w:color w:val="111111"/>
          <w:sz w:val="28"/>
          <w:szCs w:val="28"/>
          <w:lang w:bidi="fa-IR"/>
        </w:rPr>
        <w:t>121</w:t>
      </w:r>
      <w:r>
        <w:rPr>
          <w:rFonts w:eastAsia="IRNazanin" w:cs="IRNazanin"/>
          <w:color w:val="111111"/>
          <w:sz w:val="28"/>
          <w:szCs w:val="28"/>
          <w:rtl w:val="true"/>
          <w:lang w:bidi="fa-IR"/>
        </w:rPr>
        <w:t xml:space="preserve">-_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 زاده آملی، حسن؛ سیدحسین امین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عرفانی به هفت خوان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وحید، شماره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آبان، ص</w:t>
      </w:r>
      <w:r>
        <w:rPr>
          <w:rFonts w:eastAsia="IRNazanin" w:cs="IRNazanin"/>
          <w:color w:val="111111"/>
          <w:sz w:val="28"/>
          <w:szCs w:val="28"/>
          <w:lang w:bidi="fa-IR"/>
        </w:rPr>
        <w:t>783</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حیدری، حسین؛ علی بهاری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تحلیلی و تطبیقی نخستین زیستگاه و هبوط انسان در کتاب مقدس با دیگر اسطوره های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w:t>
      </w:r>
    </w:p>
    <w:p>
      <w:pPr>
        <w:pStyle w:val="BookText"/>
        <w:rPr/>
      </w:pPr>
      <w:r>
        <w:rPr>
          <w:rFonts w:ascii="IRNazanin" w:hAnsi="IRNazanin" w:eastAsia="IRNazanin"/>
          <w:color w:val="111111"/>
          <w:sz w:val="28"/>
          <w:sz w:val="28"/>
          <w:szCs w:val="28"/>
          <w:rtl w:val="true"/>
          <w:lang w:bidi="fa-IR"/>
        </w:rPr>
        <w:t xml:space="preserve">ادبیات عرفانی و اسطوره شناسی،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بهار، صص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خرمشاد، محمدباقر؛ علیرضا کلانترمهرجردی، حسین صولتی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هویت ملی اسلام گرایی در عصر پهلوی دوم و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رهیافت انقلاب اسلامی،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بهار، 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درودیان، محمدجواد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معنوی پیاده روی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نامه منظر،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زمستان، صص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دهقانی، هادی؛ تیمور مالمیر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شناسی عناصر اسطوره در روایت های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 نامه فرهنگ و ادبیات عامه،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،بهار و تابستان، صص</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رجایی، فرهنگ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مشکله هویت ایرانیان امروز، تهران، 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رضایی، سیدمهدی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آفرینش و مرگ در اساطیر، تهران، اساطیر،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زاده، مریم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ادراک و تجربۀ زیستۀ زائران پیادۀ ایرانی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روی اربعین آذر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تحقیقات اجتماعی در ایران، دوره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ص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هشتم، تهران، نشر آمون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صولتی، حسین؛ علیرضا کلانترمهرجردی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فرهنگی به مثابه گفتمان 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علوم و فنون نظامی، دوره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بهار، صص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غفاری هشجین، زاهد؛ محمد آقایی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حسینی به مثابه جنبش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سیاسی، شماره اول، سال چهاردهم، پیاپی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بهار و تابستان، صص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کاوندیش، ریچارد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اسطوره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مصوّر اساطیر و ادیان مشهور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بهزادی، تهران، نشر علم، چاپ اوّل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قاضی مرادی، حسن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پیرامون خودمداری ایرانیان رساله ای در روان شناسی اجتماعی مردم ایران، تهران، نشر اختران، چاپ نهم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قائمی، فرزاد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و بنیادهای نظری رویکرد نقد اسطوره ای و زمینه و پیشینه کاربرد آن در خوانش متون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نقد ادبی، سال سوم،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پاییز و زمستان، صص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کمبل، جوزف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هزار چهره،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خسروپناه، مشهد، نشر گل آفتاب،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اسطوره،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مخبر، چاپ سیزدهم، تهران، نشر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محمدی، احمد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بحران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مطالعات ملی، سال دوم، ش</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گیویان، عبدالله؛ محسن امین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و هویت در آیینۀ نمایش جهانی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ماهیت، کارکردها و ساختار پیاده روی اربعین از منظر ارتباطات آیینی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 نامه دین و ارتباطات، سال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پاییز و زمستان، صص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 منوچهر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شناخت اسطوره و تبیین کارکردهای هویت بخش آن در شعر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مطالعات ملی،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ششم، پیاپی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حسن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زائرانه با جهان محققانه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از نیاز تا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نشست انجمن جامعه شناسی ایران و مدیریت پژوهش و برنامه ریزی آستان قدس رضوی در مشهد، بهمن، کد خبر </w:t>
      </w:r>
      <w:r>
        <w:rPr>
          <w:rFonts w:eastAsia="IRNazanin" w:cs="IRNazanin"/>
          <w:color w:val="111111"/>
          <w:sz w:val="28"/>
          <w:szCs w:val="28"/>
          <w:lang w:bidi="fa-IR"/>
        </w:rPr>
        <w:t>4204883</w:t>
      </w:r>
      <w:r>
        <w:rPr>
          <w:rFonts w:ascii="IRNazanin" w:hAnsi="IRNazanin" w:eastAsia="IRNazanin"/>
          <w:color w:val="111111"/>
          <w:sz w:val="28"/>
          <w:sz w:val="28"/>
          <w:szCs w:val="28"/>
          <w:rtl w:val="true"/>
          <w:lang w:bidi="fa-IR"/>
        </w:rPr>
        <w:t xml:space="preserve">، خبرگزاری مهر، قابل دسترسی در </w:t>
      </w:r>
      <w:r>
        <w:rPr>
          <w:rFonts w:eastAsia="Times New Roman" w:cs="Times New Roman" w:ascii="Times New Roman" w:hAnsi="Times New Roman"/>
          <w:color w:val="111111"/>
          <w:sz w:val="28"/>
          <w:szCs w:val="28"/>
          <w:lang w:val="en-US" w:bidi="en-US"/>
        </w:rPr>
        <w:t>https://www.mehrnews.com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حسن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ریشه اسطوره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 کد خبر </w:t>
      </w:r>
      <w:r>
        <w:rPr>
          <w:rFonts w:eastAsia="IRNazanin" w:cs="IRNazanin"/>
          <w:color w:val="111111"/>
          <w:sz w:val="28"/>
          <w:szCs w:val="28"/>
          <w:lang w:bidi="fa-IR"/>
        </w:rPr>
        <w:t>4162148</w:t>
      </w:r>
      <w:r>
        <w:rPr>
          <w:rFonts w:ascii="IRNazanin" w:hAnsi="IRNazanin" w:eastAsia="IRNazanin"/>
          <w:color w:val="111111"/>
          <w:sz w:val="28"/>
          <w:sz w:val="28"/>
          <w:szCs w:val="28"/>
          <w:rtl w:val="true"/>
          <w:lang w:bidi="fa-IR"/>
        </w:rPr>
        <w:t>، خبرگزاری مهر، قابل دسترسی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https://www.mehrnews.com</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نورایی، مهرداد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بر تأثیرات متقابل هویت فرهنگی و تغییرات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جامعه پژوهی فرهنگی، پژوهشگاه علوم انسانی و مطالعات فرهنگی، سال پنجم، شماره اول، بهار، صص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وارنر، رکس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نامه اساطیر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اسماعیل پور، تهران، نشر اسطوره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Smith, Anthony. D, (1991), National Identity, London: Penguin books</w:t>
      </w:r>
      <w:r>
        <w:rPr>
          <w:rFonts w:eastAsia="Times New Roman" w:cs="Times New Roman" w:ascii="Times New Roman" w:hAnsi="Times New Roman"/>
          <w:color w:val="111111"/>
          <w:sz w:val="28"/>
          <w:szCs w:val="28"/>
          <w:rtl w:val="true"/>
          <w:lang w:val="en-US" w:bidi="en-US"/>
        </w:rPr>
        <w:t xml:space="preserve">. </w:t>
      </w:r>
      <w:bookmarkStart w:id="388" w:name="pg8653_138481"/>
    </w:p>
    <w:p>
      <w:pPr>
        <w:pStyle w:val="Heading2"/>
        <w:numPr>
          <w:ilvl w:val="1"/>
          <w:numId w:val="1"/>
        </w:numPr>
        <w:rPr/>
      </w:pPr>
      <w:bookmarkStart w:id="389" w:name="__RefHeading___Toc2347550_653776707"/>
      <w:bookmarkStart w:id="390" w:name="_Toc147"/>
      <w:bookmarkEnd w:id="388"/>
      <w:bookmarkEnd w:id="389"/>
      <w:r>
        <w:rPr>
          <w:rtl w:val="true"/>
        </w:rPr>
        <w:t>نکته هایی از معارف حسینی</w:t>
      </w:r>
      <w:bookmarkEnd w:id="390"/>
    </w:p>
    <w:p>
      <w:pPr>
        <w:pStyle w:val="Heading3"/>
        <w:numPr>
          <w:ilvl w:val="2"/>
          <w:numId w:val="1"/>
        </w:numPr>
        <w:rPr/>
      </w:pPr>
      <w:bookmarkStart w:id="391" w:name="__RefHeading___Toc2347552_653776707"/>
      <w:bookmarkStart w:id="392" w:name="_Toc148"/>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393" w:name="__RefHeading___Toc2347554_653776707"/>
      <w:bookmarkStart w:id="394" w:name="_Toc149"/>
      <w:bookmarkEnd w:id="393"/>
      <w:r>
        <w:rPr>
          <w:rtl w:val="true"/>
        </w:rPr>
        <w:t>عمرو بن قرظه انصاری</w:t>
      </w:r>
      <w:bookmarkEnd w:id="394"/>
    </w:p>
    <w:p>
      <w:pPr>
        <w:pStyle w:val="BookText"/>
        <w:rPr/>
      </w:pPr>
      <w:r>
        <w:rPr>
          <w:rFonts w:ascii="IRNazanin" w:hAnsi="IRNazanin" w:eastAsia="IRNazanin"/>
          <w:color w:val="111111"/>
          <w:sz w:val="28"/>
          <w:sz w:val="28"/>
          <w:szCs w:val="28"/>
          <w:rtl w:val="true"/>
          <w:lang w:bidi="fa-IR"/>
        </w:rPr>
        <w:t>عمرو از صف جنگاوران، پا بیرون نهاد؛ با نشاط و چالاک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ادب از سرورش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مدینه و فرزند قرظة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قرظه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پدر عمرو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کارگزار پدر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جای ابوموسی اشعری نصب نمود و همراه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اشتر روانه کرد تا سپاه کوفه را به جنگ جمل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او را در پیکار صفین پرچمدار انصارش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فرزند قرظه، یار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مأموریت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روانه کرده بود تا عمر بن سعد ملعون را به قرار ملاقاتی شبانه بیاورد؛ شاید اندرز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قرظه، بی پروا از اسارت و اذیت کوفیان و احتمالاً وسوسه های برادر نابخردش که در صفوف لشکر عمر بن سعد جای گرفته بود، به میان آنان رفت و پیغام امام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برگزار شد؛ اما دل سیاه و سنگِ عمر بن سعد نلرزید و پندی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مأموریت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حامل سلام امام برای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آخرین 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 فهمیم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به میدان درآمد؛ استوار، جان بر کف و رجز خوان</w:t>
      </w:r>
      <w:r>
        <w:rPr>
          <w:rFonts w:eastAsia="IRNazanin" w:cs="IRNazanin"/>
          <w:color w:val="111111"/>
          <w:sz w:val="28"/>
          <w:szCs w:val="28"/>
          <w:rtl w:val="true"/>
          <w:lang w:bidi="fa-IR"/>
        </w:rPr>
        <w:t xml:space="preserve">: </w:t>
      </w:r>
      <w:bookmarkStart w:id="395" w:name="pg8653_138482"/>
    </w:p>
    <w:p>
      <w:pPr>
        <w:pStyle w:val="BookText"/>
        <w:rPr/>
      </w:pPr>
      <w:bookmarkEnd w:id="395"/>
      <w:r>
        <w:rPr>
          <w:rFonts w:ascii="IRNazanin" w:hAnsi="IRNazanin" w:eastAsia="IRNazanin"/>
          <w:color w:val="111111"/>
          <w:sz w:val="28"/>
          <w:sz w:val="28"/>
          <w:szCs w:val="28"/>
          <w:rtl w:val="true"/>
          <w:lang w:bidi="fa-IR"/>
        </w:rPr>
        <w:t>جنگاوران انصار می دانند که من از آبرو و ناموس و حریم خویش محافظت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جوانان نیرومند می جنگم و خون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در 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استوارش، قدرتش را نشان می داد، تبارش را و نیز طعنۀ تیز و گزنده اش را به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ابن سعد در همان ملاقات شبانه که عمرو بن قرظه فراهم کرده بود، در برابر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آورده بود که اگر با تو نجنگم، خانه ام را در کوفه ویران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مشتاق رسیدن به پاداشی بزرگ و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سلطان آسمان چنان شجاع و نیرومندش کرده بود که افراد فراوانی را از حزب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و دسته ابن 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مولایش وفادار ماند، همچنان که به رجزش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سوی دشمن نمی آمد جز آن که با دستش آن را جلو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به سوی امام روانه نمی شد، جز آن که بر پیکر عمرو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سپر امام کرده بود و شاد از این که هیچ جراحتی به امام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یک پیکر چه اندازه تاب زخم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اندک اندک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تیر و شمشیر فزونی گرفت و او 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لحظه های زندگی، عمرو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وفا کردم؟حسین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أنتَ أمامی فِی الجَنَّةِ، فَاقرَأ رَسولَ اللّهِ صلى الله علیه و آله عَنِّی السَّلامَ، و أعلِمهُ أنّی فِی الأَثَرِ؛</w:t>
      </w:r>
    </w:p>
    <w:p>
      <w:pPr>
        <w:pStyle w:val="BookText"/>
        <w:rPr/>
      </w:pPr>
      <w:r>
        <w:rPr>
          <w:rFonts w:ascii="IRNazanin" w:hAnsi="IRNazanin" w:eastAsia="IRNazanin"/>
          <w:color w:val="111111"/>
          <w:sz w:val="28"/>
          <w:sz w:val="28"/>
          <w:szCs w:val="28"/>
          <w:rtl w:val="true"/>
          <w:lang w:bidi="fa-IR"/>
        </w:rPr>
        <w:t>آری، تو پیش از من به بهشت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ایشان بگو که من در پی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این بشارت و مأموریت جدید نیرو گرفت و باز جنگید و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مبارکش باد</w:t>
      </w:r>
      <w:r>
        <w:rPr>
          <w:rFonts w:eastAsia="IRNazanin" w:cs="IRNazanin"/>
          <w:color w:val="111111"/>
          <w:sz w:val="28"/>
          <w:szCs w:val="28"/>
          <w:rtl w:val="true"/>
          <w:lang w:bidi="fa-IR"/>
        </w:rPr>
        <w:t>.</w:t>
      </w:r>
    </w:p>
    <w:p>
      <w:pPr>
        <w:pStyle w:val="Heading3"/>
        <w:numPr>
          <w:ilvl w:val="2"/>
          <w:numId w:val="1"/>
        </w:numPr>
        <w:rPr/>
      </w:pPr>
      <w:bookmarkStart w:id="396" w:name="__RefHeading___Toc2347556_653776707"/>
      <w:bookmarkStart w:id="397" w:name="_Toc150"/>
      <w:bookmarkEnd w:id="396"/>
      <w:r>
        <w:rPr>
          <w:rtl w:val="true"/>
        </w:rPr>
        <w:t>سعید بن عبدالله حنفی</w:t>
      </w:r>
      <w:bookmarkEnd w:id="39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عاشورا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خود را از یاران شان برداشتند و آنان را آزاد گذاشتند که راه جدایی پیش گیرند و جان از مهلکه به در برند، واکنش برخی از یاران </w:t>
      </w:r>
    </w:p>
    <w:p>
      <w:pPr>
        <w:pStyle w:val="BookText"/>
        <w:rPr/>
      </w:pPr>
      <w:r>
        <w:rPr>
          <w:rFonts w:ascii="IRNazanin" w:hAnsi="IRNazanin" w:eastAsia="IRNazanin"/>
          <w:color w:val="111111"/>
          <w:sz w:val="28"/>
          <w:sz w:val="28"/>
          <w:szCs w:val="28"/>
          <w:rtl w:val="true"/>
          <w:lang w:bidi="fa-IR"/>
        </w:rPr>
        <w:t xml:space="preserve">باوفای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زیباترین عجز و لابه ها، از آنِ سعید بن عبدالله حنفی است که به امام زمانش با التماس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سوگند به خدا،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تنها نمی گذاریم تا خدا بداند ما وصیت پیامبر را در مورد شما حفظ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بدانم در رکاب شما کشته می شوم، باز زنده خارج می گردم و تمام ذرات بدنم را به باد می دهند و هفتاد بار بر من چنین رَوَد، باز هم از شما جدا نمی شوم تا جانم را فدایتان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شوشتری مصیبت سعید را چنین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طواف کن ها به دور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بن عبدالله بود که سیزده تیر به صورتش و گلویش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عمل خود را ناقابل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وفاداریکردم؟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وفا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پیش روی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زیارت ناحیۀ مقدسه آورده اند و بر اوسلام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بود که در مرتبۀ سوم، نامه های اهل کوفه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برد و پاسخ امام را برای کوفیان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 بن عقیل به کوفه آمد و در منزل مختار ساکن شد، سعید از اولین کسانی بود که حمایت خود 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و گفت که آماده است جان خویش را در راه یاری اش فدا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این که او نامۀ مسلم بن عقیل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مکه آورد و تقدیم امام زمانش کرد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8653_138485"/>
      <w:bookmarkStart w:id="399" w:name="pg8653_138485"/>
      <w:bookmarkEnd w:id="399"/>
    </w:p>
    <w:p>
      <w:pPr>
        <w:pStyle w:val="Heading2"/>
        <w:numPr>
          <w:ilvl w:val="1"/>
          <w:numId w:val="1"/>
        </w:numPr>
        <w:rPr/>
      </w:pPr>
      <w:bookmarkStart w:id="400" w:name="pg8653_138485"/>
      <w:bookmarkStart w:id="401" w:name="__RefHeading___Toc2347558_653776707"/>
      <w:bookmarkStart w:id="402" w:name="_Toc151"/>
      <w:bookmarkEnd w:id="400"/>
      <w:bookmarkEnd w:id="401"/>
      <w:r>
        <w:rPr>
          <w:rtl w:val="true"/>
        </w:rPr>
        <w:t>معرفی کتاب</w:t>
      </w:r>
      <w:bookmarkEnd w:id="402"/>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مرتضی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جمکران،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واقعه کربلا کتاب های متعددی نگاشته شده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شهیدی در واقعه کربلا اضافه می شود، اما این کتاب دارای عنوان مقتل مظلوم است؛ یعنی مقتل شخص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اشخاصی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 که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چاپ دیگری از همین متن است که قبلاً با نام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العبرة ابن علی قائد البررة در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 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از چاپ قبلی اش به دلایلی که ذکر می شود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پیش گفتاری درج شده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آن، مربوط به ابعاد گوناگون مقتل و مقتل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گفته شده است که این کتاب، تلفیقی از متون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و کتاب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تمرکز زمانیآن صرفاً بر وقایع روز عاشورا بوده، تنها از اولین ساعات روز عاشورا تا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چینش مطالب، ترتیب دقیق تاریخی حوادث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ممکن است تلفظ درست برخی نام های عربی برای فارسی زبانان دشوار باشد،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گذاری دقیق در سرتاسر متن عربی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که به صورت زیرنویس ارائه شده است، برای خواننده فارسی زبان و فارسی خوان، این حسن را دارد که می تواند سیر وقایع را به سهولت و سلاست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پانوشت های توضیحی، همگی به آخر کتاب منتقل شده اند و برای همۀ صحنه هایی که نقل شده اند، ارجاعات به منابع متعدد درج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کتاب، فهرستی دو صفحه ای از منابع و مصادری است که در نوشتن این مقتل به آنها استناد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5, No.19, Autumn 2020</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Muhammad-Husayn Mardani Nowkandeh</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Journal of Hussaini Reaserch Studies, Floor 3 No 16.9th Alley, Shahid Hadi Banayist, Piruzi Ave., Tehran 1735813677</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character of Shimr and his crimes at Karbala</w:t>
      </w:r>
    </w:p>
    <w:p>
      <w:pPr>
        <w:pStyle w:val="BookText"/>
        <w:rPr/>
      </w:pPr>
      <w:r>
        <w:rPr>
          <w:rFonts w:eastAsia="Times New Roman" w:cs="Times New Roman" w:ascii="Times New Roman" w:hAnsi="Times New Roman"/>
          <w:color w:val="111111"/>
          <w:sz w:val="28"/>
          <w:szCs w:val="28"/>
          <w:lang w:val="en-US" w:bidi="en-US"/>
        </w:rPr>
        <w:t>By Muhammad Ranjbar Hoseyni Mahboubeh Khosravi</w:t>
      </w:r>
    </w:p>
    <w:p>
      <w:pPr>
        <w:pStyle w:val="BookText"/>
        <w:rPr/>
      </w:pPr>
      <w:r>
        <w:rPr>
          <w:rFonts w:eastAsia="Times New Roman" w:cs="Times New Roman" w:ascii="Times New Roman" w:hAnsi="Times New Roman"/>
          <w:color w:val="111111"/>
          <w:sz w:val="28"/>
          <w:szCs w:val="28"/>
          <w:lang w:val="en-US" w:bidi="en-US"/>
        </w:rPr>
        <w:t>Shimr b. Dhi al-Jawshan was an infamous and notorious figure who committed many crimes in the movement of Imam al-Husayn, most importantly, he is regarded as the slayer of Imam al-Husayn at Karbala. He had a multi-faceted character, hence the present paper is concerned with his criminal deeds at Karbala on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Shimr, the Karbala afflictions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Portraits of al-'Abbas b. 'Ali in Sunni texts</w:t>
      </w:r>
    </w:p>
    <w:p>
      <w:pPr>
        <w:pStyle w:val="BookText"/>
        <w:rPr/>
      </w:pPr>
      <w:r>
        <w:rPr>
          <w:rFonts w:eastAsia="Times New Roman" w:cs="Times New Roman" w:ascii="Times New Roman" w:hAnsi="Times New Roman"/>
          <w:color w:val="111111"/>
          <w:sz w:val="28"/>
          <w:szCs w:val="28"/>
          <w:lang w:val="en-US" w:bidi="en-US"/>
        </w:rPr>
        <w:t>By Dr. Muhammad-Reza Afrough</w:t>
      </w:r>
    </w:p>
    <w:p>
      <w:pPr>
        <w:pStyle w:val="BookText"/>
        <w:rPr/>
      </w:pPr>
      <w:r>
        <w:rPr>
          <w:rFonts w:eastAsia="Times New Roman" w:cs="Times New Roman" w:ascii="Times New Roman" w:hAnsi="Times New Roman"/>
          <w:color w:val="111111"/>
          <w:sz w:val="28"/>
          <w:szCs w:val="28"/>
          <w:lang w:val="en-US" w:bidi="en-US"/>
        </w:rPr>
        <w:t>Most ofvthe depictions that concern al-</w:t>
      </w:r>
      <w:r>
        <w:rPr>
          <w:rFonts w:eastAsia="Consolas" w:cs="Consolas" w:ascii="Consolas" w:hAnsi="Consolas"/>
          <w:color w:val="111111"/>
          <w:sz w:val="28"/>
          <w:szCs w:val="28"/>
          <w:lang w:val="en-US" w:bidi="en-US"/>
        </w:rPr>
        <w:t xml:space="preserve">Abbas b. </w:t>
      </w:r>
      <w:r>
        <w:rPr>
          <w:rFonts w:eastAsia="Times New Roman" w:cs="Times New Roman" w:ascii="Times New Roman" w:hAnsi="Times New Roman"/>
          <w:color w:val="111111"/>
          <w:sz w:val="28"/>
          <w:szCs w:val="28"/>
          <w:lang w:val="en-US" w:bidi="en-US"/>
        </w:rPr>
        <w:t>Ali have been penned from the perspective of Shiites. The present paper is devoted to his portrait as sketched in Sunni texts that regard Ashura as a day of calamity, hence treat him respectfully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al-</w:t>
      </w:r>
      <w:r>
        <w:rPr>
          <w:rFonts w:eastAsia="Consolas" w:cs="Consolas" w:ascii="Consolas" w:hAnsi="Consolas"/>
          <w:color w:val="111111"/>
          <w:sz w:val="28"/>
          <w:szCs w:val="28"/>
          <w:lang w:val="en-US" w:bidi="en-US"/>
        </w:rPr>
        <w:t xml:space="preserve">Abbas b. </w:t>
      </w:r>
      <w:r>
        <w:rPr>
          <w:rFonts w:eastAsia="Times New Roman" w:cs="Times New Roman" w:ascii="Times New Roman" w:hAnsi="Times New Roman"/>
          <w:color w:val="111111"/>
          <w:sz w:val="28"/>
          <w:szCs w:val="28"/>
          <w:lang w:val="en-US" w:bidi="en-US"/>
        </w:rPr>
        <w:t>Ali, Ashura, Sunnis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Relations between the event of Ashura and anti-oppression movements up to our time</w:t>
      </w:r>
    </w:p>
    <w:p>
      <w:pPr>
        <w:pStyle w:val="BookText"/>
        <w:rPr/>
      </w:pPr>
      <w:r>
        <w:rPr>
          <w:rFonts w:eastAsia="Times New Roman" w:cs="Times New Roman" w:ascii="Times New Roman" w:hAnsi="Times New Roman"/>
          <w:color w:val="111111"/>
          <w:sz w:val="28"/>
          <w:szCs w:val="28"/>
          <w:lang w:val="en-US" w:bidi="en-US"/>
        </w:rPr>
        <w:t>By Mahoud Salarvand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Throughout history, there have occured many revolutions here and there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Muslim lands that have left their impressions on the people of their own time and the posterity. Some of them have had limited influences both spatially and temporally. However, some revolutions have left some influence on certain peoples but the passage of time minimized their influence. In contrast, Imam al-Husayn's movement was apparently suppressed owing to the bloodbath that was committed at Karbala; however, the long-term effects of this movement can well be sensed even after fourteen centuries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al-Husayn's movement, the Karbala movement, uprisings, the Islamic Revolution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al-Husayn's educative conduct in the light of the Quranic Sura Maryam/ Mary</w:t>
      </w:r>
    </w:p>
    <w:p>
      <w:pPr>
        <w:pStyle w:val="BookText"/>
        <w:rPr/>
      </w:pPr>
      <w:r>
        <w:rPr>
          <w:rFonts w:eastAsia="Times New Roman" w:cs="Times New Roman" w:ascii="Times New Roman" w:hAnsi="Times New Roman"/>
          <w:color w:val="111111"/>
          <w:sz w:val="28"/>
          <w:szCs w:val="28"/>
          <w:lang w:val="en-US" w:bidi="en-US"/>
        </w:rPr>
        <w:t>By Maryam Ahmadli</w:t>
      </w:r>
    </w:p>
    <w:p>
      <w:pPr>
        <w:pStyle w:val="BookText"/>
        <w:rPr/>
      </w:pPr>
      <w:r>
        <w:rPr>
          <w:rFonts w:eastAsia="Times New Roman" w:cs="Times New Roman" w:ascii="Times New Roman" w:hAnsi="Times New Roman"/>
          <w:color w:val="111111"/>
          <w:sz w:val="28"/>
          <w:szCs w:val="28"/>
          <w:lang w:val="en-US" w:bidi="en-US"/>
        </w:rPr>
        <w:t>Among the Quranic suras, the Sura Maryam (ie, Mary) with its initial mysterious, discrete letters, has got a more Husaynid coloring. As such, the same sura proves to be more in harmony with both the biography and conduct of Imam al-Husayn, particularly from an educational perspective. The present paper attempts to find out and illustrate this resemblance between his being a role-model and the educational influences he exerted on his companions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Sura Maryam (Mary), Imam al-Husayn, Quranic verses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aims of Imam al-Husayn's movement in the works of some Western Orientalists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By Dr. Hasan Qorayshi Karban The epoch-making movement of Imam al-Husayn in confronting the Umayyad injustice and his open and resolute refusal to recognize Yazid have since exerted profound impacts on and throughout the Islamic history. As such, his movement has repeatedly been studied by almost all intellectuals, including leading Orientalists. Many of them devoted their academic attention to this unique movement. Based on their works, a great majority of them have barely appreciated, let alone discerned, the truth of this movement, hence interpreted it in their works as a merely political gesture for gaining political power against the rival, opponent party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Keywords: Imam al-Husayn, Orientalists, Orientalism, Ashura, the Ashura movement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Arbaeen march to Karbala as an icon of re-shaping a collective cultural identity</w:t>
      </w:r>
    </w:p>
    <w:p>
      <w:pPr>
        <w:pStyle w:val="BookText"/>
        <w:rPr/>
      </w:pPr>
      <w:r>
        <w:rPr>
          <w:rFonts w:eastAsia="Times New Roman" w:cs="Times New Roman" w:ascii="Times New Roman" w:hAnsi="Times New Roman"/>
          <w:color w:val="111111"/>
          <w:sz w:val="28"/>
          <w:szCs w:val="28"/>
          <w:lang w:val="en-US" w:bidi="en-US"/>
        </w:rPr>
        <w:t>By Dr. Sayyid Khodayar Mortazavi Hoseyn Sowlati Fereshteh Dadashzadeh</w:t>
      </w:r>
    </w:p>
    <w:p>
      <w:pPr>
        <w:pStyle w:val="BookText"/>
        <w:rPr/>
      </w:pPr>
      <w:r>
        <w:rPr>
          <w:rFonts w:eastAsia="Times New Roman" w:cs="Times New Roman" w:ascii="Times New Roman" w:hAnsi="Times New Roman"/>
          <w:color w:val="111111"/>
          <w:sz w:val="28"/>
          <w:szCs w:val="28"/>
          <w:lang w:val="en-US" w:bidi="en-US"/>
        </w:rPr>
        <w:t>Community life is a background to cultural identity, and myth is a cultural category that can guide and mold people's lifestyle. Myths fulfill various functions that prove effective on religio-mystical levels, hence influential on reinforcing the cultural identity. From this perspective, the Arbaeen march symbolizes a community's unity that prevents its dispersion, hence making a ground for actions on the community level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Drawing upon Joseph Capmbell's mystical components, this paper studies the participants' experience of the march for coming up with a definite cultural identity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the event of Ashura has been of much significance for Shiites, the Arbaeen march has embodied a much deeper value for them</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Ashura, Arbaeen, Campbell's analysis, the march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ranjbarhosseini@gmail.com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و معارف نهج البلاغه، دانشگاه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چهار پسر ام البنین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برادران حضرت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است که چون مادرشان ام البنین از قبیله بنی کلاب و با شمر هم قبیله بود، برای حفظ سنّت قبیله ای و پیوندهای جاهلی، آنان را خواهرزاده خطاب کرد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کلام،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mahmoodsalar66@yahoo.com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مربوط به یک سال پیش از نابودی داعش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ادیان و عرفان دانشگاه پیام نور لرستان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دانشگاه علوم و معارف قرآن کریم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aminfater@yahoo.com</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هلال بن نافع گزارشگر وقایع عاشورا از لشکر دشمن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صدقة أنه قال سأل أبو ذر الغفاري سلمان الفارسي رضي الله عنهما يا أبا عبد الله ما معرفه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فانتظرناه حتي جاءقال صلوات الله عليه ما جاء بکما قالا جئناک يا أميرالمؤمنين نسألک عن معرفتک بالنورانية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سلمان و يا جندب قالا لبيک يا أمير المؤمنين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الذي حملت نوحا في السفينة بأمر ربي و أنا الذي أخرجت يونس من بطن الحوت بإذن ربي و أنا الذي جاوزت بموسي بن عمران البحر بأمر ربي و أنا الذي أخرجت إبراهيم من النار بإذن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أنا الخضر عالم موسی و أنا معلم سليمان بن داود و أنا ذو القرنين و أنا قدرة الله عز و جل يا سلمان و يا جندب أنا محمد و محمد أنا و أنا من محمد و محمد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ميتنا لم يمت و غائبنا لم يغب و إن قتلانا لن يقتلوا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زكريا بيحيى في المحراب و علي بشر بالحسن و الحسين و سأل زكريا رَبِّ هَبْ لِي مِنْ لَدُنْكَ ذُرِّيَّةً طَيِّبَةً و قيل للنبي بلا سؤال ذُرِّيَّةً بَعْضُها مِنْ بَعْضٍ و قالت امرأة عمران إِنِّي نَذَرْتُ لَكَ ما فِي بَطْنِي مُحَرَّراً و قال للمرتضى يُوفُونَ بِالنَّذْرِ و قالَتْ رَبِّ إِنِّي وَضَعْتُها أُنْثى و قال الله تعالى في زوجة علي نِساءَنا وَ نِساءَكُمْ أجاب الله دعاء زكريا رَبِّ لا تَذَرْنِي فَرْداً الآية و أجاب عليا من غير سؤال فَاسْتَجابَ لَهُمْ رَبُّهُمْ نشر زكريا في الشجر و جز رأس يحيى في الطشت قتل علي في المحراب و ذبح حسين بكربلاء و ذكره الله في كتابه في سبعة عشر موضعا أولها البقرة و آخرها في صاد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شهرآشوب،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 كه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خدا به ابراهيم پيامبر دستور داد به جاى فرزندش اسماعيل، گوسفند را بكشد، ابراهيم آرزو مى كرد كاش اسماعيل را به دست خود براى خدا قربانى مى كرد و در عوض گوسفند را نمى كشت تا مستحق بزرگ ترين درجه هاى پاداش گيرندگان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بزرگ بدو وحى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مخلوق نزد تو كيست؟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مخلوقى نيافريدى كه نزد من از يار تو محمد گرامى 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را بيشتر دوست دارى يا او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و نيز فرزند او را از فرزند خود بيشتر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شدن فرزند وى به ستم به دست دشمنانش بيشتر دل تو را مى سوزاند يا كشته شدن فرزند تو اسماعيل به دست خود در بندگى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او به دست دشمنانش دل مرا بيشتر مى 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مى پندارند كه از پيروان محمد هستند، اما فرزندش حسين را به ستم چون گوسفند مى كشند؛ از اين رو شايسته سخط مى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از اين گفتار بناليد و دل وى بسوخت و همى گريست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سوختن دل تو را بر حسين فداى دل سوختن تو بر فرزند تو اسماعيل گردانيدم، اگر او را به دست خويش سر مى بريدى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جهت بالاترين درجات پاداش گيرندگان را براى تو گردانيدم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قرآن كريم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فداى بزرگى 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مُوسَى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اللَّهَ أَنْ يَأْذَنَ لَهُ فِي زِيَارَةِ قَبْرِ الْحُسَيْنِ بْنِ عَلِيٍّ فَأَذِنَ لَهُ فَهَبَطَ مِنَ السَّمَاءِ فِي سَبْعِينَ أَلْفَ مَلَكٍ فَهُمْ بِحَضْرَتِهِ مِنْ أَوَّلِ اللَّيْلِ يَنْتَظِرُونَ طُلُوعَ الْفَجْرِ ثُمَّ يَعْرُجُونَ إِلَى السَّمَاءِ قَالَ فَقُلْتُ لَهُ فَمَنْ أَنْتَ عَافَاكَ اللَّهُ قَالَ أَنَا مِنَ الْمَلَائِكَةِ الَّذِينَ أُمِرُوا بِحَرَسِ قَبْرِ الْحُسَيْنِ ع وَ الِاسْتِغْفَارِ لِزُوَّارِه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قولویه،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 به عبودیت مخلصانه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فَوَجَدا عَبْدًا مِنْ عِبادِنا آتَیْناهُ رَحْمَةً مِنْ عِنْدِنا وَ عَلَّمْناهُ مِنْ لَدُنّا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رَحْمَتِ رَبِّکَ عَبْدَهُ زَکَرِیّا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عَلاماتٍ وَ بِالنَّجْمِ هُمْ یَهْتَدُونَ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أبو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كَفَرُوا وَ كَذَّبُوا بِآياتِنا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الدالات على صدق محمد على ما جاء به من أخبار القرون السالفة، و على ما أداه إلى عباد الله من ذكر تفضيله لعلي و آله الطيبين خير الفاضلين و الفاضلات، بعد محمد سيد البريات أُولئِكَ الدافعون لصدق محمد في إنبائه، و المكذبون له في نصب أوليائه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سيد الأوصياء، و المنتجبين من ذريته الطاهرين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بحرانی،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حسن عکسری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تکذیب آیات ما را می کنند، کسانی هستند که ادلّه پیامبر مبنی بر تفضیل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تکذیب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تکذیب کنندگان صدق انباء پیامبر در ولایت و معرفی امیرالمؤمنین به وصایت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آمِنُوا بِهِ أَوْ لا تُؤْمِنُوا إِنَّ الَّذينَ أُوتُوا الْعِلْمَ مِنْ قَبْلِهِ إِذا يُتْلى عَلَيْهِمْ يَخِرُّونَ لِلْأَذْقانِ سُجَّدا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تابَ وَ آمَنَ وَ عَمِلَ صالِحاً فَأُولئِکَ یَدْخُلُونَ الْجَنَّةَ وَ لا یُظْلَمُونَ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آنان که توبه کردند و ایمان آوردند و کار شایسته انجام دادند که آنان به بهشت درمى آیند و ستمى بر ایشان نخواهد رفت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پس از آنان، فرزندانی ناشایسته روی کار آمدند که نماز را تباه کردند و از شهوات پیروی نمودند؛ و به زودی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 خود را خواهند دید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استطعتَ أن تؤخّرهم الی 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یعلم أنّی کنتُ قد أحبّ الصّلاة له و تلاوةَ کتابه و کثرة الدّعاء و الاستغفار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الَّذینَ کَفَرُوا بِآیاتِ رَبِّهِمْ وَ لِقائِهِ فَحَبِطَتْ أَعْمالُهُمْ فَلا نُقیمُ لَهُمْ یَوْمَ الْقِیامَةِ وَزْنًا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فَرَأَیْتَ الَّذی کَفَرَ بِآیاتِنا وَ قالَ َلأُوتَیَنَّ مالاً وَ وَلَدًا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دیدی کسی را که به آیات ما کافر شد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اموال و فرزندان فراوانی به من داده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سَنُلْقي في قُلُوبِ الَّذينَ کَفَرُوا الرُّعْبَ بِما أَشْرَکُوا بِاللّهِ ما لَمْ يُنَزِّلْ بِهِ سُلْطانًا وَ مَأْواهُمُ النّارُ وَ بِئْسَ مَثْوَي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بِأَنَّهُمْ کانُوا يَکْفُرُونَ بِآياتِ اللّهِ وَ يَقْتُلُونَ النَّبِيِّينَ بِغَيْرِ الْحَقِّ ذلِکَ بِما عَصَوْا وَ کانُوا يَعْتَدُونَ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پیام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shquorishi@gmail.com</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هولیستر به عدد </w:t>
      </w:r>
      <w:r>
        <w:rPr>
          <w:rFonts w:eastAsia="IRNazanin" w:cs="IRNazanin"/>
          <w:b w:val="false"/>
          <w:bCs w:val="false"/>
          <w:i w:val="false"/>
          <w:iCs w:val="false"/>
          <w:color w:val="333333"/>
          <w:sz w:val="20"/>
          <w:szCs w:val="20"/>
        </w:rPr>
        <w:t>30000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اشاره می 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علوم سیاسی دانشگاه آزاد اسلامی واحد تهران جنوب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Skmortazavia@gmail.com</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جامعه شناسی سیاسی دانشگاه آزاد اسلامی واحد تهران جنوب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Hossein.Solati1361@gmail.com</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مترجمی زبان انگلیسی دانشگاه آزاد اسلامی واحد تهران جنوب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Fereshteh.dzd1367@gmail.com</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Hannah Arendt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Joseph Campbell</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Cavendish</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Mythological Criticism or Mythological Approach</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Charles Tilly</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Ernst Cassirer</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Hero with a Thousand Faces</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Rex Warner</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Mircea Eliade</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Anthropology</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Carl Jung</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Archetypes</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One-Sample Kolmogorov-Smirnov Test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Anthony Smith</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great at -one- ment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3.jpeg"/><Relationship Id="rId135" Type="http://schemas.openxmlformats.org/officeDocument/2006/relationships/image" Target="media/image3.jpeg"/><Relationship Id="rId136" Type="http://schemas.openxmlformats.org/officeDocument/2006/relationships/footer" Target="footer129.xml"/><Relationship Id="rId137" Type="http://schemas.openxmlformats.org/officeDocument/2006/relationships/image" Target="media/image4.jpeg"/><Relationship Id="rId138" Type="http://schemas.openxmlformats.org/officeDocument/2006/relationships/image" Target="media/image4.jpeg"/><Relationship Id="rId139" Type="http://schemas.openxmlformats.org/officeDocument/2006/relationships/footer" Target="footer130.xml"/><Relationship Id="rId140" Type="http://schemas.openxmlformats.org/officeDocument/2006/relationships/image" Target="media/image5.jpeg"/><Relationship Id="rId141" Type="http://schemas.openxmlformats.org/officeDocument/2006/relationships/image" Target="media/image5.jpeg"/><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3.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43661</Words>
  <Characters>173433</Characters>
  <CharactersWithSpaces>215954</CharactersWithSpaces>
  <Paragraphs>1271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2026-08-20T03:01:31Z</dcterms:created>
  <dc:creator>ghaemiyeh.com</dc:creator>
  <dc:description/>
  <dc:language>en-US</dc:language>
  <cp:lastModifiedBy/>
  <dcterms:modified xsi:type="dcterms:W3CDTF">2026-08-20T06:31:36Z</dcterms:modified>
  <cp:revision>1</cp:revision>
  <dc:subject/>
  <dc:title>پژوهش نامه معارف حسینی 20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