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246.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245.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247.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244.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footer125.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94.xml" ContentType="application/vnd.openxmlformats-officedocument.wordprocessingml.footer+xml"/>
  <Override PartName="/word/footer22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43.xml" ContentType="application/vnd.openxmlformats-officedocument.wordprocessingml.footer+xml"/>
  <Override PartName="/word/footer14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80.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عصمة الحجج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71012_653776707">
            <w:r>
              <w:rPr>
                <w:webHidden/>
                <w:rStyle w:val="IndexLink"/>
                <w:rtl w:val="true"/>
              </w:rPr>
              <w:t>هویة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1871014_65377670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871016_653776707">
            <w:r>
              <w:rPr>
                <w:webHidden/>
                <w:rStyle w:val="IndexLink"/>
                <w:rtl w:val="true"/>
              </w:rPr>
              <w:t>مقدمة المرکز</w:t>
            </w:r>
            <w:r>
              <w:rPr>
                <w:rStyle w:val="IndexLink"/>
                <w:rtl w:val="true"/>
              </w:rPr>
              <w:tab/>
            </w:r>
            <w:r>
              <w:rPr>
                <w:rStyle w:val="IndexLink"/>
              </w:rPr>
              <w:t>10</w:t>
            </w:r>
          </w:hyperlink>
        </w:p>
        <w:p>
          <w:pPr>
            <w:pStyle w:val="Contents2"/>
            <w:tabs>
              <w:tab w:val="clear" w:pos="8743"/>
              <w:tab w:val="right" w:pos="9026" w:leader="dot"/>
            </w:tabs>
            <w:rPr/>
          </w:pPr>
          <w:hyperlink w:anchor="__RefHeading___Toc1871018_653776707">
            <w:r>
              <w:rPr>
                <w:webHidden/>
                <w:rStyle w:val="IndexLink"/>
                <w:rtl w:val="true"/>
              </w:rPr>
              <w:t>مقدمة التحقيق</w:t>
            </w:r>
            <w:r>
              <w:rPr>
                <w:rStyle w:val="IndexLink"/>
                <w:rtl w:val="true"/>
              </w:rPr>
              <w:tab/>
            </w:r>
            <w:r>
              <w:rPr>
                <w:rStyle w:val="IndexLink"/>
              </w:rPr>
              <w:t>14</w:t>
            </w:r>
          </w:hyperlink>
        </w:p>
        <w:p>
          <w:pPr>
            <w:pStyle w:val="Contents2"/>
            <w:tabs>
              <w:tab w:val="clear" w:pos="8743"/>
              <w:tab w:val="right" w:pos="9026" w:leader="dot"/>
            </w:tabs>
            <w:rPr/>
          </w:pPr>
          <w:hyperlink w:anchor="__RefHeading___Toc1871020_653776707">
            <w:r>
              <w:rPr>
                <w:webHidden/>
                <w:rStyle w:val="IndexLink"/>
                <w:rtl w:val="true"/>
              </w:rPr>
              <w:t>المؤلف فی السطور</w:t>
            </w:r>
            <w:r>
              <w:rPr>
                <w:rStyle w:val="IndexLink"/>
                <w:rtl w:val="true"/>
              </w:rPr>
              <w:tab/>
            </w:r>
            <w:r>
              <w:rPr>
                <w:rStyle w:val="IndexLink"/>
              </w:rPr>
              <w:t>16</w:t>
            </w:r>
          </w:hyperlink>
        </w:p>
        <w:p>
          <w:pPr>
            <w:pStyle w:val="Contents3"/>
            <w:tabs>
              <w:tab w:val="clear" w:pos="8459"/>
              <w:tab w:val="right" w:pos="9026" w:leader="dot"/>
            </w:tabs>
            <w:rPr/>
          </w:pPr>
          <w:hyperlink w:anchor="__RefHeading___Toc1871022_653776707">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1871024_653776707">
            <w:r>
              <w:rPr>
                <w:webHidden/>
                <w:rStyle w:val="IndexLink"/>
                <w:rtl w:val="true"/>
              </w:rPr>
              <w:t>النسب و النسبة</w:t>
            </w:r>
            <w:r>
              <w:rPr>
                <w:rStyle w:val="IndexLink"/>
                <w:rtl w:val="true"/>
              </w:rPr>
              <w:t>:</w:t>
              <w:tab/>
            </w:r>
            <w:r>
              <w:rPr>
                <w:rStyle w:val="IndexLink"/>
              </w:rPr>
              <w:t>16</w:t>
            </w:r>
          </w:hyperlink>
        </w:p>
        <w:p>
          <w:pPr>
            <w:pStyle w:val="Contents3"/>
            <w:tabs>
              <w:tab w:val="clear" w:pos="8459"/>
              <w:tab w:val="right" w:pos="9026" w:leader="dot"/>
            </w:tabs>
            <w:rPr/>
          </w:pPr>
          <w:hyperlink w:anchor="__RefHeading___Toc1871026_653776707">
            <w:r>
              <w:rPr>
                <w:webHidden/>
                <w:rStyle w:val="IndexLink"/>
                <w:rtl w:val="true"/>
              </w:rPr>
              <w:t>النشأة العلمية</w:t>
            </w:r>
            <w:r>
              <w:rPr>
                <w:rStyle w:val="IndexLink"/>
                <w:rtl w:val="true"/>
              </w:rPr>
              <w:t>:</w:t>
              <w:tab/>
            </w:r>
            <w:r>
              <w:rPr>
                <w:rStyle w:val="IndexLink"/>
              </w:rPr>
              <w:t>19</w:t>
            </w:r>
          </w:hyperlink>
        </w:p>
        <w:p>
          <w:pPr>
            <w:pStyle w:val="Contents3"/>
            <w:tabs>
              <w:tab w:val="clear" w:pos="8459"/>
              <w:tab w:val="right" w:pos="9026" w:leader="dot"/>
            </w:tabs>
            <w:rPr/>
          </w:pPr>
          <w:hyperlink w:anchor="__RefHeading___Toc1871028_653776707">
            <w:r>
              <w:rPr>
                <w:webHidden/>
                <w:rStyle w:val="IndexLink"/>
                <w:rtl w:val="true"/>
              </w:rPr>
              <w:t>ثقافته العالية ونشاطاته</w:t>
            </w:r>
            <w:r>
              <w:rPr>
                <w:rStyle w:val="IndexLink"/>
                <w:rtl w:val="true"/>
              </w:rPr>
              <w:tab/>
            </w:r>
            <w:r>
              <w:rPr>
                <w:rStyle w:val="IndexLink"/>
              </w:rPr>
              <w:t>21</w:t>
            </w:r>
          </w:hyperlink>
        </w:p>
        <w:p>
          <w:pPr>
            <w:pStyle w:val="Contents3"/>
            <w:tabs>
              <w:tab w:val="clear" w:pos="8459"/>
              <w:tab w:val="right" w:pos="9026" w:leader="dot"/>
            </w:tabs>
            <w:rPr/>
          </w:pPr>
          <w:hyperlink w:anchor="__RefHeading___Toc1871030_653776707">
            <w:r>
              <w:rPr>
                <w:webHidden/>
                <w:rStyle w:val="IndexLink"/>
                <w:rtl w:val="true"/>
              </w:rPr>
              <w:t>الاصلاح الدینی</w:t>
            </w:r>
            <w:r>
              <w:rPr>
                <w:rStyle w:val="IndexLink"/>
                <w:rtl w:val="true"/>
              </w:rPr>
              <w:t>:</w:t>
              <w:tab/>
            </w:r>
            <w:r>
              <w:rPr>
                <w:rStyle w:val="IndexLink"/>
              </w:rPr>
              <w:t>23</w:t>
            </w:r>
          </w:hyperlink>
        </w:p>
        <w:p>
          <w:pPr>
            <w:pStyle w:val="Contents3"/>
            <w:tabs>
              <w:tab w:val="clear" w:pos="8459"/>
              <w:tab w:val="right" w:pos="9026" w:leader="dot"/>
            </w:tabs>
            <w:rPr/>
          </w:pPr>
          <w:hyperlink w:anchor="__RefHeading___Toc1871032_653776707">
            <w:r>
              <w:rPr>
                <w:webHidden/>
                <w:rStyle w:val="IndexLink"/>
                <w:rtl w:val="true"/>
              </w:rPr>
              <w:t xml:space="preserve">إصلاح المجتمع الذي كان يعيش فيه </w:t>
            </w:r>
            <w:r>
              <w:rPr>
                <w:rStyle w:val="IndexLink"/>
                <w:rtl w:val="true"/>
              </w:rPr>
              <w:t>:</w:t>
              <w:tab/>
            </w:r>
            <w:r>
              <w:rPr>
                <w:rStyle w:val="IndexLink"/>
              </w:rPr>
              <w:t>24</w:t>
            </w:r>
          </w:hyperlink>
        </w:p>
        <w:p>
          <w:pPr>
            <w:pStyle w:val="Contents3"/>
            <w:tabs>
              <w:tab w:val="clear" w:pos="8459"/>
              <w:tab w:val="right" w:pos="9026" w:leader="dot"/>
            </w:tabs>
            <w:rPr/>
          </w:pPr>
          <w:hyperlink w:anchor="__RefHeading___Toc1871034_653776707">
            <w:r>
              <w:rPr>
                <w:webHidden/>
                <w:rStyle w:val="IndexLink"/>
                <w:rtl w:val="true"/>
              </w:rPr>
              <w:t>نفيه إلى أصبهان</w:t>
            </w:r>
            <w:r>
              <w:rPr>
                <w:rStyle w:val="IndexLink"/>
                <w:rtl w:val="true"/>
              </w:rPr>
              <w:tab/>
            </w:r>
            <w:r>
              <w:rPr>
                <w:rStyle w:val="IndexLink"/>
              </w:rPr>
              <w:t>24</w:t>
            </w:r>
          </w:hyperlink>
        </w:p>
        <w:p>
          <w:pPr>
            <w:pStyle w:val="Contents3"/>
            <w:tabs>
              <w:tab w:val="clear" w:pos="8459"/>
              <w:tab w:val="right" w:pos="9026" w:leader="dot"/>
            </w:tabs>
            <w:rPr/>
          </w:pPr>
          <w:hyperlink w:anchor="__RefHeading___Toc1871036_653776707">
            <w:r>
              <w:rPr>
                <w:webHidden/>
                <w:rStyle w:val="IndexLink"/>
                <w:rtl w:val="true"/>
              </w:rPr>
              <w:t>موقعه من الأدب العربي</w:t>
            </w:r>
            <w:r>
              <w:rPr>
                <w:rStyle w:val="IndexLink"/>
                <w:rtl w:val="true"/>
              </w:rPr>
              <w:t>:</w:t>
              <w:tab/>
            </w:r>
            <w:r>
              <w:rPr>
                <w:rStyle w:val="IndexLink"/>
              </w:rPr>
              <w:t>26</w:t>
            </w:r>
          </w:hyperlink>
        </w:p>
        <w:p>
          <w:pPr>
            <w:pStyle w:val="Contents3"/>
            <w:tabs>
              <w:tab w:val="clear" w:pos="8459"/>
              <w:tab w:val="right" w:pos="9026" w:leader="dot"/>
            </w:tabs>
            <w:rPr/>
          </w:pPr>
          <w:hyperlink w:anchor="__RefHeading___Toc1871038_653776707">
            <w:r>
              <w:rPr>
                <w:webHidden/>
                <w:rStyle w:val="IndexLink"/>
                <w:rtl w:val="true"/>
              </w:rPr>
              <w:t>نماذج من شعره</w:t>
            </w:r>
            <w:r>
              <w:rPr>
                <w:rStyle w:val="IndexLink"/>
                <w:rtl w:val="true"/>
              </w:rPr>
              <w:t>:</w:t>
              <w:tab/>
            </w:r>
            <w:r>
              <w:rPr>
                <w:rStyle w:val="IndexLink"/>
              </w:rPr>
              <w:t>27</w:t>
            </w:r>
          </w:hyperlink>
        </w:p>
        <w:p>
          <w:pPr>
            <w:pStyle w:val="Contents3"/>
            <w:tabs>
              <w:tab w:val="clear" w:pos="8459"/>
              <w:tab w:val="right" w:pos="9026" w:leader="dot"/>
            </w:tabs>
            <w:rPr/>
          </w:pPr>
          <w:hyperlink w:anchor="__RefHeading___Toc1871040_653776707">
            <w:r>
              <w:rPr>
                <w:webHidden/>
                <w:rStyle w:val="IndexLink"/>
                <w:rtl w:val="true"/>
              </w:rPr>
              <w:t>مؤلفاته</w:t>
            </w:r>
            <w:r>
              <w:rPr>
                <w:rStyle w:val="IndexLink"/>
                <w:rtl w:val="true"/>
              </w:rPr>
              <w:t>:</w:t>
              <w:tab/>
            </w:r>
            <w:r>
              <w:rPr>
                <w:rStyle w:val="IndexLink"/>
              </w:rPr>
              <w:t>30</w:t>
            </w:r>
          </w:hyperlink>
        </w:p>
        <w:p>
          <w:pPr>
            <w:pStyle w:val="Contents3"/>
            <w:tabs>
              <w:tab w:val="clear" w:pos="8459"/>
              <w:tab w:val="right" w:pos="9026" w:leader="dot"/>
            </w:tabs>
            <w:rPr/>
          </w:pPr>
          <w:hyperlink w:anchor="__RefHeading___Toc1871042_653776707">
            <w:r>
              <w:rPr>
                <w:webHidden/>
                <w:rStyle w:val="IndexLink"/>
                <w:rtl w:val="true"/>
              </w:rPr>
              <w:t>وفاته</w:t>
            </w:r>
            <w:r>
              <w:rPr>
                <w:rStyle w:val="IndexLink"/>
                <w:rtl w:val="true"/>
              </w:rPr>
              <w:t>:</w:t>
              <w:tab/>
            </w:r>
            <w:r>
              <w:rPr>
                <w:rStyle w:val="IndexLink"/>
              </w:rPr>
              <w:t>43</w:t>
            </w:r>
          </w:hyperlink>
        </w:p>
        <w:p>
          <w:pPr>
            <w:pStyle w:val="Contents2"/>
            <w:tabs>
              <w:tab w:val="clear" w:pos="8743"/>
              <w:tab w:val="right" w:pos="9026" w:leader="dot"/>
            </w:tabs>
            <w:rPr/>
          </w:pPr>
          <w:hyperlink w:anchor="__RefHeading___Toc1871044_653776707">
            <w:r>
              <w:rPr>
                <w:webHidden/>
                <w:rStyle w:val="IndexLink"/>
                <w:rtl w:val="true"/>
              </w:rPr>
              <w:t>کتاب عصمة الحجج</w:t>
            </w:r>
            <w:r>
              <w:rPr>
                <w:rStyle w:val="IndexLink"/>
                <w:rtl w:val="true"/>
              </w:rPr>
              <w:tab/>
            </w:r>
            <w:r>
              <w:rPr>
                <w:rStyle w:val="IndexLink"/>
              </w:rPr>
              <w:t>45</w:t>
            </w:r>
          </w:hyperlink>
        </w:p>
        <w:p>
          <w:pPr>
            <w:pStyle w:val="Contents2"/>
            <w:tabs>
              <w:tab w:val="clear" w:pos="8743"/>
              <w:tab w:val="right" w:pos="9026" w:leader="dot"/>
            </w:tabs>
            <w:rPr/>
          </w:pPr>
          <w:hyperlink w:anchor="__RefHeading___Toc1871046_653776707">
            <w:r>
              <w:rPr>
                <w:webHidden/>
                <w:rStyle w:val="IndexLink"/>
                <w:rtl w:val="true"/>
              </w:rPr>
              <w:t>نسخ الکتاب</w:t>
            </w:r>
            <w:r>
              <w:rPr>
                <w:rStyle w:val="IndexLink"/>
                <w:rtl w:val="true"/>
              </w:rPr>
              <w:tab/>
            </w:r>
            <w:r>
              <w:rPr>
                <w:rStyle w:val="IndexLink"/>
              </w:rPr>
              <w:t>46</w:t>
            </w:r>
          </w:hyperlink>
        </w:p>
        <w:p>
          <w:pPr>
            <w:pStyle w:val="Contents2"/>
            <w:tabs>
              <w:tab w:val="clear" w:pos="8743"/>
              <w:tab w:val="right" w:pos="9026" w:leader="dot"/>
            </w:tabs>
            <w:rPr/>
          </w:pPr>
          <w:hyperlink w:anchor="__RefHeading___Toc1871048_653776707">
            <w:r>
              <w:rPr>
                <w:webHidden/>
                <w:rStyle w:val="IndexLink"/>
                <w:rtl w:val="true"/>
              </w:rPr>
              <w:t>منهجية التحقيق</w:t>
            </w:r>
            <w:r>
              <w:rPr>
                <w:rStyle w:val="IndexLink"/>
                <w:rtl w:val="true"/>
              </w:rPr>
              <w:tab/>
            </w:r>
            <w:r>
              <w:rPr>
                <w:rStyle w:val="IndexLink"/>
              </w:rPr>
              <w:t>47</w:t>
            </w:r>
          </w:hyperlink>
        </w:p>
        <w:p>
          <w:pPr>
            <w:pStyle w:val="Contents2"/>
            <w:tabs>
              <w:tab w:val="clear" w:pos="8743"/>
              <w:tab w:val="right" w:pos="9026" w:leader="dot"/>
            </w:tabs>
            <w:rPr/>
          </w:pPr>
          <w:hyperlink w:anchor="__RefHeading___Toc1871050_653776707">
            <w:r>
              <w:rPr>
                <w:webHidden/>
                <w:rStyle w:val="IndexLink"/>
                <w:rtl w:val="true"/>
              </w:rPr>
              <w:t>مقدمة المصنف</w:t>
            </w:r>
            <w:r>
              <w:rPr>
                <w:rStyle w:val="IndexLink"/>
                <w:rtl w:val="true"/>
              </w:rPr>
              <w:tab/>
            </w:r>
            <w:r>
              <w:rPr>
                <w:rStyle w:val="IndexLink"/>
              </w:rPr>
              <w:t>56</w:t>
            </w:r>
          </w:hyperlink>
        </w:p>
        <w:p>
          <w:pPr>
            <w:pStyle w:val="Contents3"/>
            <w:tabs>
              <w:tab w:val="clear" w:pos="8459"/>
              <w:tab w:val="right" w:pos="9026" w:leader="dot"/>
            </w:tabs>
            <w:rPr/>
          </w:pPr>
          <w:hyperlink w:anchor="__RefHeading___Toc1871052_653776707">
            <w:r>
              <w:rPr>
                <w:webHidden/>
                <w:rStyle w:val="IndexLink"/>
                <w:rtl w:val="true"/>
              </w:rPr>
              <w:t>اشارة</w:t>
            </w:r>
            <w:r>
              <w:rPr>
                <w:rStyle w:val="IndexLink"/>
                <w:rtl w:val="true"/>
              </w:rPr>
              <w:tab/>
            </w:r>
            <w:r>
              <w:rPr>
                <w:rStyle w:val="IndexLink"/>
              </w:rPr>
              <w:t>56</w:t>
            </w:r>
          </w:hyperlink>
        </w:p>
        <w:p>
          <w:pPr>
            <w:pStyle w:val="Contents3"/>
            <w:tabs>
              <w:tab w:val="clear" w:pos="8459"/>
              <w:tab w:val="right" w:pos="9026" w:leader="dot"/>
            </w:tabs>
            <w:rPr/>
          </w:pPr>
          <w:hyperlink w:anchor="__RefHeading___Toc1871054_653776707">
            <w:r>
              <w:rPr>
                <w:webHidden/>
                <w:rStyle w:val="IndexLink"/>
                <w:rtl w:val="true"/>
              </w:rPr>
              <w:t>[</w:t>
            </w:r>
            <w:r>
              <w:rPr>
                <w:rStyle w:val="IndexLink"/>
                <w:rtl w:val="true"/>
              </w:rPr>
              <w:t>مقدمة المصنف</w:t>
            </w:r>
            <w:r>
              <w:rPr>
                <w:rStyle w:val="IndexLink"/>
                <w:rtl w:val="true"/>
              </w:rPr>
              <w:t>]:</w:t>
              <w:tab/>
            </w:r>
            <w:r>
              <w:rPr>
                <w:rStyle w:val="IndexLink"/>
              </w:rPr>
              <w:t>58</w:t>
            </w:r>
          </w:hyperlink>
        </w:p>
        <w:p>
          <w:pPr>
            <w:pStyle w:val="Contents4"/>
            <w:tabs>
              <w:tab w:val="clear" w:pos="8176"/>
              <w:tab w:val="right" w:pos="9026" w:leader="dot"/>
            </w:tabs>
            <w:rPr/>
          </w:pPr>
          <w:hyperlink w:anchor="__RefHeading___Toc1871056_653776707">
            <w:r>
              <w:rPr>
                <w:webHidden/>
                <w:rStyle w:val="IndexLink"/>
                <w:rtl w:val="true"/>
              </w:rPr>
              <w:t>اشارة</w:t>
            </w:r>
            <w:r>
              <w:rPr>
                <w:rStyle w:val="IndexLink"/>
                <w:rtl w:val="true"/>
              </w:rPr>
              <w:tab/>
            </w:r>
            <w:r>
              <w:rPr>
                <w:rStyle w:val="IndexLink"/>
              </w:rPr>
              <w:t>58</w:t>
            </w:r>
          </w:hyperlink>
        </w:p>
        <w:p>
          <w:pPr>
            <w:pStyle w:val="Contents4"/>
            <w:tabs>
              <w:tab w:val="clear" w:pos="8176"/>
              <w:tab w:val="right" w:pos="9026" w:leader="dot"/>
            </w:tabs>
            <w:rPr/>
          </w:pPr>
          <w:hyperlink w:anchor="__RefHeading___Toc1871058_653776707">
            <w:r>
              <w:rPr>
                <w:webHidden/>
                <w:rStyle w:val="IndexLink"/>
                <w:rtl w:val="true"/>
              </w:rPr>
              <w:t>الموقع الأول</w:t>
            </w:r>
            <w:r>
              <w:rPr>
                <w:rStyle w:val="IndexLink"/>
                <w:rtl w:val="true"/>
              </w:rPr>
              <w:tab/>
            </w:r>
            <w:r>
              <w:rPr>
                <w:rStyle w:val="IndexLink"/>
              </w:rPr>
              <w:t>60</w:t>
            </w:r>
          </w:hyperlink>
        </w:p>
        <w:p>
          <w:pPr>
            <w:pStyle w:val="Contents4"/>
            <w:tabs>
              <w:tab w:val="clear" w:pos="8176"/>
              <w:tab w:val="right" w:pos="9026" w:leader="dot"/>
            </w:tabs>
            <w:rPr/>
          </w:pPr>
          <w:hyperlink w:anchor="__RefHeading___Toc1871060_653776707">
            <w:r>
              <w:rPr>
                <w:webHidden/>
                <w:rStyle w:val="IndexLink"/>
                <w:rtl w:val="true"/>
              </w:rPr>
              <w:t>الموقع الثانی</w:t>
            </w:r>
            <w:r>
              <w:rPr>
                <w:rStyle w:val="IndexLink"/>
                <w:rtl w:val="true"/>
              </w:rPr>
              <w:tab/>
            </w:r>
            <w:r>
              <w:rPr>
                <w:rStyle w:val="IndexLink"/>
              </w:rPr>
              <w:t>70</w:t>
            </w:r>
          </w:hyperlink>
        </w:p>
        <w:p>
          <w:pPr>
            <w:pStyle w:val="Contents4"/>
            <w:tabs>
              <w:tab w:val="clear" w:pos="8176"/>
              <w:tab w:val="right" w:pos="9026" w:leader="dot"/>
            </w:tabs>
            <w:rPr/>
          </w:pPr>
          <w:hyperlink w:anchor="__RefHeading___Toc1871062_653776707">
            <w:r>
              <w:rPr>
                <w:webHidden/>
                <w:rStyle w:val="IndexLink"/>
                <w:rtl w:val="true"/>
              </w:rPr>
              <w:t>الموقع الثالث</w:t>
            </w:r>
            <w:r>
              <w:rPr>
                <w:rStyle w:val="IndexLink"/>
                <w:rtl w:val="true"/>
              </w:rPr>
              <w:tab/>
            </w:r>
            <w:r>
              <w:rPr>
                <w:rStyle w:val="IndexLink"/>
              </w:rPr>
              <w:t>106</w:t>
            </w:r>
          </w:hyperlink>
        </w:p>
        <w:p>
          <w:pPr>
            <w:pStyle w:val="Contents4"/>
            <w:tabs>
              <w:tab w:val="clear" w:pos="8176"/>
              <w:tab w:val="right" w:pos="9026" w:leader="dot"/>
            </w:tabs>
            <w:rPr/>
          </w:pPr>
          <w:hyperlink w:anchor="__RefHeading___Toc1871064_653776707">
            <w:r>
              <w:rPr>
                <w:webHidden/>
                <w:rStyle w:val="IndexLink"/>
                <w:rtl w:val="true"/>
              </w:rPr>
              <w:t>الموقع الرابع</w:t>
            </w:r>
            <w:r>
              <w:rPr>
                <w:rStyle w:val="IndexLink"/>
                <w:rtl w:val="true"/>
              </w:rPr>
              <w:tab/>
            </w:r>
            <w:r>
              <w:rPr>
                <w:rStyle w:val="IndexLink"/>
              </w:rPr>
              <w:t>114</w:t>
            </w:r>
          </w:hyperlink>
        </w:p>
        <w:p>
          <w:pPr>
            <w:pStyle w:val="Contents4"/>
            <w:tabs>
              <w:tab w:val="clear" w:pos="8176"/>
              <w:tab w:val="right" w:pos="9026" w:leader="dot"/>
            </w:tabs>
            <w:rPr/>
          </w:pPr>
          <w:hyperlink w:anchor="__RefHeading___Toc1871066_653776707">
            <w:r>
              <w:rPr>
                <w:webHidden/>
                <w:rStyle w:val="IndexLink"/>
                <w:rtl w:val="true"/>
              </w:rPr>
              <w:t>الموقع الخامس</w:t>
            </w:r>
            <w:r>
              <w:rPr>
                <w:rStyle w:val="IndexLink"/>
                <w:rtl w:val="true"/>
              </w:rPr>
              <w:tab/>
            </w:r>
            <w:r>
              <w:rPr>
                <w:rStyle w:val="IndexLink"/>
              </w:rPr>
              <w:t>138</w:t>
            </w:r>
          </w:hyperlink>
        </w:p>
        <w:p>
          <w:pPr>
            <w:pStyle w:val="Contents4"/>
            <w:tabs>
              <w:tab w:val="clear" w:pos="8176"/>
              <w:tab w:val="right" w:pos="9026" w:leader="dot"/>
            </w:tabs>
            <w:rPr/>
          </w:pPr>
          <w:hyperlink w:anchor="__RefHeading___Toc1871068_653776707">
            <w:r>
              <w:rPr>
                <w:webHidden/>
                <w:rStyle w:val="IndexLink"/>
                <w:rtl w:val="true"/>
              </w:rPr>
              <w:t>الموقع السادس</w:t>
            </w:r>
            <w:r>
              <w:rPr>
                <w:rStyle w:val="IndexLink"/>
                <w:rtl w:val="true"/>
              </w:rPr>
              <w:tab/>
            </w:r>
            <w:r>
              <w:rPr>
                <w:rStyle w:val="IndexLink"/>
              </w:rPr>
              <w:t>156</w:t>
            </w:r>
          </w:hyperlink>
        </w:p>
        <w:p>
          <w:pPr>
            <w:pStyle w:val="Contents4"/>
            <w:tabs>
              <w:tab w:val="clear" w:pos="8176"/>
              <w:tab w:val="right" w:pos="9026" w:leader="dot"/>
            </w:tabs>
            <w:rPr/>
          </w:pPr>
          <w:hyperlink w:anchor="__RefHeading___Toc1871070_653776707">
            <w:r>
              <w:rPr>
                <w:webHidden/>
                <w:rStyle w:val="IndexLink"/>
                <w:rtl w:val="true"/>
              </w:rPr>
              <w:t>الموقع السابع</w:t>
            </w:r>
            <w:r>
              <w:rPr>
                <w:rStyle w:val="IndexLink"/>
                <w:rtl w:val="true"/>
              </w:rPr>
              <w:tab/>
            </w:r>
            <w:r>
              <w:rPr>
                <w:rStyle w:val="IndexLink"/>
              </w:rPr>
              <w:t>198</w:t>
            </w:r>
          </w:hyperlink>
        </w:p>
        <w:p>
          <w:pPr>
            <w:pStyle w:val="Contents4"/>
            <w:tabs>
              <w:tab w:val="clear" w:pos="8176"/>
              <w:tab w:val="right" w:pos="9026" w:leader="dot"/>
            </w:tabs>
            <w:rPr/>
          </w:pPr>
          <w:hyperlink w:anchor="__RefHeading___Toc1871072_653776707">
            <w:r>
              <w:rPr>
                <w:webHidden/>
                <w:rStyle w:val="IndexLink"/>
                <w:rtl w:val="true"/>
              </w:rPr>
              <w:t>الموقع الثامن</w:t>
            </w:r>
            <w:r>
              <w:rPr>
                <w:rStyle w:val="IndexLink"/>
                <w:rtl w:val="true"/>
              </w:rPr>
              <w:tab/>
            </w:r>
            <w:r>
              <w:rPr>
                <w:rStyle w:val="IndexLink"/>
              </w:rPr>
              <w:t>204</w:t>
            </w:r>
          </w:hyperlink>
        </w:p>
        <w:p>
          <w:pPr>
            <w:pStyle w:val="Contents2"/>
            <w:tabs>
              <w:tab w:val="clear" w:pos="8743"/>
              <w:tab w:val="right" w:pos="9026" w:leader="dot"/>
            </w:tabs>
            <w:rPr/>
          </w:pPr>
          <w:hyperlink w:anchor="__RefHeading___Toc1871074_653776707">
            <w:r>
              <w:rPr>
                <w:webHidden/>
                <w:rStyle w:val="IndexLink"/>
                <w:rtl w:val="true"/>
              </w:rPr>
              <w:t>فهرس الآیات القرآنیة</w:t>
            </w:r>
            <w:r>
              <w:rPr>
                <w:rStyle w:val="IndexLink"/>
                <w:rtl w:val="true"/>
              </w:rPr>
              <w:tab/>
            </w:r>
            <w:r>
              <w:rPr>
                <w:rStyle w:val="IndexLink"/>
              </w:rPr>
              <w:t>212</w:t>
            </w:r>
          </w:hyperlink>
        </w:p>
        <w:p>
          <w:pPr>
            <w:pStyle w:val="Contents2"/>
            <w:tabs>
              <w:tab w:val="clear" w:pos="8743"/>
              <w:tab w:val="right" w:pos="9026" w:leader="dot"/>
            </w:tabs>
            <w:rPr/>
          </w:pPr>
          <w:hyperlink w:anchor="__RefHeading___Toc1871076_653776707">
            <w:r>
              <w:rPr>
                <w:webHidden/>
                <w:rStyle w:val="IndexLink"/>
                <w:rtl w:val="true"/>
              </w:rPr>
              <w:t>فهرس المذاهب و الفرق</w:t>
            </w:r>
            <w:r>
              <w:rPr>
                <w:rStyle w:val="IndexLink"/>
                <w:rtl w:val="true"/>
              </w:rPr>
              <w:tab/>
            </w:r>
            <w:r>
              <w:rPr>
                <w:rStyle w:val="IndexLink"/>
              </w:rPr>
              <w:t>230</w:t>
            </w:r>
          </w:hyperlink>
        </w:p>
        <w:p>
          <w:pPr>
            <w:pStyle w:val="Contents2"/>
            <w:tabs>
              <w:tab w:val="clear" w:pos="8743"/>
              <w:tab w:val="right" w:pos="9026" w:leader="dot"/>
            </w:tabs>
            <w:rPr/>
          </w:pPr>
          <w:hyperlink w:anchor="__RefHeading___Toc1871078_653776707">
            <w:r>
              <w:rPr>
                <w:webHidden/>
                <w:rStyle w:val="IndexLink"/>
                <w:rtl w:val="true"/>
              </w:rPr>
              <w:t>فهرس المصادر</w:t>
            </w:r>
            <w:r>
              <w:rPr>
                <w:rStyle w:val="IndexLink"/>
                <w:rtl w:val="true"/>
              </w:rPr>
              <w:tab/>
            </w:r>
            <w:r>
              <w:rPr>
                <w:rStyle w:val="IndexLink"/>
              </w:rPr>
              <w:t>232</w:t>
            </w:r>
          </w:hyperlink>
        </w:p>
        <w:p>
          <w:pPr>
            <w:pStyle w:val="Contents2"/>
            <w:tabs>
              <w:tab w:val="clear" w:pos="8743"/>
              <w:tab w:val="right" w:pos="9026" w:leader="dot"/>
            </w:tabs>
            <w:rPr/>
          </w:pPr>
          <w:hyperlink w:anchor="__RefHeading___Toc1871080_653776707">
            <w:r>
              <w:rPr>
                <w:webHidden/>
                <w:rStyle w:val="IndexLink"/>
                <w:rtl w:val="true"/>
              </w:rPr>
              <w:t>فهرس الموضوعات</w:t>
            </w:r>
            <w:r>
              <w:rPr>
                <w:rStyle w:val="IndexLink"/>
                <w:rtl w:val="true"/>
              </w:rPr>
              <w:tab/>
            </w:r>
            <w:r>
              <w:rPr>
                <w:rStyle w:val="IndexLink"/>
              </w:rPr>
              <w:t>248</w:t>
            </w:r>
          </w:hyperlink>
        </w:p>
        <w:p>
          <w:pPr>
            <w:pStyle w:val="Contents2"/>
            <w:tabs>
              <w:tab w:val="clear" w:pos="8743"/>
              <w:tab w:val="right" w:pos="9026" w:leader="dot"/>
            </w:tabs>
            <w:rPr/>
          </w:pPr>
          <w:hyperlink w:anchor="__RefHeading___Toc1871082_653776707">
            <w:r>
              <w:rPr>
                <w:webHidden/>
                <w:rStyle w:val="IndexLink"/>
                <w:rtl w:val="true"/>
              </w:rPr>
              <w:t>إصدارات مركز تراث سامراء</w:t>
            </w:r>
            <w:r>
              <w:rPr>
                <w:rStyle w:val="IndexLink"/>
                <w:rtl w:val="true"/>
              </w:rPr>
              <w:tab/>
            </w:r>
            <w:r>
              <w:rPr>
                <w:rStyle w:val="IndexLink"/>
              </w:rPr>
              <w:t>250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831_94411"/>
      <w:bookmarkStart w:id="1" w:name="pg10831_94411"/>
      <w:bookmarkEnd w:id="1"/>
    </w:p>
    <w:p>
      <w:pPr>
        <w:pStyle w:val="Heading2"/>
        <w:numPr>
          <w:ilvl w:val="1"/>
          <w:numId w:val="1"/>
        </w:numPr>
        <w:rPr/>
      </w:pPr>
      <w:bookmarkStart w:id="2" w:name="pg10831_94411"/>
      <w:bookmarkStart w:id="3" w:name="__RefHeading___Toc1871012_65377670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عصمة الحجج</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الحسيني الميبدي اليزدي</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ستار الجيزاني</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تراث سامراء</w:t>
      </w:r>
    </w:p>
    <w:p>
      <w:pPr>
        <w:pStyle w:val="BookText"/>
        <w:rPr/>
      </w:pPr>
      <w:r>
        <w:rPr>
          <w:rFonts w:ascii="Amiri" w:hAnsi="Amiri" w:eastAsia="Amiri" w:cs="Amiri"/>
          <w:color w:val="111111"/>
          <w:sz w:val="28"/>
          <w:sz w:val="28"/>
          <w:szCs w:val="28"/>
          <w:rtl w:val="true"/>
          <w:lang w:bidi="ar-SA"/>
        </w:rPr>
        <w:t>المطبعة دار الكفيل</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الطباعة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رقم الإيداع في دار الكتب و الوثائق ببغداد لسنة </w:t>
      </w:r>
      <w:r>
        <w:rPr>
          <w:rFonts w:eastAsia="Amiri" w:cs="Amiri" w:ascii="Amiri" w:hAnsi="Amiri"/>
          <w:color w:val="111111"/>
          <w:sz w:val="28"/>
          <w:szCs w:val="28"/>
          <w:lang w:bidi="ar-SA"/>
        </w:rPr>
        <w:t>2019</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ISBN</w:t>
      </w:r>
    </w:p>
    <w:p>
      <w:pPr>
        <w:pStyle w:val="BookText"/>
        <w:rPr/>
      </w:pPr>
      <w:r>
        <w:rPr>
          <w:rFonts w:ascii="Amiri" w:hAnsi="Amiri" w:eastAsia="Amiri" w:cs="Amiri"/>
          <w:color w:val="111111"/>
          <w:sz w:val="28"/>
          <w:sz w:val="28"/>
          <w:szCs w:val="28"/>
          <w:rtl w:val="true"/>
          <w:lang w:bidi="ar-SA"/>
        </w:rPr>
        <w:t>جميع الحقوق محفوظة لمركز تراث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محرر الرقمي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علي بطحائي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71014_65377670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عصمة الحجج</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الحسيني الميبدي اليزدي</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ستار الجيزاني</w:t>
      </w:r>
    </w:p>
    <w:p>
      <w:pPr>
        <w:pStyle w:val="BookText"/>
        <w:rPr/>
      </w:pP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تراث سامراء</w:t>
      </w:r>
    </w:p>
    <w:p>
      <w:pPr>
        <w:pStyle w:val="BookText"/>
        <w:rPr/>
      </w:pPr>
      <w:r>
        <w:rPr>
          <w:rFonts w:ascii="Amiri" w:hAnsi="Amiri" w:eastAsia="Amiri" w:cs="Amiri"/>
          <w:color w:val="111111"/>
          <w:sz w:val="28"/>
          <w:sz w:val="28"/>
          <w:szCs w:val="28"/>
          <w:rtl w:val="true"/>
          <w:lang w:bidi="ar-SA"/>
        </w:rPr>
        <w:t>المطبعة دار الكفيل</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عدد 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الطباعة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رقم الإصدار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رقم الإيداع في دار الكتب و الوثائق ببغداد لسنة </w:t>
      </w:r>
      <w:r>
        <w:rPr>
          <w:rFonts w:eastAsia="Amiri" w:cs="Amiri" w:ascii="Amiri" w:hAnsi="Amiri"/>
          <w:color w:val="111111"/>
          <w:sz w:val="28"/>
          <w:szCs w:val="28"/>
          <w:lang w:bidi="ar-SA"/>
        </w:rPr>
        <w:t>2019</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ISBN</w:t>
      </w:r>
    </w:p>
    <w:p>
      <w:pPr>
        <w:pStyle w:val="BookText"/>
        <w:rPr/>
      </w:pPr>
      <w:r>
        <w:rPr>
          <w:rFonts w:ascii="Amiri" w:hAnsi="Amiri" w:eastAsia="Amiri" w:cs="Amiri"/>
          <w:color w:val="111111"/>
          <w:sz w:val="28"/>
          <w:sz w:val="28"/>
          <w:szCs w:val="28"/>
          <w:rtl w:val="true"/>
          <w:lang w:bidi="ar-SA"/>
        </w:rPr>
        <w:t>جميع الحقوق محفوظة لمركز تراث سامراء</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محرر الرقمي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علي بطحائي </w:t>
      </w:r>
    </w:p>
    <w:p>
      <w:pPr>
        <w:pStyle w:val="BookText"/>
        <w:rPr/>
      </w:pPr>
      <w:r>
        <w:rPr>
          <w:rFonts w:ascii="Amiri" w:hAnsi="Amiri" w:eastAsia="Amiri" w:cs="Amiri"/>
          <w:color w:val="111111"/>
          <w:sz w:val="28"/>
          <w:sz w:val="28"/>
          <w:szCs w:val="28"/>
          <w:rtl w:val="true"/>
          <w:lang w:bidi="ar-SA"/>
        </w:rPr>
        <w:t>ديوان الوقف الشرعي</w:t>
      </w:r>
    </w:p>
    <w:p>
      <w:pPr>
        <w:pStyle w:val="BookText"/>
        <w:rPr/>
      </w:pPr>
      <w:r>
        <w:rPr>
          <w:rFonts w:ascii="IRNazanin" w:hAnsi="IRNazanin" w:eastAsia="IRNazanin"/>
          <w:color w:val="111111"/>
          <w:sz w:val="28"/>
          <w:sz w:val="28"/>
          <w:szCs w:val="28"/>
          <w:rtl w:val="true"/>
          <w:lang w:bidi="fa-IR"/>
        </w:rPr>
        <w:t>العتبة العسکریة المقدسة</w:t>
      </w:r>
    </w:p>
    <w:p>
      <w:pPr>
        <w:pStyle w:val="BookText"/>
        <w:rPr/>
      </w:pPr>
      <w:r>
        <w:rPr>
          <w:rFonts w:ascii="Amiri" w:hAnsi="Amiri" w:eastAsia="Amiri" w:cs="Amiri"/>
          <w:color w:val="111111"/>
          <w:sz w:val="28"/>
          <w:sz w:val="28"/>
          <w:szCs w:val="28"/>
          <w:rtl w:val="true"/>
          <w:lang w:bidi="ar-SA"/>
        </w:rPr>
        <w:t xml:space="preserve">سِلسِلَةُ اِصْدَارَات مَا كُتِبَ في سامراء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عصمة الحجج</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Amiri" w:hAnsi="Amiri" w:eastAsia="Amiri" w:cs="Amiri"/>
          <w:color w:val="111111"/>
          <w:sz w:val="28"/>
          <w:sz w:val="28"/>
          <w:szCs w:val="28"/>
          <w:rtl w:val="true"/>
          <w:lang w:bidi="ar-SA"/>
        </w:rPr>
        <w:t>السَّيّد عَلِي الْحُسَيْنِي الميبدي اليَزديّ</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تحقيق</w:t>
      </w:r>
    </w:p>
    <w:p>
      <w:pPr>
        <w:pStyle w:val="BookText"/>
        <w:rPr/>
      </w:pPr>
      <w:r>
        <w:rPr>
          <w:rFonts w:ascii="Amiri" w:hAnsi="Amiri" w:eastAsia="Amiri" w:cs="Amiri"/>
          <w:color w:val="111111"/>
          <w:sz w:val="28"/>
          <w:sz w:val="28"/>
          <w:szCs w:val="28"/>
          <w:rtl w:val="true"/>
          <w:lang w:bidi="ar-SA"/>
        </w:rPr>
        <w:t>الشيخ ستار الجيزاني</w:t>
      </w:r>
    </w:p>
    <w:p>
      <w:pPr>
        <w:pStyle w:val="BookText"/>
        <w:rPr/>
      </w:pPr>
      <w:r>
        <w:rPr>
          <w:rFonts w:ascii="Amiri" w:hAnsi="Amiri" w:eastAsia="Amiri" w:cs="Amiri"/>
          <w:color w:val="111111"/>
          <w:sz w:val="28"/>
          <w:sz w:val="28"/>
          <w:szCs w:val="28"/>
          <w:rtl w:val="true"/>
          <w:lang w:bidi="ar-SA"/>
        </w:rPr>
        <w:t>مراجعة و تدقيق</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تراث سامرا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مقدمة المرکز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831_94417"/>
      <w:bookmarkStart w:id="8" w:name="pg10831_94417"/>
      <w:bookmarkEnd w:id="8"/>
    </w:p>
    <w:p>
      <w:pPr>
        <w:pStyle w:val="Heading2"/>
        <w:numPr>
          <w:ilvl w:val="1"/>
          <w:numId w:val="1"/>
        </w:numPr>
        <w:rPr/>
      </w:pPr>
      <w:bookmarkStart w:id="9" w:name="pg10831_94417"/>
      <w:bookmarkStart w:id="10" w:name="__RefHeading___Toc1871016_653776707"/>
      <w:bookmarkStart w:id="11" w:name="_Toc3"/>
      <w:bookmarkEnd w:id="9"/>
      <w:bookmarkEnd w:id="10"/>
      <w:r>
        <w:rPr>
          <w:rtl w:val="true"/>
        </w:rPr>
        <w:t>مقدمة المرکز</w:t>
      </w:r>
      <w:bookmarkEnd w:id="11"/>
    </w:p>
    <w:p>
      <w:pPr>
        <w:pStyle w:val="BookText"/>
        <w:rPr/>
      </w:pPr>
      <w:r>
        <w:rPr>
          <w:rFonts w:ascii="IRNazanin" w:hAnsi="IRNazanin" w:eastAsia="IRNazanin"/>
          <w:color w:val="111111"/>
          <w:sz w:val="28"/>
          <w:sz w:val="28"/>
          <w:szCs w:val="28"/>
          <w:rtl w:val="true"/>
          <w:lang w:bidi="fa-IR"/>
        </w:rPr>
        <w:t>مقدمة المرکز</w:t>
      </w:r>
    </w:p>
    <w:p>
      <w:pPr>
        <w:pStyle w:val="BookText"/>
        <w:rPr/>
      </w:pPr>
      <w:r>
        <w:rPr>
          <w:rFonts w:ascii="Amiri" w:hAnsi="Amiri" w:eastAsia="Amiri" w:cs="Amiri"/>
          <w:color w:val="111111"/>
          <w:sz w:val="28"/>
          <w:sz w:val="28"/>
          <w:szCs w:val="28"/>
          <w:rtl w:val="true"/>
          <w:lang w:bidi="ar-SA"/>
        </w:rPr>
        <w:t>الحمد لله رب العالمين و صلى الله على خير خلقه اجمعين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رسالة شريفة في علم الكلام تتناول مسألة مهمة من مسائل هذا العلم ألا 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التي أخذت حيّزاً مهماً في التفكير الإنساني؛ لما لها من تداعيات مباشرة و مؤثرة على عقيدة و سلوكيات من آمن بها، و قد تعرض لها أصحاب الأقلام في مناسبات عدّة و لم تخلُ من ذكر في كتب العلماء، كالشيخ المفيد في أوائل مقالاته، و السيد المرتضى في تنزيه الأنبياء والشافي، و الشيخ الطوسي في تلخيص الشافي، و العلّامة الحلّي في معظم كتبه الكلامية، فضلاً عن المفسرين في مقام تعرضهم لتفسير الآيات الكريمة المناسبة للمقام، و ممّن أدلى بدلوه في هذا المضمار و أجاد هو العلّامة السيد علي بن محمد علي الحسيني الميبدي اليزدي، فقد صنّف هذه الرسالة في سامراء المقدسة سنة </w:t>
      </w:r>
      <w:r>
        <w:rPr>
          <w:rFonts w:eastAsia="Amiri" w:cs="Amiri" w:ascii="Amiri" w:hAnsi="Amiri"/>
          <w:color w:val="111111"/>
          <w:sz w:val="28"/>
          <w:szCs w:val="28"/>
          <w:lang w:bidi="ar-SA"/>
        </w:rPr>
        <w:t>1285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يبدو أن المصنف قد استقر في سامراء عدة أشهر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ينظر أحمد الحسيني مخطوطات مكتبة الميبدي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كتب عدة رسائل فيها بمحضر أحد العلماء من أساتذته و هو الشيخ عبد الحسين شيخ العراقين الطهراني الذي كان مرافقاً له في رحلته من كربلاء إلى سامراء لزيارة الإمامين</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العسكريين علیهم السلام و استفاد من دروسه التي كان يلقيها في هذا السفر </w:t>
      </w:r>
      <w:r>
        <w:rPr>
          <w:rStyle w:val="FootnoteAnchor"/>
          <w:rtl w:val="true"/>
        </w:rPr>
        <w:footnoteReference w:id="3"/>
      </w:r>
      <w:r>
        <w:rPr>
          <w:rFonts w:ascii="IRNazanin" w:hAnsi="IRNazanin" w:eastAsia="IRNazanin"/>
          <w:color w:val="111111"/>
          <w:sz w:val="28"/>
          <w:sz w:val="28"/>
          <w:szCs w:val="28"/>
          <w:rtl w:val="true"/>
          <w:lang w:bidi="fa-IR"/>
        </w:rPr>
        <w:t xml:space="preserve">و هذه من </w:t>
      </w:r>
    </w:p>
    <w:p>
      <w:pPr>
        <w:pStyle w:val="BookText"/>
        <w:rPr/>
      </w:pPr>
      <w:r>
        <w:rPr>
          <w:rFonts w:ascii="Amiri" w:hAnsi="Amiri" w:eastAsia="Amiri" w:cs="Amiri"/>
          <w:color w:val="111111"/>
          <w:sz w:val="28"/>
          <w:sz w:val="28"/>
          <w:szCs w:val="28"/>
          <w:rtl w:val="true"/>
          <w:lang w:bidi="ar-SA"/>
        </w:rPr>
        <w:t xml:space="preserve">الجهود العلمية التي سبقت هجرة السيّد المجدّد الشيرازي قدس سرّه إلى سامراء بست سنوات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سامراء قبل وصول السيد المجدد الشيرازي إليها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المركز إذ يعتزّ بتقديم الإصدار العاشر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إصدارات ما كتب في سامراء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التي بلغ عددها نحو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عنواناً كتبت جميعاً في ربوع حوزة سامراء المباركة، و قد عملنا على تصنيفها و ترتيب أولويات طبعها و فضّلنا أن تكون الإصدارات متنوعة في أبواب المعرفة لتشمل الفقه وأصوله والفلسفة و علم الكلام و التفسير و علم الرجال و الأخلاق و التراثيات، كل ذلك إسهاماً من المركز للتدليل على التنوع المعرفي و الثراء العلمي الذي كان سائداً في تلك الفترة في حوزة سامراء، و التي هي غنيّة عن التعريف و لكنها بحاجة الى خطوات واعية و هادفة و حكيمة؛ لتعيد ألقَ تلك الحوزة التي وصفت في يوم من الأيام بأنها منافسةٌ لحوزة النجف الأشرف، فضلاً عن أنها ببركتها تأسست حوزة قم المقدسة على يد المؤسس الشيخ عبد الكريم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تصدّى لتحقيق هذه الرسالة جناب الأخ العزيز العلّامة الفاضل الشيخ ستار الجيزاني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أنجزها بوقت قصير جداً، مما يدل على همته العالية، فلله درّه وعليه أجره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الواجب تقديم الشكر للإخوة الأعزاء في شعبة التحقيق للجهود الكريمة المبذولة بالمراجعة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 و الصلاة على سادة المعصومين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الأقل كريم مسير</w:t>
      </w:r>
    </w:p>
    <w:p>
      <w:pPr>
        <w:pStyle w:val="BookText"/>
        <w:rPr/>
      </w:pPr>
      <w:r>
        <w:rPr>
          <w:rFonts w:ascii="Amiri" w:hAnsi="Amiri" w:eastAsia="Amiri" w:cs="Amiri"/>
          <w:color w:val="111111"/>
          <w:sz w:val="28"/>
          <w:sz w:val="28"/>
          <w:szCs w:val="28"/>
          <w:rtl w:val="true"/>
          <w:lang w:bidi="ar-SA"/>
        </w:rPr>
        <w:t>سامراء المقدّسة</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مقدمة التحقیق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0831_94421"/>
      <w:bookmarkStart w:id="13" w:name="pg10831_94421"/>
      <w:bookmarkEnd w:id="13"/>
    </w:p>
    <w:p>
      <w:pPr>
        <w:pStyle w:val="Heading2"/>
        <w:numPr>
          <w:ilvl w:val="1"/>
          <w:numId w:val="1"/>
        </w:numPr>
        <w:rPr/>
      </w:pPr>
      <w:bookmarkStart w:id="14" w:name="pg10831_94421"/>
      <w:bookmarkStart w:id="15" w:name="__RefHeading___Toc1871018_653776707"/>
      <w:bookmarkStart w:id="16" w:name="_Toc4"/>
      <w:bookmarkEnd w:id="14"/>
      <w:bookmarkEnd w:id="15"/>
      <w:r>
        <w:rPr>
          <w:rtl w:val="true"/>
        </w:rPr>
        <w:t>مقدمة التحقيق</w:t>
      </w:r>
      <w:bookmarkEnd w:id="16"/>
    </w:p>
    <w:p>
      <w:pPr>
        <w:pStyle w:val="BookText"/>
        <w:rPr/>
      </w:pPr>
      <w:r>
        <w:rPr>
          <w:rFonts w:ascii="IRNazanin" w:hAnsi="IRNazanin" w:eastAsia="IRNazanin"/>
          <w:color w:val="111111"/>
          <w:sz w:val="28"/>
          <w:sz w:val="28"/>
          <w:szCs w:val="28"/>
          <w:rtl w:val="true"/>
          <w:lang w:bidi="fa-IR"/>
        </w:rPr>
        <w:t>مقدمة التحقیق</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بين يدي القارئ الكريم أثر قيم، يتناول جانباً مهماً من جوانب الحجة الإلهية بوجهيها النبوة و الإمامة، بل يكاد يكون جوهر المسألة و روحها، والتي حاول الكثير تجريدها منها، و دفع البحث باتجاهات تقلل من قيمتها، لتهبط بها من مستوى المعتقد إلى كونها مسألة فرعية فقهية ليست من العقائد في شيء، بل حالها حال الكثير من المسائل الفرعية الأخرى التي قد لا يبتلى بها المكلف إلا نادراً، حتى قال بعضهم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أنّ الكلام في الإمامة ليس من أصول الديانات ولا من الأمور اللابدّيات بحيث لا يسع المكلف الإعراض عنها و الجهل بها، بل لعمري إن المعرض عنها لأرجي حالاً من الواغل فيها </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وليس هذا إلا لأنهم جردوها عن العصمة، وألبسوها ثوب السياسة والمعارضة للسلطات القائمة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يأتي هذا الأثر القيم ليعالج فيه المصنف الله مسألة العصمة، ويبحثها بتجرّد علمي متناولاً إياها من جوانب عدة، بعضها لغوية وأخرى قرآنية و ثالثة كلامية ورابعة روائية وخامسة فقهية، و غير ذلك مما يلمسه القارئ الكريم بوضوح، فيجد نفسه أمام موسوعة كبيرة في محتواها ثريّة بمادتها، و إنْ كانت صغيرة في حجمها يسيرة في حروفها، كل هذا بمنهج دقيق، و تناول عميق، لا يطلق الكلام فيه جزافاً، و لا اتباع هوى من دون تثبت و تحقيق</w:t>
      </w:r>
      <w:r>
        <w:rPr>
          <w:rFonts w:eastAsia="Amiri" w:cs="Amiri" w:ascii="Amiri" w:hAnsi="Amiri"/>
          <w:color w:val="111111"/>
          <w:sz w:val="28"/>
          <w:szCs w:val="28"/>
          <w:rtl w:val="true"/>
          <w:lang w:bidi="ar-SA"/>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 المصنف الله لما كان مبناه على الاختصار؛ فقد اقتصر على المطالب التي يرى إنّها أساسية، و ترك كثيراً من البحوث و المطالب و الشبهات اعتماداً على ما حققه غيره من الأعلام في مطوّلاتهم ومختصراتهم، وإلّا لو أراد الاستيعاب لاحتاج أن يسطر أضعاف ما كتبه، بل عليه أن يوقف عمره لذلك، و قديماً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السعيد من اكتفى بغيره </w:t>
      </w:r>
      <w:bookmarkStart w:id="17" w:name="pg10831_94423"/>
    </w:p>
    <w:p>
      <w:pPr>
        <w:pStyle w:val="Heading2"/>
        <w:numPr>
          <w:ilvl w:val="1"/>
          <w:numId w:val="1"/>
        </w:numPr>
        <w:rPr/>
      </w:pPr>
      <w:bookmarkStart w:id="18" w:name="__RefHeading___Toc1871020_653776707"/>
      <w:bookmarkStart w:id="19" w:name="_Toc5"/>
      <w:bookmarkEnd w:id="17"/>
      <w:bookmarkEnd w:id="18"/>
      <w:r>
        <w:rPr>
          <w:rtl w:val="true"/>
        </w:rPr>
        <w:t>المؤلف فی السطور</w:t>
      </w:r>
      <w:bookmarkEnd w:id="19"/>
    </w:p>
    <w:p>
      <w:pPr>
        <w:pStyle w:val="Heading3"/>
        <w:numPr>
          <w:ilvl w:val="2"/>
          <w:numId w:val="1"/>
        </w:numPr>
        <w:rPr/>
      </w:pPr>
      <w:bookmarkStart w:id="20" w:name="__RefHeading___Toc1871022_653776707"/>
      <w:bookmarkStart w:id="21" w:name="_Toc6"/>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المؤلف في السطور</w:t>
      </w:r>
      <w:r>
        <w:rPr>
          <w:rStyle w:val="FootnoteAnchor"/>
          <w:rtl w:val="true"/>
        </w:rPr>
        <w:footnoteReference w:id="6"/>
      </w:r>
    </w:p>
    <w:p>
      <w:pPr>
        <w:pStyle w:val="Heading3"/>
        <w:numPr>
          <w:ilvl w:val="2"/>
          <w:numId w:val="1"/>
        </w:numPr>
        <w:rPr/>
      </w:pPr>
      <w:bookmarkStart w:id="22" w:name="__RefHeading___Toc1871024_653776707"/>
      <w:bookmarkStart w:id="23" w:name="_Toc7"/>
      <w:bookmarkEnd w:id="22"/>
      <w:r>
        <w:rPr>
          <w:rtl w:val="true"/>
        </w:rPr>
        <w:t>النسب و النسبة</w:t>
      </w:r>
      <w:r>
        <w:rPr>
          <w:rtl w:val="true"/>
        </w:rPr>
        <w:t>:</w:t>
      </w:r>
      <w:bookmarkEnd w:id="23"/>
    </w:p>
    <w:p>
      <w:pPr>
        <w:pStyle w:val="BookText"/>
        <w:rPr/>
      </w:pPr>
      <w:r>
        <w:rPr>
          <w:rFonts w:ascii="IRNazanin" w:hAnsi="IRNazanin" w:eastAsia="IRNazanin"/>
          <w:color w:val="111111"/>
          <w:sz w:val="28"/>
          <w:sz w:val="28"/>
          <w:szCs w:val="28"/>
          <w:rtl w:val="true"/>
          <w:lang w:bidi="fa-IR"/>
        </w:rPr>
        <w:t xml:space="preserve">السيد علي بن محمد علي بن مير مرتضى بن مير سعيد بن مير أبو الهادي بن مير محمد كريم بن مير علي شرفا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میر عبدالكريم بن مير عبدالله بن میر سلطان محمود بن مير عبد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مير عبدالله بن مير عبدالكريم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مير محمد بن میر سید مرتضى بن مير سيد علي بن میر سید کمال الدین بن میر سید قوام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مير بزرك رأس سلسلة السلاطين المرعشيين في 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میر سید عبدالله بن أبي عبدالله محمد بن أبي هاشم بن أبي الحسن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نقيب العلويين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أبي محمد الحسن النسابة المحدث بن علي المرعشي بن عبد الله بن محمد الأكبر بن حسن بن حسين الأصغر بن الإمام السجاد علي بن الإمام الشهيد الحسين بن الإمام علي بن أبي طالب عليه و عليهم الصلاة والسلام، الحسيني الميبدي اليزدي</w:t>
      </w:r>
    </w:p>
    <w:p>
      <w:pPr>
        <w:pStyle w:val="BookText"/>
        <w:rPr/>
      </w:pPr>
      <w:r>
        <w:rPr>
          <w:rFonts w:ascii="IRNazanin" w:hAnsi="IRNazanin" w:eastAsia="IRNazanin"/>
          <w:color w:val="111111"/>
          <w:sz w:val="28"/>
          <w:sz w:val="28"/>
          <w:szCs w:val="28"/>
          <w:rtl w:val="true"/>
          <w:lang w:bidi="fa-IR"/>
        </w:rPr>
        <w:t>مَیبُد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بلدة من نواحي أصبهان بها حصن حصين، وقيل إنها من نواحي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الإصطخري و من نواحي كورة إضطخر مبذ، فهي على هذا من نواحي فارس بينها و بين أصبهان فاشتبهت، و بين ميبد و مدينة يزد عشرة فراسخ، و من ميبذ إلى عُقْدَة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فراسخ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تعريبه مع 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ميبد من مضافات یزد، من توابع أردكان، مجموعة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قرية حاضرتها ميبد، حده الشمالي والشرقي</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رستاق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الجنوبي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ندوشن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يُنسب إلى ميبد جماعة من المحدثين و العلماء والأدباء و الشعراء، القدماء و المتأخرون، أشهرهم كمال الدين مير حسين بن معين الدين الميبدي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سيدنا صاحب الترجمة، توجد تراجم بعض المعروفين منهم في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دانشنامه مشاهير يزد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الفارسية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484</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1512</w:t>
      </w:r>
      <w:r>
        <w:rPr>
          <w:rFonts w:eastAsia="IRNazanin" w:cs="IRNazanin"/>
          <w:color w:val="111111"/>
          <w:sz w:val="28"/>
          <w:szCs w:val="28"/>
          <w:rtl w:val="true"/>
          <w:lang w:bidi="fa-IR"/>
        </w:rPr>
        <w:t xml:space="preserve"> - </w:t>
      </w:r>
      <w:r>
        <w:rPr>
          <w:rFonts w:eastAsia="IRNazanin" w:cs="IRNazanin"/>
          <w:color w:val="111111"/>
          <w:sz w:val="28"/>
          <w:szCs w:val="28"/>
          <w:lang w:bidi="fa-IR"/>
        </w:rPr>
        <w:t>1518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أسرة الميبدي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السادة آل الميبدي من الأسر العلمية المعروفة في ميبد و یزد و کرمانشاه و طهران و المشهد الرضوي، لهم مكانة محمودة بين سائر الطبقات، معروفون بالعلم و التقوى و بعضهم خطباء يقومون بالوظائف الارشادية و بثّ التعاليم الدينية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ينتمون إلى السيد صاحب الترجمة أو أخيه، و هم من أولادهما وأحفادهما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بالإضافة إلى النسب العريق، صلات سببية وشيجة توصلهم إلى شخصيات كبيرة معروفة في تأريخ العلم و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نذكر فيما يلي المعروفين المتوفين من هذه الأسرة ومن يتصل بهم من قريب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جواد الميبدي المتوفى سنة </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ابن السيد صاحب الترجمة، عالِم جليل و أديب شاعر ، أحرز مكانةً محترمةً في ميبد و شيراز ثم في</w:t>
      </w:r>
    </w:p>
    <w:p>
      <w:pPr>
        <w:pStyle w:val="BookText"/>
        <w:rPr/>
      </w:pPr>
      <w:r>
        <w:rPr>
          <w:rFonts w:ascii="IRNazanin" w:hAnsi="IRNazanin" w:eastAsia="IRNazanin"/>
          <w:color w:val="111111"/>
          <w:sz w:val="28"/>
          <w:sz w:val="28"/>
          <w:szCs w:val="28"/>
          <w:rtl w:val="true"/>
          <w:lang w:bidi="fa-IR"/>
        </w:rPr>
        <w:t xml:space="preserve">کرمانشاه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كاظم الميبدي المتوفى سنة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السيد صاحب الترجمة، اشتغل بالوعظ و الإرشاد في كرمانشاه، أديب شاعر يجيد كتابةَ أنواع الخطوط</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رضا بن محمد علي الميبدي أخو السيد صاحب الترجمة، </w:t>
      </w:r>
    </w:p>
    <w:p>
      <w:pPr>
        <w:pStyle w:val="BookText"/>
        <w:rPr/>
      </w:pPr>
      <w:r>
        <w:rPr>
          <w:rFonts w:ascii="Amiri" w:hAnsi="Amiri" w:eastAsia="Amiri" w:cs="Amiri"/>
          <w:color w:val="111111"/>
          <w:sz w:val="28"/>
          <w:sz w:val="28"/>
          <w:szCs w:val="28"/>
          <w:rtl w:val="true"/>
          <w:lang w:bidi="ar-SA"/>
        </w:rPr>
        <w:t>محقق فصيح أديب شاعر، توجّه إلى سبزوار فقطنها مدةً، لازم في أثنائها درس الفيلسوف المعروف الحاج ملا هادي السبزواري، تجول في كثير من مدن إيران و كان أكثر إقامته بطهران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حسن بن محمد على الميبدي، أخو السيد صاحب الترجمة، العالم المحقق المتوفى سنة </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توفي بكرمانشاه و دفن في جوار ملا عبد الأحد الكزازي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بن السيد علي بن مير سعيد الميبدي، ابن عم سيدنا المترجم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أجلاء علماء عصره، قطع مراحله العلمية في النجف الأشرف ومن أساتذته بها السيد محمد كاظم الطباطبائي اليزدي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السيد محمد بن رضا بن میر جان بن محمد علي بن مير سعيد الميبدي،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بني أعمام السيد صاحب الترجمة، اشتغل بالوعظ و الإرشاد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أبرقو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نواحي فارس بينها و بين يزد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السيد أحمد بن السيد علي بن مير عبد العظيم بن مير أبو الهادي بن مير سعيد الميبدي المتوفى سنة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من بني أعمام السيد صاحب الترجمة، يُعرَف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أبرقوني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جليل و أديب بارع و شاعر مجيد، حضر في النجف الأشرف على السيد محمد كاظم الطباطبائي اليزدي، وكان يتخلص في شعره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وله تصانيف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الهداية الأحمدية</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أمين بن مير عبد العظيم بن مير أبو الهادي بن مير سعيد الميبدي من بني أعام السيد صاحب الترجمة، المعروف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عظیمی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 فاضل له تصانيف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تذكرة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بأبرقو و حمل نعشه إلى إقليد فدفن في جوار السيد عبد الرحمن </w:t>
      </w:r>
      <w:bookmarkStart w:id="24" w:name="pg10831_94426"/>
    </w:p>
    <w:p>
      <w:pPr>
        <w:pStyle w:val="BookText"/>
        <w:rPr/>
      </w:pPr>
      <w:bookmarkEnd w:id="24"/>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السيد علي أكبر بن حسين بن مير عبد العظيم بن مير أبو الهادي بن مير سعيد الميبدي المتوفى سنة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 جليل أديب فاضل، وهو من بني أعمام السيد صاحب الترجمة، المعروف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 عظيمي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بأصبهان للتحصيل و حضر بها على الآخوند الكاشي و جهانگير خان القشقائي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بن السيد جواد بن السيد على صاحب الترجمة المتوفى سنة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أعلام العلماء، كان فقيهاً أصولياً، انتقل في شبابه إلى العتبات المقدسة بالعراق، و حضر على العلمين الميرزا محمد تقي الشيرازي و الميرزا حسين النائيني، ثم عاد إلى وطنه فقام بالوظائف الشرعية و التدريس و إمامة الجماعة بها، أقام بعض السنين في قم مشتغلاً بالتدريس و رعاية شؤون الطلبة، و عاد في سنواته الأخيرة إلى كرمانشاه و بها توفي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باقر بن السيد جواد بن السيد علي صاحب الترجمة المتوفى سنة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اشتغل بالوعظ والإرشاد حين إقامته بقم و كرمانشاه، عالم جليل أديب شاعر متسم بالهدوء و حسن الأخلاق، وكان يتخلص في شعره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p>
    <w:p>
      <w:pPr>
        <w:pStyle w:val="Heading3"/>
        <w:numPr>
          <w:ilvl w:val="2"/>
          <w:numId w:val="1"/>
        </w:numPr>
        <w:rPr/>
      </w:pPr>
      <w:bookmarkStart w:id="25" w:name="__RefHeading___Toc1871026_653776707"/>
      <w:bookmarkStart w:id="26" w:name="_Toc8"/>
      <w:bookmarkEnd w:id="25"/>
      <w:r>
        <w:rPr>
          <w:rtl w:val="true"/>
        </w:rPr>
        <w:t>النشأة العلمية</w:t>
      </w:r>
      <w:r>
        <w:rPr>
          <w:rtl w:val="true"/>
        </w:rPr>
        <w:t>:</w:t>
      </w:r>
      <w:bookmarkEnd w:id="26"/>
    </w:p>
    <w:p>
      <w:pPr>
        <w:pStyle w:val="BookText"/>
        <w:rPr/>
      </w:pPr>
      <w:r>
        <w:rPr>
          <w:rFonts w:ascii="IRNazanin" w:hAnsi="IRNazanin" w:eastAsia="IRNazanin"/>
          <w:color w:val="111111"/>
          <w:sz w:val="28"/>
          <w:sz w:val="28"/>
          <w:szCs w:val="28"/>
          <w:rtl w:val="true"/>
          <w:lang w:bidi="fa-IR"/>
        </w:rPr>
        <w:t xml:space="preserve">أراد والد السيد المترجم له في بداية أمره أن يمتهن التجارة اقتداءً بأسلافه، و لكنه أحب طلب العلم و الدخول في سلك رجال الدين، لأنه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يقول في بعض ما كتبه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ذرية الرسول صلی الله علیه و آله و سلم و المناسب له أن يسير على طريقتهم و يتولى الإرشاد الديني أداءً الحق ساداته من آل البيت عليهم الصلاة والسلام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نشأ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قطع مراحل من دراساته الحوزوية بها، و يؤسفنا أن لا يسعفنا التأريخ بمعلومات عن دراساته في مسقط رأسه ولا نعرف التفاصيل </w:t>
      </w:r>
    </w:p>
    <w:p>
      <w:pPr>
        <w:pStyle w:val="BookText"/>
        <w:rPr/>
      </w:pPr>
      <w:r>
        <w:rPr>
          <w:rFonts w:ascii="Amiri" w:hAnsi="Amiri" w:eastAsia="Amiri" w:cs="Amiri"/>
          <w:color w:val="111111"/>
          <w:sz w:val="28"/>
          <w:sz w:val="28"/>
          <w:szCs w:val="28"/>
          <w:rtl w:val="true"/>
          <w:lang w:bidi="ar-SA"/>
        </w:rPr>
        <w:t>عن أساتذته الذين قرأ عليهم المقدمات و كيف قطع مرحلة السطوح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هاجر في شبابه إلى كربلاء لإكمال التحصيل، و أقام بها سنين يحضر في الفقه والأصول العاليين على الشيخ عبد الحسين شيخ العراقين الطهراني، و بعده حضر أبحاث المولى محمد حسين الفاضل الأردكاني، وقد أجازاه وصدّقا اجتهاده، و يبدو من الاجازتين أنه كان في تلك المرحلة من المتقدمين بين تلامذتهما و له عندهما شأن و احترام، حيث أثنيا عليه ثناءً بالغاً و عظّما مكانته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أستاذه المولى محمد حسين الفاضل الأردكاني ضمن إجازته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فاق على الأنام ببلوغ هذا المقام ونيل ذاك المرام، جناب السيد السند الحبر المعتمد، العالم العامل الفاضل الكامل، الأورع الأودع السميدع، نُور حدقة الفضل و الكمال و نور حديقة العلم و المجد و الجلال، منبع الفضائل ومعدن الوسائل وافتخار الأفاضل، فرع الشجرة الطيبة النبوية وغصن الدوحة العلية العلوية، ذو الطبع السليم و الفكر الحديد المستقيم، و القريحة الوقادة و الفكرة النقادة، و القوة القدسية و المنحة الإلهية، الجامع بين جودة التحرير وحسن التقرير، الخبير البصير، المهذَّب الصفي الذكي الألمعي</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دام فضله لم يزل من حداثة سنه و غضاضة غصنه، شمّر عن ساق الجد و الاجتهاد و غار في الأغوار والأنجاد، و اقتطف من رياض العلم الأثمار والأزهار والأوراد، و ارتشف من حياض الفضل ما يشفي اوار أوام الفؤاد، فاجتمع فيه من العلم أفنان و من الفضل و الكمال ألوان، وحاز من المعقول والمنقول الحظ الأوفى، و فاز من الفروع و الأصول بالقدح المعلّى، و غاص في بحارهما على فرائد، و اصطاد من بيدائهما الأوابد و الشوارد، فبرع في العلوم الشرعية كلها أصولها وفروعها، و فاق في المعارف الدينية بأقسامها و أنواعها، </w:t>
      </w:r>
      <w:bookmarkStart w:id="27" w:name="pg10831_94428"/>
    </w:p>
    <w:p>
      <w:pPr>
        <w:pStyle w:val="BookText"/>
        <w:rPr/>
      </w:pPr>
      <w:bookmarkEnd w:id="27"/>
      <w:r>
        <w:rPr>
          <w:rFonts w:ascii="Amiri" w:hAnsi="Amiri" w:eastAsia="Amiri" w:cs="Amiri"/>
          <w:color w:val="111111"/>
          <w:sz w:val="28"/>
          <w:sz w:val="28"/>
          <w:szCs w:val="28"/>
          <w:rtl w:val="true"/>
          <w:lang w:bidi="ar-SA"/>
        </w:rPr>
        <w:t>فبلغ من الكمال ما يقصر دونه الأنُوق ولا يحاذى به العيوق، فهو الإمام لمن اهتدى و بصر لمن اقتدى، ولا يباريه من الأقران أحد و لا ينال ذروة مجده يد، فحق عليه أن يحمد الله سبحانه على ما امتنّ به عليه من المرتبة السنية و الموهبة السماوية، و الفضيلة التي تفوق الفضائل ويقصر عنها كف المتناول</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1871028_653776707"/>
      <w:bookmarkStart w:id="29" w:name="_Toc9"/>
      <w:bookmarkEnd w:id="28"/>
      <w:r>
        <w:rPr>
          <w:rtl w:val="true"/>
        </w:rPr>
        <w:t>ثقافته العالية ونشاطاته</w:t>
      </w:r>
      <w:bookmarkEnd w:id="29"/>
    </w:p>
    <w:p>
      <w:pPr>
        <w:pStyle w:val="BookText"/>
        <w:rPr/>
      </w:pPr>
      <w:r>
        <w:rPr>
          <w:rFonts w:ascii="Amiri" w:hAnsi="Amiri" w:eastAsia="Amiri" w:cs="Amiri"/>
          <w:color w:val="111111"/>
          <w:sz w:val="28"/>
          <w:sz w:val="28"/>
          <w:szCs w:val="28"/>
          <w:rtl w:val="true"/>
          <w:lang w:bidi="ar-SA"/>
        </w:rPr>
        <w:t xml:space="preserve">لسيدنا الميبدي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يبدو من كتاباته ومنشئاته ورسائله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اطلاعٌ واسع في العلوم الرياضية والعلوم الغريبة و علم الحروف و النجوم و ما إليها، بالإضافة إلى تبحره في العلوم و المعارف الدينية، كالفقه والأصول و الكلام و التفسير و الحديث و أضرابها من المعارف الدارجة في الحوزات العلمية، وهكذا تدل على سيطرته على العلوم العقلية كالفلسفة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أقام منذ سنة </w:t>
      </w:r>
      <w:r>
        <w:rPr>
          <w:rFonts w:eastAsia="Amiri" w:cs="Amiri" w:ascii="Amiri" w:hAnsi="Amiri"/>
          <w:color w:val="111111"/>
          <w:sz w:val="28"/>
          <w:szCs w:val="28"/>
          <w:lang w:bidi="ar-SA"/>
        </w:rPr>
        <w:t>1287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كرمانشاه حيث عاد من العتبات المقدسة إلى إيران، و اشتغل بها بالتدريس و تربية الطلاب و الناشئين من المشتغلين بالعلم، و تولّى الإرشاد و التوجيه الديني و أصبح عالماً مرجوعاً إليه في المسائل الشرعية و المهام الاجتماعية، و استبصر بتوجيه منه جماعةٌ من النُّصيرية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استفاد من وقته و ساعات عمره أكثر ما يمكن الاستفادة منها،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كان يتطلبه موقعه الديني من صرف الوقت في التوجيه و الإرشاد و القيام بشؤون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و صنّف و كَتَبَ الكثير من مختلف الأبحاث والتحقيقات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أُبعد نحو سنة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أصبهان لأسباب سنذكرها، وبعد مدة مدة أُفرج</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و عاد إلى كرمانشاه و استمر في نشاطاته الدينية و العلمية و الاجتماعية على ما كان يتصدّاه قبل الإبعاد </w:t>
      </w:r>
    </w:p>
    <w:p>
      <w:pPr>
        <w:pStyle w:val="BookText"/>
        <w:rPr/>
      </w:pPr>
      <w:r>
        <w:rPr>
          <w:rFonts w:ascii="Amiri" w:hAnsi="Amiri" w:eastAsia="Amiri" w:cs="Amiri"/>
          <w:color w:val="111111"/>
          <w:sz w:val="28"/>
          <w:sz w:val="28"/>
          <w:szCs w:val="28"/>
          <w:rtl w:val="true"/>
          <w:lang w:bidi="ar-SA"/>
        </w:rPr>
        <w:t>قالوا فيه</w:t>
      </w:r>
    </w:p>
    <w:p>
      <w:pPr>
        <w:pStyle w:val="BookText"/>
        <w:rPr/>
      </w:pPr>
      <w:r>
        <w:rPr>
          <w:rFonts w:ascii="Amiri" w:hAnsi="Amiri" w:eastAsia="Amiri" w:cs="Amiri"/>
          <w:color w:val="111111"/>
          <w:sz w:val="28"/>
          <w:sz w:val="28"/>
          <w:szCs w:val="28"/>
          <w:rtl w:val="true"/>
          <w:lang w:bidi="ar-SA"/>
        </w:rPr>
        <w:t>ليس من الغريب أن يُشيد أصحاب التراجم و من ذكر السيد صاحب الترجمة مقامه العلمي و فضله في التحقيق و الإحاطة، بالإضافة إلى تبجيلهم موقعه من الدين و التقوى، فإن مؤلفاته و مصنفاته و منظوماته تشهد بتبحره في المسائل العلمية و توسعه في الاستقصاء و الفحص و دقة نظره فيما يتصداه في كتاباته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آقا بزرك الطهراني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کامل و عالم 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مرتبة عالية في العلم و العمل، وتبحّر و برع، و أجازه أستاذه الأردكاني إجازة محترمة في غاية الثناء والتبجيل، مصرحاً ببلوغه مرتبة الإستنباط من الدليل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هبط كرمانشاه فصار مرجعاً لأهلها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مروجاً لأحكام الدين مشيداً لمعالمه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هدى خلقاً كثيراً من النُّصيرية إلى سواء السبيل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وصفه أعلام معاصريه في الإجازات التي كتبوها لولده السيد محمد جواد الميبدي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بأوصاف حميدة كقولهم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السند الولي، مجتهد الزمان، قبلة الأنام، مجتهد الأيام، سلالة خير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شريعت مآب، عمدة العلماء، افتخار العلماء الأطياب وزبدة الفقهاء</w:t>
      </w:r>
    </w:p>
    <w:p>
      <w:pPr>
        <w:pStyle w:val="BookText"/>
        <w:rPr/>
      </w:pPr>
      <w:r>
        <w:rPr>
          <w:rFonts w:ascii="Amiri" w:hAnsi="Amiri" w:eastAsia="Amiri" w:cs="Amiri"/>
          <w:color w:val="111111"/>
          <w:sz w:val="28"/>
          <w:sz w:val="28"/>
          <w:szCs w:val="28"/>
          <w:rtl w:val="true"/>
          <w:lang w:bidi="ar-SA"/>
        </w:rPr>
        <w:t>الأنجاب، افتخار العلماء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وصفه الخياباني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علماء 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تعريبه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المكرَّم و المولى المعظَّم، جامع العلوم والفضائل، صاحب التصنيفات والتأليفات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وصفه الخياباني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ريحانة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تعريبه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رباني، و فقيه صمداني، و محقق مدقق</w:t>
      </w:r>
      <w:r>
        <w:rPr>
          <w:rFonts w:eastAsia="Amiri" w:cs="Amiri" w:ascii="Amiri" w:hAnsi="Amiri"/>
          <w:color w:val="111111"/>
          <w:sz w:val="28"/>
          <w:szCs w:val="28"/>
          <w:rtl w:val="true"/>
          <w:lang w:bidi="ar-SA"/>
        </w:rPr>
        <w:t xml:space="preserve">..». </w:t>
      </w:r>
      <w:bookmarkStart w:id="30" w:name="pg10831_94430"/>
    </w:p>
    <w:p>
      <w:pPr>
        <w:pStyle w:val="Heading3"/>
        <w:numPr>
          <w:ilvl w:val="2"/>
          <w:numId w:val="1"/>
        </w:numPr>
        <w:rPr/>
      </w:pPr>
      <w:bookmarkStart w:id="31" w:name="__RefHeading___Toc1871030_653776707"/>
      <w:bookmarkStart w:id="32" w:name="_Toc10"/>
      <w:bookmarkEnd w:id="30"/>
      <w:bookmarkEnd w:id="31"/>
      <w:r>
        <w:rPr>
          <w:rtl w:val="true"/>
        </w:rPr>
        <w:t>الاصلاح الدینی</w:t>
      </w:r>
      <w:r>
        <w:rPr>
          <w:rtl w:val="true"/>
        </w:rPr>
        <w:t>:</w:t>
      </w:r>
      <w:bookmarkEnd w:id="32"/>
    </w:p>
    <w:p>
      <w:pPr>
        <w:pStyle w:val="BookText"/>
        <w:rPr/>
      </w:pPr>
      <w:r>
        <w:rPr>
          <w:rFonts w:ascii="Amiri" w:hAnsi="Amiri" w:eastAsia="Amiri" w:cs="Amiri"/>
          <w:color w:val="111111"/>
          <w:sz w:val="28"/>
          <w:sz w:val="28"/>
          <w:szCs w:val="28"/>
          <w:rtl w:val="true"/>
          <w:lang w:bidi="ar-SA"/>
        </w:rPr>
        <w:t>كان السيد ساعياً مجدّاً في الأمر بالمعروف و النهي عن المنكر، حتى حين السفر كان لا يدع فرصة الوعظ و الإرشاد و إقامة صلاة الجماعة و إلقاء الخطب و الدعوة إلى الصلاح و الإصلاح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هذا دأبه مع العوام والعامة فقط، بل كان يجتمع بالطلاب و المتعلمين و ينصحهم و يرشدهم إلى ما فيه صلاح دينهم و دنياهم و يحبّذ إليهم الجد في التحصيل و المزيد من طلب العلم والعمل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يترك واجب الإرشاد الديني حتى في مجالس العظماء و أرباب المناصب الكبيرة، مع ترفّع عن قبول أعطياتهم و هباتهم التي كانوا يغدقونها عليه في مناسبات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بهذا الصدد أنه لمّا توفي أخوه السيد حسن قدَّم له بعض الحكّام مبلغاً بعنوان الصرف في شؤون العزاء فردّه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اهتمامه بشأن الإصلاح الديني تأليف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بثّ فيه كثيراً من التعاليم العملية الهادئة بهذا الصدد هي خلاصة تجاربه في كرمانشاه و المجتمع الذي عاش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كان يجابه بالحق الصحيح، الخطباءَ و أهل المنبر و الذاكرين إذا سمع منهم ما لم تثبت صحته في التأريخ و الحديث، و قد أوذي بسبب صراحته في الردّ عليهم و إنكار ما ربما كانوا يتقولونه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يبدو من بعض كتاباته إنه يشكو من عدم تقيد بعض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عاميهم وعالمهم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بالأوامر الإلهية و عدم التورُّع في تحصيل الأموال و صرفها كيفما اتفق، و يحاول توجيههم بالنصائح و المواعظ و يُسرّ إذا رأى نجاحه في مهمة الإرشاد، كما أنه كان يستاء إذا وجد عدم القبول و التمادي في الضلال وعدم الرضوخ إلى </w:t>
      </w:r>
      <w:bookmarkStart w:id="33" w:name="pg10831_94431"/>
    </w:p>
    <w:p>
      <w:pPr>
        <w:pStyle w:val="BookText"/>
        <w:rPr/>
      </w:pPr>
      <w:bookmarkEnd w:id="33"/>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p>
    <w:p>
      <w:pPr>
        <w:pStyle w:val="Heading3"/>
        <w:numPr>
          <w:ilvl w:val="2"/>
          <w:numId w:val="1"/>
        </w:numPr>
        <w:rPr/>
      </w:pPr>
      <w:bookmarkStart w:id="34" w:name="__RefHeading___Toc1871032_653776707"/>
      <w:bookmarkStart w:id="35" w:name="_Toc11"/>
      <w:bookmarkEnd w:id="34"/>
      <w:r>
        <w:rPr>
          <w:rtl w:val="true"/>
        </w:rPr>
        <w:t xml:space="preserve">إصلاح المجتمع الذي كان يعيش فيه </w:t>
      </w:r>
      <w:r>
        <w:rPr>
          <w:rtl w:val="true"/>
        </w:rPr>
        <w:t>:</w:t>
      </w:r>
      <w:bookmarkEnd w:id="35"/>
    </w:p>
    <w:p>
      <w:pPr>
        <w:pStyle w:val="BookText"/>
        <w:rPr/>
      </w:pPr>
      <w:r>
        <w:rPr>
          <w:rFonts w:ascii="Amiri" w:hAnsi="Amiri" w:eastAsia="Amiri" w:cs="Amiri"/>
          <w:color w:val="111111"/>
          <w:sz w:val="28"/>
          <w:sz w:val="28"/>
          <w:szCs w:val="28"/>
          <w:rtl w:val="true"/>
          <w:lang w:bidi="ar-SA"/>
        </w:rPr>
        <w:t xml:space="preserve">كان يبذل فيه اهتمامه، الاصلاح الديني والأخلاقي، حتى يصرح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إصلاح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يُجري الحدود الشرعية على المعلنين بالفساد، كشرب</w:t>
      </w:r>
    </w:p>
    <w:p>
      <w:pPr>
        <w:pStyle w:val="BookText"/>
        <w:rPr/>
      </w:pPr>
      <w:r>
        <w:rPr>
          <w:rFonts w:ascii="Amiri" w:hAnsi="Amiri" w:eastAsia="Amiri" w:cs="Amiri"/>
          <w:color w:val="111111"/>
          <w:sz w:val="28"/>
          <w:sz w:val="28"/>
          <w:szCs w:val="28"/>
          <w:rtl w:val="true"/>
          <w:lang w:bidi="ar-SA"/>
        </w:rPr>
        <w:t xml:space="preserve">الخمر والسرقة و ما إليهما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جملة إصلاحاته، سعيه في دفع البدع و العقائد السخيفة المعروفة بين العوام و النساء، تلك العقائد و العادات التي لم يُعرَف منشأها و بعضها يخالف التعاليم الدينية و قَبِلها العوام كطقوس شرعية يقومون بها كقيامهم بواجب ديني عبادي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شديداً غير مؤارب في مقابلته مع أعمال بعض المتشبهين بالعلماء و أهل المعرفة المتظاهرين بالقدس و التقوى، المفرّطين في حقوق الفقراء من الزكوات و الأخماس و غيرها باسم المصالحة الشرعية، و المتصرفين في الموقوفات بغير ما وقفت لها باسم التولية الشرعية</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1871034_653776707"/>
      <w:bookmarkStart w:id="37" w:name="_Toc12"/>
      <w:bookmarkEnd w:id="36"/>
      <w:r>
        <w:rPr>
          <w:rtl w:val="true"/>
        </w:rPr>
        <w:t>نفيه إلى أصبهان</w:t>
      </w:r>
      <w:bookmarkEnd w:id="37"/>
    </w:p>
    <w:p>
      <w:pPr>
        <w:pStyle w:val="BookText"/>
        <w:rPr/>
      </w:pPr>
      <w:r>
        <w:rPr>
          <w:rFonts w:ascii="IRNazanin" w:hAnsi="IRNazanin" w:eastAsia="IRNazanin"/>
          <w:color w:val="111111"/>
          <w:sz w:val="28"/>
          <w:sz w:val="28"/>
          <w:szCs w:val="28"/>
          <w:rtl w:val="true"/>
          <w:lang w:bidi="fa-IR"/>
        </w:rPr>
        <w:t>لقد أثارت مكانة السيد العلمية و الاجتماعية في كرمانشاه، حفيظة بعض ضعفاء النفوس فسعوا في إبعاده إلى أصبهان، و لكن نفيه من البلد زاد في موقعه لدى العلماء وعاد إلى بلده معزَّزاً مكرّماً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فلنقرأ بهذا الصدد ما كتبه حفيد السيد صديقنا المكرَّم فضيلة السيد ناصر الحسيني الميبدي في مقدمته 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نبوة عیسی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جملة الوقائع التي اتفقت للسيد، اختلافه مع بعض علماء كرمانشاه في حكم شرعي، فقد اختلف مع أسرتين كان لها شأن اجتماعي كبير في تلك </w:t>
      </w:r>
    </w:p>
    <w:p>
      <w:pPr>
        <w:pStyle w:val="BookText"/>
        <w:rPr/>
      </w:pPr>
      <w:r>
        <w:rPr>
          <w:rFonts w:ascii="IRNazanin" w:hAnsi="IRNazanin" w:eastAsia="IRNazanin"/>
          <w:color w:val="111111"/>
          <w:sz w:val="28"/>
          <w:sz w:val="28"/>
          <w:szCs w:val="28"/>
          <w:rtl w:val="true"/>
          <w:lang w:bidi="fa-IR"/>
        </w:rPr>
        <w:t xml:space="preserve">الأصقاع،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زنگنه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الاختلاف ثقل على علماء الأسرتين المنتميتين إلى البيت الملوكي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فأثاروا الحكومة ضدّ السيد، و بعد الاهانات بالنسبة إليه و إلى أتباعه، أبعد إلى أصبهان بأمر عبد الله ميرزا حشمة الدولة والي كرمانشاه آنذاك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w:t>
      </w:r>
    </w:p>
    <w:p>
      <w:pPr>
        <w:pStyle w:val="BookText"/>
        <w:rPr/>
      </w:pPr>
      <w:r>
        <w:rPr>
          <w:rFonts w:ascii="IRNazanin" w:hAnsi="IRNazanin" w:eastAsia="IRNazanin"/>
          <w:color w:val="111111"/>
          <w:sz w:val="28"/>
          <w:sz w:val="28"/>
          <w:szCs w:val="28"/>
          <w:rtl w:val="true"/>
          <w:lang w:bidi="fa-IR"/>
        </w:rPr>
        <w:t>عند وصول السيد إلى أصبهان، أمر حاكم أصبهان مسعود ميرزا ظل السلطان شيخ الإسلام آقا محمد حسين الهزار جريبي بامتحان هذا السيد الذي اختلف مع أسرتين كبيرتين لهما المكانة المرموقة في الأوساط العلمية و وقف أمامها غير هيّاب من موقعها الاجتماعي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فأوكل شيخ الإسلام مهمة الامتحان إلى العالم المعروف ميرزا هاشم الچهارسوقي أخ السيد محمد باقر الخوانساري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فدعا الچهارسوقي أعلام أصبهان للحضور في مجلس الامتحان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المجلس الحافل أجاب سيدنا على كل سؤال وُجِّه إليه في الأصول والفقه و انجرت الأسئلة إلى عدة مجالس ظهرت فيها مقدرة السيد العلمية الفائقة</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أواخر تلك المجالس استأذن السيد في توجيه سؤال إلى العلماء الحاضرين، و بعد أن أجيز له بالسؤال، سأل عن مسألة علمية عجز الحضور عن الإجابة عليها، فذكر هو الجواب عنها و كيفية حلّها بطريق مقبول تعجب منه الحضور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عندها كتب الچهارسوقي رسالة إلى شيخ الإسلام مشيداً بمكانة السيد العالية في العلم والمعرفة، و قال من جملة ما كتب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لنا أن السيد علي اليزدي جليل القدر في الفضل و الكمال و هو مظلوم من كل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هذا المستند أصدر شيخ الإسلام حكماً عظّم فيه السيد و حكم بحرمة إبعاده من كرمانشاه و إخراجه من مسجده و حرمة ضرب و شتم أصحابه و اعتبر هذه كلها ظلماً به</w:t>
      </w:r>
      <w:r>
        <w:rPr>
          <w:rFonts w:eastAsia="IRNazanin" w:cs="IRNazanin"/>
          <w:color w:val="111111"/>
          <w:sz w:val="28"/>
          <w:szCs w:val="28"/>
          <w:rtl w:val="true"/>
          <w:lang w:bidi="fa-IR"/>
        </w:rPr>
        <w:t xml:space="preserve">. </w:t>
      </w:r>
      <w:bookmarkStart w:id="38" w:name="pg10831_94433"/>
    </w:p>
    <w:p>
      <w:pPr>
        <w:pStyle w:val="BookText"/>
        <w:rPr/>
      </w:pPr>
      <w:bookmarkEnd w:id="38"/>
      <w:r>
        <w:rPr>
          <w:rFonts w:ascii="Amiri" w:hAnsi="Amiri" w:eastAsia="Amiri" w:cs="Amiri"/>
          <w:color w:val="111111"/>
          <w:sz w:val="28"/>
          <w:sz w:val="28"/>
          <w:szCs w:val="28"/>
          <w:rtl w:val="true"/>
          <w:lang w:bidi="ar-SA"/>
        </w:rPr>
        <w:t>بعد هذا الحكم و الإشادة بمقامه العلمي و الديني، دعا ظل السلطان سيدنا للبحث مع علماء النصارى و الاحتجاج معهم في دار الحكومة، و دار الاحتجاج و المناظرة حول نبوة المسيح عيسى الا و هل هي شاملة لمختلف الأمم والعصور أم هي خاصة بعصر مخصوص، و انتهى البحث بإقحام العيسويين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أثر هذا المجلس و ما جرى فيه من المناظرات كتب السيد هذه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توضيحاً و تثبيتاً لما ارتآه عند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يصرح بذلك في مقدمتها</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1871036_653776707"/>
      <w:bookmarkStart w:id="40" w:name="_Toc13"/>
      <w:bookmarkEnd w:id="39"/>
      <w:r>
        <w:rPr>
          <w:rtl w:val="true"/>
        </w:rPr>
        <w:t>موقعه من الأدب العربي</w:t>
      </w:r>
      <w:r>
        <w:rPr>
          <w:rtl w:val="true"/>
        </w:rPr>
        <w:t>:</w:t>
      </w:r>
      <w:bookmarkEnd w:id="40"/>
    </w:p>
    <w:p>
      <w:pPr>
        <w:pStyle w:val="BookText"/>
        <w:rPr/>
      </w:pPr>
      <w:r>
        <w:rPr>
          <w:rFonts w:ascii="IRNazanin" w:hAnsi="IRNazanin" w:eastAsia="IRNazanin"/>
          <w:color w:val="111111"/>
          <w:sz w:val="28"/>
          <w:sz w:val="28"/>
          <w:szCs w:val="28"/>
          <w:rtl w:val="true"/>
          <w:lang w:bidi="fa-IR"/>
        </w:rPr>
        <w:t xml:space="preserve">أديب أريب له منشئات أدبية و خطب أنشأها مسجعة مقفاة لأيام الأعياد و بعض المناسبات الدينية، بعضها بتواريخ بين سنتي </w:t>
      </w:r>
      <w:r>
        <w:rPr>
          <w:rFonts w:eastAsia="IRNazanin" w:cs="IRNazanin"/>
          <w:color w:val="111111"/>
          <w:sz w:val="28"/>
          <w:szCs w:val="28"/>
          <w:lang w:bidi="fa-IR"/>
        </w:rPr>
        <w:t>1295</w:t>
      </w:r>
      <w:r>
        <w:rPr>
          <w:rFonts w:eastAsia="IRNazanin" w:cs="IRNazanin"/>
          <w:color w:val="111111"/>
          <w:sz w:val="28"/>
          <w:szCs w:val="28"/>
          <w:rtl w:val="true"/>
          <w:lang w:bidi="fa-IR"/>
        </w:rPr>
        <w:t xml:space="preserve"> -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مضامين الخطب مستمدة مما ورد في الآيات الكريمة و الأحاديث الشريفة المروية عن أهل البيت علیهم السلام ، و هي على طريقة أدباء القرون الإسلامية الأولى، استعملت في كثير منها ألفاظ لغوية غريبة تدل على تسلطه التام على المواد</w:t>
      </w:r>
    </w:p>
    <w:p>
      <w:pPr>
        <w:pStyle w:val="BookText"/>
        <w:rPr/>
      </w:pPr>
      <w:r>
        <w:rPr>
          <w:rFonts w:ascii="Amiri" w:hAnsi="Amiri" w:eastAsia="Amiri" w:cs="Amiri"/>
          <w:color w:val="111111"/>
          <w:sz w:val="28"/>
          <w:sz w:val="28"/>
          <w:szCs w:val="28"/>
          <w:rtl w:val="true"/>
          <w:lang w:bidi="ar-SA"/>
        </w:rPr>
        <w:t>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يُنشئ بعض النثر و الشعر العربي و يَعرِضُه على أفاضل الأدباء في كربلاء، ليتمرن على اللغة العربية و يعرف مواقع القوة والضعف فيها، و بهذا تمكّن من الأخذ بزمام لغة القرآن الكريم و الاجادة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يتجنب قراءة المؤلفات الفارسية إلا كتب الأدعية و المواعظ، و يلتزم مطالعة وقراءة الكتب العربية و خاصة المهمة منها من الجانب الأدبي، و ذلك ليطلع على نكات و أسرار الأدب العربي الدقيقة و يقوى في فهمها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يعتبر هذا واجباً على العلماء لفهم كتاب الله تعالى و سنة نبيه علیهم السلام ، و هما أصل الثقافة الإسلامية و منهما تُعرف التكاليف الاعتقادية و الواجبات الشرعية، </w:t>
      </w:r>
      <w:bookmarkStart w:id="41" w:name="pg10831_94434"/>
    </w:p>
    <w:p>
      <w:pPr>
        <w:pStyle w:val="BookText"/>
        <w:rPr/>
      </w:pPr>
      <w:bookmarkEnd w:id="41"/>
      <w:r>
        <w:rPr>
          <w:rFonts w:ascii="Amiri" w:hAnsi="Amiri" w:eastAsia="Amiri" w:cs="Amiri"/>
          <w:color w:val="111111"/>
          <w:sz w:val="28"/>
          <w:sz w:val="28"/>
          <w:szCs w:val="28"/>
          <w:rtl w:val="true"/>
          <w:lang w:bidi="ar-SA"/>
        </w:rPr>
        <w:t>والقصور في فهمهما بسبب عدم معرفة اللغة انحراف و 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في أول بعض خطبه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الواجب الوجود، و فايض الجود على كل موجود، الذي هو من غير والد و لا مولود و غير مثيل في المعدود ، و لا نظير له في المعبود، جامع الصفات بلا حدود، و مصدر كل أثر محمود، و مبدع كل خير مقصود، و المنزّه عن النقص المردود، و المبرّأ عن أوهام العنود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جلاله، و عمّ نواله، و عدم مثاله بزعم الحسود، و أشهد أن لا إله إلا الله وحده لا شريك له، شهادةَ مُذْعن لا يعود، و لا يغريه الشك و الجحود، و لا يزال العظمة في الركوع و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بداية شرح قصيدته الحجية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شرح قصائدنا بأحسن المبادي، و أوضح ضمائرنا في الروائح و الغوادي لكل حادي، و أظهر من آفاق نفوسنا بدور القوادي في النوادي، و أفاض من أعين ألطافه الأيادي للصوادي، وزيّن هيولى الألباب بمعارف السوادي في البوادي بمصاحبة العوادي أفضل صلواته وأكمل تحياته هدية على النبي الهادي، الذي أفحم لسانه فصحاء ركوب الخوادي و بلغاء حلوب العوادي، لا تشبنَّه الهجنة و تشينهم الضوادي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آله و متابعيه ما استقر الصادي و صاد العادي</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1871038_653776707"/>
      <w:bookmarkStart w:id="43" w:name="_Toc14"/>
      <w:bookmarkEnd w:id="42"/>
      <w:r>
        <w:rPr>
          <w:rtl w:val="true"/>
        </w:rPr>
        <w:t>نماذج من شعره</w:t>
      </w:r>
      <w:r>
        <w:rPr>
          <w:rtl w:val="true"/>
        </w:rPr>
        <w:t>:</w:t>
      </w:r>
      <w:bookmarkEnd w:id="43"/>
    </w:p>
    <w:p>
      <w:pPr>
        <w:pStyle w:val="BookText"/>
        <w:rPr/>
      </w:pPr>
      <w:r>
        <w:rPr>
          <w:rFonts w:ascii="Amiri" w:hAnsi="Amiri" w:eastAsia="Amiri" w:cs="Amiri"/>
          <w:color w:val="111111"/>
          <w:sz w:val="28"/>
          <w:sz w:val="28"/>
          <w:szCs w:val="28"/>
          <w:rtl w:val="true"/>
          <w:lang w:bidi="ar-SA"/>
        </w:rPr>
        <w:t>لسيدنا الميبدي شعر فارسي كثير يتخلص فيه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جمعه حفيده السيد ناصر الميبدي في ديوان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 ديني و في أهل البيت الله ، و قل ما يتصدى للأغراض الشعرية الأخرى</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له شعر عربي أدرج جملة منه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يخلو كثير منه من </w:t>
      </w:r>
    </w:p>
    <w:p>
      <w:pPr>
        <w:pStyle w:val="BookText"/>
        <w:rPr/>
      </w:pPr>
      <w:r>
        <w:rPr>
          <w:rFonts w:ascii="Amiri" w:hAnsi="Amiri" w:eastAsia="Amiri" w:cs="Amiri"/>
          <w:color w:val="111111"/>
          <w:sz w:val="28"/>
          <w:sz w:val="28"/>
          <w:szCs w:val="28"/>
          <w:rtl w:val="true"/>
          <w:lang w:bidi="ar-SA"/>
        </w:rPr>
        <w:t>الألفاظ الغريبة كنثره المصطنع، و هو كشعر العلماء في مقاصده و تراكيبه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بالإضافة إلى أراجيزه المنظومة في مختلف الموضوعات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قصيدته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يلتجئ فيها بالأئمة عليهم الصلاة والسلام لأن يرزق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هُدى الوصالِ بقلبي اليومَ مُنتَضِلُ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ساعي الصفا بمصفَّى الشهدِ متصلُ</w:t>
      </w:r>
    </w:p>
    <w:p>
      <w:pPr>
        <w:pStyle w:val="BookText"/>
        <w:rPr/>
      </w:pPr>
      <w:r>
        <w:rPr>
          <w:rFonts w:ascii="Amiri" w:hAnsi="Amiri" w:eastAsia="Amiri" w:cs="Amiri"/>
          <w:color w:val="111111"/>
          <w:sz w:val="28"/>
          <w:sz w:val="28"/>
          <w:szCs w:val="28"/>
          <w:rtl w:val="true"/>
          <w:lang w:bidi="ar-SA"/>
        </w:rPr>
        <w:t xml:space="preserve">نارُ الجَوى بحشا قلبي قد اشتعلت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 السَّقايةِ في إخمادها عَجِلُ</w:t>
      </w:r>
    </w:p>
    <w:p>
      <w:pPr>
        <w:pStyle w:val="BookText"/>
        <w:rPr/>
      </w:pPr>
      <w:r>
        <w:rPr>
          <w:rFonts w:ascii="Amiri" w:hAnsi="Amiri" w:eastAsia="Amiri" w:cs="Amiri"/>
          <w:color w:val="111111"/>
          <w:sz w:val="28"/>
          <w:sz w:val="28"/>
          <w:szCs w:val="28"/>
          <w:rtl w:val="true"/>
          <w:lang w:bidi="ar-SA"/>
        </w:rPr>
        <w:t xml:space="preserve">عَجُ الملبين أهماني الدمع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دوابر الدهر و هي اليومَ تنفصلُ</w:t>
      </w:r>
    </w:p>
    <w:p>
      <w:pPr>
        <w:pStyle w:val="BookText"/>
        <w:rPr/>
      </w:pPr>
      <w:r>
        <w:rPr>
          <w:rFonts w:ascii="Amiri" w:hAnsi="Amiri" w:eastAsia="Amiri" w:cs="Amiri"/>
          <w:color w:val="111111"/>
          <w:sz w:val="28"/>
          <w:sz w:val="28"/>
          <w:szCs w:val="28"/>
          <w:rtl w:val="true"/>
          <w:lang w:bidi="ar-SA"/>
        </w:rPr>
        <w:t xml:space="preserve">بات اللهاميمُ قلبي في مناسكهم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اطَّوّفوا و بأسحار الدُّجى عَمِلوا</w:t>
      </w:r>
    </w:p>
    <w:p>
      <w:pPr>
        <w:pStyle w:val="BookText"/>
        <w:rPr/>
      </w:pPr>
      <w:r>
        <w:rPr>
          <w:rFonts w:ascii="Amiri" w:hAnsi="Amiri" w:eastAsia="Amiri" w:cs="Amiri"/>
          <w:color w:val="111111"/>
          <w:sz w:val="28"/>
          <w:sz w:val="28"/>
          <w:szCs w:val="28"/>
          <w:rtl w:val="true"/>
          <w:lang w:bidi="ar-SA"/>
        </w:rPr>
        <w:t xml:space="preserve">إلا الّذي غادرته النفسُ في 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الأَسدَ من أشبالها البَدِلُ</w:t>
      </w:r>
    </w:p>
    <w:p>
      <w:pPr>
        <w:pStyle w:val="BookText"/>
        <w:rPr/>
      </w:pPr>
      <w:r>
        <w:rPr>
          <w:rFonts w:ascii="Amiri" w:hAnsi="Amiri" w:eastAsia="Amiri" w:cs="Amiri"/>
          <w:color w:val="111111"/>
          <w:sz w:val="28"/>
          <w:sz w:val="28"/>
          <w:szCs w:val="28"/>
          <w:rtl w:val="true"/>
          <w:lang w:bidi="ar-SA"/>
        </w:rPr>
        <w:t xml:space="preserve">كرَّ الجديدانِ أياماً كواكبُها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تعلو الشموسَ و ليلاً نجمُه أفِلُ</w:t>
      </w:r>
    </w:p>
    <w:p>
      <w:pPr>
        <w:pStyle w:val="BookText"/>
        <w:rPr/>
      </w:pPr>
      <w:r>
        <w:rPr>
          <w:rFonts w:ascii="Amiri" w:hAnsi="Amiri" w:eastAsia="Amiri" w:cs="Amiri"/>
          <w:color w:val="111111"/>
          <w:sz w:val="28"/>
          <w:sz w:val="28"/>
          <w:szCs w:val="28"/>
          <w:rtl w:val="true"/>
          <w:lang w:bidi="ar-SA"/>
        </w:rPr>
        <w:t xml:space="preserve">و ما رأيتُ بها بيضاءَ طالعةً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كثاني تَلِيل وهو مُنْخَجلُ</w:t>
      </w:r>
    </w:p>
    <w:p>
      <w:pPr>
        <w:pStyle w:val="BookText"/>
        <w:rPr/>
      </w:pPr>
      <w:r>
        <w:rPr>
          <w:rFonts w:ascii="Amiri" w:hAnsi="Amiri" w:eastAsia="Amiri" w:cs="Amiri"/>
          <w:color w:val="111111"/>
          <w:sz w:val="28"/>
          <w:sz w:val="28"/>
          <w:szCs w:val="28"/>
          <w:rtl w:val="true"/>
          <w:lang w:bidi="ar-SA"/>
        </w:rPr>
        <w:t xml:space="preserve">ما زلتُ أقرع سِنّي من صنائعها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نتائج بالأرحام لا تصلُ</w:t>
      </w:r>
    </w:p>
    <w:p>
      <w:pPr>
        <w:pStyle w:val="BookText"/>
        <w:rPr/>
      </w:pPr>
      <w:r>
        <w:rPr>
          <w:rFonts w:ascii="Amiri" w:hAnsi="Amiri" w:eastAsia="Amiri" w:cs="Amiri"/>
          <w:color w:val="111111"/>
          <w:sz w:val="28"/>
          <w:sz w:val="28"/>
          <w:szCs w:val="28"/>
          <w:rtl w:val="true"/>
          <w:lang w:bidi="ar-SA"/>
        </w:rPr>
        <w:t xml:space="preserve">لا يُوجَد العدلُ إلا من ذُرى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الظلمُ عن حيّز الأفلاكِ معتزل</w:t>
      </w:r>
    </w:p>
    <w:p>
      <w:pPr>
        <w:pStyle w:val="BookText"/>
        <w:rPr/>
      </w:pPr>
      <w:r>
        <w:rPr>
          <w:rFonts w:ascii="Amiri" w:hAnsi="Amiri" w:eastAsia="Amiri" w:cs="Amiri"/>
          <w:color w:val="111111"/>
          <w:sz w:val="28"/>
          <w:sz w:val="28"/>
          <w:szCs w:val="28"/>
          <w:rtl w:val="true"/>
          <w:lang w:bidi="ar-SA"/>
        </w:rPr>
        <w:t xml:space="preserve">قد كنت واريت أسراري بملحدة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أطائبها لم يعثُر الجَدِلُ</w:t>
      </w:r>
    </w:p>
    <w:p>
      <w:pPr>
        <w:pStyle w:val="BookText"/>
        <w:rPr/>
      </w:pPr>
      <w:r>
        <w:rPr>
          <w:rFonts w:ascii="Amiri" w:hAnsi="Amiri" w:eastAsia="Amiri" w:cs="Amiri"/>
          <w:color w:val="111111"/>
          <w:sz w:val="28"/>
          <w:sz w:val="28"/>
          <w:szCs w:val="28"/>
          <w:rtl w:val="true"/>
          <w:lang w:bidi="ar-SA"/>
        </w:rPr>
        <w:t xml:space="preserve">إذ طيف سرّي سَرى نحوي فأرقني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أمحوضة النُّصح يبديها و يعتدل</w:t>
      </w:r>
    </w:p>
    <w:p>
      <w:pPr>
        <w:pStyle w:val="BookText"/>
        <w:rPr/>
      </w:pPr>
      <w:r>
        <w:rPr>
          <w:rFonts w:ascii="Amiri" w:hAnsi="Amiri" w:eastAsia="Amiri" w:cs="Amiri"/>
          <w:color w:val="111111"/>
          <w:sz w:val="28"/>
          <w:sz w:val="28"/>
          <w:szCs w:val="28"/>
          <w:rtl w:val="true"/>
          <w:lang w:bidi="ar-SA"/>
        </w:rPr>
        <w:t xml:space="preserve">ما تهتدي عتبات لو مِسئت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عوارضَ الصَّفْح و الآماقُ تَنْهَمِلُ</w:t>
      </w:r>
    </w:p>
    <w:p>
      <w:pPr>
        <w:pStyle w:val="BookText"/>
        <w:rPr/>
      </w:pPr>
      <w:r>
        <w:rPr>
          <w:rFonts w:ascii="Amiri" w:hAnsi="Amiri" w:eastAsia="Amiri" w:cs="Amiri"/>
          <w:color w:val="111111"/>
          <w:sz w:val="28"/>
          <w:sz w:val="28"/>
          <w:szCs w:val="28"/>
          <w:rtl w:val="true"/>
          <w:lang w:bidi="ar-SA"/>
        </w:rPr>
        <w:t xml:space="preserve">تجاب سؤلك تعطى ما أملت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تُشفى بأقدم داءٍ ليس يَنْدملُ</w:t>
      </w:r>
    </w:p>
    <w:p>
      <w:pPr>
        <w:pStyle w:val="BookText"/>
        <w:rPr/>
      </w:pPr>
      <w:r>
        <w:rPr>
          <w:rFonts w:ascii="Amiri" w:hAnsi="Amiri" w:eastAsia="Amiri" w:cs="Amiri"/>
          <w:color w:val="111111"/>
          <w:sz w:val="28"/>
          <w:sz w:val="28"/>
          <w:szCs w:val="28"/>
          <w:rtl w:val="true"/>
          <w:lang w:bidi="ar-SA"/>
        </w:rPr>
        <w:t xml:space="preserve">فإنها لن استعلت أناملهم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السخاءِ وسخَّت أنفساً بَخِلوا</w:t>
      </w:r>
    </w:p>
    <w:p>
      <w:pPr>
        <w:pStyle w:val="BookText"/>
        <w:rPr/>
      </w:pPr>
      <w:r>
        <w:rPr>
          <w:rFonts w:ascii="Amiri" w:hAnsi="Amiri" w:eastAsia="Amiri" w:cs="Amiri"/>
          <w:color w:val="111111"/>
          <w:sz w:val="28"/>
          <w:sz w:val="28"/>
          <w:szCs w:val="28"/>
          <w:rtl w:val="true"/>
          <w:lang w:bidi="ar-SA"/>
        </w:rPr>
        <w:t xml:space="preserve">لو صافح الناس في آن 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يمطرن راحاتهم من لؤلؤ بَلِلُ</w:t>
      </w:r>
    </w:p>
    <w:p>
      <w:pPr>
        <w:pStyle w:val="BookText"/>
        <w:rPr/>
      </w:pPr>
      <w:r>
        <w:rPr>
          <w:rFonts w:ascii="Amiri" w:hAnsi="Amiri" w:eastAsia="Amiri" w:cs="Amiri"/>
          <w:color w:val="111111"/>
          <w:sz w:val="28"/>
          <w:sz w:val="28"/>
          <w:szCs w:val="28"/>
          <w:rtl w:val="true"/>
          <w:lang w:bidi="ar-SA"/>
        </w:rPr>
        <w:t xml:space="preserve">خزائن الفيض في أيديهم جعلت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 الوحى و الآيات قد جعلوا</w:t>
      </w:r>
    </w:p>
    <w:p>
      <w:pPr>
        <w:pStyle w:val="BookText"/>
        <w:rPr/>
      </w:pPr>
      <w:r>
        <w:rPr>
          <w:rFonts w:ascii="Amiri" w:hAnsi="Amiri" w:eastAsia="Amiri" w:cs="Amiri"/>
          <w:color w:val="111111"/>
          <w:sz w:val="28"/>
          <w:sz w:val="28"/>
          <w:szCs w:val="28"/>
          <w:rtl w:val="true"/>
          <w:lang w:bidi="ar-SA"/>
        </w:rPr>
        <w:t xml:space="preserve">قوم حَيارى ادعوا فيهم الوهية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ينقضون بما فاهوا و إن قتلوا</w:t>
      </w:r>
    </w:p>
    <w:p>
      <w:pPr>
        <w:pStyle w:val="BookText"/>
        <w:rPr/>
      </w:pPr>
      <w:r>
        <w:rPr>
          <w:rFonts w:ascii="Amiri" w:hAnsi="Amiri" w:eastAsia="Amiri" w:cs="Amiri"/>
          <w:color w:val="111111"/>
          <w:sz w:val="28"/>
          <w:sz w:val="28"/>
          <w:szCs w:val="28"/>
          <w:rtl w:val="true"/>
          <w:lang w:bidi="ar-SA"/>
        </w:rPr>
        <w:t xml:space="preserve">و آخرون ادعوا تفويض خالقهم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الأمر فما كاد ينفعل</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فيهم زبرقان هم کواکبه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نوره الشمس في الأيام تكتحل </w:t>
      </w:r>
    </w:p>
    <w:p>
      <w:pPr>
        <w:pStyle w:val="BookText"/>
        <w:rPr/>
      </w:pPr>
      <w:r>
        <w:rPr>
          <w:rFonts w:ascii="Amiri" w:hAnsi="Amiri" w:eastAsia="Amiri" w:cs="Amiri"/>
          <w:color w:val="111111"/>
          <w:sz w:val="28"/>
          <w:sz w:val="28"/>
          <w:szCs w:val="28"/>
          <w:rtl w:val="true"/>
          <w:lang w:bidi="ar-SA"/>
        </w:rPr>
        <w:t xml:space="preserve">زوج ابنة المصطفى لولاه ما شرقت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مضيئة في دجى الظلماء تنتقلُ</w:t>
      </w:r>
    </w:p>
    <w:p>
      <w:pPr>
        <w:pStyle w:val="BookText"/>
        <w:rPr/>
      </w:pPr>
      <w:r>
        <w:rPr>
          <w:rFonts w:ascii="Amiri" w:hAnsi="Amiri" w:eastAsia="Amiri" w:cs="Amiri"/>
          <w:color w:val="111111"/>
          <w:sz w:val="28"/>
          <w:sz w:val="28"/>
          <w:szCs w:val="28"/>
          <w:rtl w:val="true"/>
          <w:lang w:bidi="ar-SA"/>
        </w:rPr>
        <w:t xml:space="preserve">معاجن الخلق من تأييده اختمرت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الورى بسُلافٍ سافه ثَمِلُ</w:t>
      </w:r>
    </w:p>
    <w:p>
      <w:pPr>
        <w:pStyle w:val="BookText"/>
        <w:rPr/>
      </w:pPr>
      <w:r>
        <w:rPr>
          <w:rFonts w:ascii="Amiri" w:hAnsi="Amiri" w:eastAsia="Amiri" w:cs="Amiri"/>
          <w:color w:val="111111"/>
          <w:sz w:val="28"/>
          <w:sz w:val="28"/>
          <w:szCs w:val="28"/>
          <w:rtl w:val="true"/>
          <w:lang w:bidi="ar-SA"/>
        </w:rPr>
        <w:t xml:space="preserve">راودت نفسي عن معنى شمائله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ألفيتها بغطاء الجهل تشتملُ</w:t>
      </w:r>
    </w:p>
    <w:p>
      <w:pPr>
        <w:pStyle w:val="BookText"/>
        <w:rPr/>
      </w:pPr>
      <w:r>
        <w:rPr>
          <w:rFonts w:ascii="Amiri" w:hAnsi="Amiri" w:eastAsia="Amiri" w:cs="Amiri"/>
          <w:color w:val="111111"/>
          <w:sz w:val="28"/>
          <w:sz w:val="28"/>
          <w:szCs w:val="28"/>
          <w:rtl w:val="true"/>
          <w:lang w:bidi="ar-SA"/>
        </w:rPr>
        <w:t xml:space="preserve">و كيف تدركها الألباب ناضبة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تدنوه ما في نفسها تَشِلُ</w:t>
      </w:r>
    </w:p>
    <w:p>
      <w:pPr>
        <w:pStyle w:val="BookText"/>
        <w:rPr/>
      </w:pPr>
      <w:r>
        <w:rPr>
          <w:rFonts w:ascii="Amiri" w:hAnsi="Amiri" w:eastAsia="Amiri" w:cs="Amiri"/>
          <w:color w:val="111111"/>
          <w:sz w:val="28"/>
          <w:sz w:val="28"/>
          <w:szCs w:val="28"/>
          <w:rtl w:val="true"/>
          <w:lang w:bidi="ar-SA"/>
        </w:rPr>
        <w:t xml:space="preserve">ضرير ساحاته فاق الملوك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كفه من كنوز ليس يتّكِلُ</w:t>
      </w:r>
    </w:p>
    <w:p>
      <w:pPr>
        <w:pStyle w:val="BookText"/>
        <w:rPr/>
      </w:pPr>
      <w:r>
        <w:rPr>
          <w:rFonts w:ascii="Amiri" w:hAnsi="Amiri" w:eastAsia="Amiri" w:cs="Amiri"/>
          <w:color w:val="111111"/>
          <w:sz w:val="28"/>
          <w:sz w:val="28"/>
          <w:szCs w:val="28"/>
          <w:rtl w:val="true"/>
          <w:lang w:bidi="ar-SA"/>
        </w:rPr>
        <w:t xml:space="preserve">و کیف بی و أنا ابن ابنه نسباً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الجدُّ أحرى بإغنائي فيَكتَفِلُ</w:t>
      </w:r>
    </w:p>
    <w:p>
      <w:pPr>
        <w:pStyle w:val="BookText"/>
        <w:rPr/>
      </w:pPr>
      <w:r>
        <w:rPr>
          <w:rFonts w:ascii="Amiri" w:hAnsi="Amiri" w:eastAsia="Amiri" w:cs="Amiri"/>
          <w:color w:val="111111"/>
          <w:sz w:val="28"/>
          <w:sz w:val="28"/>
          <w:szCs w:val="28"/>
          <w:rtl w:val="true"/>
          <w:lang w:bidi="ar-SA"/>
        </w:rPr>
        <w:t xml:space="preserve">و ما أهم بما حازته سوقته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أشبَّه دَوْحاً غصنُها عَصِلُ</w:t>
      </w:r>
    </w:p>
    <w:p>
      <w:pPr>
        <w:pStyle w:val="BookText"/>
        <w:rPr/>
      </w:pPr>
      <w:r>
        <w:rPr>
          <w:rFonts w:ascii="Amiri" w:hAnsi="Amiri" w:eastAsia="Amiri" w:cs="Amiri"/>
          <w:color w:val="111111"/>
          <w:sz w:val="28"/>
          <w:sz w:val="28"/>
          <w:szCs w:val="28"/>
          <w:rtl w:val="true"/>
          <w:lang w:bidi="ar-SA"/>
        </w:rPr>
        <w:t xml:space="preserve">شهود قولي عدول لستَ تنكرها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أرابَتْك عُذَّالي فأرتجلُ</w:t>
      </w:r>
    </w:p>
    <w:p>
      <w:pPr>
        <w:pStyle w:val="BookText"/>
        <w:rPr/>
      </w:pPr>
      <w:r>
        <w:rPr>
          <w:rFonts w:ascii="Amiri" w:hAnsi="Amiri" w:eastAsia="Amiri" w:cs="Amiri"/>
          <w:color w:val="111111"/>
          <w:sz w:val="28"/>
          <w:sz w:val="28"/>
          <w:szCs w:val="28"/>
          <w:rtl w:val="true"/>
          <w:lang w:bidi="ar-SA"/>
        </w:rPr>
        <w:t xml:space="preserve">ليت المعاق من ألحاظه طحرت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بمقلتي في دياجي الليل تمتقلُ</w:t>
      </w:r>
    </w:p>
    <w:p>
      <w:pPr>
        <w:pStyle w:val="BookText"/>
        <w:rPr/>
      </w:pPr>
      <w:r>
        <w:rPr>
          <w:rFonts w:ascii="Amiri" w:hAnsi="Amiri" w:eastAsia="Amiri" w:cs="Amiri"/>
          <w:color w:val="111111"/>
          <w:sz w:val="28"/>
          <w:sz w:val="28"/>
          <w:szCs w:val="28"/>
          <w:rtl w:val="true"/>
          <w:lang w:bidi="ar-SA"/>
        </w:rPr>
        <w:t xml:space="preserve">هل الصَّبا نحوَه تصبو فتُبلغُه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السلامَ و إمْلاً راعه الوَجِلُ</w:t>
      </w:r>
    </w:p>
    <w:p>
      <w:pPr>
        <w:pStyle w:val="BookText"/>
        <w:rPr/>
      </w:pPr>
      <w:r>
        <w:rPr>
          <w:rFonts w:ascii="Amiri" w:hAnsi="Amiri" w:eastAsia="Amiri" w:cs="Amiri"/>
          <w:color w:val="111111"/>
          <w:sz w:val="28"/>
          <w:sz w:val="28"/>
          <w:szCs w:val="28"/>
          <w:rtl w:val="true"/>
          <w:lang w:bidi="ar-SA"/>
        </w:rPr>
        <w:t xml:space="preserve">و هو اشتِمامي ثرياً ضمَّ أعظمَ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ساواه في قُعددٍ منه الورى اعتُقلوا</w:t>
      </w:r>
    </w:p>
    <w:p>
      <w:pPr>
        <w:pStyle w:val="BookText"/>
        <w:rPr/>
      </w:pPr>
      <w:r>
        <w:rPr>
          <w:rFonts w:ascii="Amiri" w:hAnsi="Amiri" w:eastAsia="Amiri" w:cs="Amiri"/>
          <w:color w:val="111111"/>
          <w:sz w:val="28"/>
          <w:sz w:val="28"/>
          <w:szCs w:val="28"/>
          <w:rtl w:val="true"/>
          <w:lang w:bidi="ar-SA"/>
        </w:rPr>
        <w:t xml:space="preserve">نبينا المصطفى الهادي و بضعته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معْ كتاب الله قد ثُقلوا</w:t>
      </w:r>
    </w:p>
    <w:p>
      <w:pPr>
        <w:pStyle w:val="BookText"/>
        <w:rPr/>
      </w:pPr>
      <w:r>
        <w:rPr>
          <w:rFonts w:ascii="Amiri" w:hAnsi="Amiri" w:eastAsia="Amiri" w:cs="Amiri"/>
          <w:color w:val="111111"/>
          <w:sz w:val="28"/>
          <w:sz w:val="28"/>
          <w:szCs w:val="28"/>
          <w:rtl w:val="true"/>
          <w:lang w:bidi="ar-SA"/>
        </w:rPr>
        <w:t xml:space="preserve">طوبى لمنتشتقي تربٍ به عَبِقَتْ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ريحانةُ الخلد و الأَوْصَابُ تنقَصِلُ</w:t>
      </w:r>
    </w:p>
    <w:p>
      <w:pPr>
        <w:pStyle w:val="BookText"/>
        <w:rPr/>
      </w:pPr>
      <w:r>
        <w:rPr>
          <w:rFonts w:ascii="Amiri" w:hAnsi="Amiri" w:eastAsia="Amiri" w:cs="Amiri"/>
          <w:color w:val="111111"/>
          <w:sz w:val="28"/>
          <w:sz w:val="28"/>
          <w:szCs w:val="28"/>
          <w:rtl w:val="true"/>
          <w:lang w:bidi="ar-SA"/>
        </w:rPr>
        <w:t xml:space="preserve">فإن أولِّيَ وجهي شطرَ ذا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ليغفر الله لي الذنب الذي عَثِلُ</w:t>
      </w:r>
    </w:p>
    <w:p>
      <w:pPr>
        <w:pStyle w:val="BookText"/>
        <w:rPr/>
      </w:pPr>
      <w:r>
        <w:rPr>
          <w:rFonts w:ascii="Amiri" w:hAnsi="Amiri" w:eastAsia="Amiri" w:cs="Amiri"/>
          <w:color w:val="111111"/>
          <w:sz w:val="28"/>
          <w:sz w:val="28"/>
          <w:szCs w:val="28"/>
          <w:rtl w:val="true"/>
          <w:lang w:bidi="ar-SA"/>
        </w:rPr>
        <w:t xml:space="preserve">فإن بدت ليَ ما أبديتُها 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نحوه و إنِ الأخرى فلي الوَيلُ</w:t>
      </w:r>
    </w:p>
    <w:p>
      <w:pPr>
        <w:pStyle w:val="BookText"/>
        <w:rPr/>
      </w:pPr>
      <w:r>
        <w:rPr>
          <w:rFonts w:ascii="Amiri" w:hAnsi="Amiri" w:eastAsia="Amiri" w:cs="Amiri"/>
          <w:color w:val="111111"/>
          <w:sz w:val="28"/>
          <w:sz w:val="28"/>
          <w:szCs w:val="28"/>
          <w:rtl w:val="true"/>
          <w:lang w:bidi="ar-SA"/>
        </w:rPr>
        <w:t xml:space="preserve">لكن أخاطبه يا جَدُّ جُدْ 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لأولي الأرحام منجعل</w:t>
      </w:r>
    </w:p>
    <w:p>
      <w:pPr>
        <w:pStyle w:val="BookText"/>
        <w:rPr/>
      </w:pPr>
      <w:r>
        <w:rPr>
          <w:rFonts w:ascii="Amiri" w:hAnsi="Amiri" w:eastAsia="Amiri" w:cs="Amiri"/>
          <w:color w:val="111111"/>
          <w:sz w:val="28"/>
          <w:sz w:val="28"/>
          <w:szCs w:val="28"/>
          <w:rtl w:val="true"/>
          <w:lang w:bidi="ar-SA"/>
        </w:rPr>
        <w:t xml:space="preserve">و غُلَّتي اشتدّت الأيام ناقعةً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الشراب سوى سُقیاک مُنفشِلُ</w:t>
      </w:r>
    </w:p>
    <w:p>
      <w:pPr>
        <w:pStyle w:val="BookText"/>
        <w:rPr/>
      </w:pPr>
      <w:r>
        <w:rPr>
          <w:rFonts w:ascii="Amiri" w:hAnsi="Amiri" w:eastAsia="Amiri" w:cs="Amiri"/>
          <w:color w:val="111111"/>
          <w:sz w:val="28"/>
          <w:sz w:val="28"/>
          <w:szCs w:val="28"/>
          <w:rtl w:val="true"/>
          <w:lang w:bidi="ar-SA"/>
        </w:rPr>
        <w:t xml:space="preserve">فانشر عليها نقيعاً سَحَّ من سُحْبٍ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تكاثفت من علوم عذبُها رَتِلَ</w:t>
      </w:r>
    </w:p>
    <w:p>
      <w:pPr>
        <w:pStyle w:val="BookText"/>
        <w:rPr/>
      </w:pPr>
      <w:r>
        <w:rPr>
          <w:rFonts w:ascii="Amiri" w:hAnsi="Amiri" w:eastAsia="Amiri" w:cs="Amiri"/>
          <w:color w:val="111111"/>
          <w:sz w:val="28"/>
          <w:sz w:val="28"/>
          <w:szCs w:val="28"/>
          <w:rtl w:val="true"/>
          <w:lang w:bidi="ar-SA"/>
        </w:rPr>
        <w:t>و كتب على قطعة من الخط الكوفي حين أهديت إلى بعض الأساطين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خطّ مالك لا تزال مبرقعاً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الشواد ببارق الصفحات</w:t>
      </w:r>
    </w:p>
    <w:p>
      <w:pPr>
        <w:pStyle w:val="BookText"/>
        <w:rPr/>
      </w:pPr>
      <w:r>
        <w:rPr>
          <w:rFonts w:ascii="Amiri" w:hAnsi="Amiri" w:eastAsia="Amiri" w:cs="Amiri"/>
          <w:color w:val="111111"/>
          <w:sz w:val="28"/>
          <w:sz w:val="28"/>
          <w:szCs w:val="28"/>
          <w:rtl w:val="true"/>
          <w:lang w:bidi="ar-SA"/>
        </w:rPr>
        <w:t xml:space="preserve">أو مَا رأيت ذؤابةَ الصبح انجلت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نيّره عن السُّتُراتِ</w:t>
      </w:r>
    </w:p>
    <w:p>
      <w:pPr>
        <w:pStyle w:val="BookText"/>
        <w:rPr/>
      </w:pPr>
      <w:r>
        <w:rPr>
          <w:rFonts w:ascii="Amiri" w:hAnsi="Amiri" w:eastAsia="Amiri" w:cs="Amiri"/>
          <w:color w:val="111111"/>
          <w:sz w:val="28"/>
          <w:sz w:val="28"/>
          <w:szCs w:val="28"/>
          <w:rtl w:val="true"/>
          <w:lang w:bidi="ar-SA"/>
        </w:rPr>
        <w:t xml:space="preserve">فاعمد إلى لحظ الشيوخ مسارعاً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السُّدولَ تزول باللحظاتِ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فهناك تبدو في البرية مشرقاً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كالدرِّ تمسحه يدُ الرشحاتِ </w:t>
      </w:r>
      <w:bookmarkStart w:id="44" w:name="pg10831_94437"/>
    </w:p>
    <w:p>
      <w:pPr>
        <w:pStyle w:val="BookText"/>
        <w:rPr/>
      </w:pPr>
      <w:bookmarkEnd w:id="44"/>
      <w:r>
        <w:rPr>
          <w:rFonts w:ascii="Amiri" w:hAnsi="Amiri" w:eastAsia="Amiri" w:cs="Amiri"/>
          <w:color w:val="111111"/>
          <w:sz w:val="28"/>
          <w:sz w:val="28"/>
          <w:szCs w:val="28"/>
          <w:rtl w:val="true"/>
          <w:lang w:bidi="ar-SA"/>
        </w:rPr>
        <w:t>ومن شعره الفارسي قوله من وزن يُعرف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المثنوي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که ای بر خویش بسته تهمت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داری خبر از حالت عشق</w:t>
      </w:r>
    </w:p>
    <w:p>
      <w:pPr>
        <w:pStyle w:val="BookText"/>
        <w:rPr/>
      </w:pPr>
      <w:r>
        <w:rPr>
          <w:rFonts w:ascii="IRNazanin" w:hAnsi="IRNazanin" w:eastAsia="IRNazanin"/>
          <w:color w:val="111111"/>
          <w:sz w:val="28"/>
          <w:sz w:val="28"/>
          <w:szCs w:val="28"/>
          <w:rtl w:val="true"/>
          <w:lang w:bidi="fa-IR"/>
        </w:rPr>
        <w:t xml:space="preserve">ترا زین دعوی بیجا چه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آه و ناله وغوغا چه مطلب</w:t>
      </w:r>
    </w:p>
    <w:p>
      <w:pPr>
        <w:pStyle w:val="BookText"/>
        <w:rPr/>
      </w:pPr>
      <w:r>
        <w:rPr>
          <w:rFonts w:ascii="IRNazanin" w:hAnsi="IRNazanin" w:eastAsia="IRNazanin"/>
          <w:color w:val="111111"/>
          <w:sz w:val="28"/>
          <w:sz w:val="28"/>
          <w:szCs w:val="28"/>
          <w:rtl w:val="true"/>
          <w:lang w:bidi="fa-IR"/>
        </w:rPr>
        <w:t xml:space="preserve">همی نامی به گوشت خورده از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نوری چراغت برده از عشق</w:t>
      </w:r>
    </w:p>
    <w:p>
      <w:pPr>
        <w:pStyle w:val="BookText"/>
        <w:rPr/>
      </w:pPr>
      <w:r>
        <w:rPr>
          <w:rFonts w:ascii="IRNazanin" w:hAnsi="IRNazanin" w:eastAsia="IRNazanin"/>
          <w:color w:val="111111"/>
          <w:sz w:val="28"/>
          <w:sz w:val="28"/>
          <w:szCs w:val="28"/>
          <w:rtl w:val="true"/>
          <w:lang w:bidi="fa-IR"/>
        </w:rPr>
        <w:t xml:space="preserve">تو را چون داغ حسرت بر جگر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دعوی ندانم مطلبت چیست</w:t>
      </w:r>
    </w:p>
    <w:p>
      <w:pPr>
        <w:pStyle w:val="BookText"/>
        <w:rPr/>
      </w:pPr>
      <w:r>
        <w:rPr>
          <w:rFonts w:ascii="IRNazanin" w:hAnsi="IRNazanin" w:eastAsia="IRNazanin"/>
          <w:color w:val="111111"/>
          <w:sz w:val="28"/>
          <w:sz w:val="28"/>
          <w:szCs w:val="28"/>
          <w:rtl w:val="true"/>
          <w:lang w:bidi="fa-IR"/>
        </w:rPr>
        <w:t xml:space="preserve">چرا این ناله بر خود میگذاری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عبث عشاق را بد نام داری</w:t>
      </w:r>
    </w:p>
    <w:p>
      <w:pPr>
        <w:pStyle w:val="BookText"/>
        <w:rPr/>
      </w:pPr>
      <w:r>
        <w:rPr>
          <w:rFonts w:ascii="IRNazanin" w:hAnsi="IRNazanin" w:eastAsia="IRNazanin"/>
          <w:color w:val="111111"/>
          <w:sz w:val="28"/>
          <w:sz w:val="28"/>
          <w:szCs w:val="28"/>
          <w:rtl w:val="true"/>
          <w:lang w:bidi="fa-IR"/>
        </w:rPr>
        <w:t xml:space="preserve">کجا عاشق شب هجران دلبر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 سر به روی بالش پر</w:t>
      </w:r>
    </w:p>
    <w:p>
      <w:pPr>
        <w:pStyle w:val="BookText"/>
        <w:rPr/>
      </w:pPr>
      <w:r>
        <w:rPr>
          <w:rFonts w:ascii="IRNazanin" w:hAnsi="IRNazanin" w:eastAsia="IRNazanin"/>
          <w:color w:val="111111"/>
          <w:sz w:val="28"/>
          <w:sz w:val="28"/>
          <w:szCs w:val="28"/>
          <w:rtl w:val="true"/>
          <w:lang w:bidi="fa-IR"/>
        </w:rPr>
        <w:t xml:space="preserve">کجا مجنون به رختِ خواب خوابید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بستر سنجاب خوابید</w:t>
      </w:r>
    </w:p>
    <w:p>
      <w:pPr>
        <w:pStyle w:val="BookText"/>
        <w:rPr/>
      </w:pPr>
      <w:r>
        <w:rPr>
          <w:rFonts w:ascii="IRNazanin" w:hAnsi="IRNazanin" w:eastAsia="IRNazanin"/>
          <w:color w:val="111111"/>
          <w:sz w:val="28"/>
          <w:sz w:val="28"/>
          <w:szCs w:val="28"/>
          <w:rtl w:val="true"/>
          <w:lang w:bidi="fa-IR"/>
        </w:rPr>
        <w:t xml:space="preserve">کجا فرهاد از اندوه شیرین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از سنگ در شب داشت بالین</w:t>
      </w:r>
    </w:p>
    <w:p>
      <w:pPr>
        <w:pStyle w:val="BookText"/>
        <w:rPr/>
      </w:pPr>
      <w:r>
        <w:rPr>
          <w:rFonts w:ascii="IRNazanin" w:hAnsi="IRNazanin" w:eastAsia="IRNazanin"/>
          <w:color w:val="111111"/>
          <w:sz w:val="28"/>
          <w:sz w:val="28"/>
          <w:szCs w:val="28"/>
          <w:rtl w:val="true"/>
          <w:lang w:bidi="fa-IR"/>
        </w:rPr>
        <w:t xml:space="preserve">کجا تصری و خلوت خانه ای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تمثیل با افسانه ای داشت</w:t>
      </w:r>
    </w:p>
    <w:p>
      <w:pPr>
        <w:pStyle w:val="BookText"/>
        <w:rPr/>
      </w:pPr>
      <w:r>
        <w:rPr>
          <w:rFonts w:ascii="IRNazanin" w:hAnsi="IRNazanin" w:eastAsia="IRNazanin"/>
          <w:color w:val="111111"/>
          <w:sz w:val="28"/>
          <w:sz w:val="28"/>
          <w:szCs w:val="28"/>
          <w:rtl w:val="true"/>
          <w:lang w:bidi="fa-IR"/>
        </w:rPr>
        <w:t xml:space="preserve">کجا بهرام از عشق گلندام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یکجا لحظه ای می داشت آرام</w:t>
      </w:r>
    </w:p>
    <w:p>
      <w:pPr>
        <w:pStyle w:val="BookText"/>
        <w:rPr/>
      </w:pPr>
      <w:r>
        <w:rPr>
          <w:rFonts w:ascii="IRNazanin" w:hAnsi="IRNazanin" w:eastAsia="IRNazanin"/>
          <w:color w:val="111111"/>
          <w:sz w:val="28"/>
          <w:sz w:val="28"/>
          <w:szCs w:val="28"/>
          <w:rtl w:val="true"/>
          <w:lang w:bidi="fa-IR"/>
        </w:rPr>
        <w:t xml:space="preserve">چو عشقش رهزن ایمان و دین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نمد پوشید و خاکستر نشین شد</w:t>
      </w:r>
    </w:p>
    <w:p>
      <w:pPr>
        <w:pStyle w:val="BookText"/>
        <w:rPr/>
      </w:pPr>
      <w:r>
        <w:rPr>
          <w:rFonts w:ascii="IRNazanin" w:hAnsi="IRNazanin" w:eastAsia="IRNazanin"/>
          <w:color w:val="111111"/>
          <w:sz w:val="28"/>
          <w:sz w:val="28"/>
          <w:szCs w:val="28"/>
          <w:rtl w:val="true"/>
          <w:lang w:bidi="fa-IR"/>
        </w:rPr>
        <w:t xml:space="preserve">کجا با درد عشق و جسم پر داغ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 میکرد سیر گشتن باغ</w:t>
      </w:r>
    </w:p>
    <w:p>
      <w:pPr>
        <w:pStyle w:val="BookText"/>
        <w:rPr/>
      </w:pPr>
      <w:r>
        <w:rPr>
          <w:rFonts w:ascii="IRNazanin" w:hAnsi="IRNazanin" w:eastAsia="IRNazanin"/>
          <w:color w:val="111111"/>
          <w:sz w:val="28"/>
          <w:sz w:val="28"/>
          <w:szCs w:val="28"/>
          <w:rtl w:val="true"/>
          <w:lang w:bidi="fa-IR"/>
        </w:rPr>
        <w:t xml:space="preserve">کسی را می رسد لاف تعشق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دنیا کند قطع تعلق</w:t>
      </w:r>
    </w:p>
    <w:p>
      <w:pPr>
        <w:pStyle w:val="BookText"/>
        <w:rPr/>
      </w:pPr>
      <w:r>
        <w:rPr>
          <w:rFonts w:ascii="IRNazanin" w:hAnsi="IRNazanin" w:eastAsia="IRNazanin"/>
          <w:color w:val="111111"/>
          <w:sz w:val="28"/>
          <w:sz w:val="28"/>
          <w:szCs w:val="28"/>
          <w:rtl w:val="true"/>
          <w:lang w:bidi="fa-IR"/>
        </w:rPr>
        <w:t xml:space="preserve">بود پیوسته چون خورشید تابان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بکوه و دشت و بحر و بَر شتابان</w:t>
      </w:r>
    </w:p>
    <w:p>
      <w:pPr>
        <w:pStyle w:val="BookText"/>
        <w:rPr/>
      </w:pPr>
      <w:r>
        <w:rPr>
          <w:rFonts w:ascii="IRNazanin" w:hAnsi="IRNazanin" w:eastAsia="IRNazanin"/>
          <w:color w:val="111111"/>
          <w:sz w:val="28"/>
          <w:sz w:val="28"/>
          <w:szCs w:val="28"/>
          <w:rtl w:val="true"/>
          <w:lang w:bidi="fa-IR"/>
        </w:rPr>
        <w:t xml:space="preserve">تو سر بر بالش پر میگذاری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بشب در رختخواب آرام داری</w:t>
      </w:r>
    </w:p>
    <w:p>
      <w:pPr>
        <w:pStyle w:val="BookText"/>
        <w:rPr/>
      </w:pPr>
      <w:r>
        <w:rPr>
          <w:rFonts w:ascii="IRNazanin" w:hAnsi="IRNazanin" w:eastAsia="IRNazanin"/>
          <w:color w:val="111111"/>
          <w:sz w:val="28"/>
          <w:sz w:val="28"/>
          <w:szCs w:val="28"/>
          <w:rtl w:val="true"/>
          <w:lang w:bidi="fa-IR"/>
        </w:rPr>
        <w:t xml:space="preserve">بملک کامرانی پادشاهی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بگاهی می کشی یکبار آهی</w:t>
      </w:r>
    </w:p>
    <w:p>
      <w:pPr>
        <w:pStyle w:val="BookText"/>
        <w:rPr/>
      </w:pPr>
      <w:r>
        <w:rPr>
          <w:rFonts w:ascii="IRNazanin" w:hAnsi="IRNazanin" w:eastAsia="IRNazanin"/>
          <w:color w:val="111111"/>
          <w:sz w:val="28"/>
          <w:sz w:val="28"/>
          <w:szCs w:val="28"/>
          <w:rtl w:val="true"/>
          <w:lang w:bidi="fa-IR"/>
        </w:rPr>
        <w:t xml:space="preserve">کنی دائم باین معنی مباهات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هيهات</w:t>
      </w:r>
    </w:p>
    <w:p>
      <w:pPr>
        <w:pStyle w:val="Heading3"/>
        <w:numPr>
          <w:ilvl w:val="2"/>
          <w:numId w:val="1"/>
        </w:numPr>
        <w:rPr/>
      </w:pPr>
      <w:bookmarkStart w:id="45" w:name="__RefHeading___Toc1871040_653776707"/>
      <w:bookmarkStart w:id="46" w:name="_Toc15"/>
      <w:bookmarkEnd w:id="45"/>
      <w:r>
        <w:rPr>
          <w:rtl w:val="true"/>
        </w:rPr>
        <w:t>مؤلفاته</w:t>
      </w:r>
      <w:r>
        <w:rPr>
          <w:rtl w:val="true"/>
        </w:rPr>
        <w:t>:</w:t>
      </w:r>
      <w:bookmarkEnd w:id="46"/>
    </w:p>
    <w:p>
      <w:pPr>
        <w:pStyle w:val="BookText"/>
        <w:rPr/>
      </w:pPr>
      <w:r>
        <w:rPr>
          <w:rFonts w:ascii="Amiri" w:hAnsi="Amiri" w:eastAsia="Amiri" w:cs="Amiri"/>
          <w:color w:val="111111"/>
          <w:sz w:val="28"/>
          <w:sz w:val="28"/>
          <w:szCs w:val="28"/>
          <w:rtl w:val="true"/>
          <w:lang w:bidi="ar-SA"/>
        </w:rPr>
        <w:t>يغلب على مؤلفات العلّامة الميبدي الأصالة والتنوع، فإنه عندما يتصدى لموضوع علمي أو أدبي لا يكتفي فيه بالنقل وسرد الآراء فقط، بل يبحث عنه</w:t>
      </w:r>
    </w:p>
    <w:p>
      <w:pPr>
        <w:pStyle w:val="BookText"/>
        <w:rPr/>
      </w:pPr>
      <w:r>
        <w:rPr>
          <w:rFonts w:ascii="Amiri" w:hAnsi="Amiri" w:eastAsia="Amiri" w:cs="Amiri"/>
          <w:color w:val="111111"/>
          <w:sz w:val="28"/>
          <w:sz w:val="28"/>
          <w:szCs w:val="28"/>
          <w:rtl w:val="true"/>
          <w:lang w:bidi="ar-SA"/>
        </w:rPr>
        <w:t>من مختلف جوانبه و يشبعه دراسةً و تدقيقاً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في كتبه يتناول مواضيع شتى تدل على إحاطته بجوانب العلم </w:t>
      </w:r>
    </w:p>
    <w:p>
      <w:pPr>
        <w:pStyle w:val="BookText"/>
        <w:rPr/>
      </w:pPr>
      <w:r>
        <w:rPr>
          <w:rFonts w:ascii="Amiri" w:hAnsi="Amiri" w:eastAsia="Amiri" w:cs="Amiri"/>
          <w:color w:val="111111"/>
          <w:sz w:val="28"/>
          <w:sz w:val="28"/>
          <w:szCs w:val="28"/>
          <w:rtl w:val="true"/>
          <w:lang w:bidi="ar-SA"/>
        </w:rPr>
        <w:t xml:space="preserve">والمعرفة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نشاط ملحوظ في التأليف و التصنيف، و قد برز من قلمه ما يقرب من سبعين مؤلّفاً من كتب و رسائل و أراجيز يحتاج بعضها إلى سعة وقت في الجمع و الترصيف و البحث و التنقيب و تتبع واسع لتحصيل المواد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ما وقفنا عليه من مؤلفاته العربية والفارسية نثراً و نظماً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زیارت امام 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زيارة فارسي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نوى المؤلّف زيارة الإمام الرضا علیه السلام ، بعد أن أقام في كرمانشاه سنين، و مقدّمة السفره إلى المشهد الرضوي بدأ بتأليف هذا الكتاب في آداب و كيفية زيارة الإمام علیه السلام ، إلاّ أنّه لم يوفّق لإتمامه ظاهراً، حَسِب بعضُهم أنّ هذا الكتاب رحلة المؤلّف إلى مشهد؛ و ليس كذلك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أحكام تابع مصالح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متفرقة 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على سؤال حول الأحكام الشرعية المتغيّرة في الشرائع السماوية مع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المصالح و المفاسد في الأحكام معلَّلةٌ بالعلل الذاتية، و هذا يتمّ بعدم تغيّر ما هو ذاتي و كون الأحكام باقية على وتيرة واحدة في سائر الشرائع و الأديان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يحاول المؤلّف في الجواب إثبات أنّ الاعتبارات تختلف في جعل الأحكام، و لهذا يمكن تغيير الاعتبار في عصر دون عصر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حيوان موطوءة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مسائل فقهية تتعلّق بالحيوان الذي يطأه الإنسان، وبيان ما يجب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في غرّة ربيع الآخر سنة </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أحكام خمس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أحكام روزه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فتوائية في أحكام الصوم، لعلّها لم تتمّ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ماء البئر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بدأ المؤلّف في هذه الرسالة بيان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ما هو، ثمّ ذكر الأحكام المتعلّقة به، و أنّه هل يتنجّس ماؤه بملاقاة النجس أم لا يتنجس؟ وعلى فرض التنجس كيف يمكن تطهيره؟ فيه نقل بعض آراء الفقهاء ومناقشتها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النسخة غير تامة و تحتوي على المقدمات و بعض المسائل، و الظاهر أنه لم يدوّن من الرسالة إلا هذا المقدار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فتوائي في خصوص الأحكام الواجبة و المستحبّة المتعلقة بالموتى، ذكر فيه ما يتعلّق منها بما قبل الموت و حينه و بعده و فلسفة الموت، في مقدّمة و ثمانية فصول و خاتمة، و النسخة غير تامة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نماز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فارسية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اختصاص عموم النبوّة بمحمد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 عربي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أوّل هذه الرسالة يشرح المؤلّف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لغةً واصطلاحاً، ثم يستدلّ على أنّ النبوّة العامّة تختصّ بنبيّ الإسلام محمد علي صلی الله علیه و آله و سلم، و أنّه وحده مرسل إلى البشر كافّة على امتداد العصور و الأزمان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ألّفت الرسالة على أثر بحث جرى حول نبوّة عيسى علیه السلام في أصبهان مع بعض العلماء في مجلس بعض الأصدقاء، ودُوّن موضوع البحث بأمر ظلّ السلطان حاكم أصبهان، و تمّ تدوينه في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سنة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سُمّيت الرسالة أيضاً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نبوّة عيسى علیه السلام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عصمة الحجج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المنظومة الإيرانية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 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أرجوزة في مائة بيت في فضل إيران وفضيلة أهلها، و الخيرات والبركات الحاصلة في هذه البقعة من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الأرجوزة البطيخية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نظمها 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1289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كرمانشاه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طبعت بقم في مجموعة ستة أراجيز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الأُرجوزة الحمامية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 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أرجوزة في تسعة و تسعين بيتاً، نظم بها خواصّ الحمّام الصحّية و كيفية الدخول فيه و الأعمال التنظيفية التي تتمّ فيه، و هي في فصول، و تمّ نظمها يوم الجمعة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سامراء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الأرجوزة السفرجلية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شعر 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منظومة في ثلاثة وثلاثين بيتاً في فوائد السفرجل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الأرجوزة النيروزية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شعر 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يستعرض الناظم باختصار في هذه الأرجوزة البالغة ثلاثة و ستون بيتاً بعضَ الحوادث التأريخية الحادثة في يوم النيروز و أشير إليها في جملة من الأحاديث، ثمّ تعيين وقته و الأعمال العبادية التي ينبغي العمل بها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نظمت في الليلة الثالثة من ربيع الأول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كرمانشاه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المستمع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فارسي</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تاريخي عقائدي حول ما يُروى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مَن صحب رأس الحسين علیه السلام إلى الشام شربَ الخمر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فجعلوا يشربون بالرأس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وقعت شبهة للبعض في هذا الأمر، و يحاول المؤلّف رفع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في شهر شعبان سنة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مقدّمة و ثلاثة فصول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الاستخارة </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يبدأ المؤلّف في رسالته هذه ببيان معنى الاستخارة، ثمّ يذكر بتفصيل أنواعها و شرائطها و آدابها و ما يمكن الاستخارة به، مستنداً في كلّ ذلك إلى الأحاديث المروية عن أهل البيت علیهم السلام، و ما جاء في أقوال بعض العلماء المتصدّين للموضوع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تأليفه في يوم الخميس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الكتاب في مقدّمة و ستة فصول وخاتمة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إسقاط همزة الوصل في الحكاية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يحاول المؤلّف في هذه الرسالة أن يثبت أنّ الهمزة في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بعض أدعية الصحيفة السجادية، همزة وصل ليست بقطع كما ذهب إليه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في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سنة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كرمانشاه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إصلاح البلاد </w:t>
      </w:r>
      <w:r>
        <w:rPr>
          <w:rStyle w:val="FootnoteAnchor"/>
          <w:rtl w:val="true"/>
        </w:rPr>
        <w:footnoteReference w:id="9"/>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بيان لكيفية إصلاح المجتمع الصحيح بالعلم و العمل و القول، و طرق الدعوة إلى الدين و إرشاد العامة إلى الصلاح و منعهم من الضلال و الفساد، و هي تجارب المؤلّف التي كان يمارسها حين إقامته في كرمانشاه، و الطرق التي كان يتخذها لهداية الناس، و هي على ضوء ما أثر عن الأئمة المعصومين علیهم السلام، و ما ورد عنهم من الأحاديث و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في واقعه صور من حياة المؤلّف و جهوده في الإصلاح و الإرشاد، و هو في فصلين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الأطروفة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منطق عربي</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أرجوزة في ستمائة وعشرين بيتاً، منظومة في القواعد المنطقية، عليها تعاليق من الناظم للأبيات التي تحتاج إلى توضيح و شرح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إقامة العزاء بعد الرجعة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عقائد فارسي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يسأل سائل عن إقامة مجالس العزاء على المعصومين علیهم السلام، و زيارة قبورهم و مشاهدهم كما يمارسها الشيعة في هذه الأزمان هل تستمر بعد الرجعة و عودتهم إلى الدنيا أم ينتفي موضوعها بعد الرجعة؟</w:t>
      </w:r>
    </w:p>
    <w:p>
      <w:pPr>
        <w:pStyle w:val="BookText"/>
        <w:rPr/>
      </w:pPr>
      <w:r>
        <w:rPr>
          <w:rFonts w:ascii="Amiri" w:hAnsi="Amiri" w:eastAsia="Amiri" w:cs="Amiri"/>
          <w:color w:val="111111"/>
          <w:sz w:val="28"/>
          <w:sz w:val="28"/>
          <w:szCs w:val="28"/>
          <w:rtl w:val="true"/>
          <w:lang w:bidi="ar-SA"/>
        </w:rPr>
        <w:t xml:space="preserve">يذهب المؤلّف في هذه الرسالة إلى عدم انتفاء الموضوع و أنّ إقامة العزاء و الزيارة ستستمرّ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بديع اللغة</w:t>
      </w:r>
    </w:p>
    <w:p>
      <w:pPr>
        <w:pStyle w:val="BookText"/>
        <w:rPr/>
      </w:pPr>
      <w:r>
        <w:rPr>
          <w:rFonts w:ascii="Amiri" w:hAnsi="Amiri" w:eastAsia="Amiri" w:cs="Amiri"/>
          <w:color w:val="111111"/>
          <w:sz w:val="28"/>
          <w:sz w:val="28"/>
          <w:szCs w:val="28"/>
          <w:rtl w:val="true"/>
          <w:lang w:bidi="ar-SA"/>
        </w:rPr>
        <w:t xml:space="preserve">ذكره صاحب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 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في اللغات المولَّدة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 أقسام العلوم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تحصيل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متفرّقة 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ثلاثة فصول قصيرة في تحصيل الولد و كيفية طلبه و الحثّ على التوالد و التناسل، مستفادة مما ورد من الأحاديث عن المعصومين علیه السلام، كتبه المؤلف في يومين ثانيهما يوم الاثنين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سنة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عربي</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بحوث مفصّلة تناول المؤلّف فيها بيان معنى الضمير و أقسامه و ما يتعلّق به من المسائل الصرفية و النحوية، مع مناقشات كثيرة لبعض آراء علماء العربية، كُتبت في كرمانشاه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تحقيق محلّ الإقامة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استدلالي في معنى محل إقامة المسافر و ما يجب فيه من القصر أو الإتمام و تعيين المسافة لصدق السفر أو الإقامة مع مناقشات في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سنة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کرمانشاه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المتعلّمين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متفرّقة 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أقسام العلوم و أنواعها، النافع منها و الضار، و أيّ منها يجب تعلّمه أو يُجتنب منه، و فيه شواهد من الأحاديث و الروايات المروية عن أهل البيت علیهم السلام و قصص تاريخية مناسبة للموضوع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تأليفه في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سنة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آيات من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متفرقات</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سورة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تفسير فيه تفصيل و بسط مع إيراد بعض الأحاديث المروية عن أهل البيت علیهم السلام، و فيه بحوث و نكات لم يتطرّق إليها المفسّرون كما يقول المؤلّف و هو في أطراف لم يوفَّق إلى إكمالها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الإمام صلاة 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يستدلّ المؤلّف على صحة تكرار الإمام صلاة الجماعة في مكان واحد أو أمكنة مختلفة، و كان مبتلىً بالتكرار في كرمانشاه؛ حيث لم يكن مسجده يسع لكلّ من يريد الائتمام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ثمار الأسفار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عربي</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استدلالي على كتاب الصلح من شرائع الإسلام للمحقق الحلّي، من تقرير بحث أُستاذه الذي سافر معه من كربلاء إلى 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نظنّ أنّه يريد الشيخ عبد الحسين شيخ العراقين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درس لديه في السفر هذه القطعة من الشرائع</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مسأله شاذه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فارسي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يبحث المؤلّف استدلالاً في أربع عشرة مسألة فقهية شاذة أخطأ فيها بعض العلماء و يبيّن الوجه الصحيح فيها، و ذلك لئلا تتسبّب في تضليل المتفقهين الّذين يتتبعون الشواذّ من المسائل و الفتاوى للتبجّح بمعرفتها و ينحرفون بذلك عن جادة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تحريرها في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سنة </w:t>
      </w:r>
      <w:r>
        <w:rPr>
          <w:rFonts w:eastAsia="Amiri" w:cs="Amiri" w:ascii="Amiri" w:hAnsi="Amiri"/>
          <w:color w:val="111111"/>
          <w:sz w:val="28"/>
          <w:szCs w:val="28"/>
          <w:lang w:bidi="ar-SA"/>
        </w:rPr>
        <w:t>1307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الحدائق الناضرة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يوسف البحراني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للمحقق الحلي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الخلوة بالأجنبية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الرسالة الاستدلالية يُستدلّ على حرمة الخلوة بالأجنبية، أي لم يكن مع الرجل و المرأة شخص ثالث في مكان منعزل، مع نقل آراء بعض كبار الفقهاء و مناقشتها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تأليفها 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سنة </w:t>
      </w:r>
      <w:r>
        <w:rPr>
          <w:rFonts w:eastAsia="Amiri" w:cs="Amiri" w:ascii="Amiri" w:hAnsi="Amiri"/>
          <w:color w:val="111111"/>
          <w:sz w:val="28"/>
          <w:szCs w:val="28"/>
          <w:lang w:bidi="ar-SA"/>
        </w:rPr>
        <w:t>1301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 الذؤابة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بيان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الذؤابة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المذكورة في أحاديث المعصومين علیه السلام، و تعيين نوعها من الشعور للرجال، و أنّ أيّ نوع من شعر الرأس مرغوب فيه شرعاً و أيّ نوع منه محظور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الحلال والحرام في الشرائع الماضية وشريعة محمد صلی الله عليه و آله و السلم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 اللحية </w:t>
      </w:r>
      <w:r>
        <w:rPr>
          <w:rStyle w:val="FootnoteAnchor"/>
          <w:rtl w:val="true"/>
        </w:rPr>
        <w:footnoteReference w:id="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عربي</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رسالة استدلالية في حرمة حلق اللحية، و يذهب المؤلّف إلى أنّ الفقهاء لم يبحثوا في هذه المسألة كما ينبغي مع أنها مبتلىً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في عاشر شوّال سنة </w:t>
      </w:r>
      <w:r>
        <w:rPr>
          <w:rFonts w:eastAsia="Amiri" w:cs="Amiri" w:ascii="Amiri" w:hAnsi="Amiri"/>
          <w:color w:val="111111"/>
          <w:sz w:val="28"/>
          <w:szCs w:val="28"/>
          <w:lang w:bidi="ar-SA"/>
        </w:rPr>
        <w:t>1301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أكثرها منشأة لعيد الفطر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مختصر فتوائي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دفع الوباء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شعره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 حفيده السيد ناصر الميبدي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 الشيخية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عقائد 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رأى شخص في المنام أنّ المؤلّف يأمره بمتابعة عقائد الشيخية المنسوبين إلى الشيخ أحمد الأحسائي، و لكنّ المؤلّف ينصحه في هذه الرسالة بالتثبّت عمّن يأخذ دينه منه، و يستعرض عقائد هذه الفرقة باختصار لإثبات بطلان ما يقوله علماؤها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المؤلّف في نصفي نهار من شهر رجب سنة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سامراء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الرسالة العملية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ذكرها صاحب الذريعة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فتوائي في الأحكام المتعلقة بالزكاة و تعيين ما يجب دفعه فيها، مع التأكيد على دفعها في وقتها، و في آخر الرسالة يشير المؤلف إلى أنواع الصدقات المستحب دفعها إلى الفقراء و المحتاجين، تمّت في ليلة الأحد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سنة </w:t>
      </w:r>
      <w:r>
        <w:rPr>
          <w:rFonts w:eastAsia="Amiri" w:cs="Amiri" w:ascii="Amiri" w:hAnsi="Amiri"/>
          <w:color w:val="111111"/>
          <w:sz w:val="28"/>
          <w:szCs w:val="28"/>
          <w:lang w:bidi="ar-SA"/>
        </w:rPr>
        <w:t>1299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متفرقة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منه الزائدة الأولى فقط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منتخبات حديثية، و بحوث أدبية و علمية عقلية و نقلية، و تفسير بعض الآيات الكريمة، و شرح أحاديث شريفة، و أشعار عربية أو فارسية أكثرها للمؤلّف و يتخلّص في الشعر الفارسي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الكتاب في ثمان 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بعدد أبواب الجنّة، في هذه النسخة نجد الزائدة الأولى فقط هى في الأشعار العربية والفارسية، وغيرها ممّا يناسبها في الحلاوة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سؤال وجواب </w:t>
      </w:r>
      <w:r>
        <w:rPr>
          <w:rStyle w:val="FootnoteAnchor"/>
          <w:rtl w:val="true"/>
        </w:rPr>
        <w:footnoteReference w:id="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أكثر الأجوبة في هذا الكتاب فتوائية، وفي بعضها تفصيل، و يشير المؤلف إلى الأدلّة و بعض أقوال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أُدرجت الأسئلة في هذه المجموعة بنصّها و بعضها غير 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سجدة الشكر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بدأت الرسالة بمعنى السجدة لغة و اصطلاحاً ، ثمّ جهة تشريع سجدة الشكر و أحكامها و آدابها و مواردها، مع شواهد من أحاديث أهل البيت، و نقل بعض أقوال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في رابع ذي القعدة سنة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والرسالة في أربعة فصول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المنظومة البطيخية </w:t>
      </w:r>
      <w:r>
        <w:rPr>
          <w:rStyle w:val="FootnoteAnchor"/>
          <w:rtl w:val="true"/>
        </w:rPr>
        <w:footnoteReference w:id="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اُرجوزة نظمها الشارح نفسه في اثنين و سبعين بيتاً في منافع البطيخ و خواصّه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أتحف شيء اصطفاه الفاكهي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من باكورة الفواكه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أشار المؤلّف في هذا الشرح ، بالإضافة إلى النكات الأدبية، إلى المنافع الطبّية للبطيخ، ثمّ استطرد في أواخره إلى ذكر خواصّ فواكه و أطعمة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الاُرجوزة نُظم عصر يوم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1289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كرمانشاه، و بعد مدة كُتب هذا الشرح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رأس 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حديث مروي عن النبي صلی الله عليه و آله و سلم من طريق أهل السنّة، 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في رأس كل قرن يتجدَّد الدين على يد عالم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الشرح بعد فرض قبول الرواية، يتحدّث المؤلّف عنها ضمن ثلاثة أُمور ، وقد تمّ تأليفه في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الآخر سنة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ديوان أبي العلاء المعري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القصيدة الحَجّية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المؤلّف شديد الاشتياق إلى الحجّ منذ أن كان في الحادية و العشرين من عمره، و لكن لم تتوفّر له وسائل السفر و لم ينل ما كان يصبو إليه، فنظم قصيدة لامية في ستة و ثلاثين بيتاً يبثّ فيها أشواقه إلى زيارة بيت الله الحرام و يتوسل بالأئمة المعصومين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 الإمام أمير المؤمنين علیه السلام، لنيل ما يبتغيه،</w:t>
      </w:r>
    </w:p>
    <w:p>
      <w:pPr>
        <w:pStyle w:val="BookText"/>
        <w:rPr/>
      </w:pPr>
      <w:r>
        <w:rPr>
          <w:rFonts w:ascii="IRNazanin" w:hAnsi="IRNazanin" w:eastAsia="IRNazanin"/>
          <w:color w:val="111111"/>
          <w:sz w:val="28"/>
          <w:sz w:val="28"/>
          <w:szCs w:val="28"/>
          <w:rtl w:val="true"/>
          <w:lang w:bidi="fa-IR"/>
        </w:rPr>
        <w:t>مطلعها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هدي الوصال بقلبي اليوم منتضلُ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ساعي الصفا بمصفى الشهد متصلُ</w:t>
      </w:r>
    </w:p>
    <w:p>
      <w:pPr>
        <w:pStyle w:val="BookText"/>
        <w:rPr/>
      </w:pPr>
      <w:r>
        <w:rPr>
          <w:rFonts w:ascii="IRNazanin" w:hAnsi="IRNazanin" w:eastAsia="IRNazanin"/>
          <w:color w:val="111111"/>
          <w:sz w:val="28"/>
          <w:sz w:val="28"/>
          <w:szCs w:val="28"/>
          <w:rtl w:val="true"/>
          <w:lang w:bidi="fa-IR"/>
        </w:rPr>
        <w:t>في هذا الشرح الذي لا يخلو من بعض التفصيل، تطرّق الشارح إلى مسائل أدبية و ذكر بعض فضائل أهل البيت علیهم السلام،بالإضافة إلى البحث في مسائل كلامية و علمية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تأليفه في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سنة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صحّة الحِيَل في دفع الربا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عربي</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استدلالي فيه شيء من التفصيل في إثبات أنّ الحِيَل الشرعية للفرار من الربا صحيحة ولا مانع منها ، كتبه المؤلّف ردّاً على بعض العلماء، جاء إلى إيران نحو سنة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بقصد زيارة الإمام الرضا علیه السلام، وكان يذهب إلى عدم صحّة هذه المعاملات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عبادات المخالفين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يرى المؤلّف عدم صحّة عبادات غير الشيعة الإمامية من سائر الفرق الإسلامية، و هو بحث استدلالي استند فيه المؤلف إلى ما روي عن أئمّة أهل البيت علیهم السلام ، و إجماع الطائفة الشيعية على شرطية العقيدة بالولاية في صحّة العبادة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عصمة الحجج </w:t>
      </w:r>
      <w:r>
        <w:rPr>
          <w:rStyle w:val="FootnoteAnchor"/>
          <w:rtl w:val="true"/>
        </w:rPr>
        <w:footnoteReference w:id="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عقائد 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كتابنا هذا، وسيأتي الحديث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علت غسل مس 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فارسي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على سؤال، عن علّة وجوب الغسل على مَن مسّ ميتاً آدمياً، و عدم وجوبه على مَن مسّ ميتة بقية الحيوانات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الرسالة الاستدلالية لم يتمّ تأليفها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القصيدة اللامية و هي القصيدة الحجية، نظمها في محرم سنة </w:t>
      </w:r>
      <w:r>
        <w:rPr>
          <w:rFonts w:eastAsia="Amiri" w:cs="Amiri" w:ascii="Amiri" w:hAnsi="Amiri"/>
          <w:color w:val="111111"/>
          <w:sz w:val="28"/>
          <w:szCs w:val="28"/>
          <w:lang w:bidi="ar-SA"/>
        </w:rPr>
        <w:t>1282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كشكول الميبدي </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متفرّقة 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فيه أبحاث جيّدة في اُصول الفقه، و الفقه، و التأريخ، و الجغرافيا، و فوائد من العلوم العقلية و النقلية، و تفسير بعض الآيات الكريمة، و شرح روايات وأحاديث مروية عن الأئمة المعصومين علیهم السلام، كلّها مدوّنة على غير نظم أو ترتیب خاص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متفرّقة عربي</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أكثر هذه المجالس مرتبة لأيّام شهر رمضان المبارك، فتذكر في صدر كلّ واحد منها آية قرآنية ثمّ تفسّر بما يقتضي، مع نقل ما يناسبها من الأحاديث والروايات، </w:t>
      </w:r>
    </w:p>
    <w:p>
      <w:pPr>
        <w:pStyle w:val="BookText"/>
        <w:rPr/>
      </w:pPr>
      <w:r>
        <w:rPr>
          <w:rFonts w:ascii="IRNazanin" w:hAnsi="IRNazanin" w:eastAsia="IRNazanin"/>
          <w:color w:val="111111"/>
          <w:sz w:val="28"/>
          <w:sz w:val="28"/>
          <w:szCs w:val="28"/>
          <w:rtl w:val="true"/>
          <w:lang w:bidi="fa-IR"/>
        </w:rPr>
        <w:t xml:space="preserve">و في آخرها ذكر لواقعة الطفّ و مصائب الإمام الحسين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المجلسية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أخلاق 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طريف في موضوعه، يتحدّث المؤلّف فيه عن معنى المجلس و آداب الجلوس في المجالس العامة و الخاصة و بعض الأحكام المتعلّقة به، تتخلّله أبحاث أُصولية و فقهية و أخلاقية تتّصل بموضوع الكتاب، مع الاستفادة من أحاديث أهل البيت عليهم السلام و إرشاداتهم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تأليفه عصر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1297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كرمانشاه، و الكتاب في مقدّمة و خمسة أبواب و خاتمة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مفتاح السلامة </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أخلاق فارسي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بيان لكيفية حفظ سلامة الروح و البدن، كتبه المؤلّف تذكرة لنفسه، وأكثر بحوثه أخلاقية استفاد كلّيّاتها من الأحاديث المروية عن أهل البيت 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الحسين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سيرة المعصومين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أحداث كربلاء و استشهاد الإمام الحسين علیه السلام، مع تحليلات تاريخية لبعض الوقائع، كتبه المؤلّف بطلب من بعض المؤمنين و زاد عليه توضيحات في أكثر صحائف الكتاب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ملحق مفتاح السلامة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فارسي</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يعدّد المؤلّف في هذه الرسالة ما يمكن به دفع الوباء والطاعون، و قد وردت في أحاديث أهل البيت علیهم السلام و أمرت بها الشريعة الإسلامية، و هي ملحقة بكتاب مفتاح السلامة المؤلَّف لحصول مطلق السلامة من العاهات و الآفات و الأمراض و الأعراض النفسية و البدنية، و تمّ في العشرين من شهر شوال سنة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bookmarkStart w:id="47" w:name="pg10831_94450"/>
    </w:p>
    <w:p>
      <w:pPr>
        <w:pStyle w:val="BookText"/>
        <w:rPr/>
      </w:pPr>
      <w:bookmarkEnd w:id="47"/>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متن مختصر جدّاً في صفحتين في قواعد علم النحو الكلّيّة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النصائح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نقل مجلس </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 فارسي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مثنوي عرفاني أخلاقي على غرار نان و حلوا للشيخ بهاء الدين العاملي، أشير في آخره إلى مقام ولاية أهل البيت علیهم السلام، و ضرورة تحصيلها و الالتزام بها، و هو في ثلاثمائة و عشرين بيتاً في ستة عشر دوراً و خاتمة، و تمّ نظمه في سنة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نماز جماعت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فارسية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هداية النُّصيرية </w:t>
      </w:r>
      <w:r>
        <w:rPr>
          <w:rStyle w:val="FootnoteAnchor"/>
          <w:rtl w:val="true"/>
        </w:rPr>
        <w:footnoteReference w:id="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عقائد 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حول المذهب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اغترّ بظاهره بعض البسطاء فانجرف إلى اعتناق بعض عقائده جهلًا منه بواقع الأمر، و هو مذهب الغلاة المنتشرين في كرمانشاه وما والاها، و هم خارجون عن الإسلام، و يظنّ المغترّون أنهم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المؤلّف في سنة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ثلاثة مطالب</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1871042_653776707"/>
      <w:bookmarkStart w:id="49" w:name="_Toc16"/>
      <w:bookmarkEnd w:id="48"/>
      <w:r>
        <w:rPr>
          <w:rtl w:val="true"/>
        </w:rPr>
        <w:t>وفاته</w:t>
      </w:r>
      <w:r>
        <w:rPr>
          <w:rtl w:val="true"/>
        </w:rPr>
        <w:t>:</w:t>
      </w:r>
      <w:bookmarkEnd w:id="49"/>
    </w:p>
    <w:p>
      <w:pPr>
        <w:pStyle w:val="BookText"/>
        <w:rPr/>
      </w:pPr>
      <w:r>
        <w:rPr>
          <w:rFonts w:ascii="IRNazanin" w:hAnsi="IRNazanin" w:eastAsia="IRNazanin"/>
          <w:color w:val="111111"/>
          <w:sz w:val="28"/>
          <w:sz w:val="28"/>
          <w:szCs w:val="28"/>
          <w:rtl w:val="true"/>
          <w:lang w:bidi="fa-IR"/>
        </w:rPr>
        <w:t xml:space="preserve">توفي قدس سرّه سلخ محرم الحرام سنة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كرمانشاه، و بعد تشییع حافل نقل جثمانه إلى النجف الأشرف و دفن في مقابر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وادي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المراثي التي قيلت فيه هذه القصيدة الفارسية التي لم نعرف قائلها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 ز مرگ ندارد گریز در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کافر و چه مسلمان چه منعم و چه گدا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 جن و انس و ملك كل من عليها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 فناست بجز و وجه ربك الأعلى </w:t>
      </w:r>
    </w:p>
    <w:p>
      <w:pPr>
        <w:pStyle w:val="BookText"/>
        <w:rPr/>
      </w:pPr>
      <w:r>
        <w:rPr>
          <w:rFonts w:ascii="IRNazanin" w:hAnsi="IRNazanin" w:eastAsia="IRNazanin"/>
          <w:color w:val="111111"/>
          <w:sz w:val="28"/>
          <w:sz w:val="28"/>
          <w:szCs w:val="28"/>
          <w:rtl w:val="true"/>
          <w:lang w:bidi="fa-IR"/>
        </w:rPr>
        <w:t xml:space="preserve">دریغ و داد که گلچین مرگ در گلشن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نداد گلی را که بشکفد بملا</w:t>
      </w:r>
    </w:p>
    <w:p>
      <w:pPr>
        <w:pStyle w:val="BookText"/>
        <w:rPr/>
      </w:pPr>
      <w:r>
        <w:rPr>
          <w:rFonts w:ascii="IRNazanin" w:hAnsi="IRNazanin" w:eastAsia="IRNazanin"/>
          <w:color w:val="111111"/>
          <w:sz w:val="28"/>
          <w:sz w:val="28"/>
          <w:szCs w:val="28"/>
          <w:rtl w:val="true"/>
          <w:lang w:bidi="fa-IR"/>
        </w:rPr>
        <w:t xml:space="preserve">هران گلی که در این گلستان دهر شکفت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تندباد اجل میرود بباد فنا</w:t>
      </w:r>
    </w:p>
    <w:p>
      <w:pPr>
        <w:pStyle w:val="BookText"/>
        <w:rPr/>
      </w:pPr>
      <w:r>
        <w:rPr>
          <w:rFonts w:ascii="IRNazanin" w:hAnsi="IRNazanin" w:eastAsia="IRNazanin"/>
          <w:color w:val="111111"/>
          <w:sz w:val="28"/>
          <w:sz w:val="28"/>
          <w:szCs w:val="28"/>
          <w:rtl w:val="true"/>
          <w:lang w:bidi="fa-IR"/>
        </w:rPr>
        <w:t xml:space="preserve">همیشه سرخ گل از تیره خاک ریزد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 بخاک نهان کرد دهر دون ز جفا</w:t>
      </w:r>
    </w:p>
    <w:p>
      <w:pPr>
        <w:pStyle w:val="BookText"/>
        <w:rPr/>
      </w:pPr>
      <w:r>
        <w:rPr>
          <w:rFonts w:ascii="IRNazanin" w:hAnsi="IRNazanin" w:eastAsia="IRNazanin"/>
          <w:color w:val="111111"/>
          <w:sz w:val="28"/>
          <w:sz w:val="28"/>
          <w:szCs w:val="28"/>
          <w:rtl w:val="true"/>
          <w:lang w:bidi="fa-IR"/>
        </w:rPr>
        <w:t xml:space="preserve">و بهار تازه بروزی ببین که گشت خزان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تمام بانی چگونه گشت خفا</w:t>
      </w:r>
    </w:p>
    <w:p>
      <w:pPr>
        <w:pStyle w:val="BookText"/>
        <w:rPr/>
      </w:pPr>
      <w:r>
        <w:rPr>
          <w:rFonts w:ascii="IRNazanin" w:hAnsi="IRNazanin" w:eastAsia="IRNazanin"/>
          <w:color w:val="111111"/>
          <w:sz w:val="28"/>
          <w:sz w:val="28"/>
          <w:szCs w:val="28"/>
          <w:rtl w:val="true"/>
          <w:lang w:bidi="fa-IR"/>
        </w:rPr>
        <w:t xml:space="preserve">فغان و آه که آسيد على كنز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 رخت ز دار فنا بدار بقا</w:t>
      </w:r>
    </w:p>
    <w:p>
      <w:pPr>
        <w:pStyle w:val="BookText"/>
        <w:rPr/>
      </w:pPr>
      <w:r>
        <w:rPr>
          <w:rFonts w:ascii="IRNazanin" w:hAnsi="IRNazanin" w:eastAsia="IRNazanin"/>
          <w:color w:val="111111"/>
          <w:sz w:val="28"/>
          <w:sz w:val="28"/>
          <w:szCs w:val="28"/>
          <w:rtl w:val="true"/>
          <w:lang w:bidi="fa-IR"/>
        </w:rPr>
        <w:t xml:space="preserve">بباغ خلد خرامید و پشت پائی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ملك و مال و زر و سیم این جهان فنا</w:t>
      </w:r>
    </w:p>
    <w:p>
      <w:pPr>
        <w:pStyle w:val="BookText"/>
        <w:rPr/>
      </w:pPr>
      <w:r>
        <w:rPr>
          <w:rFonts w:ascii="IRNazanin" w:hAnsi="IRNazanin" w:eastAsia="IRNazanin"/>
          <w:color w:val="111111"/>
          <w:sz w:val="28"/>
          <w:sz w:val="28"/>
          <w:szCs w:val="28"/>
          <w:rtl w:val="true"/>
          <w:lang w:bidi="fa-IR"/>
        </w:rPr>
        <w:t xml:space="preserve">پاکدامنی و زهد بود چون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حضرت بوذر به علم و هم تقوی</w:t>
      </w:r>
    </w:p>
    <w:p>
      <w:pPr>
        <w:pStyle w:val="BookText"/>
        <w:rPr/>
      </w:pPr>
      <w:r>
        <w:rPr>
          <w:rFonts w:ascii="IRNazanin" w:hAnsi="IRNazanin" w:eastAsia="IRNazanin"/>
          <w:color w:val="111111"/>
          <w:sz w:val="28"/>
          <w:sz w:val="28"/>
          <w:szCs w:val="28"/>
          <w:rtl w:val="true"/>
          <w:lang w:bidi="fa-IR"/>
        </w:rPr>
        <w:t xml:space="preserve">جهان عز و شرف آسمان عز و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کزو تمامی دل مردگان بدند احیا</w:t>
      </w:r>
    </w:p>
    <w:p>
      <w:pPr>
        <w:pStyle w:val="BookText"/>
        <w:rPr/>
      </w:pPr>
      <w:r>
        <w:rPr>
          <w:rFonts w:ascii="IRNazanin" w:hAnsi="IRNazanin" w:eastAsia="IRNazanin"/>
          <w:color w:val="111111"/>
          <w:sz w:val="28"/>
          <w:sz w:val="28"/>
          <w:szCs w:val="28"/>
          <w:rtl w:val="true"/>
          <w:lang w:bidi="fa-IR"/>
        </w:rPr>
        <w:t xml:space="preserve">دَرِ سرای شریعت که بود ملجأ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زجور فرو بست و مهر زد بسرا</w:t>
      </w:r>
    </w:p>
    <w:p>
      <w:pPr>
        <w:pStyle w:val="BookText"/>
        <w:rPr/>
      </w:pPr>
      <w:r>
        <w:rPr>
          <w:rFonts w:ascii="IRNazanin" w:hAnsi="IRNazanin" w:eastAsia="IRNazanin"/>
          <w:color w:val="111111"/>
          <w:sz w:val="28"/>
          <w:sz w:val="28"/>
          <w:szCs w:val="28"/>
          <w:rtl w:val="true"/>
          <w:lang w:bidi="fa-IR"/>
        </w:rPr>
        <w:t xml:space="preserve">ز لطف داد خدا جاش در کنار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مكان پسر هست پهلوی بابا</w:t>
      </w:r>
    </w:p>
    <w:p>
      <w:pPr>
        <w:pStyle w:val="BookText"/>
        <w:rPr/>
      </w:pPr>
      <w:r>
        <w:rPr>
          <w:rFonts w:ascii="IRNazanin" w:hAnsi="IRNazanin" w:eastAsia="IRNazanin"/>
          <w:color w:val="111111"/>
          <w:sz w:val="28"/>
          <w:sz w:val="28"/>
          <w:szCs w:val="28"/>
          <w:rtl w:val="true"/>
          <w:lang w:bidi="fa-IR"/>
        </w:rPr>
        <w:t xml:space="preserve">سفر ،نمود به اجداد خویش ملحق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چشمه كوثر ونخله طوبي</w:t>
      </w:r>
    </w:p>
    <w:p>
      <w:pPr>
        <w:pStyle w:val="BookText"/>
        <w:rPr/>
      </w:pPr>
      <w:r>
        <w:rPr>
          <w:rFonts w:ascii="IRNazanin" w:hAnsi="IRNazanin" w:eastAsia="IRNazanin"/>
          <w:color w:val="111111"/>
          <w:sz w:val="28"/>
          <w:sz w:val="28"/>
          <w:szCs w:val="28"/>
          <w:rtl w:val="true"/>
          <w:lang w:bidi="fa-IR"/>
        </w:rPr>
        <w:t xml:space="preserve">کسی که فیض علومش بخلق دهر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بمور و مار سپردند خاك بر سر ما</w:t>
      </w:r>
    </w:p>
    <w:p>
      <w:pPr>
        <w:pStyle w:val="BookText"/>
        <w:rPr/>
      </w:pPr>
      <w:r>
        <w:rPr>
          <w:rFonts w:ascii="IRNazanin" w:hAnsi="IRNazanin" w:eastAsia="IRNazanin"/>
          <w:color w:val="111111"/>
          <w:sz w:val="28"/>
          <w:sz w:val="28"/>
          <w:szCs w:val="28"/>
          <w:rtl w:val="true"/>
          <w:lang w:bidi="fa-IR"/>
        </w:rPr>
        <w:t xml:space="preserve">هزار حيف كه خاك سيه شدش بالين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و داد که شد قبر بهر او مأوا</w:t>
      </w:r>
    </w:p>
    <w:p>
      <w:pPr>
        <w:pStyle w:val="BookText"/>
        <w:rPr/>
      </w:pPr>
      <w:r>
        <w:rPr>
          <w:rFonts w:ascii="IRNazanin" w:hAnsi="IRNazanin" w:eastAsia="IRNazanin"/>
          <w:color w:val="111111"/>
          <w:sz w:val="28"/>
          <w:sz w:val="28"/>
          <w:szCs w:val="28"/>
          <w:rtl w:val="true"/>
          <w:lang w:bidi="fa-IR"/>
        </w:rPr>
        <w:t xml:space="preserve">ز شمع قامت او بود این جهان 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خموش شد که از شعله نیست هیچ بجا</w:t>
      </w:r>
    </w:p>
    <w:p>
      <w:pPr>
        <w:pStyle w:val="BookText"/>
        <w:rPr/>
      </w:pPr>
      <w:r>
        <w:rPr>
          <w:rFonts w:ascii="IRNazanin" w:hAnsi="IRNazanin" w:eastAsia="IRNazanin"/>
          <w:color w:val="111111"/>
          <w:sz w:val="28"/>
          <w:sz w:val="28"/>
          <w:szCs w:val="28"/>
          <w:rtl w:val="true"/>
          <w:lang w:bidi="fa-IR"/>
        </w:rPr>
        <w:t xml:space="preserve">کسی که دست فروماندگان گرفت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عنایت حق دستگیر او فردا</w:t>
      </w:r>
    </w:p>
    <w:p>
      <w:pPr>
        <w:pStyle w:val="BookText"/>
        <w:rPr/>
      </w:pPr>
      <w:r>
        <w:rPr>
          <w:rFonts w:ascii="IRNazanin" w:hAnsi="IRNazanin" w:eastAsia="IRNazanin"/>
          <w:color w:val="111111"/>
          <w:sz w:val="28"/>
          <w:sz w:val="28"/>
          <w:szCs w:val="28"/>
          <w:rtl w:val="true"/>
          <w:lang w:bidi="fa-IR"/>
        </w:rPr>
        <w:t>از آه من بفلك سوخت چون سپند کواکب</w:t>
      </w:r>
    </w:p>
    <w:p>
      <w:pPr>
        <w:pStyle w:val="BookText"/>
        <w:rPr/>
      </w:pPr>
      <w:r>
        <w:rPr>
          <w:rFonts w:ascii="IRNazanin" w:hAnsi="IRNazanin" w:eastAsia="IRNazanin"/>
          <w:color w:val="111111"/>
          <w:sz w:val="28"/>
          <w:sz w:val="28"/>
          <w:szCs w:val="28"/>
          <w:rtl w:val="true"/>
          <w:lang w:bidi="fa-IR"/>
        </w:rPr>
        <w:t>زاشك من همه سو شد روانه رود بدریا</w:t>
      </w:r>
    </w:p>
    <w:p>
      <w:pPr>
        <w:pStyle w:val="BookText"/>
        <w:rPr/>
      </w:pPr>
      <w:r>
        <w:rPr>
          <w:rFonts w:ascii="Amiri" w:hAnsi="Amiri" w:eastAsia="Amiri" w:cs="Amiri"/>
          <w:color w:val="111111"/>
          <w:sz w:val="28"/>
          <w:sz w:val="28"/>
          <w:szCs w:val="28"/>
          <w:rtl w:val="true"/>
          <w:lang w:bidi="ar-SA"/>
        </w:rPr>
        <w:t>مصادر الترجمة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نقباء البشر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أعيان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مستدركات أعيان الشيعة</w:t>
      </w:r>
      <w:r>
        <w:rPr>
          <w:rFonts w:eastAsia="IRNazanin" w:cs="IRNazanin"/>
          <w:color w:val="111111"/>
          <w:sz w:val="28"/>
          <w:szCs w:val="28"/>
          <w:rtl w:val="true"/>
          <w:lang w:bidi="fa-IR"/>
        </w:rPr>
        <w:t xml:space="preserve">: </w:t>
      </w:r>
      <w:r>
        <w:rPr>
          <w:rFonts w:eastAsia="IRNazanin" w:cs="IRNazanin"/>
          <w:color w:val="111111"/>
          <w:sz w:val="28"/>
          <w:szCs w:val="28"/>
          <w:lang w:bidi="fa-IR"/>
        </w:rPr>
        <w:t>207/8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الذريعة في مختلف الأجزاء، علماء معاصرين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مؤلفين کتب چاپی </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ریحانة الأدب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دانشنامه مشاهیر یزد</w:t>
      </w:r>
      <w:r>
        <w:rPr>
          <w:rFonts w:eastAsia="IRNazanin" w:cs="IRNazanin"/>
          <w:color w:val="111111"/>
          <w:sz w:val="28"/>
          <w:szCs w:val="28"/>
          <w:rtl w:val="true"/>
          <w:lang w:bidi="fa-IR"/>
        </w:rPr>
        <w:t xml:space="preserve">: </w:t>
      </w:r>
      <w:r>
        <w:rPr>
          <w:rFonts w:eastAsia="IRNazanin" w:cs="IRNazanin"/>
          <w:color w:val="111111"/>
          <w:sz w:val="28"/>
          <w:szCs w:val="28"/>
          <w:lang w:bidi="fa-IR"/>
        </w:rPr>
        <w:t>452/1</w:t>
      </w:r>
      <w:r>
        <w:rPr>
          <w:rFonts w:eastAsia="IRNazanin" w:cs="IRNazanin"/>
          <w:color w:val="111111"/>
          <w:sz w:val="28"/>
          <w:szCs w:val="28"/>
          <w:rtl w:val="true"/>
          <w:lang w:bidi="fa-IR"/>
        </w:rPr>
        <w:t xml:space="preserve"> . </w:t>
      </w:r>
      <w:bookmarkStart w:id="50" w:name="pg10831_94452"/>
    </w:p>
    <w:p>
      <w:pPr>
        <w:pStyle w:val="Heading2"/>
        <w:numPr>
          <w:ilvl w:val="1"/>
          <w:numId w:val="1"/>
        </w:numPr>
        <w:rPr/>
      </w:pPr>
      <w:bookmarkStart w:id="51" w:name="__RefHeading___Toc1871044_653776707"/>
      <w:bookmarkStart w:id="52" w:name="_Toc17"/>
      <w:bookmarkEnd w:id="50"/>
      <w:bookmarkEnd w:id="51"/>
      <w:r>
        <w:rPr>
          <w:rtl w:val="true"/>
        </w:rPr>
        <w:t>کتاب عصمة الحجج</w:t>
      </w:r>
      <w:bookmarkEnd w:id="52"/>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عصمة الحجج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في معنى العصمة لغة واصطلاحاً، و إثبات عصمة الأنبياء و الأئمة علیهم السلام، من جميع الخطايا و الذنوب منذ الولادة حتى الوفاة، و يستدلّ المؤلّف قدس سرّه بالأدلّة العقلية و النقلية مع عرض بعض الآراء الكلامية في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في سامراء المقدسة بخدمة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أنه يريد الشيخ عبد الحسين شيخ العراقين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الأول سنة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والكتاب في ثمانية مواقع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الموقع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معنی 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الموقع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وجوب عصمة النبی و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الموقع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وجوب الاعتقاد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الموقع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اعتبارها فی الاسلام و الایمان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الموقع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منکرها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الموقع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دفع الاشکال عن أصالة العصمة فی الحجج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الموقع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هل یوجد معصوم غیر الحجج علیهم السلام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الموقع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هل یجوز خلو عصر من الأعصار عن المعصوم علیه السلام أو لا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الکتاب علی صغر حجمه قد استوعب مسألة العصمة، و بحثها من جوانب متعددة، و تنوع جهدُ المصنف و ابداعاته فی اللغة و التفسیر و الحدیث و الاصول و الفقه و الکلام و الحکمة، فلله درّه، کیف لا، و هو خرّیج مدرسة الامام الصادق علیه السلام، التی عرفت بثرائها و غناها و تنوعها و استیعابها</w:t>
      </w:r>
      <w:r>
        <w:rPr>
          <w:rFonts w:eastAsia="IRNazanin" w:cs="IRNazanin"/>
          <w:color w:val="111111"/>
          <w:sz w:val="28"/>
          <w:szCs w:val="28"/>
          <w:rtl w:val="true"/>
          <w:lang w:bidi="fa-IR"/>
        </w:rPr>
        <w:t xml:space="preserve">. </w:t>
      </w:r>
      <w:bookmarkStart w:id="53" w:name="pg10831_94453"/>
    </w:p>
    <w:p>
      <w:pPr>
        <w:pStyle w:val="Heading2"/>
        <w:numPr>
          <w:ilvl w:val="1"/>
          <w:numId w:val="1"/>
        </w:numPr>
        <w:rPr/>
      </w:pPr>
      <w:bookmarkStart w:id="54" w:name="__RefHeading___Toc1871046_653776707"/>
      <w:bookmarkStart w:id="55" w:name="_Toc18"/>
      <w:bookmarkEnd w:id="53"/>
      <w:bookmarkEnd w:id="54"/>
      <w:r>
        <w:rPr>
          <w:rtl w:val="true"/>
        </w:rPr>
        <w:t>نسخ الکتاب</w:t>
      </w:r>
      <w:bookmarkEnd w:id="55"/>
    </w:p>
    <w:p>
      <w:pPr>
        <w:pStyle w:val="BookText"/>
        <w:rPr/>
      </w:pPr>
      <w:r>
        <w:rPr>
          <w:rFonts w:ascii="IRNazanin" w:hAnsi="IRNazanin" w:eastAsia="IRNazanin"/>
          <w:color w:val="111111"/>
          <w:sz w:val="28"/>
          <w:sz w:val="28"/>
          <w:szCs w:val="28"/>
          <w:rtl w:val="true"/>
          <w:lang w:bidi="fa-IR"/>
        </w:rPr>
        <w:t xml:space="preserve">و قد ترجم الکتاب الی الفارسیة بطلب جماعة من أحفاد السید فی سنة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بالمشهد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قام بالترجمة الشیخ محمد باقر بن الحسن الساعدی المشهدی، توجد نسخة منها فی مخطوطات مکتبة المیبدی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ایران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اعتمدتُ في تحقيق الكتاب و تقويم نصه على ثلاث 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الخطّية المحفوظة في المكتبة المرعشية في قم المقدسة، و هي نسخة كاملة، تقع في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بخط المؤلف رحمه الله، كتبها في سامراء المقدسة، و قد جعلتها هي الأصل، و رمزت لها بالرمز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يبدو أنها بخط المؤلف، لكنّها مسودة ناقصة الصفحة الأولى، تقع في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محفوظة في مكتبة مركز احياء التراث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و قد رمزت لها بالرمز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بخط عبد الكريم بن محمد إسماعيل البروجردي، و قد كتبت في الرابع من شهر شعبان من </w:t>
      </w:r>
      <w:r>
        <w:rPr>
          <w:rFonts w:eastAsia="Amiri" w:cs="Amiri" w:ascii="Amiri" w:hAnsi="Amiri"/>
          <w:color w:val="111111"/>
          <w:sz w:val="28"/>
          <w:szCs w:val="28"/>
          <w:lang w:bidi="ar-SA"/>
        </w:rPr>
        <w:t>1297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المؤلف، و هي نسخة كاملة تقع في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بخط جميل محفوظة في مكتبة مركز احياء التراث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وقد رمزت لها بالرمز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bookmarkStart w:id="56" w:name="pg10831_94454"/>
    </w:p>
    <w:p>
      <w:pPr>
        <w:pStyle w:val="Heading2"/>
        <w:numPr>
          <w:ilvl w:val="1"/>
          <w:numId w:val="1"/>
        </w:numPr>
        <w:rPr/>
      </w:pPr>
      <w:bookmarkStart w:id="57" w:name="__RefHeading___Toc1871048_653776707"/>
      <w:bookmarkStart w:id="58" w:name="_Toc19"/>
      <w:bookmarkEnd w:id="56"/>
      <w:bookmarkEnd w:id="57"/>
      <w:r>
        <w:rPr>
          <w:rtl w:val="true"/>
        </w:rPr>
        <w:t>منهجية التحقيق</w:t>
      </w:r>
      <w:bookmarkEnd w:id="58"/>
    </w:p>
    <w:p>
      <w:pPr>
        <w:pStyle w:val="BookText"/>
        <w:rPr/>
      </w:pPr>
      <w:r>
        <w:rPr>
          <w:rFonts w:ascii="IRNazanin" w:hAnsi="IRNazanin" w:eastAsia="IRNazanin"/>
          <w:color w:val="111111"/>
          <w:sz w:val="28"/>
          <w:sz w:val="28"/>
          <w:szCs w:val="28"/>
          <w:rtl w:val="true"/>
          <w:lang w:bidi="fa-IR"/>
        </w:rPr>
        <w:t>منهجیة التحقیق</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المقابلة بين النسخ الثلاث، و أشير هنا إلى أنني لم أجد اختلافات مهمة أو ما يخل بالمعنى بين النسخ الثلاث، نعم أثبتُّ بعض ما وجدته و لم أشأ أن أثقل الهوامش فيه؛ لندرته و لعدم الاخلال بإغفاله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تقويم النص الأصلي و ضبطه وفق ما تقتضيه القواعد الإملائية، وقد وضعت ما أراه مناسباً بين معقوفتين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مما يقتضيه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أشير هنا إلى انني قد أعرضت عن تغيير بعض ما وقع فيه المصنف، مما لا يخل بالمعنى من قبيل استعمال المصنف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موارد كثيرة في حين انّ الأنسب استعمال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تخريج الآيات القرآنية والروايات الشريفة و أقوال العلماء و الفقهاء و الأبيات الشعرية، من مصادرها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أشير هنا إلى أنّ المصنف رحمه الله ، قد ينقل نصاً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رواية أم قول عالم أم بيت 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يسير عن المصدر الأصلي غير مخل بالمعنى، و مرجع ذلك إلى أحد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اعتماداً على نسخة أخرى للمصدر غير التي عزيت إليها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اعتماداً على حفظه أو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شهرة النص باللفظ الذي أثبتّه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أحيان أخرى نلاحظ أن المصنّف إما أن ينقل بحسب المعنى، أو بتصرف من نحو الاختصار، أو حذف ما لا يحتاج إلى نقله في موارد الاستشهاد، أو غير ذلك، وفي كل ذلك أشرت إلى ما أراه مهمّا فقط، و أغفلت أكثره؛ لعدم الإخلال بالمراد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الأعلام الوارد ذكرهم في الأصل، وكذا الملل و الفرق و المذاهب و التعريف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الختام أتوجه بالشكر الجزيل و الثناء الجميل لكل من ساهم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بكثير أو قليل بإشارة أو عبارة في انجاز تحقيق هذا الكتاب، و أخص بالذكر إدارة مركز تراث سامراء التابع للعتبة العسكرية المقدسة، متمثلة بالمشرف العام على المركز سماحة الشيخ كريم مسير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اعزه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لتوفير نسخ الكتاب المخطوطة، و تيسير الوصول إليها و متابعته الدقيقة للعمل من بدايته إلى نهايته، و كادر المركز خصوصاً كادر شعبة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أياد حميد الطائي والشيخ جعفر الفتلاوي لما بذلوه من جهد حثيث في متابعة العمل، و إبداء الملاحظات اللازمة، وكذلك شكري لسماحة الشيخ محمد الكعبي الذي ساهم في مقابلة النسخ، و أخيراً ابنتي أم ملاك في صف الحروف و تنضيدها، و اليك أيها القارئ الكريم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ستار الجيزاني </w:t>
      </w:r>
    </w:p>
    <w:p>
      <w:pPr>
        <w:pStyle w:val="BookText"/>
        <w:rPr/>
      </w:pPr>
      <w:r>
        <w:rPr>
          <w:rFonts w:ascii="Amiri" w:hAnsi="Amiri" w:eastAsia="Amiri" w:cs="Amiri"/>
          <w:color w:val="111111"/>
          <w:sz w:val="28"/>
          <w:sz w:val="28"/>
          <w:szCs w:val="28"/>
          <w:rtl w:val="true"/>
          <w:lang w:bidi="ar-SA"/>
        </w:rPr>
        <w:t>وجدت هكذا في الصفحة الأولى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يا طالب العلم و الإيمان و الحجج </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لعصمة الحجج</w:t>
      </w:r>
    </w:p>
    <w:p>
      <w:pPr>
        <w:pStyle w:val="BookText"/>
        <w:rPr/>
      </w:pPr>
      <w:r>
        <w:rPr>
          <w:rFonts w:ascii="Amiri" w:hAnsi="Amiri" w:eastAsia="Amiri" w:cs="Amiri"/>
          <w:color w:val="111111"/>
          <w:sz w:val="28"/>
          <w:sz w:val="28"/>
          <w:szCs w:val="28"/>
          <w:rtl w:val="true"/>
          <w:lang w:bidi="ar-SA"/>
        </w:rPr>
        <w:t xml:space="preserve">إن كنت تطلبه </w:t>
      </w:r>
      <w:r>
        <w:rPr>
          <w:rStyle w:val="FootnoteAnchor"/>
          <w:rtl w:val="true"/>
        </w:rPr>
        <w:footnoteReference w:id="20"/>
      </w:r>
      <w:r>
        <w:rPr>
          <w:rFonts w:ascii="Amiri" w:hAnsi="Amiri" w:eastAsia="Amiri" w:cs="Amiri"/>
          <w:color w:val="111111"/>
          <w:sz w:val="28"/>
          <w:sz w:val="28"/>
          <w:szCs w:val="28"/>
          <w:rtl w:val="true"/>
          <w:lang w:bidi="ar-SA"/>
        </w:rPr>
        <w:t xml:space="preserve">بالخوض في اللجج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فأطلبه كذا بالسفك للمهج</w:t>
      </w:r>
    </w:p>
    <w:p>
      <w:pPr>
        <w:pStyle w:val="BookText"/>
        <w:rPr/>
      </w:pPr>
      <w:r>
        <w:rPr>
          <w:rFonts w:ascii="Amiri" w:hAnsi="Amiri" w:eastAsia="Amiri" w:cs="Amiri"/>
          <w:color w:val="111111"/>
          <w:sz w:val="28"/>
          <w:sz w:val="28"/>
          <w:szCs w:val="28"/>
          <w:rtl w:val="true"/>
          <w:lang w:bidi="ar-SA"/>
        </w:rPr>
        <w:t>الحمد لله كما هو أهله، و صلى الله على محمد و آله الطاهرين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الأحقر السيد محمد الحسيني الميبدي </w:t>
      </w:r>
    </w:p>
    <w:p>
      <w:pPr>
        <w:pStyle w:val="BookText"/>
        <w:rPr/>
      </w:pPr>
      <w:r>
        <w:rPr>
          <w:rFonts w:ascii="Amiri" w:hAnsi="Amiri" w:eastAsia="Amiri" w:cs="Amiri"/>
          <w:color w:val="111111"/>
          <w:sz w:val="28"/>
          <w:sz w:val="28"/>
          <w:szCs w:val="28"/>
          <w:rtl w:val="true"/>
          <w:lang w:bidi="ar-SA"/>
        </w:rPr>
        <w:t>الصورة</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5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5"/>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5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8"/>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5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61"/>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64"/>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67"/>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68" o:detectmouseclick="t"/>
                <v:stroke color="#3465a4" joinstyle="round" endcap="flat"/>
                <w10:wrap type="none"/>
              </v:shape>
            </w:pict>
          </mc:Fallback>
        </mc:AlternateContent>
      </w:r>
      <w:bookmarkStart w:id="59" w:name="pg10831_94463"/>
    </w:p>
    <w:p>
      <w:pPr>
        <w:pStyle w:val="Heading2"/>
        <w:numPr>
          <w:ilvl w:val="1"/>
          <w:numId w:val="1"/>
        </w:numPr>
        <w:rPr/>
      </w:pPr>
      <w:bookmarkStart w:id="60" w:name="__RefHeading___Toc1871050_653776707"/>
      <w:bookmarkStart w:id="61" w:name="_Toc20"/>
      <w:bookmarkEnd w:id="59"/>
      <w:bookmarkEnd w:id="60"/>
      <w:r>
        <w:rPr>
          <w:rtl w:val="true"/>
        </w:rPr>
        <w:t>مقدمة المصنف</w:t>
      </w:r>
      <w:bookmarkEnd w:id="61"/>
    </w:p>
    <w:p>
      <w:pPr>
        <w:pStyle w:val="Heading3"/>
        <w:numPr>
          <w:ilvl w:val="2"/>
          <w:numId w:val="1"/>
        </w:numPr>
        <w:rPr/>
      </w:pPr>
      <w:bookmarkStart w:id="62" w:name="__RefHeading___Toc1871052_653776707"/>
      <w:bookmarkStart w:id="63" w:name="_Toc21"/>
      <w:bookmarkEnd w:id="62"/>
      <w:r>
        <w:rPr>
          <w:rtl w:val="true"/>
        </w:rPr>
        <w:t>اشارة</w:t>
      </w:r>
      <w:bookmarkEnd w:id="6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مقدمة المصنف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10831_94465"/>
      <w:bookmarkStart w:id="65" w:name="pg10831_94465"/>
      <w:bookmarkEnd w:id="65"/>
    </w:p>
    <w:p>
      <w:pPr>
        <w:pStyle w:val="Heading3"/>
        <w:numPr>
          <w:ilvl w:val="2"/>
          <w:numId w:val="1"/>
        </w:numPr>
        <w:rPr/>
      </w:pPr>
      <w:bookmarkStart w:id="66" w:name="pg10831_94465"/>
      <w:bookmarkStart w:id="67" w:name="__RefHeading___Toc1871054_653776707"/>
      <w:bookmarkStart w:id="68" w:name="_Toc22"/>
      <w:bookmarkEnd w:id="66"/>
      <w:bookmarkEnd w:id="67"/>
      <w:r>
        <w:rPr>
          <w:rtl w:val="true"/>
        </w:rPr>
        <w:t>[</w:t>
      </w:r>
      <w:r>
        <w:rPr>
          <w:rtl w:val="true"/>
        </w:rPr>
        <w:t>مقدمة المصنف</w:t>
      </w:r>
      <w:r>
        <w:rPr>
          <w:rtl w:val="true"/>
        </w:rPr>
        <w:t>]:</w:t>
      </w:r>
      <w:bookmarkEnd w:id="68"/>
    </w:p>
    <w:p>
      <w:pPr>
        <w:pStyle w:val="Heading4"/>
        <w:numPr>
          <w:ilvl w:val="3"/>
          <w:numId w:val="1"/>
        </w:numPr>
        <w:rPr/>
      </w:pPr>
      <w:bookmarkStart w:id="69" w:name="__RefHeading___Toc1871056_653776707"/>
      <w:bookmarkStart w:id="70" w:name="_Toc23"/>
      <w:bookmarkEnd w:id="69"/>
      <w:r>
        <w:rPr>
          <w:rtl w:val="true"/>
        </w:rPr>
        <w:t>اشارة</w:t>
      </w:r>
      <w:bookmarkEnd w:id="70"/>
    </w:p>
    <w:p>
      <w:pPr>
        <w:pStyle w:val="BookText"/>
        <w:rPr/>
      </w:pPr>
      <w:r>
        <w:rPr>
          <w:rFonts w:ascii="Amiri" w:hAnsi="Amiri" w:eastAsia="Amiri" w:cs="Amiri"/>
          <w:color w:val="111111"/>
          <w:sz w:val="28"/>
          <w:sz w:val="28"/>
          <w:szCs w:val="28"/>
          <w:rtl w:val="true"/>
          <w:lang w:bidi="ar-SA"/>
        </w:rPr>
        <w:t>مقدمة المصنف</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العاصم حججه من محاضر الشيطان، و معاريض الفتن، القائم بهم نصباً لاهتداء عباده إلى أحكم السنن، فالصلاة الدائمة عليهم و على آلهم الروحانيين والجسمانيين ما دام استقرارهم في كل زمن، و بعد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الغوّاص في بحار المعاصي، علي بن محمد علي الحسيني اليزدي الميبدي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وجيزة في تحقيق العصمة و لها مواقع ثمانية </w:t>
      </w:r>
      <w:r>
        <w:rPr>
          <w:rFonts w:eastAsia="Amiri" w:cs="Amiri" w:ascii="Amiri" w:hAnsi="Amiri"/>
          <w:color w:val="111111"/>
          <w:sz w:val="28"/>
          <w:szCs w:val="28"/>
          <w:rtl w:val="true"/>
          <w:lang w:bidi="ar-SA"/>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 w:name="pg10831_94467"/>
      <w:bookmarkStart w:id="72" w:name="pg10831_94467"/>
      <w:bookmarkEnd w:id="72"/>
    </w:p>
    <w:p>
      <w:pPr>
        <w:pStyle w:val="Heading4"/>
        <w:numPr>
          <w:ilvl w:val="3"/>
          <w:numId w:val="1"/>
        </w:numPr>
        <w:rPr/>
      </w:pPr>
      <w:bookmarkStart w:id="73" w:name="pg10831_94467"/>
      <w:bookmarkStart w:id="74" w:name="__RefHeading___Toc1871058_653776707"/>
      <w:bookmarkStart w:id="75" w:name="_Toc24"/>
      <w:bookmarkEnd w:id="73"/>
      <w:bookmarkEnd w:id="74"/>
      <w:r>
        <w:rPr>
          <w:rtl w:val="true"/>
        </w:rPr>
        <w:t>الموقع الأول</w:t>
      </w:r>
      <w:bookmarkEnd w:id="75"/>
    </w:p>
    <w:p>
      <w:pPr>
        <w:pStyle w:val="BookText"/>
        <w:rPr/>
      </w:pPr>
      <w:r>
        <w:rPr>
          <w:rFonts w:ascii="IRNazanin" w:hAnsi="IRNazanin" w:eastAsia="IRNazanin"/>
          <w:color w:val="111111"/>
          <w:sz w:val="28"/>
          <w:sz w:val="28"/>
          <w:szCs w:val="28"/>
          <w:rtl w:val="true"/>
          <w:lang w:bidi="fa-IR"/>
        </w:rPr>
        <w:t>الموقع الأول</w:t>
      </w:r>
    </w:p>
    <w:p>
      <w:pPr>
        <w:pStyle w:val="BookText"/>
        <w:rPr/>
      </w:pPr>
      <w:r>
        <w:rPr>
          <w:rFonts w:ascii="IRNazanin" w:hAnsi="IRNazanin" w:eastAsia="IRNazanin"/>
          <w:color w:val="111111"/>
          <w:sz w:val="28"/>
          <w:sz w:val="28"/>
          <w:szCs w:val="28"/>
          <w:rtl w:val="true"/>
          <w:lang w:bidi="fa-IR"/>
        </w:rPr>
        <w:t>فى معناها</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w:t>
      </w:r>
      <w:r>
        <w:rPr>
          <w:rStyle w:val="FootnoteAnchor"/>
          <w:rtl w:val="true"/>
        </w:rPr>
        <w:footnoteReference w:id="21"/>
      </w:r>
      <w:r>
        <w:rPr>
          <w:rFonts w:ascii="IRNazanin" w:hAnsi="IRNazanin" w:eastAsia="IRNazanin"/>
          <w:color w:val="111111"/>
          <w:sz w:val="28"/>
          <w:sz w:val="28"/>
          <w:szCs w:val="28"/>
          <w:rtl w:val="true"/>
          <w:lang w:bidi="fa-IR"/>
        </w:rPr>
        <w:t xml:space="preserve">، قال الله تعالى </w:t>
      </w:r>
      <w:r>
        <w:rPr>
          <w:rFonts w:ascii="Amiri" w:hAnsi="Amiri" w:eastAsia="Amiri" w:cs="Amiri"/>
          <w:color w:val="111111"/>
          <w:sz w:val="28"/>
          <w:sz w:val="28"/>
          <w:szCs w:val="28"/>
          <w:rtl w:val="true"/>
          <w:lang w:bidi="ar-SA"/>
        </w:rPr>
        <w:t>لا عَاصِمَ الْيَوْمَ مِنْ أَمر الله</w:t>
      </w:r>
      <w:r>
        <w:rPr>
          <w:rStyle w:val="FootnoteAnchor"/>
          <w:rtl w:val="true"/>
        </w:rPr>
        <w:footnoteReference w:id="22"/>
      </w:r>
      <w:r>
        <w:rPr>
          <w:rFonts w:ascii="IRNazanin" w:hAnsi="IRNazanin" w:eastAsia="IRNazanin"/>
          <w:color w:val="111111"/>
          <w:sz w:val="28"/>
          <w:sz w:val="28"/>
          <w:szCs w:val="28"/>
          <w:rtl w:val="true"/>
          <w:lang w:bidi="fa-IR"/>
        </w:rPr>
        <w:t>، و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سَآوِي إِلَى جَبَلٍ يَعْصِمُنِي مِنَ الماء</w:t>
      </w:r>
      <w:r>
        <w:rPr>
          <w:rStyle w:val="FootnoteAnchor"/>
          <w:rtl w:val="true"/>
        </w:rPr>
        <w:footnoteReference w:id="23"/>
      </w:r>
      <w:r>
        <w:rPr>
          <w:rFonts w:ascii="IRNazanin" w:hAnsi="IRNazanin" w:eastAsia="IRNazanin"/>
          <w:color w:val="111111"/>
          <w:sz w:val="28"/>
          <w:sz w:val="28"/>
          <w:szCs w:val="28"/>
          <w:rtl w:val="true"/>
          <w:lang w:bidi="fa-IR"/>
        </w:rPr>
        <w:t>، و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وَاللهُ يَعْصِمُكَ مِنَ النَّاسِ </w:t>
      </w:r>
      <w:r>
        <w:rPr>
          <w:rStyle w:val="FootnoteAnchor"/>
          <w:rtl w:val="true"/>
        </w:rPr>
        <w:footnoteReference w:id="24"/>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تُمْسِكُوا بِعِصَمِ الْكَوَافِرِ</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بنكاحها، سمّي عصمة؛ لأنّ المنكوحة تكون في حبال الزوج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اعْتَصِمُوا بِالله هُوَ مَوْلاكُمْ</w:t>
      </w:r>
      <w:r>
        <w:rPr>
          <w:rStyle w:val="FootnoteAnchor"/>
          <w:rtl w:val="true"/>
        </w:rPr>
        <w:footnoteReference w:id="27"/>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امتنعوا بطاعته عن معصيته، أو امتنعوا بالله من أعدائكم،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اجعلوه عصمة لكم مما تحذرون </w:t>
      </w:r>
      <w:r>
        <w:rPr>
          <w:rStyle w:val="FootnoteAnchor"/>
          <w:rtl w:val="true"/>
        </w:rPr>
        <w:footnoteReference w:id="28"/>
      </w:r>
      <w:r>
        <w:rPr>
          <w:rFonts w:ascii="IRNazanin" w:hAnsi="IRNazanin" w:eastAsia="IRNazanin"/>
          <w:color w:val="111111"/>
          <w:sz w:val="28"/>
          <w:sz w:val="28"/>
          <w:szCs w:val="28"/>
          <w:rtl w:val="true"/>
          <w:lang w:bidi="fa-IR"/>
        </w:rPr>
        <w:t>، و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اعْتَصِمُوا بِحَبْلِ الله</w:t>
      </w:r>
      <w:r>
        <w:rPr>
          <w:rStyle w:val="FootnoteAnchor"/>
          <w:rtl w:val="true"/>
        </w:rPr>
        <w:footnoteReference w:id="29"/>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امتنعوا به من غيره، وفي بِحَبْلِ الله أقوال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القرآن، و الدين، و الحجج علیهم السلام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 حاكياً عن امرأة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رَاوَدتُهُ عَن نَّفْسِهِ فَاسْتَعْصَمَ</w:t>
      </w:r>
      <w:r>
        <w:rPr>
          <w:rStyle w:val="FootnoteAnchor"/>
          <w:rtl w:val="true"/>
        </w:rPr>
        <w:footnoteReference w:id="31"/>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امتنع طالباً للعصمة </w:t>
      </w:r>
      <w:r>
        <w:rPr>
          <w:rStyle w:val="FootnoteAnchor"/>
          <w:rtl w:val="true"/>
        </w:rPr>
        <w:footnoteReference w:id="32"/>
      </w:r>
      <w:r>
        <w:rPr>
          <w:rFonts w:ascii="IRNazanin" w:hAnsi="IRNazanin" w:eastAsia="IRNazanin"/>
          <w:color w:val="111111"/>
          <w:sz w:val="28"/>
          <w:sz w:val="28"/>
          <w:szCs w:val="28"/>
          <w:rtl w:val="true"/>
          <w:lang w:bidi="fa-IR"/>
        </w:rPr>
        <w:t>، و قال أبوطالب علیه السلام ، في النبي صلی الله علیه و آله و سلم، تصديقاً لنبوته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w:t>
      </w:r>
    </w:p>
    <w:p>
      <w:pPr>
        <w:pStyle w:val="BookText"/>
        <w:rPr/>
      </w:pPr>
      <w:r>
        <w:rPr>
          <w:rFonts w:ascii="Amiri" w:hAnsi="Amiri" w:eastAsia="Amiri" w:cs="Amiri"/>
          <w:color w:val="111111"/>
          <w:sz w:val="28"/>
          <w:sz w:val="28"/>
          <w:szCs w:val="28"/>
          <w:rtl w:val="true"/>
          <w:lang w:bidi="ar-SA"/>
        </w:rPr>
        <w:t xml:space="preserve">لقد علموا أن ابننا لا مكذب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لدينا و لا يعبأ بقول الأباطل</w:t>
      </w:r>
    </w:p>
    <w:p>
      <w:pPr>
        <w:pStyle w:val="BookText"/>
        <w:rPr/>
      </w:pPr>
      <w:r>
        <w:rPr>
          <w:rFonts w:ascii="Amiri" w:hAnsi="Amiri" w:eastAsia="Amiri" w:cs="Amiri"/>
          <w:color w:val="111111"/>
          <w:sz w:val="28"/>
          <w:sz w:val="28"/>
          <w:szCs w:val="28"/>
          <w:rtl w:val="true"/>
          <w:lang w:bidi="ar-SA"/>
        </w:rPr>
        <w:t xml:space="preserve">و أبيض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ثمال اليتامى عصمة للأرامل </w:t>
      </w:r>
      <w:r>
        <w:rPr>
          <w:rStyle w:val="FootnoteAnchor"/>
          <w:rtl w:val="true"/>
        </w:rPr>
        <w:footnoteReference w:id="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لهم و وقاية يمنعهم من الضياع و الحاجة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الشاعر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قلت عليكم مالكاً إن 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سيعصمكم إن كان في الناس عاصم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سيمنعكم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عصام القربة، و هو وكاؤها الذي تشدّ به من خيط أو 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المعصم، كمقود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السوار، لأنه يمنعه من الوقوع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 لي منها معصم حين جمرت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كفّ خضیب زینّت ببنان </w:t>
      </w:r>
    </w:p>
    <w:p>
      <w:pPr>
        <w:pStyle w:val="BookText"/>
        <w:rPr/>
      </w:pPr>
      <w:r>
        <w:rPr>
          <w:rFonts w:ascii="Amiri" w:hAnsi="Amiri" w:eastAsia="Amiri" w:cs="Amiri"/>
          <w:color w:val="111111"/>
          <w:sz w:val="28"/>
          <w:sz w:val="28"/>
          <w:szCs w:val="28"/>
          <w:rtl w:val="true"/>
          <w:lang w:bidi="ar-SA"/>
        </w:rPr>
        <w:t xml:space="preserve">فوالله ما أدري و إن كنت دارياً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بسبع رمين الجمر أم بثمان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لقد عرضت لي بالمحصّب من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الحج شمس سیرت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بیمان</w:t>
      </w:r>
    </w:p>
    <w:p>
      <w:pPr>
        <w:pStyle w:val="BookText"/>
        <w:rPr/>
      </w:pPr>
      <w:r>
        <w:rPr>
          <w:rFonts w:ascii="Amiri" w:hAnsi="Amiri" w:eastAsia="Amiri" w:cs="Amiri"/>
          <w:color w:val="111111"/>
          <w:sz w:val="28"/>
          <w:sz w:val="28"/>
          <w:szCs w:val="28"/>
          <w:rtl w:val="true"/>
          <w:lang w:bidi="ar-SA"/>
        </w:rPr>
        <w:t xml:space="preserve">فلما التقينا بالثنية 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نازعني البغل اللعين عناني خزانة الأدب و لب لباب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و قد روي بألفاظ مختلفة منها ما في ديوانه المطبوع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أدري و إنِّي لَحَاسِبْ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بِسَبْع رَمَيْتُ الجَمْرَ أَمْ بِثَمان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 المرتضى له أصل العصمة في وضع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عصمت فلاناً من السوء إذا منعت من فعله به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 السيد المرتضى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علي بن الحسين بن موسى بن محمد بن موسى بن إبراهيم بن الإمام موسى الكاظم علیه السلام المولود سنة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والمعروف بالسيد المرتضى، و الشريف المرتضى، و علم الهدى و المكنى بأبي القاسم، جمع من العلوم ما لم يجمعه احد، و حاز من الفضائل ما تفرد به و توحّد، و اجمع على فضله المخالف و المؤالف، متوحد في علوم كثيرة ، مجمع على فضله، مقدم في العلوم مثل علم الكلام و الفقه و أصول الفقه و الأدب و النحو و الشعر و اللغة و غير ذلك، له تصانيف مشهورة ، منها الشافي في الإمامة، و الذخيرة و جمل العلم و العمل و الذريعة و غير ذلك، توفي رحمه الله لخمس بقين من شهر ربيع الأول سنة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صلى عليه ابنه في داره، و دفن فيها، ثم نقل إلى جوار جده أبي عبد الله الحسين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الكنى والألقاب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أمل الآمل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الدرجات الرفيعة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وفيات الأعيان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بغداد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 يعصم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اكتسب، و منع، و وقى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جميع هذه التفاسير يعتبر فيها القهر والقسر؛ لأنه حقيقة المنع والامتناع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غير أن المتكلمين أجروا هذه اللفظة على من امتنع</w:t>
      </w:r>
    </w:p>
    <w:p>
      <w:pPr>
        <w:pStyle w:val="BookText"/>
        <w:rPr/>
      </w:pPr>
      <w:r>
        <w:rPr>
          <w:rFonts w:ascii="Amiri" w:hAnsi="Amiri" w:eastAsia="Amiri" w:cs="Amiri"/>
          <w:color w:val="111111"/>
          <w:sz w:val="28"/>
          <w:sz w:val="28"/>
          <w:szCs w:val="28"/>
          <w:rtl w:val="true"/>
          <w:lang w:bidi="ar-SA"/>
        </w:rPr>
        <w:t xml:space="preserve">باختياره عند اللطف الذي يفعله الله به؛ لأنه إذا فعل به ما يعلم أنه يمتنع عنده من فعل القبيح فقد منعه من القبيح، فأجروا لفظة المانع قهراً أو قسراً، و الظاهر انه حقيقة عندهم، و أهل اللغة يتعارفون </w:t>
      </w:r>
      <w:r>
        <w:rPr>
          <w:rStyle w:val="FootnoteAnchor"/>
          <w:rtl w:val="true"/>
        </w:rPr>
        <w:footnoteReference w:id="38"/>
      </w:r>
      <w:r>
        <w:rPr>
          <w:rFonts w:ascii="Amiri" w:hAnsi="Amiri" w:eastAsia="Amiri" w:cs="Amiri"/>
          <w:color w:val="111111"/>
          <w:sz w:val="28"/>
          <w:sz w:val="28"/>
          <w:szCs w:val="28"/>
          <w:rtl w:val="true"/>
          <w:lang w:bidi="ar-SA"/>
        </w:rPr>
        <w:t xml:space="preserve">ذلك أيضاً ويستعملونه، لأنهم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أشار على غيره برأي فقبله منه مختاراً و احتمى بذلك من ضرر يلحقه و سوء يناله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حماه من ذلك الضرر و منعه و عصمه منه،و إن كان ذلك على سبيل الاختيار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قاله المرتضى لا الله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وهذا الذي ذكرناه أحد تفاسير العصمة، و هو المشهور عند أهل النظر، و قد تفسّر بأنها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يضطر إلى الطاعة و يمنع من المعصية بحيث لا يتمكن من الأتيان بالمعاصي </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واختلفوا في عدم التمكن كيف هو ؟</w:t>
      </w:r>
    </w:p>
    <w:p>
      <w:pPr>
        <w:pStyle w:val="BookText"/>
        <w:rPr/>
      </w:pPr>
      <w:r>
        <w:rPr>
          <w:rFonts w:ascii="Amiri" w:hAnsi="Amiri" w:eastAsia="Amiri" w:cs="Amiri"/>
          <w:color w:val="111111"/>
          <w:sz w:val="28"/>
          <w:sz w:val="28"/>
          <w:szCs w:val="28"/>
          <w:rtl w:val="true"/>
          <w:lang w:bidi="ar-SA"/>
        </w:rPr>
        <w:t xml:space="preserve">فقال قوم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المعصوم هو المختص في نفسه، أو بدنه، أو فيهما، بخاصة </w:t>
      </w:r>
      <w:r>
        <w:rPr>
          <w:rStyle w:val="FootnoteAnchor"/>
          <w:rtl w:val="true"/>
        </w:rPr>
        <w:footnoteReference w:id="41"/>
      </w:r>
      <w:r>
        <w:rPr>
          <w:rFonts w:ascii="Amiri" w:hAnsi="Amiri" w:eastAsia="Amiri" w:cs="Amiri"/>
          <w:color w:val="111111"/>
          <w:sz w:val="28"/>
          <w:sz w:val="28"/>
          <w:szCs w:val="28"/>
          <w:rtl w:val="true"/>
          <w:lang w:bidi="ar-SA"/>
        </w:rPr>
        <w:t>تقتضي امتناع إقدامه على المعاصي</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قوم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المعصوم مساوٍ في الخواص النفسية والبدنية لغيره، و إنما العصمة هي القدرة على الطاعة و عدم </w:t>
      </w:r>
      <w:r>
        <w:rPr>
          <w:rStyle w:val="FootnoteAnchor"/>
          <w:rtl w:val="true"/>
        </w:rPr>
        <w:footnoteReference w:id="42"/>
      </w:r>
      <w:r>
        <w:rPr>
          <w:rFonts w:ascii="IRNazanin" w:hAnsi="IRNazanin" w:eastAsia="IRNazanin"/>
          <w:color w:val="111111"/>
          <w:sz w:val="28"/>
          <w:sz w:val="28"/>
          <w:szCs w:val="28"/>
          <w:rtl w:val="true"/>
          <w:lang w:bidi="fa-IR"/>
        </w:rPr>
        <w:t xml:space="preserve">القدرة على المعصية، و هذا قول الأشعری </w:t>
      </w:r>
      <w:r>
        <w:rPr>
          <w:rStyle w:val="FootnoteAnchor"/>
          <w:rtl w:val="true"/>
        </w:rPr>
        <w:footnoteReference w:id="43"/>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كثير من أصحابه قد خالفه فيه – قاله عبد الحميد </w:t>
      </w:r>
    </w:p>
    <w:p>
      <w:pPr>
        <w:pStyle w:val="BookText"/>
        <w:rPr/>
      </w:pPr>
      <w:r>
        <w:rPr>
          <w:rFonts w:ascii="Amiri" w:hAnsi="Amiri" w:eastAsia="Amiri" w:cs="Amiri"/>
          <w:color w:val="111111"/>
          <w:sz w:val="28"/>
          <w:sz w:val="28"/>
          <w:szCs w:val="28"/>
          <w:rtl w:val="true"/>
          <w:lang w:bidi="ar-SA"/>
        </w:rPr>
        <w:t xml:space="preserve">ابن أبي الحديد في شرح النهج </w:t>
      </w:r>
      <w:r>
        <w:rPr>
          <w:rStyle w:val="FootnoteAnchor"/>
          <w:rtl w:val="true"/>
        </w:rPr>
        <w:footnoteReference w:id="44"/>
      </w:r>
      <w:r>
        <w:rPr>
          <w:rFonts w:ascii="Amiri" w:hAnsi="Amiri" w:eastAsia="Amiri" w:cs="Amiri"/>
          <w:color w:val="111111"/>
          <w:sz w:val="28"/>
          <w:sz w:val="28"/>
          <w:szCs w:val="28"/>
          <w:rtl w:val="true"/>
          <w:lang w:bidi="ar-SA"/>
        </w:rPr>
        <w:t xml:space="preserve">، وهذا ما ذهب إليه الأقلون من أهل النظر، و هو باطل؛ لأنها لو كانت كذلك لما جاز الحمد على أفعال </w:t>
      </w:r>
      <w:r>
        <w:rPr>
          <w:rStyle w:val="FootnoteAnchor"/>
          <w:rtl w:val="true"/>
        </w:rPr>
        <w:footnoteReference w:id="45"/>
      </w:r>
      <w:r>
        <w:rPr>
          <w:rFonts w:ascii="Amiri" w:hAnsi="Amiri" w:eastAsia="Amiri" w:cs="Amiri"/>
          <w:color w:val="111111"/>
          <w:sz w:val="28"/>
          <w:sz w:val="28"/>
          <w:szCs w:val="28"/>
          <w:rtl w:val="true"/>
          <w:lang w:bidi="ar-SA"/>
        </w:rPr>
        <w:t xml:space="preserve">المتصف بها، و لكان غير ممتثل لأوامر الله و نواهيه؛ لأنّه فرع التكليف و الذي هو فرع الاختيار، و هو لا يجتمع مع الاضطرار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بعض المعتزلة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لدى المعتزلة الكثير من العقائد الأخرى التي يعتقدون بها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إحباط الأعمال، وخلود مرتكب الكبيرة بالنار ، و إنَّ مرتكب الكبيرة لا مؤمن و لا كافر، و أنّ الإمامة بالشورى لا بالنص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 شخصيّات المعتزلة هم واصل بن عطاء، عمرو بن عبيد، النظّام، قاضي القضاة عبد الجبار،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 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مقالات الإسلاميين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التبصير في الدين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الملل و 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غيرها من كتب الفرق والمذاهب</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عصم أنبيائه بالشهادة لهم بالاعتصام،</w:t>
      </w:r>
    </w:p>
    <w:p>
      <w:pPr>
        <w:pStyle w:val="BookText"/>
        <w:rPr/>
      </w:pPr>
      <w:r>
        <w:rPr>
          <w:rFonts w:ascii="Amiri" w:hAnsi="Amiri" w:eastAsia="Amiri" w:cs="Amiri"/>
          <w:color w:val="111111"/>
          <w:sz w:val="28"/>
          <w:sz w:val="28"/>
          <w:szCs w:val="28"/>
          <w:rtl w:val="true"/>
          <w:lang w:bidi="ar-SA"/>
        </w:rPr>
        <w:t xml:space="preserve">كما ضلل قوماً بنفس الشهادة عليهم بالضلال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التفسير أيضاً باطل؛ لأن الشهادة لا تجعل الشيء على ما هو به، و تتعلق به على ما هو عليه؛ لأنّ الشهادة هي الخبر، و الخبر عن كون الشيء لا يؤثر في كونه عليه </w:t>
      </w:r>
      <w:r>
        <w:rPr>
          <w:rStyle w:val="FootnoteAnchor"/>
          <w:rtl w:val="true"/>
        </w:rPr>
        <w:footnoteReference w:id="49"/>
      </w:r>
      <w:r>
        <w:rPr>
          <w:rFonts w:ascii="Amiri" w:hAnsi="Amiri" w:eastAsia="Amiri" w:cs="Amiri"/>
          <w:color w:val="111111"/>
          <w:sz w:val="28"/>
          <w:sz w:val="28"/>
          <w:szCs w:val="28"/>
          <w:rtl w:val="true"/>
          <w:lang w:bidi="ar-SA"/>
        </w:rPr>
        <w:t xml:space="preserve">، فنحتاج أولا إلى أن يتقدم لنا العلم بأنّ زيداً معصوم، و نوضح عن معنى ذلك ، ثم تكون الشهادة من بعد مطابقة لهذا العلم، و هذا بمنزلة من سئل عن حد المتحرك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الشهادة بأنّه متحرك، و المعلوم أنّه على هذه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التفسير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العصمة هي اللطف الخفي الذي يفعله الله تعالى بالمكلف، فيختار عنده الامتناع من فعل القبيح مع قدرته على ذلك، لخلوصه عن الخبائث النفسية، فيقال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عصمه بأن فعل له ما اختار عنده العدول عن القبيح،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معصوم، أي ذو عصمة؛ لأنه</w:t>
      </w:r>
    </w:p>
    <w:p>
      <w:pPr>
        <w:pStyle w:val="BookText"/>
        <w:rPr/>
      </w:pPr>
      <w:r>
        <w:rPr>
          <w:rFonts w:ascii="Amiri" w:hAnsi="Amiri" w:eastAsia="Amiri" w:cs="Amiri"/>
          <w:color w:val="111111"/>
          <w:sz w:val="28"/>
          <w:sz w:val="28"/>
          <w:szCs w:val="28"/>
          <w:rtl w:val="true"/>
          <w:lang w:bidi="ar-SA"/>
        </w:rPr>
        <w:t xml:space="preserve">اختار عند هذا الداعي الذي فعل له الامتناع من القبيح </w:t>
      </w:r>
      <w:r>
        <w:rPr>
          <w:rStyle w:val="FootnoteAnchor"/>
          <w:rtl w:val="true"/>
        </w:rPr>
        <w:footnoteReference w:id="50"/>
      </w:r>
      <w:r>
        <w:rPr>
          <w:rFonts w:ascii="Amiri" w:hAnsi="Amiri" w:eastAsia="Amiri" w:cs="Amiri"/>
          <w:color w:val="111111"/>
          <w:sz w:val="28"/>
          <w:sz w:val="28"/>
          <w:szCs w:val="28"/>
          <w:rtl w:val="true"/>
          <w:lang w:bidi="ar-SA"/>
        </w:rPr>
        <w:t xml:space="preserve">، وهذا اللطف يتمّ بأمور أربعة كما قيل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لنفس الإنسان ملكة مانعة من الفجور داعية إلى العفّة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بمثالب المعصية و مناقب الطاعة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ذلك العلم بالوحي و البيان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متى صدر عنه خطأ من باب النسيان و السهو؛ لم يُترك مهملاً بل يُعاتب </w:t>
      </w:r>
      <w:r>
        <w:rPr>
          <w:rStyle w:val="FootnoteAnchor"/>
          <w:rtl w:val="true"/>
        </w:rPr>
        <w:footnoteReference w:id="52"/>
      </w:r>
      <w:r>
        <w:rPr>
          <w:rFonts w:ascii="Amiri" w:hAnsi="Amiri" w:eastAsia="Amiri" w:cs="Amiri"/>
          <w:color w:val="111111"/>
          <w:sz w:val="28"/>
          <w:sz w:val="28"/>
          <w:szCs w:val="28"/>
          <w:rtl w:val="true"/>
          <w:lang w:bidi="ar-SA"/>
        </w:rPr>
        <w:t>و ينبه و يضيق عليه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اجتمعت هذه الأمور الأربعة كان الشخص معصوماً عن المعاصي لا محالة </w:t>
      </w:r>
      <w:r>
        <w:rPr>
          <w:rStyle w:val="FootnoteAnchor"/>
          <w:rtl w:val="true"/>
        </w:rPr>
        <w:footnoteReference w:id="53"/>
      </w:r>
      <w:r>
        <w:rPr>
          <w:rFonts w:ascii="Amiri" w:hAnsi="Amiri" w:eastAsia="Amiri" w:cs="Amiri"/>
          <w:color w:val="111111"/>
          <w:sz w:val="28"/>
          <w:sz w:val="28"/>
          <w:szCs w:val="28"/>
          <w:rtl w:val="true"/>
          <w:lang w:bidi="ar-SA"/>
        </w:rPr>
        <w:t xml:space="preserve">لأن العفّة إذا انضاف إليها العلم بما في الطاعة من السعادة، و ما في المعصية من الشقاوة، ثم أكد ذلك تتابع الوحي إليه و ترادفه و تظاهر البيان عنده و تمّم ذلك بخوفه من العتاب على القدر القليل؛ حصل من اجتماع هذه الأمور حقيقة العصمة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التفسير هو المعتمد و حاصله كون المكلف بحيث لا يمكن أن يصدر عنه المعاصي من غير إجبار له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أفتقولون فيمن لطف له بما اختار عنده الامتناع من فعل واحد قبيح إنه معصوم؟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 ذلك مضافاً و لا نطلقه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معصوم من كذا، ولا نطلق فيتوهم أنه معصوم من جميع القبائح، و نطلق في الأنبياء و الأئمة علیهم السلام، العصمة بلا تقييد ؛ لأنّهم عندنا لا يفعلون شيئاً من القبائح، بخلاف </w:t>
      </w:r>
      <w:r>
        <w:rPr>
          <w:rStyle w:val="FootnoteAnchor"/>
          <w:rtl w:val="true"/>
        </w:rPr>
        <w:footnoteReference w:id="55"/>
      </w:r>
      <w:r>
        <w:rPr>
          <w:rFonts w:ascii="Amiri" w:hAnsi="Amiri" w:eastAsia="Amiri" w:cs="Amiri"/>
          <w:color w:val="111111"/>
          <w:sz w:val="28"/>
          <w:sz w:val="28"/>
          <w:szCs w:val="28"/>
          <w:rtl w:val="true"/>
          <w:lang w:bidi="ar-SA"/>
        </w:rPr>
        <w:t xml:space="preserve">ما يقوله </w:t>
      </w:r>
    </w:p>
    <w:p>
      <w:pPr>
        <w:pStyle w:val="BookText"/>
        <w:rPr/>
      </w:pPr>
      <w:r>
        <w:rPr>
          <w:rFonts w:ascii="Amiri" w:hAnsi="Amiri" w:eastAsia="Amiri" w:cs="Amiri"/>
          <w:color w:val="111111"/>
          <w:sz w:val="28"/>
          <w:sz w:val="28"/>
          <w:szCs w:val="28"/>
          <w:rtl w:val="true"/>
          <w:lang w:bidi="ar-SA"/>
        </w:rPr>
        <w:t xml:space="preserve">المعتزلة من نفي الكبائر عنهم دون الصغائر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لا يطلق العصمة على الملائكة والأطفال؛ لاضطرار الملائكة إلى الطاعات، وعدم تكليف الأطفال؟</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الملائكة فلا قاطع على كونهم مجبولين على فعل الطاعات وترك المعاصي، و من هنا أنكره المرتضى رحمه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نعلم على الجملة إنّ الملائكة اذا كانوا مكلفين </w:t>
      </w:r>
      <w:r>
        <w:rPr>
          <w:rStyle w:val="FootnoteAnchor"/>
          <w:rtl w:val="true"/>
        </w:rPr>
        <w:footnoteReference w:id="57"/>
      </w:r>
      <w:r>
        <w:rPr>
          <w:rFonts w:ascii="Amiri" w:hAnsi="Amiri" w:eastAsia="Amiri" w:cs="Amiri"/>
          <w:color w:val="111111"/>
          <w:sz w:val="28"/>
          <w:sz w:val="28"/>
          <w:szCs w:val="28"/>
          <w:rtl w:val="true"/>
          <w:lang w:bidi="ar-SA"/>
        </w:rPr>
        <w:t xml:space="preserve">فلا بدّ من أن تكون عليهم مشاق في تكليفهم و لولا ذلك ما استحقوا ثواباً على طاعتهم، و التكليف إنّما يحسن في كل مكلف تعريضاً للثواب، و لا يكون التكليف شاقاً عليهم </w:t>
      </w:r>
      <w:r>
        <w:rPr>
          <w:rStyle w:val="FootnoteAnchor"/>
          <w:rtl w:val="true"/>
        </w:rPr>
        <w:footnoteReference w:id="58"/>
      </w:r>
      <w:r>
        <w:rPr>
          <w:rFonts w:ascii="Amiri" w:hAnsi="Amiri" w:eastAsia="Amiri" w:cs="Amiri"/>
          <w:color w:val="111111"/>
          <w:sz w:val="28"/>
          <w:sz w:val="28"/>
          <w:szCs w:val="28"/>
          <w:rtl w:val="true"/>
          <w:lang w:bidi="ar-SA"/>
        </w:rPr>
        <w:t xml:space="preserve">، إلّا و تكون لهم شهوات فيما حضر عليهم ، و نفار عما أوجب، فإذن المشقة عامة لتكليف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59"/>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يشهد لهذا قول أمير المؤمنين علیه السلام الا في نهج البلاغة في الخطبة القاصعة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أراد الله أن يخلق آدم علیه السلام من نور يخطف الأبصار ضياؤه، و يبهر العقول رواؤه، و طيب يأخذ الأنفاس عرفه لفعل، و لو فعل لظلّت له الأعناق خاضعة، و لخفّت البلوى فيه على الملائكة</w:t>
      </w:r>
      <w:r>
        <w:rPr>
          <w:rFonts w:eastAsia="IRNazanin" w:cs="IRNazanin"/>
          <w:color w:val="111111"/>
          <w:sz w:val="28"/>
          <w:szCs w:val="28"/>
          <w:rtl w:val="true"/>
          <w:lang w:bidi="fa-IR"/>
        </w:rPr>
        <w:t xml:space="preserve">» </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سلم ذلك بملاحظة بعض الأخبار </w:t>
      </w:r>
    </w:p>
    <w:p>
      <w:pPr>
        <w:pStyle w:val="BookText"/>
        <w:rPr/>
      </w:pPr>
      <w:r>
        <w:rPr>
          <w:rFonts w:ascii="Amiri" w:hAnsi="Amiri" w:eastAsia="Amiri" w:cs="Amiri"/>
          <w:color w:val="111111"/>
          <w:sz w:val="28"/>
          <w:sz w:val="28"/>
          <w:szCs w:val="28"/>
          <w:rtl w:val="true"/>
          <w:lang w:bidi="ar-SA"/>
        </w:rPr>
        <w:t xml:space="preserve">و كلام </w:t>
      </w:r>
      <w:r>
        <w:rPr>
          <w:rStyle w:val="FootnoteAnchor"/>
          <w:rtl w:val="true"/>
        </w:rPr>
        <w:footnoteReference w:id="61"/>
      </w:r>
      <w:r>
        <w:rPr>
          <w:rFonts w:ascii="Amiri" w:hAnsi="Amiri" w:eastAsia="Amiri" w:cs="Amiri"/>
          <w:color w:val="111111"/>
          <w:sz w:val="28"/>
          <w:sz w:val="28"/>
          <w:szCs w:val="28"/>
          <w:rtl w:val="true"/>
          <w:lang w:bidi="ar-SA"/>
        </w:rPr>
        <w:t>الأحبار، فإطلاق العصمة عليهم مجاز اصطلاحي و حقيقة 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يظهر الجواب عن إطلاقها على الأطفال، إلّا أنّ بينهما فرقاً من حيث إنّه لا يتصور المعصية هنا؛ لعدم التكليف بخلاف الملائكة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تفسير العصمة ما ذكرتم فألا عصمَ اللهُ تعالى جميع المكلفين، و فعل بهم ما يختارون عنده الامتناع من القبائح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علم الله تعالى أنّ له لطفاً يختار عنده الامتناع من القبايح </w:t>
      </w:r>
      <w:r>
        <w:rPr>
          <w:rStyle w:val="FootnoteAnchor"/>
          <w:rtl w:val="true"/>
        </w:rPr>
        <w:footnoteReference w:id="62"/>
      </w:r>
      <w:r>
        <w:rPr>
          <w:rFonts w:ascii="Amiri" w:hAnsi="Amiri" w:eastAsia="Amiri" w:cs="Amiri"/>
          <w:color w:val="111111"/>
          <w:sz w:val="28"/>
          <w:sz w:val="28"/>
          <w:szCs w:val="28"/>
          <w:rtl w:val="true"/>
          <w:lang w:bidi="ar-SA"/>
        </w:rPr>
        <w:t xml:space="preserve">فإنّه لا بد أن يفعل به </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نبياً ولا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التكليف يقتضي فعل اللطف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دل عليه في مواضع كثيرة – غير انه لا يمتنع </w:t>
      </w:r>
      <w:r>
        <w:rPr>
          <w:rStyle w:val="FootnoteAnchor"/>
          <w:rtl w:val="true"/>
        </w:rPr>
        <w:footnoteReference w:id="64"/>
      </w:r>
      <w:r>
        <w:rPr>
          <w:rFonts w:ascii="Amiri" w:hAnsi="Amiri" w:eastAsia="Amiri" w:cs="Amiri"/>
          <w:color w:val="111111"/>
          <w:sz w:val="28"/>
          <w:sz w:val="28"/>
          <w:szCs w:val="28"/>
          <w:rtl w:val="true"/>
          <w:lang w:bidi="ar-SA"/>
        </w:rPr>
        <w:t xml:space="preserve">ان يكون في المكلفين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المعلوم أنّ شيئاً </w:t>
      </w:r>
      <w:r>
        <w:rPr>
          <w:rStyle w:val="FootnoteAnchor"/>
          <w:rtl w:val="true"/>
        </w:rPr>
        <w:footnoteReference w:id="65"/>
      </w:r>
      <w:r>
        <w:rPr>
          <w:rFonts w:ascii="Amiri" w:hAnsi="Amiri" w:eastAsia="Amiri" w:cs="Amiri"/>
          <w:color w:val="111111"/>
          <w:sz w:val="28"/>
          <w:sz w:val="28"/>
          <w:szCs w:val="28"/>
          <w:rtl w:val="true"/>
          <w:lang w:bidi="ar-SA"/>
        </w:rPr>
        <w:t xml:space="preserve">متى فعل اختار عنده الامتناع من القبيح </w:t>
      </w:r>
      <w:r>
        <w:rPr>
          <w:rStyle w:val="FootnoteAnchor"/>
          <w:rtl w:val="true"/>
        </w:rPr>
        <w:footnoteReference w:id="66"/>
      </w:r>
      <w:r>
        <w:rPr>
          <w:rFonts w:ascii="Amiri" w:hAnsi="Amiri" w:eastAsia="Amiri" w:cs="Amiri"/>
          <w:color w:val="111111"/>
          <w:sz w:val="28"/>
          <w:sz w:val="28"/>
          <w:szCs w:val="28"/>
          <w:rtl w:val="true"/>
          <w:lang w:bidi="ar-SA"/>
        </w:rPr>
        <w:t>فيكون هذا المكلف لا عصمة له في المعلوم، و لا لطف و تكليف من لا لطف له يحسن و لا يقبح</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 و إنّما القبيح منع اللطف في من له لطف مع ثبوت التكليف</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 من هنا قد يكون المكلف معصوماً من بعض القبائح دون بعض، وهذا</w:t>
      </w:r>
    </w:p>
    <w:p>
      <w:pPr>
        <w:pStyle w:val="BookText"/>
        <w:rPr/>
      </w:pPr>
      <w:r>
        <w:rPr>
          <w:rFonts w:ascii="Amiri" w:hAnsi="Amiri" w:eastAsia="Amiri" w:cs="Amiri"/>
          <w:color w:val="111111"/>
          <w:sz w:val="28"/>
          <w:sz w:val="28"/>
          <w:szCs w:val="28"/>
          <w:rtl w:val="true"/>
          <w:lang w:bidi="ar-SA"/>
        </w:rPr>
        <w:t>مما لا غبار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وغيرها من كتب التراجم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القائلين بهذا التفسير أقوام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فسّرها بأنّها الأمر الذي يفعله الله تعالى من الألطاف المقربة إلى الطاعات التي يعلم معها أنّ المكلف لا يقدم على المعصية، بشرط أن لا ينتهي ذلك الأمر إلى الالجاء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فسرها بأنها ملكة نفسانية لا يصدر عن صاحبها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لطف يفعله الله تعالى لصاحبها </w:t>
      </w:r>
      <w:r>
        <w:rPr>
          <w:rStyle w:val="FootnoteAnchor"/>
          <w:rtl w:val="true"/>
        </w:rPr>
        <w:footnoteReference w:id="70"/>
      </w:r>
      <w:r>
        <w:rPr>
          <w:rFonts w:ascii="Amiri" w:hAnsi="Amiri" w:eastAsia="Amiri" w:cs="Amiri"/>
          <w:color w:val="111111"/>
          <w:sz w:val="28"/>
          <w:sz w:val="28"/>
          <w:szCs w:val="28"/>
          <w:rtl w:val="true"/>
          <w:lang w:bidi="ar-SA"/>
        </w:rPr>
        <w:t xml:space="preserve">، فيكون معه داع إلى الطاعة وترك المعاصي </w:t>
      </w:r>
      <w:r>
        <w:rPr>
          <w:rStyle w:val="FootnoteAnchor"/>
          <w:rtl w:val="true"/>
        </w:rPr>
        <w:footnoteReference w:id="71"/>
      </w:r>
      <w:r>
        <w:rPr>
          <w:rFonts w:ascii="IRNazanin" w:hAnsi="IRNazanin" w:eastAsia="IRNazanin"/>
          <w:color w:val="111111"/>
          <w:sz w:val="28"/>
          <w:sz w:val="28"/>
          <w:szCs w:val="28"/>
          <w:rtl w:val="true"/>
          <w:lang w:bidi="fa-IR"/>
        </w:rPr>
        <w:t xml:space="preserve">انتهى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ردّ الجميع إلى ما تقدم منا من التوضيح كما لا يخفى</w:t>
      </w:r>
      <w:r>
        <w:rPr>
          <w:rFonts w:eastAsia="Amiri" w:cs="Amiri" w:ascii="Amiri" w:hAnsi="Amiri"/>
          <w:color w:val="111111"/>
          <w:sz w:val="28"/>
          <w:szCs w:val="28"/>
          <w:rtl w:val="true"/>
          <w:lang w:bidi="ar-SA"/>
        </w:rPr>
        <w:t xml:space="preserve">. </w:t>
      </w:r>
      <w:bookmarkStart w:id="76" w:name="pg10831_94477"/>
    </w:p>
    <w:p>
      <w:pPr>
        <w:pStyle w:val="Heading4"/>
        <w:numPr>
          <w:ilvl w:val="3"/>
          <w:numId w:val="1"/>
        </w:numPr>
        <w:rPr/>
      </w:pPr>
      <w:bookmarkStart w:id="77" w:name="__RefHeading___Toc1871060_653776707"/>
      <w:bookmarkStart w:id="78" w:name="_Toc25"/>
      <w:bookmarkEnd w:id="76"/>
      <w:bookmarkEnd w:id="77"/>
      <w:r>
        <w:rPr>
          <w:rtl w:val="true"/>
        </w:rPr>
        <w:t>الموقع الثانی</w:t>
      </w:r>
      <w:bookmarkEnd w:id="78"/>
    </w:p>
    <w:p>
      <w:pPr>
        <w:pStyle w:val="BookText"/>
        <w:rPr/>
      </w:pPr>
      <w:r>
        <w:rPr>
          <w:rFonts w:ascii="IRNazanin" w:hAnsi="IRNazanin" w:eastAsia="IRNazanin"/>
          <w:color w:val="111111"/>
          <w:sz w:val="28"/>
          <w:sz w:val="28"/>
          <w:szCs w:val="28"/>
          <w:rtl w:val="true"/>
          <w:lang w:bidi="fa-IR"/>
        </w:rPr>
        <w:t>الموقع الثانی</w:t>
      </w:r>
    </w:p>
    <w:p>
      <w:pPr>
        <w:pStyle w:val="BookText"/>
        <w:rPr/>
      </w:pPr>
      <w:r>
        <w:rPr>
          <w:rFonts w:ascii="Amiri" w:hAnsi="Amiri" w:eastAsia="Amiri" w:cs="Amiri"/>
          <w:color w:val="111111"/>
          <w:sz w:val="28"/>
          <w:sz w:val="28"/>
          <w:szCs w:val="28"/>
          <w:rtl w:val="true"/>
          <w:lang w:bidi="ar-SA"/>
        </w:rPr>
        <w:t>في اشتراطها في الحجّة</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 في البراهين الساطعة و الأدلة القاطعة، حسن التكليف </w:t>
      </w:r>
      <w:r>
        <w:rPr>
          <w:rStyle w:val="FootnoteAnchor"/>
          <w:rtl w:val="true"/>
        </w:rPr>
        <w:footnoteReference w:id="73"/>
      </w:r>
      <w:r>
        <w:rPr>
          <w:rFonts w:ascii="Amiri" w:hAnsi="Amiri" w:eastAsia="Amiri" w:cs="Amiri"/>
          <w:color w:val="111111"/>
          <w:sz w:val="28"/>
          <w:sz w:val="28"/>
          <w:szCs w:val="28"/>
          <w:rtl w:val="true"/>
          <w:lang w:bidi="ar-SA"/>
        </w:rPr>
        <w:t>، و كونه لطفاً واجباً على الله تعالى، حيث إنّه يرشد إلى المصالح الخفية المطلوبة؛ فيقرب العبد إليها، و الى المفاسد الخفية المبغوضة؛ فيبعده عنها، و إلّا لكان الحكيم ناقضاً لغرضه، و هو طلب المصالح و كراهة المفاسد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يتم إلا بتوسط الحجج، لعدم جريان العادة بإيصال التكاليف إلى</w:t>
      </w:r>
    </w:p>
    <w:p>
      <w:pPr>
        <w:pStyle w:val="BookText"/>
        <w:rPr/>
      </w:pPr>
      <w:r>
        <w:rPr>
          <w:rFonts w:ascii="Amiri" w:hAnsi="Amiri" w:eastAsia="Amiri" w:cs="Amiri"/>
          <w:color w:val="111111"/>
          <w:sz w:val="28"/>
          <w:sz w:val="28"/>
          <w:szCs w:val="28"/>
          <w:rtl w:val="true"/>
          <w:lang w:bidi="ar-SA"/>
        </w:rPr>
        <w:t>الناس بمخاطبة من الله تعالى؛ لعدم القابلية، كما يتصور في السلاطين و الرعايا و لا بخلق العلم الضروري فيهم إليها؛ لمفاسد لا يعلمها إلا الله وخواصه، فمن هنا خلق الله الحجج قطعاً لعذر المكلفين، و دفعاً لمفاسد أمورهم، فجعلها قسمين باطناً و ظاهراً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العقل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اعلم أنّ فهم أخبار أبواب العقل يتوقف على بيان ماهية العقل واختلاف الآراء و المصطلحات</w:t>
      </w:r>
    </w:p>
    <w:p>
      <w:pPr>
        <w:pStyle w:val="BookText"/>
        <w:rPr/>
      </w:pPr>
      <w:r>
        <w:rPr>
          <w:rFonts w:ascii="Amiri" w:hAnsi="Amiri" w:eastAsia="Amiri" w:cs="Amiri"/>
          <w:color w:val="111111"/>
          <w:sz w:val="28"/>
          <w:sz w:val="28"/>
          <w:szCs w:val="28"/>
          <w:rtl w:val="true"/>
          <w:lang w:bidi="ar-SA"/>
        </w:rPr>
        <w:t>فيه،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العقل هو تعقل الأشياء و فهمها في أصل اللغة، و اصطلح إطلاقه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قوة إدراك الخير والشر والتمييز بينهما، و التمكن من معرفة أسباب الأمور ذوات الأسباب، و ما يؤدّي إليها و ما يمنع منها، و العقل بهذا المعنى مناط التكليف و الثواب و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ملكة و حالة في النفس تدعو إلى اختيار الخيرات و المنافع، و اجتناب الشرور و المضار، و بها تقوى النفس على زجر الدواعي الشهوانية و الغضبية، و الوساوس الشيطانية، و هل هذا هو الكامل من الأول أم هو صفة أخرى و حالة مغايرة للأولى؟ كل منهما محتمل، و ما يشاهد في أكثر الناس من حكمهم بخيرية بعض الأمور ، مع عدم إتيانهم بها، و بشرية بعض الأمور مع كونهم مولعين بها، يدل على أن هذه الحالة غير العلم بالخير و الشر، و الذي ظهر لنا من تتبع الأخبار المنتهية إلى الأئمة الأبرار سلام الله عليهم، هو أن الله خلق في كل شخص من أشخاص المكلفين قوة واستعدادا لإدراك الأمور من المضار و المنافع و غيرها على اختلاف كثير بينهم فيها، و أقل درجاتها مناط التكاليف و بها يتميز عن المجانين و باختلاف درجاتها تتفاوت التكاليف، فكلما كانت هذه القوة أكمل ، كانت التكاليف أشقّ و أكثر ، و تكمل هذه القوة في كل شخص بحسب استعداده بالعلم و العمل، فكلما سعى في تحصيل ما ينفعه من العلوم الحقة، و عمل بها تقوى تلك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العلوم تتفاوت في مراتب النقص و الكمال، و كلما ازدادت قوة تكثر آثارها، و تحث صاحبها بحسب قوتها على العمل بها، فأكثر الناس علمهم بالمبدأ و المعاد و سائر أركان الإيمان علم تصوري يسمونه تصديقاً، و في بعضهم تصديق ظني، و في بعضهم تصديق اضطراري، فلذا لا يعملون بما يدعون ، فإذا كمل العلم و بلغ درجة اليقين تظهر آثاره على صاحبه كل حين، و سيأتي تمام تحقيق ذلك في كتاب الإيمان والكفر،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التي يستعملها الناس في نظام أمور معاشهم، فإن وافقت قانون الشرع، و استعملت فيما استحسنه الشارع تسمى بعقل المعاش، و هو ممدوح في الأخبار و مغايرته لما قد مرّ بنوع من الاعتبار، و إذا استعملت في الأمور الباطلة و الحيل الفاسدة تسمى بالنكراء و الشيطنة في لسان الشرع، و منهم من أثبتوا لذلك قوة أخرى و هو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مراتب استعداد النفس لتحصيل النظريات و قربها و بعدها من ذلك و أثبتوا لها مراتب أربعاً سموها بالعقل الهيولاني و العقل بالملكة، و العقل بالفعل، و العقل المستفاد، و قد تطلق هذه الأسامي على النفس في تلك المراتب، و تفصيلها مذكور في مظانها و يرجع إلى ما ذكرنا أولاً، فإنّ الظاهر أنها قوة واحدة تختلف أسماؤها بحسب متعلقاتها وما تستعمل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الناطقة الإنسانية، التي بها يتميز عن سائر البهائم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الفلاسفة و أثبتوه بزعمهم من جوهر مجرد قديم لا تعلق له بالمادة ذاتاً و لا فعلاً، و القول به كما ذكروه مستلزم لإنكار كثير من ضروريات الدين من حدوث العالم و غيره مما لا يسع المقام ذكره، و بعض المنتحلين منهم للإسلام أثبتوا عقولاً حادثة و هي أيضاً على ما أثبتوها مستلزمة لإنكار كثير من الأصول المقررة الإسلامية، مع أنه لا يظهر من الأخبار وجود مجرد سوى الله تعالى، و قال بعض محققيهم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نسبة العقل العاشر الذي يسمونه بالعقل الفعال إلى النفس كنسبة النفس إلى البدن، فكما أنّ النفس صورة للبدن والبدن مادتها، فكذلك العقل صورة للنفس و النفس مادته، و هو مشرق عليها، و علومها مقتبسة منه، و يكمل هذا الارتباط إلى حد تطالع العلوم فيه، و تتصل به، و ليس لهم على هذه الأمور دليل إلا مموهات شبهات، أو خيالات غريبة، زينوها بلطائف عبارات</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 هو على ما يظهر من التتبع في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أشار إليه صاحب الوسائل في كتاب الجهاد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قوة إدراك الخير و الشر، و التمييز بينهما، و معرفة أسباب الأمور، و نحو ذلك، و العقل بهذا المعنى هو التكليف </w:t>
      </w:r>
      <w:r>
        <w:rPr>
          <w:rStyle w:val="FootnoteAnchor"/>
          <w:rtl w:val="true"/>
        </w:rPr>
        <w:footnoteReference w:id="75"/>
      </w:r>
      <w:r>
        <w:rPr>
          <w:rFonts w:ascii="Amiri" w:hAnsi="Amiri" w:eastAsia="Amiri" w:cs="Amiri"/>
          <w:color w:val="111111"/>
          <w:sz w:val="28"/>
          <w:sz w:val="28"/>
          <w:szCs w:val="28"/>
          <w:rtl w:val="true"/>
          <w:lang w:bidi="ar-SA"/>
        </w:rPr>
        <w:t>، و إن كان قد يطلق في الأخبار على غير هذا المعنى كالملكة الداعية إلى اختيار الخير و المنافع ، و اجتناب الشر و المضار و كالتعقل بمعنى العلم،</w:t>
      </w:r>
    </w:p>
    <w:p>
      <w:pPr>
        <w:pStyle w:val="BookText"/>
        <w:rPr/>
      </w:pPr>
      <w:r>
        <w:rPr>
          <w:rFonts w:ascii="Amiri" w:hAnsi="Amiri" w:eastAsia="Amiri" w:cs="Amiri"/>
          <w:color w:val="111111"/>
          <w:sz w:val="28"/>
          <w:sz w:val="28"/>
          <w:szCs w:val="28"/>
          <w:rtl w:val="true"/>
          <w:lang w:bidi="ar-SA"/>
        </w:rPr>
        <w:t xml:space="preserve">و يقابل بهذا المعنى 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فعله صاحب الكافي </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بالمعنى الأول يقابل الجنون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الظاهر فهو إما ناطق وإما صامت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والناطق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و الأنبياء و الأئمة الأوصياء و العلماء القائمون مقامهم صلوات الله و سلامه عليهم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الصامت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الكتب، وسائر المخلوقات الدالة على الصانع، وأكثر المعجزات الدالة على صدق الأنبياء علیهم السلام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أنكرت البراهمة </w:t>
      </w:r>
      <w:r>
        <w:rPr>
          <w:rStyle w:val="FootnoteAnchor"/>
          <w:rtl w:val="true"/>
        </w:rPr>
        <w:footnoteReference w:id="77"/>
      </w:r>
      <w:r>
        <w:rPr>
          <w:rFonts w:ascii="Amiri" w:hAnsi="Amiri" w:eastAsia="Amiri" w:cs="Amiri"/>
          <w:color w:val="111111"/>
          <w:sz w:val="28"/>
          <w:sz w:val="28"/>
          <w:szCs w:val="28"/>
          <w:rtl w:val="true"/>
          <w:lang w:bidi="ar-SA"/>
        </w:rPr>
        <w:t xml:space="preserve">من الهند غير العقل من الحجج، فإنهم أنكروا </w:t>
      </w:r>
    </w:p>
    <w:p>
      <w:pPr>
        <w:pStyle w:val="BookText"/>
        <w:rPr/>
      </w:pPr>
      <w:r>
        <w:rPr>
          <w:rFonts w:ascii="Amiri" w:hAnsi="Amiri" w:eastAsia="Amiri" w:cs="Amiri"/>
          <w:color w:val="111111"/>
          <w:sz w:val="28"/>
          <w:sz w:val="28"/>
          <w:szCs w:val="28"/>
          <w:rtl w:val="true"/>
          <w:lang w:bidi="ar-SA"/>
        </w:rPr>
        <w:t xml:space="preserve">النبوة، و يتبعه إنكار الإمامة و الكتب، فقالوا كل ما يعرف بالعقل فلا يحتاج فيه إلى النبي و غيره، و كل ما لا يمكن للعقل إليه طريق فهو غير مقبول عند العقلاء، فإذن دعوة النبوة غير مقبولة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الشبهة باطلة بالضرورة، فلا تستحق الجواب، و ربّما تورد على أصل التكليف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لغو قبيح بعد حكم العقل، و يرجع حاصله إلى أنّ التكليف هو خلق العقل المميّز بين المحاسن و المقابح، و هذا مما يشهد ببطلانه المخالف و المؤالف، مع أنّ الجواب عنه واضح، فإن ما يوافق العقل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ما يستقل العقل بإدراكه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الحاجة إلى غير العقل من الأنبياء إنّما هو في القسم الثاني، مثل الكلام و الرؤية و المعاد الجسماني، لئلا يكون للناس حجة على الله بعد الرسول، و مثل إزالة الخوف عند الإتيان بالحسنات، لكونه تصرفاً في ملك الله تعالى بغير إذنه، و الخوف عند تركها لكونه ترك الطاعة، و مثل استفادة الحسن و القبح في الأفعال التي تحسن تارةً و تقبح أخرى في مقام الشك، من غير اهتداء للعقل إلى مواقعها كالصدق و الضرب إلى غير ذلك من الأشياء المحتاجة إلى الحجّة المبينة لمصالحها و مفاسدها </w:t>
      </w:r>
      <w:r>
        <w:rPr>
          <w:rStyle w:val="FootnoteAnchor"/>
          <w:rtl w:val="true"/>
        </w:rPr>
        <w:footnoteReference w:id="78"/>
      </w:r>
      <w:r>
        <w:rPr>
          <w:rFonts w:ascii="Amiri" w:hAnsi="Amiri" w:eastAsia="Amiri" w:cs="Amiri"/>
          <w:color w:val="111111"/>
          <w:sz w:val="28"/>
          <w:sz w:val="28"/>
          <w:szCs w:val="28"/>
          <w:rtl w:val="true"/>
          <w:lang w:bidi="ar-SA"/>
        </w:rPr>
        <w:t>، بل الحاجة في القسم الأول أيضاً ليتعاضد النقل فيما يدل عليه العقل، و هو أمر مطلوب عند العقلاء</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مستقل بمعرفة أحكام الأشياء بأسرها بعد التفاته إلى </w:t>
      </w:r>
    </w:p>
    <w:p>
      <w:pPr>
        <w:pStyle w:val="BookText"/>
        <w:rPr/>
      </w:pPr>
      <w:r>
        <w:rPr>
          <w:rFonts w:ascii="Amiri" w:hAnsi="Amiri" w:eastAsia="Amiri" w:cs="Amiri"/>
          <w:color w:val="111111"/>
          <w:sz w:val="28"/>
          <w:sz w:val="28"/>
          <w:szCs w:val="28"/>
          <w:rtl w:val="true"/>
          <w:lang w:bidi="ar-SA"/>
        </w:rPr>
        <w:t>مواقعها، فهو 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لا دليل عليه، بل الدليل على خلافه، ألا ترى أنّ الجنابة يتصور وقوعها على وجوه شتّى، كحال الاحتلام والجماع والتفخيذ و الدلك بالأشياء اللينة و نحوها، مع أنه لا يهتدى إلى أحكام هذه، بل لا يهتدى إلى حكم جنسها، فإنّه لا يفرق بين خروج المني و خروج المذي بل خروج النخامة و نحوها كما لا يخفى، و كثرة المثال تورث الملال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المعاضدة في القسم الثاني 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اللغو ما خلا عن الفائدة </w:t>
      </w:r>
      <w:r>
        <w:rPr>
          <w:rStyle w:val="FootnoteAnchor"/>
          <w:rtl w:val="true"/>
        </w:rPr>
        <w:footnoteReference w:id="79"/>
      </w:r>
      <w:r>
        <w:rPr>
          <w:rFonts w:ascii="Amiri" w:hAnsi="Amiri" w:eastAsia="Amiri" w:cs="Amiri"/>
          <w:color w:val="111111"/>
          <w:sz w:val="28"/>
          <w:sz w:val="28"/>
          <w:szCs w:val="28"/>
          <w:rtl w:val="true"/>
          <w:lang w:bidi="ar-SA"/>
        </w:rPr>
        <w:t>، و فائدة هذا القسم تقوية الداعي في المكلف، وهو أمر يحسّنه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مثبتو الحجة غير العقل فهم بين قائل بوجوب اشتراط العصمة، و بين نافٍ له، فالنافي له الأزارقة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أكفر علياً علیه السلام و صوّب عبد الرحمن بن ملجم لعنه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أكفرَ القَعَدَة، و هو أول من أظهر البراءة من القَعَدَة عن القتال و إن كان موافقاً له على دينه، و أكفر من لم يهاجر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إباحته قتل أطفال المخالفين و النسوان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 الرجم عن الزاني، إذ ليس في القرآن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إسقاط حد القذف عمّن قذف المحصنين من الرجال؛ مع وجوب الحد على قاذف المحصنات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بأنّ أطفال المشركين في النار مع آبائهم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التقية غير جائزة في قول و لا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تجويزه أن يبعث الله تعالى نبياً يعلم أنه يكفرُ بعد نبوته، أو كان كافراً قبل البعثة و الكبائر و الصغائر إذا كانت بمثابة عنده و هي كفر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الأزارقة على أن من ارتكب كبيرة من الكبائر كفرَ كُفَرَّ ملة؛ خرج به عن الإسلام جملة، و يكون مخلداً في النار مع سائر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الملل و 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 الخوارج </w:t>
      </w:r>
      <w:r>
        <w:rPr>
          <w:rStyle w:val="FootnoteAnchor"/>
          <w:rtl w:val="true"/>
        </w:rPr>
        <w:footnoteReference w:id="81"/>
      </w:r>
      <w:r>
        <w:rPr>
          <w:rFonts w:ascii="Amiri" w:hAnsi="Amiri" w:eastAsia="Amiri" w:cs="Amiri"/>
          <w:color w:val="111111"/>
          <w:sz w:val="28"/>
          <w:sz w:val="28"/>
          <w:szCs w:val="28"/>
          <w:rtl w:val="true"/>
          <w:lang w:bidi="ar-SA"/>
        </w:rPr>
        <w:t xml:space="preserve">، فجوزوا عليهم الذنوب، و عندهم كل ذنب كفر و هذا لا يلزم القول بصدور الذنب عنهم؛ لعدم الملازمة بين تجويز الذنب و صدوره كما لا يخفى و مثلهم الحشوية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قال تقي الدين السبكي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الحشوية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طائفة ضلُّوا عن سواء السبيل، و عُمِّيت أبصارهم، يُجرُون آيات الصفات على ظاهرها وريعتقدون أنها المراد، وسُمُّوا بذلك لأنهم كانوا في حلقة الحسن البصري فوجدهم يتكلمون كلاماً ساقطاً،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هؤلاء إلى حشا الحلقة،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سموا بذلك لأن منهم المجسمة أو هم هم و الجسم محشو فعلى هذا القياس فيه الحشوية بسكون الشين إذ النسبة إلى الحشو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الإبهاج في شرح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أنهم لا يجوزون الكفر لمغايرة الذنوب والكفر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القائلون بالاشتراط 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اتفاقهم في عدم اشتراطها في العلماء، و في ثبوتها للملائكة و الصامت من الحجج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قائل بوجوب اشتراطها في النبي و الوصي، و قائل به في الأول دون الثاني، ثم اختلفوا فبين قائل باشتراط العصمة عن كل معصية عمداً و سهواً، قبل كونهم حجة و بعده، من أول عمرهم إلى آخره، كالإمامية من الشيعة، و قائل ببعض المذكورات، و سيجيء التفاصيل، إن شاء الله تعالى</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اعلم انّ المكلف بالنسبة إلى أخذ الأحكام بالنهج العادي على ستة </w:t>
      </w:r>
    </w:p>
    <w:p>
      <w:pPr>
        <w:pStyle w:val="BookText"/>
        <w:rPr/>
      </w:pPr>
      <w:r>
        <w:rPr>
          <w:rFonts w:ascii="IRNazanin" w:hAnsi="IRNazanin" w:eastAsia="IRNazanin"/>
          <w:color w:val="111111"/>
          <w:sz w:val="28"/>
          <w:sz w:val="28"/>
          <w:szCs w:val="28"/>
          <w:rtl w:val="true"/>
          <w:lang w:bidi="fa-IR"/>
        </w:rPr>
        <w:t>أقسام؛ لأنّ أخذه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 أن يكون بطريق الوحي و خلق العلم الضروري، كما في الأنبياء و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يكون بطريق الأخذ عمّن لا ينطق عن الهوى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يكون بالاجتهاد أو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الاحتياط أو الأخذ عن الإمام،و هذا أيضاً على ثلاثة أقسام؛لأنه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يأخذ عنه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بواسطة قاطع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بواسطة ظن </w:t>
      </w:r>
      <w:r>
        <w:rPr>
          <w:rStyle w:val="FootnoteAnchor"/>
          <w:rtl w:val="true"/>
        </w:rPr>
        <w:footnoteReference w:id="83"/>
      </w:r>
      <w:r>
        <w:rPr>
          <w:rFonts w:ascii="Amiri" w:hAnsi="Amiri" w:eastAsia="Amiri" w:cs="Amiri"/>
          <w:color w:val="111111"/>
          <w:sz w:val="28"/>
          <w:sz w:val="28"/>
          <w:szCs w:val="28"/>
          <w:rtl w:val="true"/>
          <w:lang w:bidi="ar-SA"/>
        </w:rPr>
        <w:t>مقطوع بحجيته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الكلام ههنا إلّا في القسم الثاني و السادس، لأنهما في الحقيقة واحد بالنسبة إلى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الإمامية رضوان الله تعالى عليهم لا بدَّ في من يأخذ عنه المكلف تكاليفه الشرعية من النبي و الوصي علیهما السلام أن يكون معصوماً عن القبائح كلها، من أول عمره إلى آخره، كما يشترط في الرسول الباطن عصمته عن الجنون و الإغماء و السكر و سائر أسباب الاختلال </w:t>
      </w:r>
      <w:r>
        <w:rPr>
          <w:rStyle w:val="FootnoteAnchor"/>
          <w:rtl w:val="true"/>
        </w:rPr>
        <w:footnoteReference w:id="84"/>
      </w:r>
      <w:r>
        <w:rPr>
          <w:rFonts w:ascii="Amiri" w:hAnsi="Amiri" w:eastAsia="Amiri" w:cs="Amiri"/>
          <w:color w:val="111111"/>
          <w:sz w:val="28"/>
          <w:sz w:val="28"/>
          <w:szCs w:val="28"/>
          <w:rtl w:val="true"/>
          <w:lang w:bidi="ar-SA"/>
        </w:rPr>
        <w:t xml:space="preserve">، و استدلوا على ذلك بوجوه من العقل </w:t>
      </w:r>
    </w:p>
    <w:p>
      <w:pPr>
        <w:pStyle w:val="BookText"/>
        <w:rPr/>
      </w:pPr>
      <w:r>
        <w:rPr>
          <w:rFonts w:ascii="IRNazanin" w:hAnsi="IRNazanin" w:eastAsia="IRNazanin"/>
          <w:color w:val="111111"/>
          <w:sz w:val="28"/>
          <w:sz w:val="28"/>
          <w:szCs w:val="28"/>
          <w:rtl w:val="true"/>
          <w:lang w:bidi="fa-IR"/>
        </w:rPr>
        <w:t>و النقل و 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الحجة لو لم يكن معصوماً لانتفت فائدة البعث،</w:t>
      </w:r>
    </w:p>
    <w:p>
      <w:pPr>
        <w:pStyle w:val="BookText"/>
        <w:rPr/>
      </w:pPr>
      <w:r>
        <w:rPr>
          <w:rFonts w:ascii="IRNazanin" w:hAnsi="IRNazanin" w:eastAsia="IRNazanin"/>
          <w:color w:val="111111"/>
          <w:sz w:val="28"/>
          <w:sz w:val="28"/>
          <w:szCs w:val="28"/>
          <w:rtl w:val="true"/>
          <w:lang w:bidi="fa-IR"/>
        </w:rPr>
        <w:t>و اللازم باطل، فالملزوم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الملازمة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إذا جازت المعصية عليهم لم يحصل الوثوق بأفعالهم و أقوالهم لجواز الكذب حينئذ عليهم ، و إذا لم يحصل الوثوق لم يحصل الانقياد لأمرهم و نهیهم، فینتفی فائدة بعثهم ، وهو محال </w:t>
      </w:r>
      <w:r>
        <w:rPr>
          <w:rStyle w:val="FootnoteAnchor"/>
          <w:rtl w:val="true"/>
        </w:rPr>
        <w:footnoteReference w:id="85"/>
      </w:r>
      <w:r>
        <w:rPr>
          <w:rFonts w:ascii="Amiri" w:hAnsi="Amiri" w:eastAsia="Amiri" w:cs="Amiri"/>
          <w:color w:val="111111"/>
          <w:sz w:val="28"/>
          <w:sz w:val="28"/>
          <w:szCs w:val="28"/>
          <w:rtl w:val="true"/>
          <w:lang w:bidi="ar-SA"/>
        </w:rPr>
        <w:t>لأنه نقض للغرض، و هو غير جائز على الله تعالى، فيجب في حجته على خلقه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حقيقة هذا الاستدلال هي قاعدة اللطف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و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يبلغ حدّ الإلجاء؛ لأن الإلجاء ينافي التكليف و اللطف لا ينافيه، هذا اللطف المقرب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اللطف محصلاً و هو ما يحصل عنده الطاعة من المكلف على سبيل الاختيار، و لولاه لم يطع مع تمكنه في الحالين، و هذا بخلاف التكليف الذي يطيع عنده؛ لأنّ اللطف أمر زائد على التكليف فهو من دون اللطف يتمكن بالتكليف من أن يطيع أو لا يطيع، و ليس كذلك التكليف؛ لأنّ عنده يتمكن من أن يطيع و بدونه لا يتمكن من أن يطيع أو لا يطيع، فلم يلزم أن يكون التكليف الذي يطيع عنده لطفاً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كشف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اللوامع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كتب الكلام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فقد ثبت بالبراهين العقلية اللطف وجوب اللطف على الله تعالى بالنسبة إلى عباده، و هو المقرب لفعل الطاعة</w:t>
      </w:r>
    </w:p>
    <w:p>
      <w:pPr>
        <w:pStyle w:val="BookText"/>
        <w:rPr/>
      </w:pPr>
      <w:r>
        <w:rPr>
          <w:rFonts w:ascii="Amiri" w:hAnsi="Amiri" w:eastAsia="Amiri" w:cs="Amiri"/>
          <w:color w:val="111111"/>
          <w:sz w:val="28"/>
          <w:sz w:val="28"/>
          <w:szCs w:val="28"/>
          <w:rtl w:val="true"/>
          <w:lang w:bidi="ar-SA"/>
        </w:rPr>
        <w:t>و المبعد عن فعل المعصية، و أعظم المقربات كون الواسطة بينه و بين خلقه في وصول الأحكام التكليفية ممن يوثق بقوله، و إلّا لكان العبد غير مقطوع العذر؛ لعدم الداعي الكافي في فعل التكاليف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للمكلف متابعة شخص معيّن بالأدلة القاطعة لعذره كالمعجزة و نحوها، فيجب عليه المتابعة، سواءٌ كان ممّن يوثق بقوله أم لا، فلا يجب العصمة في الحجّة؟</w:t>
      </w:r>
    </w:p>
    <w:p>
      <w:pPr>
        <w:pStyle w:val="BookText"/>
        <w:rPr/>
      </w:pPr>
      <w:r>
        <w:rPr>
          <w:rFonts w:ascii="Amiri" w:hAnsi="Amiri" w:eastAsia="Amiri" w:cs="Amiri"/>
          <w:color w:val="111111"/>
          <w:sz w:val="28"/>
          <w:sz w:val="28"/>
          <w:szCs w:val="28"/>
          <w:rtl w:val="true"/>
          <w:lang w:bidi="ar-SA"/>
        </w:rPr>
        <w:t>قلنا هذا صحيح، إلّا أنّه لمّا كان اللازم على الله تعالى التعريض للعباد على التكاليف؛ كان الواجب عليه أمرهم بالأخذ من الموثق بقوله، لقبح الأمر بمتابعة الكاذب أو المحتمل الكذب في المقام، فالواجب عليه بقاعدة اللطف جعل حجّته معصوماً عن موانع الوثوق؛ لاستكمال الداعي في المكلف، و إنْ كان المكلف مع عدمه مقطوع العذر على الفرض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من الثابت المقطوع الثبوت حجية بعض أقسام الظنون كالشاهد و اليد و قول المجتهد في حق العامّي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احتمال الكذب قائم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يجوز حجّية قول غير المعصوم المحتمل الكذب؟</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العصمة ليست منحصرة في الوثوق بالقول و نحوه، بل العمدة منها كونه مرجعاً للأنام مع اختلاف مشاربهم، و يشير إلى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Style w:val="FootnoteAnchor"/>
          <w:rtl w:val="true"/>
        </w:rPr>
        <w:footnoteReference w:id="87"/>
      </w:r>
      <w:r>
        <w:rPr>
          <w:rFonts w:ascii="Amiri" w:hAnsi="Amiri" w:eastAsia="Amiri" w:cs="Amiri"/>
          <w:color w:val="111111"/>
          <w:sz w:val="28"/>
          <w:sz w:val="28"/>
          <w:szCs w:val="28"/>
          <w:rtl w:val="true"/>
          <w:lang w:bidi="ar-SA"/>
        </w:rPr>
        <w:t>فلو كان حجّة الله ممن يجوز عليه الكذب؛ لكان كأحدهم ، و لما كان مستحقاً للمرجعية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الإشكال السابق بأنّ الدليل القاطع للعذر يحكم بمتابعته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w:t>
      </w:r>
    </w:p>
    <w:p>
      <w:pPr>
        <w:pStyle w:val="BookText"/>
        <w:rPr/>
      </w:pPr>
      <w:r>
        <w:rPr>
          <w:rFonts w:ascii="Amiri" w:hAnsi="Amiri" w:eastAsia="Amiri" w:cs="Amiri"/>
          <w:color w:val="111111"/>
          <w:sz w:val="28"/>
          <w:sz w:val="28"/>
          <w:szCs w:val="28"/>
          <w:rtl w:val="true"/>
          <w:lang w:bidi="ar-SA"/>
        </w:rPr>
        <w:t xml:space="preserve">الكذب محتملاً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قبحُ جعله مرجعاً مع مساواته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الجواب عما لو استشكل بأنّ هذا الدليل لا يقتضي العصمة الكلية، بل مقتضاه اعتبار الوثوق القولي؛ و ذلك لأن تقديمه قبيح، بل لا بُدَّ من الوثوق في أفعاله؛ لأنها حجة كأقواله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ينشعب من هذا الاستدلال شعبة أخرى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اللطف واجب عليه تعالى و منه التكليف </w:t>
      </w:r>
      <w:r>
        <w:rPr>
          <w:rStyle w:val="FootnoteAnchor"/>
          <w:rtl w:val="true"/>
        </w:rPr>
        <w:footnoteReference w:id="88"/>
      </w:r>
      <w:r>
        <w:rPr>
          <w:rFonts w:ascii="Amiri" w:hAnsi="Amiri" w:eastAsia="Amiri" w:cs="Amiri"/>
          <w:color w:val="111111"/>
          <w:sz w:val="28"/>
          <w:sz w:val="28"/>
          <w:szCs w:val="28"/>
          <w:rtl w:val="true"/>
          <w:lang w:bidi="ar-SA"/>
        </w:rPr>
        <w:t xml:space="preserve">، كما هو مقرر في موضعه </w:t>
      </w:r>
      <w:r>
        <w:rPr>
          <w:rStyle w:val="FootnoteAnchor"/>
          <w:rtl w:val="true"/>
        </w:rPr>
        <w:footnoteReference w:id="89"/>
      </w:r>
      <w:r>
        <w:rPr>
          <w:rFonts w:ascii="Amiri" w:hAnsi="Amiri" w:eastAsia="Amiri" w:cs="Amiri"/>
          <w:color w:val="111111"/>
          <w:sz w:val="28"/>
          <w:sz w:val="28"/>
          <w:szCs w:val="28"/>
          <w:rtl w:val="true"/>
          <w:lang w:bidi="ar-SA"/>
        </w:rPr>
        <w:t xml:space="preserve">، و يجب في التكليف البيان، و البيان الكافي هو العلمي، و لا يحصل بقول غير المعصوم، لأنّ المراد بالتكليف التكليف الواقعي المرشد إلى المصالح و المفاسد، و غير المعصوم يحتمل في حقه بيان ما لا يطابق الواقع، و على هذا فلا يرد الإشكال السابق بأنّ الحجة المقطوع الحجية يجب اتباعه كالعلماء؛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المفروض أنّ التكليف الواقعي الأولي يجب بيانه دون الظاهري، لعدم وجوب البدل للمبدل منه كليّاً، و كلام العلماء و نحوه خارج بالدليل، و الفرق بين هذا و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على هذا من باب المقدمة للتكليف، و فيما سبق من باب المقدمة لتقوية الداعي في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يتمسك عليه بلزوم التناقض في أوامر الحكيم؛ لأنّ حجيته تقتضي كونه حسناً مأموراً باتباعه، و احتمال كذبه في أقواله و خطئه في أفعاله يقتضي قبح الأمر باتباعه وهذا محال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الواقعية والظاهرية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النقل، فمن وجوه من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في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ابْتَلَى إِبْرَاهِيمَ رَبُّهُ بِكَلِمَاتٍ فَأَتَهُنَّ قَالَ إِنِّي جَاعِلُكَ لِلنَّاسِ إِمَامًا قَالَ وَمِن ذُرِّيَّنِي قَالَ لَا يَنَالُ عَهْدِي الظَّالِمِينَ</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ويقرر وجه الاستدلال بتقريرين</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المذكور في مجمع البيان </w:t>
      </w:r>
      <w:r>
        <w:rPr>
          <w:rStyle w:val="FootnoteAnchor"/>
          <w:rtl w:val="true"/>
        </w:rPr>
        <w:footnoteReference w:id="92"/>
      </w:r>
      <w:r>
        <w:rPr>
          <w:rFonts w:ascii="IRNazanin" w:hAnsi="IRNazanin" w:eastAsia="IRNazanin"/>
          <w:color w:val="111111"/>
          <w:sz w:val="28"/>
          <w:sz w:val="28"/>
          <w:szCs w:val="28"/>
          <w:rtl w:val="true"/>
          <w:lang w:bidi="fa-IR"/>
        </w:rPr>
        <w:t xml:space="preserve">وشرح الفاضل المقداد </w:t>
      </w:r>
      <w:r>
        <w:rPr>
          <w:rStyle w:val="FootnoteAnchor"/>
          <w:rtl w:val="true"/>
        </w:rPr>
        <w:footnoteReference w:id="93"/>
      </w:r>
      <w:r>
        <w:rPr>
          <w:rFonts w:ascii="Amiri" w:hAnsi="Amiri" w:eastAsia="Amiri" w:cs="Amiri"/>
          <w:color w:val="111111"/>
          <w:sz w:val="28"/>
          <w:sz w:val="28"/>
          <w:szCs w:val="28"/>
          <w:rtl w:val="true"/>
          <w:lang w:bidi="ar-SA"/>
        </w:rPr>
        <w:t xml:space="preserve">على الباب الحادي عشر </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سبحانه نفى أن ينال عهدُه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الإمامة، كما يظهر من سؤال إبراهيم علیه السلام من الإمامة في ذريته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 و مَنْ ليس بمعصوم فقد يكون ظالماً لنفسه أو لغيره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قرره الشارح القوشجي </w:t>
      </w:r>
      <w:r>
        <w:rPr>
          <w:rStyle w:val="FootnoteAnchor"/>
          <w:rtl w:val="true"/>
        </w:rPr>
        <w:footnoteReference w:id="9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 الفتحية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الهيئة، سمّاها بذلك لمصادفتها فتح السلطان محمد خان عراقَ العجم ، و له حاشية على أوائل شرح الكشاف للتفتازاني، إلى غير ذلك، توفّي القوشجي بمدينة قسطنطينية سنة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بجوار أبي أيوب الأنصاري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الكنى و الألقاب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غير علي علیه السلام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المعصوم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الائمة الثلاثة كانوا كافرين، و الكافر ظالم؛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وَالْكَافِرُونَ هُمُ الظَّالُونَ</w:t>
      </w:r>
      <w:r>
        <w:rPr>
          <w:rStyle w:val="FootnoteAnchor"/>
          <w:rtl w:val="true"/>
        </w:rPr>
        <w:footnoteReference w:id="96"/>
      </w:r>
      <w:r>
        <w:rPr>
          <w:rFonts w:ascii="Amiri" w:hAnsi="Amiri" w:eastAsia="Amiri" w:cs="Amiri"/>
          <w:color w:val="111111"/>
          <w:sz w:val="28"/>
          <w:sz w:val="28"/>
          <w:szCs w:val="28"/>
          <w:rtl w:val="true"/>
          <w:lang w:bidi="ar-SA"/>
        </w:rPr>
        <w:t>، و الظالم لا يصلح للإمامة؛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 عَهْدِي الظَّالِمِين</w:t>
      </w:r>
      <w:r>
        <w:rPr>
          <w:rStyle w:val="FootnoteAnchor"/>
          <w:rtl w:val="true"/>
        </w:rPr>
        <w:footnoteReference w:id="97"/>
      </w:r>
      <w:r>
        <w:rPr>
          <w:rFonts w:ascii="IRNazanin" w:hAnsi="IRNazanin" w:eastAsia="IRNazanin"/>
          <w:color w:val="111111"/>
          <w:sz w:val="28"/>
          <w:sz w:val="28"/>
          <w:szCs w:val="28"/>
          <w:rtl w:val="true"/>
          <w:lang w:bidi="fa-IR"/>
        </w:rPr>
        <w:t xml:space="preserve">في جواب إبراهيم علیه السلام حين طالب الإمامة للذرية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الدليل جارٍ في الأنبياء بطريق أولى، و التقرير الأخير أولى من الأول؛ لأنّه لا ملازمة بين غير المعصوم و الظلم؛ لجواز أنْ لا يعصي من دون ملكة الاجتناب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أجيب عن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غاية الأمر ثبوت التنافي بين الظلم و الإمامة، و لا محذور إذا لم يجتمعا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رُدَّ هذا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الآية مطلقة فيشمل جميع أوقات الظالم أعني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 ظلمه و زمان توبته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المسألة من فروعات مسألة أصولية،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المشتق على من اتصف به وقتاً ما، ثم زال الاتصاف هل هو حقيقة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الفصول الغروية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من كتب الأصول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الأشاعرة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اتحاد الصفات الإلهية بذات الله، أي أنّ صفاته غير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عمومية الإرادة الإلهية و القضاء و القدر الإلهيين لكل الأمور و من ضمنها أفعال الإنسان، أي أنّ الإنسان ليس خالقاً لعمله، بل إنّ أعماله مكتسبة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حسن و قبح الأفعال ليس ذاتياً، بل إنّ الحسن و القبح شرعي،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حرمه الشرع فهو قبيح، و ما لم يحرمه فهو حسن، لا أنّ ما كان قبيحاً فقد حرمه الشرع و ما كان حسناً أحلّه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يرى بالعين الباصرة في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كلام الله قديم و ليس حادثاً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الأوصاف الخبرية الله بدون تشبيه الله بالمخلوقات و بدون تعيين الكيفية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أنّه مجاز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المعتزلة والشيعة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حقيقة مطلقاً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فصّل القائلون بالحقيقة بتفاصيل لا يسعها المقام، لما أورد عليهم من الإشكال في بعض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القول بالحقيقة ؛ فلا إشكال في إطلاق الظالم على هذا التائب، فلا يناله عهد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قول الأشاعرة فهو مجاز لا يصار إليه إلّا لدليل، و لعلّ الدليل هنا هو التنافر العرفي، فهو قرينة على أنّ المراد من الظالم الذي كان و الكائن، لا الكائن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هذا من البرهان المحتاج إليه في هذا المقام؟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في هذا المقام إنما هو بالظواهر، و لا يخاطب بالظواهر اللفظية الفلاسفة و أصحاب المنطق، بل الحجّة متفاهم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أنه ما ذكرناه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ههنا كلام بديع لعله الأوضح، و هو أنّ الظالم ههنا وقع على جميع الذرية؛ لأنه لما قال إبراهيم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وَمِن ذُرِّيَّتِي بإتيان الجمع المضاف؛ قال الله تعالى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جوابه لاَ يَنَالُ عَهْدِي الظَّالِمِينَ</w:t>
      </w:r>
      <w:r>
        <w:rPr>
          <w:rStyle w:val="FootnoteAnchor"/>
          <w:rtl w:val="true"/>
        </w:rPr>
        <w:footnoteReference w:id="103"/>
      </w:r>
      <w:r>
        <w:rPr>
          <w:rFonts w:ascii="Amiri" w:hAnsi="Amiri" w:eastAsia="Amiri" w:cs="Amiri"/>
          <w:color w:val="111111"/>
          <w:sz w:val="28"/>
          <w:sz w:val="28"/>
          <w:szCs w:val="28"/>
          <w:rtl w:val="true"/>
          <w:lang w:bidi="ar-SA"/>
        </w:rPr>
        <w:t>فإنّه عبارة عن ذريتك، و هذا نظير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عَلَى النَّاسِ حِجُّ الْبَيْتِ مَنِ اسْتَطَاعَ إِلَيْهِ سَبِيلاً وَ مَن كَفَرَ الآية </w:t>
      </w:r>
      <w:r>
        <w:rPr>
          <w:rStyle w:val="FootnoteAnchor"/>
          <w:rtl w:val="true"/>
        </w:rPr>
        <w:footnoteReference w:id="104"/>
      </w:r>
      <w:r>
        <w:rPr>
          <w:rFonts w:ascii="Amiri" w:hAnsi="Amiri" w:eastAsia="Amiri" w:cs="Amiri"/>
          <w:color w:val="111111"/>
          <w:sz w:val="28"/>
          <w:sz w:val="28"/>
          <w:szCs w:val="28"/>
          <w:rtl w:val="true"/>
          <w:lang w:bidi="ar-SA"/>
        </w:rPr>
        <w:t>، فأنه أطلق الكفر على ترك الحج، إشعاراً بأنه كفر، فأطلق لفظ الظالمين على الذرية إشعاراً بظلمهم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حكم الله تعالى بظلم جميع الذريّة، والمقطوع الخروج هو المعصوم ، ويبقى الباقي تحت العموم، و لا معصوم سوى من يقول الإمامية بحجيته، و أمّا غيرهم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مطيعا 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يرتِق معارج العصمة، و لا إشكال في إطلاق الظالم على غير المعصوم، بعد ما ظهر من كلام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ههنا وجه آخر و 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ابتلى اللهُ تعالى إبراهيم بالكلمات فأتمهن؛ جعله إماماً للأنام، جزاءً له على ذلك، و الدليل عليه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جَاعِلُكَ عَملَ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و اسم الفاعل إذا كان بمعنى الماضي؛ لا يعمل عمل الفعل </w:t>
      </w:r>
      <w:r>
        <w:rPr>
          <w:rStyle w:val="FootnoteAnchor"/>
          <w:rtl w:val="true"/>
        </w:rPr>
        <w:footnoteReference w:id="105"/>
      </w:r>
      <w:r>
        <w:rPr>
          <w:rFonts w:ascii="Amiri" w:hAnsi="Amiri" w:eastAsia="Amiri" w:cs="Amiri"/>
          <w:color w:val="111111"/>
          <w:sz w:val="28"/>
          <w:sz w:val="28"/>
          <w:szCs w:val="28"/>
          <w:rtl w:val="true"/>
          <w:lang w:bidi="ar-SA"/>
        </w:rPr>
        <w:t>، فلو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ضارب زيد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w:t>
      </w:r>
      <w:r>
        <w:rPr>
          <w:rStyle w:val="FootnoteAnchor"/>
          <w:rtl w:val="true"/>
        </w:rPr>
        <w:footnoteReference w:id="106"/>
      </w:r>
      <w:r>
        <w:rPr>
          <w:rFonts w:ascii="Amiri" w:hAnsi="Amiri" w:eastAsia="Amiri" w:cs="Amiri"/>
          <w:color w:val="111111"/>
          <w:sz w:val="28"/>
          <w:sz w:val="28"/>
          <w:szCs w:val="28"/>
          <w:rtl w:val="true"/>
          <w:lang w:bidi="ar-SA"/>
        </w:rPr>
        <w:t>، فوجب أن يكون المراد أنه جعله إماماً، أمّا في الحال أو الاستقبال، و هذا هو الجزاء</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يكون الإمامة وظيفة مَن أتم كلمات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ما أراد منه من التكاليف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 المعصوم لا يُعلم منه إتمام الكلمات،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07"/>
      </w:r>
      <w:r>
        <w:rPr>
          <w:rFonts w:ascii="Amiri" w:hAnsi="Amiri" w:eastAsia="Amiri" w:cs="Amiri"/>
          <w:color w:val="111111"/>
          <w:sz w:val="28"/>
          <w:sz w:val="28"/>
          <w:szCs w:val="28"/>
          <w:rtl w:val="true"/>
          <w:lang w:bidi="ar-SA"/>
        </w:rPr>
        <w:t>لأن العاصي ظالم لا محالة ، فلو كان الحجة غير معصوم لاستحق اللعن، و هو باطل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لَأُغْوِيَنَّهُمْ أَجْمَعِينَ إِلَّا عِبَادَكَ مِنْهُمُ الْمُخْلَصِينَ</w:t>
      </w:r>
      <w:r>
        <w:rPr>
          <w:rStyle w:val="FootnoteAnchor"/>
          <w:rtl w:val="true"/>
        </w:rPr>
        <w:footnoteReference w:id="108"/>
      </w:r>
      <w:r>
        <w:rPr>
          <w:rFonts w:ascii="Amiri" w:hAnsi="Amiri" w:eastAsia="Amiri" w:cs="Amiri"/>
          <w:color w:val="111111"/>
          <w:sz w:val="28"/>
          <w:sz w:val="28"/>
          <w:szCs w:val="28"/>
          <w:rtl w:val="true"/>
          <w:lang w:bidi="ar-SA"/>
        </w:rPr>
        <w:t xml:space="preserve">لأنّ العاصي قد أغواه الشيطان، و إغواؤه الحجّة باطلٌ بالإجماع، و لأنّه لو كان كذلك، لكان من أحزاب الشيطان و متبّعيه، و هو قطعي البطلان، ضرورة كونه </w:t>
      </w:r>
    </w:p>
    <w:p>
      <w:pPr>
        <w:pStyle w:val="BookText"/>
        <w:rPr/>
      </w:pPr>
      <w:r>
        <w:rPr>
          <w:rFonts w:ascii="IRNazanin" w:hAnsi="IRNazanin" w:eastAsia="IRNazanin"/>
          <w:color w:val="111111"/>
          <w:sz w:val="28"/>
          <w:sz w:val="28"/>
          <w:szCs w:val="28"/>
          <w:rtl w:val="true"/>
          <w:lang w:bidi="fa-IR"/>
        </w:rPr>
        <w:t>من أحزاب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على حدِّ التواتر من الطرق العامّية و الخاصيّة، بل يدل عليه أغلب الأخبار الواردة في كتاب الحجّة من الكافي، و نحن نورد بعضاً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 باب جامع في فضل الإمام في حديث عبد العزيز، عن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العبد إذا اختاره الله تعالى لأمور عباده شرح صدره لذلك، و أودع قلبه ينابيع الحكمة، و ألهمه العلم إلهاماً ، فلم يعي بعده بجواب، و لا يحير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عن الصواب، فهو معصوم مؤيد موفق، مسدّد من الخطأ و الزلل و العثار </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خطبة أبي عبد الله علیه السلام ذكر من صفات الإمام علیه السلام، بالمعنى الأعم الشامل للأنبياء علیهم السلام، حيث قال</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اختاره بعلمه، و انتجبه لطهره، بقية من آدم علیه السلام، و خيرة من ذرية نوح، و مصطفى من آل إبراهيم، و سلالة من إسماعيل، و صفوة من عترة محمد صلی الله علیه و آله و سلم، لم يزل مرعياً بعين الله، يحفظه و يكلؤه بستره، مطروداً عنه حبائل إبليس و جنوده، مدفوعاً عنه وقوب الغواسق، و نفوث كل فاسق، مصروفاً عنه قوارف السوء، مبرءاً من العاهات، محجوباً عن الآفات، معصوماً من الزلات، مصوناً من الفواحش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 اما 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فمحصّله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أصول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منقوله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غير خفی علی المحصلين، بل الضرورة عند الإمامية قائمة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تمام الكلام في الاستدلال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هذه الأدلة غير وافية بتمام ما يدّعيه الإمامية؛ لأنّ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العصمة عن المعاصي كلها، صغيرها و كبيرها، قبل كونهم حجّة و بعده، عمداً و سهواً، مع أنّ ما ذكر من الأدلة لا يفي بذلك، فإنّ صدور الذنب عنه سيما الصغيرة سهواً لا يخلُ بالوثوق بقوله و فعله، و المتابعة قبل الحجّية غير واجبة، و بعدها إنّما يجب فيما يتعلق بالشريعة و تبليغ الأحكام، و بمجرد </w:t>
      </w:r>
      <w:r>
        <w:rPr>
          <w:rStyle w:val="FootnoteAnchor"/>
          <w:rtl w:val="true"/>
        </w:rPr>
        <w:footnoteReference w:id="112"/>
      </w:r>
      <w:r>
        <w:rPr>
          <w:rFonts w:ascii="Amiri" w:hAnsi="Amiri" w:eastAsia="Amiri" w:cs="Amiri"/>
          <w:color w:val="111111"/>
          <w:sz w:val="28"/>
          <w:sz w:val="28"/>
          <w:szCs w:val="28"/>
          <w:rtl w:val="true"/>
          <w:lang w:bidi="ar-SA"/>
        </w:rPr>
        <w:t xml:space="preserve">صغيرة و لو عمداً؛ لا يُعدُ المرءُ من الظالمين على الإطلاق، و لا من الفساق، و لا من الذين أغواهم الشيطان، و لا من حزبه، سيما مع الإنابة، و الأخبار أيضاً لا تقتضي العصمة الكليّة، و التمسك بالإجماع على العصمة دوري عند الإمامية؛ لأنه إثبات العصمة بالعصمة، مع أن الصدوق رحمه الله </w:t>
      </w:r>
      <w:r>
        <w:rPr>
          <w:rStyle w:val="FootnoteAnchor"/>
          <w:rtl w:val="true"/>
        </w:rPr>
        <w:footnoteReference w:id="113"/>
      </w:r>
      <w:r>
        <w:rPr>
          <w:rFonts w:ascii="Amiri" w:hAnsi="Amiri" w:eastAsia="Amiri" w:cs="Amiri"/>
          <w:color w:val="111111"/>
          <w:sz w:val="28"/>
          <w:sz w:val="28"/>
          <w:szCs w:val="28"/>
          <w:rtl w:val="true"/>
          <w:lang w:bidi="ar-SA"/>
        </w:rPr>
        <w:t xml:space="preserve">يعد نفي السهو عنهم من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 مراتب الغلو </w:t>
      </w:r>
      <w:r>
        <w:rPr>
          <w:rStyle w:val="FootnoteAnchor"/>
          <w:rtl w:val="true"/>
        </w:rPr>
        <w:footnoteReference w:id="114"/>
      </w:r>
      <w:r>
        <w:rPr>
          <w:rFonts w:ascii="Amiri" w:hAnsi="Amiri" w:eastAsia="Amiri" w:cs="Amiri"/>
          <w:color w:val="111111"/>
          <w:sz w:val="28"/>
          <w:sz w:val="28"/>
          <w:szCs w:val="28"/>
          <w:rtl w:val="true"/>
          <w:lang w:bidi="ar-SA"/>
        </w:rPr>
        <w:t xml:space="preserve">، و ظاهر كلام الطبرسي رحمه الله </w:t>
      </w:r>
      <w:r>
        <w:rPr>
          <w:rStyle w:val="FootnoteAnchor"/>
          <w:rtl w:val="true"/>
        </w:rPr>
        <w:footnoteReference w:id="115"/>
      </w:r>
      <w:r>
        <w:rPr>
          <w:rFonts w:ascii="Amiri" w:hAnsi="Amiri" w:eastAsia="Amiri" w:cs="Amiri"/>
          <w:color w:val="111111"/>
          <w:sz w:val="28"/>
          <w:sz w:val="28"/>
          <w:szCs w:val="28"/>
          <w:rtl w:val="true"/>
          <w:lang w:bidi="ar-SA"/>
        </w:rPr>
        <w:t xml:space="preserve">في مجمع البيان اتفاق الإمامية على جواز السهو و النسيان عليهم في غير ما يؤدّونه عن الله تعالى،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 تعالى في سورة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تَقْعُدُ بَعْدَ الذِّكْرَى مَعَ الْقَوْمِ الظَّالِمينَ</w:t>
      </w:r>
      <w:r>
        <w:rPr>
          <w:rStyle w:val="FootnoteAnchor"/>
          <w:rtl w:val="true"/>
        </w:rPr>
        <w:footnoteReference w:id="116"/>
      </w:r>
      <w:r>
        <w:rPr>
          <w:rFonts w:ascii="Amiri" w:hAnsi="Amiri" w:eastAsia="Amiri" w:cs="Amiri"/>
          <w:color w:val="111111"/>
          <w:sz w:val="28"/>
          <w:sz w:val="28"/>
          <w:szCs w:val="28"/>
          <w:rtl w:val="true"/>
          <w:lang w:bidi="ar-SA"/>
        </w:rPr>
        <w:t xml:space="preserve">حین استدلّ الجُبّائي </w:t>
      </w:r>
      <w:r>
        <w:rPr>
          <w:rStyle w:val="FootnoteAnchor"/>
          <w:rtl w:val="true"/>
        </w:rPr>
        <w:footnoteReference w:id="117"/>
      </w:r>
      <w:r>
        <w:rPr>
          <w:rFonts w:ascii="Amiri" w:hAnsi="Amiri" w:eastAsia="Amiri" w:cs="Amiri"/>
          <w:color w:val="111111"/>
          <w:sz w:val="28"/>
          <w:sz w:val="28"/>
          <w:szCs w:val="28"/>
          <w:rtl w:val="true"/>
          <w:lang w:bidi="ar-SA"/>
        </w:rPr>
        <w:t xml:space="preserve">بهذه الآية على بطلان قول الإمامية بأنّ النسيان لا يجوز </w:t>
      </w:r>
    </w:p>
    <w:p>
      <w:pPr>
        <w:pStyle w:val="BookText"/>
        <w:rPr/>
      </w:pPr>
      <w:r>
        <w:rPr>
          <w:rFonts w:ascii="IRNazanin" w:hAnsi="IRNazanin" w:eastAsia="IRNazanin"/>
          <w:color w:val="111111"/>
          <w:sz w:val="28"/>
          <w:sz w:val="28"/>
          <w:szCs w:val="28"/>
          <w:rtl w:val="true"/>
          <w:lang w:bidi="fa-IR"/>
        </w:rPr>
        <w:t xml:space="preserve">على الأنبياء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أمّا السهو و النسيان؛ فلم يجوّزوهما عليهم فيما يؤدّونه عن الله تعالى، و أمّا ما سواه؛ فقد جوّزوا عليهم أن ينسوه أو يسهوا عنه ما ا لم يؤدِ ذلك إلى إخلال بالعقل، و كيف لا يكون كذلك و قد جوّزوا عليهم النوم و الإغماء، و هما من قبيل السهو، فهذا ظنٌ منه فاسد، و إنّ بعضَ الظن إثم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الأدلة بتمامها وافية بالمراد بعد بيان 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الدليل العقلي؛ فلأن الصغائر عمداً و سهواً، و الكبائر سهواً، مِن أقدح الأشياء في الوثوق، و لا يرتاب العقلاء بالنظر إلى عقولهم في قدحها؛ لأن الوثوق العقلي إنّما هو في قول مَن ليس فيه شيء من أسباب الاختلال، و ما ذكر من الأسباب يخلُّ بالوثوق قطعاً، كما يظهر لمن راجع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اعتداد أهل العرف بأقوال أمثالهم، فهو من باب العسر لو بني على الدقة والتوقف واختلال أمر معاشهم، و هذا نظير دفع الضرر، فإنّ مظنونه و محتمله ممّا يجب الذب عنه كما قيل</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9"/>
      </w:r>
      <w:r>
        <w:rPr>
          <w:rFonts w:ascii="Amiri" w:hAnsi="Amiri" w:eastAsia="Amiri" w:cs="Amiri"/>
          <w:color w:val="111111"/>
          <w:sz w:val="28"/>
          <w:sz w:val="28"/>
          <w:szCs w:val="28"/>
          <w:rtl w:val="true"/>
          <w:lang w:bidi="ar-SA"/>
        </w:rPr>
        <w:t>، إلا أنّ لزوم اختلال المعاش ألجأ الناس إلى عدم الاعتداد بالضرر المشكوك كالمشي تحت الحائط المشكوك الضرر بالخراب، و كالشرب من الماء المشكوك الضرر بالوباء و نحوه، إلى غير ذلك، بل ربما يلجأون إلى ارتكاب مظنون الضرر، بل المقطوع حين كونه أسهل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الإشكال السابق بأنه لو وجب اتباعه لم يخلْ به ما ذكر؛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تعيين هذا الشخص لوثوق الناس بقوله و فعله قبيح، و الناس المختلفة المشارب، المتشتتة الآراء، متنفرون عن مثل هذا الشخص، فلا يستكمل اللطف في حقهم، لضعف </w:t>
      </w:r>
    </w:p>
    <w:p>
      <w:pPr>
        <w:pStyle w:val="BookText"/>
        <w:rPr/>
      </w:pPr>
      <w:r>
        <w:rPr>
          <w:rFonts w:ascii="Amiri" w:hAnsi="Amiri" w:eastAsia="Amiri" w:cs="Amiri"/>
          <w:color w:val="111111"/>
          <w:sz w:val="28"/>
          <w:sz w:val="28"/>
          <w:szCs w:val="28"/>
          <w:rtl w:val="true"/>
          <w:lang w:bidi="ar-SA"/>
        </w:rPr>
        <w:t>الداعي حينئذ، و نحن نمثل لك مثلاً ربّما يشفي غليل صدرك، و هو أنّ أحداً لو نظر إلى مَن لا تحب أنْ يُنظر إليه مِن أقاربك حتى مثل الجواري، أو فعلَ ما يبغضك عنه سهواً؛ لا ترغب أنْ تنظرَ إليه، فكيف أن تطيعه، حتى أنّ في التكليف بإطاعته نوعُ مشقة، و لا يمكن ميل النفس إليه لو خليت و طباعها، و هذا مما يضعف الداعي في المكلف قطعاً، مع أن تقويته لطف واجب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إيصال التكاليف إلى العباد لا بُدّ فيه مما يميل قلوب المكلفين به إليه ميلاً طبعياً اختيارياً لا التعسري، و هذا لا يتم إلاّ بعصمته مبلغ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القول بأنّه لا يعدّ المرء من الظالمين و لا من الفساق و لا من الذين أغواهم الشيطان و لا من حزبه، بمجرد كبيرة سهواً أو صغيرة و لو عمداً؛ شططٌ من الكلام؛ لأن الأشخاص على تفاوت مراتبهم متفاوتة في العرف بالنظر إلى صدق هذه الأوصاف، فبعضهم لا يلوّث ذيل عصمته ألف معصية، كأكثر أبناء زماننا، و بعضهم يخلُّ به الفواحش دون المعاصي الخفيّة، و بعضهم يخلُّ به الكبائر دون الصغائر، إلى </w:t>
      </w:r>
      <w:r>
        <w:rPr>
          <w:rStyle w:val="FootnoteAnchor"/>
          <w:rtl w:val="true"/>
        </w:rPr>
        <w:footnoteReference w:id="120"/>
      </w:r>
      <w:r>
        <w:rPr>
          <w:rFonts w:ascii="Amiri" w:hAnsi="Amiri" w:eastAsia="Amiri" w:cs="Amiri"/>
          <w:color w:val="111111"/>
          <w:sz w:val="28"/>
          <w:sz w:val="28"/>
          <w:szCs w:val="28"/>
          <w:rtl w:val="true"/>
          <w:lang w:bidi="ar-SA"/>
        </w:rPr>
        <w:t>أنّ بعضهم لو صدر منه الصغير من الذنوب لعُدَّ من الظالمين و الفاسقين، و لو قبل التكليف، كما هو واضح في متفاهم العرف</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قد حققنا في بعض كلماتنا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رَبُّكَ بِظَلَّامٍ للْعَبِيدِ </w:t>
      </w:r>
      <w:r>
        <w:rPr>
          <w:rStyle w:val="FootnoteAnchor"/>
          <w:rtl w:val="true"/>
        </w:rPr>
        <w:footnoteReference w:id="121"/>
      </w:r>
      <w:r>
        <w:rPr>
          <w:rFonts w:ascii="Amiri" w:hAnsi="Amiri" w:eastAsia="Amiri" w:cs="Amiri"/>
          <w:color w:val="111111"/>
          <w:sz w:val="28"/>
          <w:sz w:val="28"/>
          <w:szCs w:val="28"/>
          <w:rtl w:val="true"/>
          <w:lang w:bidi="ar-SA"/>
        </w:rPr>
        <w:t>بأن الأولى أن لا يحمل على النسب؛ لأنّ الحق أنّ هذه الصيغة حقيقة في المبالغة، للتبادر و هو علامة الحقيقة، و الأصل وضعيته، فاستعمالها في غير المبالغة مجاز، لا يُصار إليه مع التمكن من الحمل على الحقيقة، و هنا الحمل ممكن؛ لأنّ مَن كان يسمّي نفسه بالرحمن و الرحيم، و دلّ على عدالته جميع الأدلة، لو فعل الظلم مرّة واحدة بأسهل ما يتصور؛ كان أظلم مِن الظالمين لو فعلوا ذلك</w:t>
      </w:r>
      <w:r>
        <w:rPr>
          <w:rFonts w:eastAsia="Amiri" w:cs="Amiri" w:ascii="Amiri" w:hAnsi="Amiri"/>
          <w:color w:val="111111"/>
          <w:sz w:val="28"/>
          <w:szCs w:val="28"/>
          <w:rtl w:val="true"/>
          <w:lang w:bidi="ar-SA"/>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مراراً؛ لكثرة شناعته، و هو تعالى عن ذلك علوّاً كبيراً، فهذه الصيغة استعلمت في معناها الحقيقي تنزيلاً، و إن كان المراد أنّهم لا يتصفون بهذه الصفات حقيقة فهو بديهي الفساد؛ لأنّ المشتق حقيقة فيمن تلبّس بالمبدأ و لو مرة واحدة كما لا يخفى، غاية ما في الباب أنّه متصف بهذه الصفات لكنّه معفو عن عقوبتها، كما أنّ القاتل سهواً معفو عن العقوبة الأخروية مع أنّه قاتل، بل مقتضى ما تقدم من العصمة كونه معاتباً عليها ليكون داعيه مؤكداً، حتى لا يصدر عنه مثلذلك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السهو و النسيان مما يعتري الإنسان قهراً، فلا يصحّ التكليف به، لأنه مشروط بالاختيار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ذلك أنّه مكلّف ببعض ما يمنعه عن السهو و النسيان و هو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الأدلة النقلية </w:t>
      </w:r>
      <w:r>
        <w:rPr>
          <w:rStyle w:val="FootnoteAnchor"/>
          <w:rtl w:val="true"/>
        </w:rPr>
        <w:footnoteReference w:id="122"/>
      </w:r>
      <w:r>
        <w:rPr>
          <w:rFonts w:ascii="Amiri" w:hAnsi="Amiri" w:eastAsia="Amiri" w:cs="Amiri"/>
          <w:color w:val="111111"/>
          <w:sz w:val="28"/>
          <w:sz w:val="28"/>
          <w:szCs w:val="28"/>
          <w:rtl w:val="true"/>
          <w:lang w:bidi="ar-SA"/>
        </w:rPr>
        <w:t xml:space="preserve">فحملها على مقتضى العقول هو المتعين؛ لاحتمالها وجوه التصرفات اللفظية، بخلاف العقل فإنّه لا يحتمل إلا وجهاً واحداً، و لا يدخله المجاز، مضافاً إلى أنّ الخبر السابق </w:t>
      </w:r>
      <w:r>
        <w:rPr>
          <w:rStyle w:val="FootnoteAnchor"/>
          <w:rtl w:val="true"/>
        </w:rPr>
        <w:footnoteReference w:id="123"/>
      </w:r>
      <w:r>
        <w:rPr>
          <w:rFonts w:ascii="Amiri" w:hAnsi="Amiri" w:eastAsia="Amiri" w:cs="Amiri"/>
          <w:color w:val="111111"/>
          <w:sz w:val="28"/>
          <w:sz w:val="28"/>
          <w:szCs w:val="28"/>
          <w:rtl w:val="true"/>
          <w:lang w:bidi="ar-SA"/>
        </w:rPr>
        <w:t>عام في جميع الزلات و هو المطلوب، و لا يتوقف صدقها على إثبات العصمة بعد موافقتها للعقل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الإجماع فلا يرد عليه الإشكال، بوجه من وجهيه </w:t>
      </w:r>
      <w:r>
        <w:rPr>
          <w:rStyle w:val="FootnoteAnchor"/>
          <w:rtl w:val="true"/>
        </w:rPr>
        <w:footnoteReference w:id="124"/>
      </w:r>
      <w:r>
        <w:rPr>
          <w:rFonts w:ascii="IRNazanin" w:hAnsi="IRNazanin" w:eastAsia="IRNazanin"/>
          <w:color w:val="111111"/>
          <w:sz w:val="28"/>
          <w:sz w:val="28"/>
          <w:szCs w:val="28"/>
          <w:rtl w:val="true"/>
          <w:lang w:bidi="fa-IR"/>
        </w:rPr>
        <w:t>امّا الأول؛ فلأنّ العصمة تتوقف على هذا الإجماع الخاص، و هو مشتمل على المعصوم بالاتفاق، سواء اعتبر في عصر النبي صلی الله علیه و آله و سلم أو فيما بعده، فحقيقة هذا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الاستدلال إثبات العصمة في مطلق الحجّة بإجماع خاص مشتمل على المعصوم من الخطأ </w:t>
      </w:r>
      <w:r>
        <w:rPr>
          <w:rStyle w:val="FootnoteAnchor"/>
          <w:rtl w:val="true"/>
        </w:rPr>
        <w:footnoteReference w:id="125"/>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الإشكال الثاني؛ فهو مدفوع من أصله؛ لأنّ الصدوق رحمه الله إنّما قال ذلك نظرا إلى بعض الأخبار ، و لا يخفى عدم حجّية </w:t>
      </w:r>
      <w:r>
        <w:rPr>
          <w:rStyle w:val="FootnoteAnchor"/>
          <w:rtl w:val="true"/>
        </w:rPr>
        <w:footnoteReference w:id="126"/>
      </w:r>
      <w:r>
        <w:rPr>
          <w:rFonts w:ascii="Amiri" w:hAnsi="Amiri" w:eastAsia="Amiri" w:cs="Amiri"/>
          <w:color w:val="111111"/>
          <w:sz w:val="28"/>
          <w:sz w:val="28"/>
          <w:szCs w:val="28"/>
          <w:rtl w:val="true"/>
          <w:lang w:bidi="ar-SA"/>
        </w:rPr>
        <w:t xml:space="preserve">ظواهرها في المقام، فاشتباهه بيّن كاشتباه مَن قال بمقالته، كالمحدّث القاساني </w:t>
      </w:r>
      <w:r>
        <w:rPr>
          <w:rStyle w:val="FootnoteAnchor"/>
          <w:rtl w:val="true"/>
        </w:rPr>
        <w:footnoteReference w:id="127"/>
      </w:r>
      <w:r>
        <w:rPr>
          <w:rFonts w:ascii="Amiri" w:hAnsi="Amiri" w:eastAsia="Amiri" w:cs="Amiri"/>
          <w:color w:val="111111"/>
          <w:sz w:val="28"/>
          <w:sz w:val="28"/>
          <w:szCs w:val="28"/>
          <w:rtl w:val="true"/>
          <w:lang w:bidi="ar-SA"/>
        </w:rPr>
        <w:t xml:space="preserve">، و السيد الجزائري </w:t>
      </w:r>
      <w:r>
        <w:rPr>
          <w:rStyle w:val="FootnoteAnchor"/>
          <w:rtl w:val="true"/>
        </w:rPr>
        <w:footnoteReference w:id="128"/>
      </w:r>
      <w:r>
        <w:rPr>
          <w:rFonts w:ascii="Amiri" w:hAnsi="Amiri" w:eastAsia="Amiri" w:cs="Amiri"/>
          <w:color w:val="111111"/>
          <w:sz w:val="28"/>
          <w:sz w:val="28"/>
          <w:szCs w:val="28"/>
          <w:rtl w:val="true"/>
          <w:lang w:bidi="ar-SA"/>
        </w:rPr>
        <w:t>؛ لأنّ الإجماع واقع على أنّ اللفظ بعد حجيته ممّا يستحق التأويل لو خالف بعض أحكام العقل، لما تقدم من أنّ اللفظ مما يحتمل وجوهاً من التصرفات دون العقل، و عزلُ العقل في مقابل اللفظ شططٌ بحت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الطبرسي رحمه الله فكلامه ظاهر في الاشتباه؛ لأنه قاسَ السّهو و النسيان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بالنوم و الإغماء، فبجواز الأخيرين حكم بجواز الأولين، مع أنّ بينَ هذه الأمور بوناً بعيداً؛ للفرق البيّن بين السهو و النسيان و بين النوم و الاغماء، في الوثوق القولي و الفعلي، مُضافاً إلى أنّ ههنا كلاماً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حالة النوم و نحوه سواء في حقهم مع يقظتهم بالنسبة إلى ما يضر بالعصمة، كما يشهد به بعضُ الأخبار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تتمةهل يضرّ هَمُّ المعصية بالعصمة أم لا؟</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مقامان</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معصية أم لا؟الثاني هل يخلُ بالعصمة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فالأخبار فيه مختلفة، فالمصرح به في كثير منها العفو عنه </w:t>
      </w:r>
      <w:r>
        <w:rPr>
          <w:rStyle w:val="FootnoteAnchor"/>
          <w:rtl w:val="true"/>
        </w:rPr>
        <w:footnoteReference w:id="130"/>
      </w:r>
      <w:r>
        <w:rPr>
          <w:rFonts w:ascii="IRNazanin" w:hAnsi="IRNazanin" w:eastAsia="IRNazanin"/>
          <w:color w:val="111111"/>
          <w:sz w:val="28"/>
          <w:sz w:val="28"/>
          <w:szCs w:val="28"/>
          <w:rtl w:val="true"/>
          <w:lang w:bidi="fa-IR"/>
        </w:rPr>
        <w:t xml:space="preserve">، و يظهر من بعض آخر العقاب على القصد، مثل قول النبي صلی الله عليه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يحشر الناس على نياتهم </w:t>
      </w:r>
      <w:r>
        <w:rPr>
          <w:rStyle w:val="FootnoteAnchor"/>
          <w:rtl w:val="true"/>
        </w:rPr>
        <w:footnoteReference w:id="131"/>
      </w:r>
      <w:r>
        <w:rPr>
          <w:rFonts w:ascii="IRNazanin" w:hAnsi="IRNazanin" w:eastAsia="IRNazanin"/>
          <w:color w:val="111111"/>
          <w:sz w:val="28"/>
          <w:sz w:val="28"/>
          <w:szCs w:val="28"/>
          <w:rtl w:val="true"/>
          <w:lang w:bidi="fa-IR"/>
        </w:rPr>
        <w:t xml:space="preserve">، و 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نيّة الكافر شرٌّ من عمله</w:t>
      </w:r>
      <w:r>
        <w:rPr>
          <w:rFonts w:eastAsia="IRNazanin" w:cs="IRNazanin"/>
          <w:color w:val="111111"/>
          <w:sz w:val="28"/>
          <w:szCs w:val="28"/>
          <w:rtl w:val="true"/>
          <w:lang w:bidi="fa-IR"/>
        </w:rPr>
        <w:t xml:space="preserve">» </w:t>
      </w:r>
      <w:r>
        <w:rPr>
          <w:rStyle w:val="FootnoteAnchor"/>
          <w:rtl w:val="true"/>
        </w:rPr>
        <w:footnoteReference w:id="132"/>
      </w:r>
      <w:r>
        <w:rPr>
          <w:rFonts w:ascii="Amiri" w:hAnsi="Amiri" w:eastAsia="Amiri" w:cs="Amiri"/>
          <w:color w:val="111111"/>
          <w:sz w:val="28"/>
          <w:sz w:val="28"/>
          <w:szCs w:val="28"/>
          <w:rtl w:val="true"/>
          <w:lang w:bidi="ar-SA"/>
        </w:rPr>
        <w:t xml:space="preserve">، و ما ورد من تعليل خلود أهل النار في النار و خلود أهل الجنة في الجنة، بعزم كلِ من الطائفتين على الثبات على ما كان عليه من المعصية و الطاعة، لو خُلدوا في الدنيا </w:t>
      </w:r>
      <w:r>
        <w:rPr>
          <w:rStyle w:val="FootnoteAnchor"/>
          <w:rtl w:val="true"/>
        </w:rPr>
        <w:footnoteReference w:id="133"/>
      </w:r>
      <w:r>
        <w:rPr>
          <w:rFonts w:ascii="IRNazanin" w:hAnsi="IRNazanin" w:eastAsia="IRNazanin"/>
          <w:color w:val="111111"/>
          <w:sz w:val="28"/>
          <w:sz w:val="28"/>
          <w:szCs w:val="28"/>
          <w:rtl w:val="true"/>
          <w:lang w:bidi="fa-IR"/>
        </w:rPr>
        <w:t>، و ما</w:t>
      </w:r>
      <w:r>
        <w:rPr>
          <w:rFonts w:eastAsia="IRNazanin" w:cs="IRNazanin"/>
          <w:color w:val="111111"/>
          <w:sz w:val="28"/>
          <w:szCs w:val="28"/>
          <w:rtl w:val="true"/>
          <w:lang w:bidi="fa-IR"/>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من أنّه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التقى المسلمان بسيفهما ؛ فالقاتل و المقتول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يا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القاتل فما بال المقتول؟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أراد قتل صاحبه</w:t>
      </w:r>
      <w:r>
        <w:rPr>
          <w:rFonts w:eastAsia="IRNazanin" w:cs="IRNazanin"/>
          <w:color w:val="111111"/>
          <w:sz w:val="28"/>
          <w:szCs w:val="28"/>
          <w:rtl w:val="true"/>
          <w:lang w:bidi="fa-IR"/>
        </w:rPr>
        <w:t xml:space="preserve">» </w:t>
      </w:r>
      <w:r>
        <w:rPr>
          <w:rStyle w:val="FootnoteAnchor"/>
          <w:rtl w:val="true"/>
        </w:rPr>
        <w:footnoteReference w:id="134"/>
      </w:r>
      <w:r>
        <w:rPr>
          <w:rFonts w:ascii="Amiri" w:hAnsi="Amiri" w:eastAsia="Amiri" w:cs="Amiri"/>
          <w:color w:val="111111"/>
          <w:sz w:val="28"/>
          <w:sz w:val="28"/>
          <w:szCs w:val="28"/>
          <w:rtl w:val="true"/>
          <w:lang w:bidi="ar-SA"/>
        </w:rPr>
        <w:t xml:space="preserve">، و ما ورد في العقاب على فعل بعض المقدمات بقصد ترتب الحرام، كغارس الخمر </w:t>
      </w:r>
      <w:r>
        <w:rPr>
          <w:rStyle w:val="FootnoteAnchor"/>
          <w:rtl w:val="true"/>
        </w:rPr>
        <w:footnoteReference w:id="135"/>
      </w:r>
      <w:r>
        <w:rPr>
          <w:rFonts w:ascii="Amiri" w:hAnsi="Amiri" w:eastAsia="Amiri" w:cs="Amiri"/>
          <w:color w:val="111111"/>
          <w:sz w:val="28"/>
          <w:sz w:val="28"/>
          <w:szCs w:val="28"/>
          <w:rtl w:val="true"/>
          <w:lang w:bidi="ar-SA"/>
        </w:rPr>
        <w:t xml:space="preserve">، والماشي لسعاية مؤمن </w:t>
      </w:r>
      <w:r>
        <w:rPr>
          <w:rStyle w:val="FootnoteAnchor"/>
          <w:rtl w:val="true"/>
        </w:rPr>
        <w:footnoteReference w:id="136"/>
      </w:r>
      <w:r>
        <w:rPr>
          <w:rFonts w:ascii="Amiri" w:hAnsi="Amiri" w:eastAsia="Amiri" w:cs="Amiri"/>
          <w:color w:val="111111"/>
          <w:sz w:val="28"/>
          <w:sz w:val="28"/>
          <w:szCs w:val="28"/>
          <w:rtl w:val="true"/>
          <w:lang w:bidi="ar-SA"/>
        </w:rPr>
        <w:t>، و ما ورد في الصحيفة السجادية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العاصي أمرك، و المواقع نهيك، فلم تعاجله بنقمتك، لكي يستبدل بحاله في معصيتك حال الإنابة إلى طاعتك، و لقد كان يستحق في أول ما همَّ بعصيانك كلَّ ما أعددت الجميع خلقك مِن عقوبتك</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فحوى ما دلّ على أنّ الرضا بفعل كالفعل، مثل ما عن أمير المؤمنين علیه السلام أنّ الراضي بفعل قوم كالداخل فيه معهم، و على الداخل إثمان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إثم الرضا و إثم الدخول</w:t>
      </w:r>
      <w:r>
        <w:rPr>
          <w:rFonts w:eastAsia="IRNazanin" w:cs="IRNazanin"/>
          <w:color w:val="111111"/>
          <w:sz w:val="28"/>
          <w:szCs w:val="28"/>
          <w:rtl w:val="true"/>
          <w:lang w:bidi="fa-IR"/>
        </w:rPr>
        <w:t xml:space="preserve">. </w:t>
      </w:r>
      <w:r>
        <w:rPr>
          <w:rStyle w:val="FootnoteAnchor"/>
          <w:rtl w:val="true"/>
        </w:rPr>
        <w:footnoteReference w:id="138"/>
      </w:r>
      <w:r>
        <w:rPr>
          <w:rFonts w:ascii="Amiri" w:hAnsi="Amiri" w:eastAsia="Amiri" w:cs="Amiri"/>
          <w:color w:val="111111"/>
          <w:sz w:val="28"/>
          <w:sz w:val="28"/>
          <w:szCs w:val="28"/>
          <w:rtl w:val="true"/>
          <w:lang w:bidi="ar-SA"/>
        </w:rPr>
        <w:t>و يؤيّده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يُحِبُّونَ أَن تَشِيعَ الْفَاحِشَةُ فِي الَّذِينَ آمَنُوا لَهُمْ عَذَابٌ أَلِيمٌ</w:t>
      </w:r>
      <w:r>
        <w:rPr>
          <w:rFonts w:eastAsia="Amiri" w:cs="Amiri" w:ascii="Amiri" w:hAnsi="Amiri"/>
          <w:color w:val="111111"/>
          <w:sz w:val="28"/>
          <w:szCs w:val="28"/>
          <w:rtl w:val="true"/>
          <w:lang w:bidi="ar-SA"/>
        </w:rPr>
        <w:t xml:space="preserve">) </w:t>
      </w:r>
      <w:r>
        <w:rPr>
          <w:rStyle w:val="FootnoteAnchor"/>
          <w:rtl w:val="true"/>
        </w:rPr>
        <w:footnoteReference w:id="139"/>
      </w:r>
      <w:r>
        <w:rPr>
          <w:rFonts w:ascii="IRNazanin" w:hAnsi="IRNazanin" w:eastAsia="IRNazanin"/>
          <w:color w:val="111111"/>
          <w:sz w:val="28"/>
          <w:sz w:val="28"/>
          <w:szCs w:val="28"/>
          <w:rtl w:val="true"/>
          <w:lang w:bidi="fa-IR"/>
        </w:rPr>
        <w:t>، و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تُبْدُوا مَا فِي أَنفُسِكُمْ أَوْ تُخْفُوهُ يُحَاسِبْكُمْ بِهِ الله</w:t>
      </w:r>
      <w:r>
        <w:rPr>
          <w:rStyle w:val="FootnoteAnchor"/>
          <w:rtl w:val="true"/>
        </w:rPr>
        <w:footnoteReference w:id="140"/>
      </w:r>
      <w:r>
        <w:rPr>
          <w:rFonts w:ascii="Amiri" w:hAnsi="Amiri" w:eastAsia="Amiri" w:cs="Amiri"/>
          <w:color w:val="111111"/>
          <w:sz w:val="28"/>
          <w:sz w:val="28"/>
          <w:szCs w:val="28"/>
          <w:rtl w:val="true"/>
          <w:lang w:bidi="ar-SA"/>
        </w:rPr>
        <w:t>، و ما ورد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رضي بفعل؛ فقد لزمه و إن لم يفعل</w:t>
      </w:r>
      <w:r>
        <w:rPr>
          <w:rFonts w:eastAsia="Amiri" w:cs="Amiri" w:ascii="Amiri" w:hAnsi="Amiri"/>
          <w:color w:val="111111"/>
          <w:sz w:val="28"/>
          <w:szCs w:val="28"/>
          <w:rtl w:val="true"/>
          <w:lang w:bidi="ar-SA"/>
        </w:rPr>
        <w:t xml:space="preserve">» </w:t>
      </w:r>
      <w:r>
        <w:rPr>
          <w:rStyle w:val="FootnoteAnchor"/>
          <w:rtl w:val="true"/>
        </w:rPr>
        <w:footnoteReference w:id="141"/>
      </w:r>
      <w:r>
        <w:rPr>
          <w:rFonts w:ascii="IRNazanin" w:hAnsi="IRNazanin" w:eastAsia="IRNazanin"/>
          <w:color w:val="111111"/>
          <w:sz w:val="28"/>
          <w:sz w:val="28"/>
          <w:szCs w:val="28"/>
          <w:rtl w:val="true"/>
          <w:lang w:bidi="fa-IR"/>
        </w:rPr>
        <w:t>، و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تِلْكَ الدَّارُ الآخِرَةُ نَجْعَلُهَا لِلَّذِينَ لَا يُرِيدُونَ</w:t>
      </w:r>
    </w:p>
    <w:p>
      <w:pPr>
        <w:pStyle w:val="BookText"/>
        <w:rPr/>
      </w:pPr>
      <w:r>
        <w:rPr>
          <w:rFonts w:ascii="Amiri" w:hAnsi="Amiri" w:eastAsia="Amiri" w:cs="Amiri"/>
          <w:color w:val="111111"/>
          <w:sz w:val="28"/>
          <w:sz w:val="28"/>
          <w:szCs w:val="28"/>
          <w:rtl w:val="true"/>
          <w:lang w:bidi="ar-SA"/>
        </w:rPr>
        <w:t>عُلُواً فِي الْأَرْضِ وَ لَا فَسَادًا</w:t>
      </w:r>
      <w:r>
        <w:rPr>
          <w:rStyle w:val="FootnoteAnchor"/>
          <w:rtl w:val="true"/>
        </w:rPr>
        <w:footnoteReference w:id="142"/>
      </w:r>
      <w:r>
        <w:rPr>
          <w:rFonts w:ascii="Amiri" w:hAnsi="Amiri" w:eastAsia="Amiri" w:cs="Amiri"/>
          <w:color w:val="111111"/>
          <w:sz w:val="28"/>
          <w:sz w:val="28"/>
          <w:szCs w:val="28"/>
          <w:rtl w:val="true"/>
          <w:lang w:bidi="ar-SA"/>
        </w:rPr>
        <w:t xml:space="preserve"> وقد حملَ بعضُ الأساطين </w:t>
      </w:r>
      <w:r>
        <w:rPr>
          <w:rStyle w:val="FootnoteAnchor"/>
          <w:rtl w:val="true"/>
        </w:rPr>
        <w:footnoteReference w:id="143"/>
      </w:r>
      <w:r>
        <w:rPr>
          <w:rFonts w:ascii="Amiri" w:hAnsi="Amiri" w:eastAsia="Amiri" w:cs="Amiri"/>
          <w:color w:val="111111"/>
          <w:sz w:val="28"/>
          <w:sz w:val="28"/>
          <w:szCs w:val="28"/>
          <w:rtl w:val="true"/>
          <w:lang w:bidi="ar-SA"/>
        </w:rPr>
        <w:t xml:space="preserve">الأول على من ارتدع عن قصده بنفسه، و الأخبار الاُخر على من بقي على قصده حتى عجز عن الفعل لا باختياره، أو بحمل الأول على مَن اكتفى بمجرد القصد، و الثانية على من اشتغل بعد القصد ببعض المقدمات، كما يشهد له حرمة الإعانة على المحرّم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هو عقد القلب على فعل من الأفعال، لا محض خطور الفعل بالبال، فإنّ الثاني مما لا يتعلق به القدرة، لأنّه ممّا يعتري الإنسان قهراً، فيقبح التكليف به، وذلك كخطور الرياء، و الزنا، و اللواط، و العقائد الفاسدة، و ما يمتنع أن يكون الله تعالى و رسوله و سائر حججه عليه، و كون العالم بلا فاعل و غير ذلك من الخطرات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الأول فالأخبار مختلفة في شأنه، و قد تليت عليك آياته فنقول </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a href="#ref-/storage/sources/28/library/books/176/360176/images/91.jpg "image title")](footnote4-page91" id="/storage/sources/28/library/books/176/360176/images/91.jpg "image title")](footnote4-page91" style="display:inline-block"&gt;</w:t>
      </w:r>
      <w:r>
        <w:rPr>
          <w:rFonts w:eastAsia="Times New Roman" w:cs="Times New Roman" w:ascii="Times New Roman" w:hAnsi="Times New Roman"/>
          <w:color w:val="111111"/>
          <w:sz w:val="28"/>
          <w:szCs w:val="28"/>
          <w:vertAlign w:val="superscript"/>
          <w:lang w:val="en-US" w:bidi="en-US"/>
        </w:rPr>
        <w:t>(4)</w:t>
      </w:r>
    </w:p>
    <w:p>
      <w:pPr>
        <w:pStyle w:val="BookText"/>
        <w:rPr/>
      </w:pPr>
      <w:r>
        <w:rPr>
          <w:rFonts w:ascii="Amiri" w:hAnsi="Amiri" w:eastAsia="Amiri" w:cs="Amiri"/>
          <w:color w:val="111111"/>
          <w:sz w:val="28"/>
          <w:sz w:val="28"/>
          <w:szCs w:val="28"/>
          <w:rtl w:val="true"/>
          <w:lang w:bidi="ar-SA"/>
        </w:rPr>
        <w:t>الصورة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الفعل على قسمين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الجوارح و فعل القلب، و كل منهما على قسمين؛ لأنه إمّا أنْ يكون اختيارياً، و إما أن يكون اضطرارياً، و ينقسم الهمُّ بانقسامها، فهذه أقسام ثمانية، و لا إشكال أنّ الستة منها غير معاقب عليها، لمكان الاضطرار، تقيّة ،و نحوها، كما هو مذهب الإمامية، حتى في النبي صلی الله علیه و آله و سلم في بعض الفروض</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أما القسمان الآخران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الهمَّ الاختياري بالقلبي الاختياري،</w:t>
      </w:r>
    </w:p>
    <w:p>
      <w:pPr>
        <w:pStyle w:val="BookText"/>
        <w:rPr/>
      </w:pPr>
      <w:r>
        <w:rPr>
          <w:rFonts w:ascii="Amiri" w:hAnsi="Amiri" w:eastAsia="Amiri" w:cs="Amiri"/>
          <w:color w:val="111111"/>
          <w:sz w:val="28"/>
          <w:sz w:val="28"/>
          <w:szCs w:val="28"/>
          <w:rtl w:val="true"/>
          <w:lang w:bidi="ar-SA"/>
        </w:rPr>
        <w:t>و بالجارحي الاختياري، فلهما أيضا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الهمّ في نفسه معصية نفسياً لا تبعياً، و لا إشكال في كونه معصية، كهمّ الأنبياء و سيجيء، و كقصد الكفر على ما قاله الشهيد في الروضة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كذلك، و هو محل الكلام؛ و الظاهر أنّه غير معاقب عليه، و الأخبار الأخيرة لا تدل عليه حتى نحتاج إلى الحمل؛ لأنّ النية تطلق على وجه المَنْويّ إطلاقاً شايعاً، و قد أشار إليه في القاموس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الذي تذهب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الوجه هو الغرض من الفعل، فهو لا ينفك عنه، فالمراد بقوله صلی الله عليه و اله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يحشر الناس على نياتهم</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 xml:space="preserve">على وجوه أعمالهم، وكذا 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نية الكافر شر من عمله </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 xml:space="preserve">و لا یخفی أنّ العزم علی الأعمال خلود الدهر قد يمكن أن يكون معصيةً في نفسه، و إنْ لم يكن الهمّ بالمعصية الجزئيةِ معصيةً؛ لأن حال العازم كذلك كحال المنكر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قوله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لأنه أراد قتل صاحبه</w:t>
      </w:r>
      <w:r>
        <w:rPr>
          <w:rFonts w:eastAsia="IRNazanin" w:cs="IRNazanin"/>
          <w:color w:val="111111"/>
          <w:sz w:val="28"/>
          <w:szCs w:val="28"/>
          <w:rtl w:val="true"/>
          <w:lang w:bidi="fa-IR"/>
        </w:rPr>
        <w:t xml:space="preserve">» </w:t>
      </w:r>
      <w:r>
        <w:rPr>
          <w:rStyle w:val="FootnoteAnchor"/>
          <w:rtl w:val="true"/>
        </w:rPr>
        <w:footnoteReference w:id="149"/>
      </w:r>
      <w:r>
        <w:rPr>
          <w:rFonts w:ascii="Amiri" w:hAnsi="Amiri" w:eastAsia="Amiri" w:cs="Amiri"/>
          <w:color w:val="111111"/>
          <w:sz w:val="28"/>
          <w:sz w:val="28"/>
          <w:szCs w:val="28"/>
          <w:rtl w:val="true"/>
          <w:lang w:bidi="ar-SA"/>
        </w:rPr>
        <w:t>، فيمكن أن يكون لأجل أنّه يريد قتله ليكفره، و هو حكم بغير ما أنزل الله ، و مَن لم يحكم بما أنزل الله؛ فأولئك هم الكافرون، و الكافر في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الثواب و العقاب على بعض المقدمات؛ فيجوز أن يكون لكونه</w:t>
      </w:r>
    </w:p>
    <w:p>
      <w:pPr>
        <w:pStyle w:val="BookText"/>
        <w:rPr/>
      </w:pPr>
      <w:r>
        <w:rPr>
          <w:rFonts w:ascii="Amiri" w:hAnsi="Amiri" w:eastAsia="Amiri" w:cs="Amiri"/>
          <w:color w:val="111111"/>
          <w:sz w:val="28"/>
          <w:sz w:val="28"/>
          <w:szCs w:val="28"/>
          <w:rtl w:val="true"/>
          <w:lang w:bidi="ar-SA"/>
        </w:rPr>
        <w:t>محبوباً أو مبغوضاً نفسياً، و ان كان تبعياً على وجه المقدمية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قوله علیه السلام، في الصحيفة؛ فيحتمل أن يكون المراد أنّه و إنْ كان يستحق بالنظر إلى خبث باطنه، إلّا أنّه تعالى قد عفى عنه تفضلاً منه، كما هو مدلول الأخبار الأولة، و هو أيضاً مدلول فحوى قول أمير المؤمنين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فعل من أفعال القلب غير الإرادة، و هو منهيّ عنه، و يدل على المغايرة أنا قد نقصد الرضا بشيء معلقاً على صدور فعل مِن شخص،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فعلت كذا، لرضيت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الرضا غير موجود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الَّذِينَ يُحِبُّونَ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150"/>
      </w:r>
      <w:r>
        <w:rPr>
          <w:rFonts w:ascii="Amiri" w:hAnsi="Amiri" w:eastAsia="Amiri" w:cs="Amiri"/>
          <w:color w:val="111111"/>
          <w:sz w:val="28"/>
          <w:sz w:val="28"/>
          <w:szCs w:val="28"/>
          <w:rtl w:val="true"/>
          <w:lang w:bidi="ar-SA"/>
        </w:rPr>
        <w:t>، فمعناها ما ذكرناه؛ لأنّ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محبة الشيء غير إرادته، كما هو ظاهر، و هو أيضاً مفاد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151"/>
      </w:r>
      <w:r>
        <w:rPr>
          <w:rFonts w:ascii="IRNazanin" w:hAnsi="IRNazanin" w:eastAsia="IRNazanin"/>
          <w:color w:val="111111"/>
          <w:sz w:val="28"/>
          <w:sz w:val="28"/>
          <w:szCs w:val="28"/>
          <w:rtl w:val="true"/>
          <w:lang w:bidi="fa-IR"/>
        </w:rPr>
        <w:t xml:space="preserve">لأنّ المراد إبداء الأفعال القلبية و اخفاؤها، و قد مرّ الجواب عن 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رضي بفعل فقد لزمه و ان لم يفعل</w:t>
      </w:r>
      <w:r>
        <w:rPr>
          <w:rFonts w:eastAsia="IRNazanin" w:cs="IRNazanin"/>
          <w:color w:val="111111"/>
          <w:sz w:val="28"/>
          <w:szCs w:val="28"/>
          <w:rtl w:val="true"/>
          <w:lang w:bidi="fa-IR"/>
        </w:rPr>
        <w:t xml:space="preserve">» </w:t>
      </w:r>
      <w:r>
        <w:rPr>
          <w:rStyle w:val="FootnoteAnchor"/>
          <w:rtl w:val="true"/>
        </w:rPr>
        <w:footnoteReference w:id="152"/>
      </w:r>
      <w:r>
        <w:rPr>
          <w:rFonts w:ascii="Amiri" w:hAnsi="Amiri" w:eastAsia="Amiri" w:cs="Amiri"/>
          <w:color w:val="111111"/>
          <w:sz w:val="28"/>
          <w:sz w:val="28"/>
          <w:szCs w:val="28"/>
          <w:rtl w:val="true"/>
          <w:lang w:bidi="ar-SA"/>
        </w:rPr>
        <w:t xml:space="preserve">، و أما الآية الأخيرة </w:t>
      </w:r>
      <w:r>
        <w:rPr>
          <w:rStyle w:val="FootnoteAnchor"/>
          <w:rtl w:val="true"/>
        </w:rPr>
        <w:footnoteReference w:id="153"/>
      </w:r>
      <w:r>
        <w:rPr>
          <w:rFonts w:ascii="IRNazanin" w:hAnsi="IRNazanin" w:eastAsia="IRNazanin"/>
          <w:color w:val="111111"/>
          <w:sz w:val="28"/>
          <w:sz w:val="28"/>
          <w:szCs w:val="28"/>
          <w:rtl w:val="true"/>
          <w:lang w:bidi="fa-IR"/>
        </w:rPr>
        <w:t xml:space="preserve">فهي ساکتة عن حال المريدين للعلو و الفساد ؛ لأنّ مفهوم الصفة أو اللقب ليس بحجة </w:t>
      </w:r>
      <w:r>
        <w:rPr>
          <w:rStyle w:val="FootnoteAnchor"/>
          <w:rtl w:val="true"/>
        </w:rPr>
        <w:footnoteReference w:id="154"/>
      </w:r>
      <w:r>
        <w:rPr>
          <w:rFonts w:ascii="IRNazanin" w:hAnsi="IRNazanin" w:eastAsia="IRNazanin"/>
          <w:color w:val="111111"/>
          <w:sz w:val="28"/>
          <w:sz w:val="28"/>
          <w:szCs w:val="28"/>
          <w:rtl w:val="true"/>
          <w:lang w:bidi="fa-IR"/>
        </w:rPr>
        <w:t xml:space="preserve">، و أما ما حمله البعضُ المتقدّم </w:t>
      </w:r>
      <w:r>
        <w:rPr>
          <w:rStyle w:val="FootnoteAnchor"/>
          <w:rtl w:val="true"/>
        </w:rPr>
        <w:footnoteReference w:id="155"/>
      </w:r>
      <w:r>
        <w:rPr>
          <w:rFonts w:ascii="Amiri" w:hAnsi="Amiri" w:eastAsia="Amiri" w:cs="Amiri"/>
          <w:color w:val="111111"/>
          <w:sz w:val="28"/>
          <w:sz w:val="28"/>
          <w:szCs w:val="28"/>
          <w:rtl w:val="true"/>
          <w:lang w:bidi="ar-SA"/>
        </w:rPr>
        <w:t>فهو بعيد عن الصواب، خالٍ عن الشاهد،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أنه هل يضرَّ بالعصمة أم لا؟</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من حديث الرضا علیه السلام في جواب المأمون؛ أنّه يخلُّ بالعصمة، حيث قال في الجواب عن سؤال همّ يوسف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لكنه كان معصوماً، و المعصوم لا يهمّ بذنب، و لا يأتيه</w:t>
      </w:r>
      <w:r>
        <w:rPr>
          <w:rFonts w:eastAsia="IRNazanin" w:cs="IRNazanin"/>
          <w:color w:val="111111"/>
          <w:sz w:val="28"/>
          <w:szCs w:val="28"/>
          <w:rtl w:val="true"/>
          <w:lang w:bidi="fa-IR"/>
        </w:rPr>
        <w:t xml:space="preserve">» </w:t>
      </w:r>
      <w:r>
        <w:rPr>
          <w:rStyle w:val="FootnoteAnchor"/>
          <w:rtl w:val="true"/>
        </w:rPr>
        <w:footnoteReference w:id="156"/>
      </w:r>
      <w:r>
        <w:rPr>
          <w:rFonts w:ascii="Amiri" w:hAnsi="Amiri" w:eastAsia="Amiri" w:cs="Amiri"/>
          <w:color w:val="111111"/>
          <w:sz w:val="28"/>
          <w:sz w:val="28"/>
          <w:szCs w:val="28"/>
          <w:rtl w:val="true"/>
          <w:lang w:bidi="ar-SA"/>
        </w:rPr>
        <w:t xml:space="preserve">فهو من قبيل السهو و النسيان، وهما ينافيان العصمة كما تقدم، و ليسا من الذنوب على ما قيل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الأفعال و الأقوال من أول الأعمار إلى اللحد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التحقيق؛ أنّه معصية في حقهم، كالسهو و النسيان، كما تقدم من معنى العصمة و أركانها ، مضافاً إلى أن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يهم بذنب و لا يأتيه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الأول من قبيل الثاني، بالنظر إلى المعصوم، و مِن هنا قال المرتضى رحمه الله في بعض كلماته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أكبر السوء و الفحشاء العزم على الزنا، ثم الأخذ فيه و الشروع في مقدماته</w:t>
      </w:r>
      <w:r>
        <w:rPr>
          <w:rFonts w:eastAsia="IRNazanin" w:cs="IRNazanin"/>
          <w:color w:val="111111"/>
          <w:sz w:val="28"/>
          <w:szCs w:val="28"/>
          <w:rtl w:val="true"/>
          <w:lang w:bidi="fa-IR"/>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ما ذهب إليه أصحابُنا الإمامية رضوان الله عليهم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يقع في باب 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ما يقع في التبليغ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ما يقع في الأحكام و الفتيا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ورابعها في أفعالهم وسير هم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الكفر و الضلال في الاعتقاد فقد أجمعت الأمّة على عصمتهم عنهما قبل النبوة و بعدها، غير أنّ الأزارقة من الخوارج جوّزوا عليهم الذّنب، و كلُّ ذنب عندهم كفرٌ؛ فلزمهم تجويز الكفر عليهم، بل يُحكى عنهم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يبعث الله نبياً؛ علم أنه يكفر بعد نبوّته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يتعلّق بالتبليغ ، فقد اتفقت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جميع أرباب الملل و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وجوب عصمتهم عن الكذب و التحريف فيما يتعلّق بالتبليغ عمداً و سهواً، إلّا القاضي أبو بكر فإنّه جوّز ما كان من ذلك على سبيل النسيان و فلتات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يتعلّق بالفتيا؛ فأجمعوا على أنه لا يجوز خطأهم فيه عمداً و سهواً، إلا شرذمة قليلة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النوع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يقع في أفعالهم، فقد اختلفوا فيه على خمسة 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أصحابنا الأمامية، و هو أنّه لا يصدر عنهم الذنب لا صغيرةً و لا كبيرةً، و لا عمداً و لا نسياناً، و لا لخطأ في التأويل و لا للإسهاء من الله سبحانه، و لم يخالف فيه إلا الصدوق و شيخه محمد بن الحسن بن الوليد رحمهما الله، إنّما جوزا الإسهاء لا السهو الذي يكون من الشيطان، و كذا القول في الأئمة الطاهرين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عليهم الكبائر و يجوز عليهم الصغائر إلّا الصغائر الخسيسة المنفرة، كسرقة حبة أو لقمة، و كل ما ينسب فاعله إلى الدناءة و الضعة، و هذا قول أكثر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يجوز أن يأتوا بصغيرة و لا كبيرة على جهة العمد، لكن يجوز على جهة التأويل أو السهو، و هو قول أبي علي الجبائي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يقع منهم الذنب إلا على جهة السهو و الخطأ، لكنّهم مأخوذون بما يقع منهم سهواً، و إن كان موضوعاً عن أممهم لقوة معرفتهم، و علو رتبتهم، و كثرة دلائلهم، و إنهم يقدرون من التحفظ على ما لا يقدر عليه غيرهم، و هو قول النظّام و جعفر بن مبشر و من تبعهما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عليهم الكبائر و الصغائر عمداً و سهواً و خطاً، و هو قول الحشوية و كثير من أصحاب الحديث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اختلفوا في وقت العصمة على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وقت ولادتهم إلى أن يلقوا الله سبحانه، و هو مذهب أصحابنا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حين بلوغهم ، و لا يجوز عليهم الكفر و الكبيرة قبل النبوة، و هو مذهب كثير من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وقت النبوة، و أما قبله فيجوز صدور المعصية عنهم ، و هو قول أكثر الأشاعرة و منهم الفخر الرازيّ، و به قال أبو هذيل و أبو علي الجبائي من المعتزلة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عرفت هذا 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العمدة فيما اختاره أصحابنا من تنزيه الأنبياء و الأئمة علیهم السلام من كل ذنب و دناءة و منقصة قبل النبوة و بعدها؛ قول أئمتنا سلام الله عليهم بذلك، المعلوم لنا قطعاً بإجماع أصحابنا رضوان الله عليهم، مع تأيّده بالنصوص المتظافرة، حتى صار ذلك من قبيل الضروريات في مذهب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استدل عليه أصحابنا بالدّلائل العقلية و من أراد تفصيل القول في ذلك فليُراجع إلى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تنزيه 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غيرهما من كتب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أما غيرهم، فقد اختلفوا في مرتبة العصمة، و أنّها من أيّ معصية تجب؟</w:t>
      </w:r>
    </w:p>
    <w:p>
      <w:pPr>
        <w:pStyle w:val="BookText"/>
        <w:rPr/>
      </w:pPr>
      <w:r>
        <w:rPr>
          <w:rFonts w:ascii="IRNazanin" w:hAnsi="IRNazanin" w:eastAsia="IRNazanin"/>
          <w:color w:val="111111"/>
          <w:sz w:val="28"/>
          <w:sz w:val="28"/>
          <w:szCs w:val="28"/>
          <w:rtl w:val="true"/>
          <w:lang w:bidi="fa-IR"/>
        </w:rPr>
        <w:t>فإنّ ما يتوهم صدوره عن الأنبياء علیهم السلام من المعاصي إما أن يكون منافياً لما يقتضيه المعجزة، كالكذب فيما يتعلق بالتبليغ أو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كفراً أو معصيةً غيره، و هي إما أن تكون كبيرة كالقتل و الزنا، أو صغيرة منفّرة كسرقة لقمة، و التطفيف بحبة، أو غير منفرة ككذبة و شتمة و همّة بمعصية، كل ذلك إما عمداً أو سهواً بعد البعثة أو قبلها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فممّن خالفهم في الأول القاضي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و كان كثير المال و العقار، ولي قضاء القضاة بالري و أعمالها بعد امتناع منه و إباء و إلحاح من الصاحب بن عباد، و هو صاحب التصانيف المشهورة في الاعتزال، و تفسير القرآن، و كان مع ذلك شافعي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الوافي بالوفيات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وغيرها من كتب التراجم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فإنّه جوّز عليهم ما ينافي مقتضى المعجزة سهواً، زعماً منه أنّه لا يخلّ في التصديق المقصود بالمعجزة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الثاني الأزارقة من الخوارج، بناءً على تجويزهم الذنب، مع قولهم بأنّ كل ذنب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وافقهم الشيعة في إظهاره تقية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و احترازاً عن إلقاء النفس إلى التهلكة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هذا من ضروريات مذهبهم، فلا يردّه الوجوه الاعتبارية، كالقول</w:t>
      </w:r>
    </w:p>
    <w:p>
      <w:pPr>
        <w:pStyle w:val="BookText"/>
        <w:rPr/>
      </w:pPr>
      <w:r>
        <w:rPr>
          <w:rFonts w:ascii="Amiri" w:hAnsi="Amiri" w:eastAsia="Amiri" w:cs="Amiri"/>
          <w:color w:val="111111"/>
          <w:sz w:val="28"/>
          <w:sz w:val="28"/>
          <w:szCs w:val="28"/>
          <w:rtl w:val="true"/>
          <w:lang w:bidi="ar-SA"/>
        </w:rPr>
        <w:t xml:space="preserve">بأنّ أولى الأوقات بالتقية ابتداء الدعوة </w:t>
      </w:r>
      <w:r>
        <w:rPr>
          <w:rStyle w:val="FootnoteAnchor"/>
          <w:rtl w:val="true"/>
        </w:rPr>
        <w:footnoteReference w:id="163"/>
      </w:r>
      <w:r>
        <w:rPr>
          <w:rFonts w:ascii="Amiri" w:hAnsi="Amiri" w:eastAsia="Amiri" w:cs="Amiri"/>
          <w:color w:val="111111"/>
          <w:sz w:val="28"/>
          <w:sz w:val="28"/>
          <w:szCs w:val="28"/>
          <w:rtl w:val="true"/>
          <w:lang w:bidi="ar-SA"/>
        </w:rPr>
        <w:t>، لضعف الداعي و شوكة المخالف، و ذلك؛ لأنّ المصالح تختلف باختلاف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الثالث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الكبيرة عمداً بعد البعثة الحشويةُ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الرابع و الخامس، أعني الصغيرة المنفّرة و غير المنفّرة عمداً، إمام الحرمين من الأشاعرة </w:t>
      </w:r>
      <w:r>
        <w:rPr>
          <w:rStyle w:val="FootnoteAnchor"/>
          <w:rtl w:val="true"/>
        </w:rPr>
        <w:footnoteReference w:id="1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الكيا الهراسي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علي بن محمد بن علي، أبو الحسن الطبَري، الشافعي، الملقب بعماد الدين، و المعروف بالكِيا الهرّاسي، مولده في طبرستان، سمع من زيد بن صالح الآملي، و الحسن بن محمد الصفّار، و غيرهما، و تفقّه بنيسابور على أبي المعالي الجويني المعروف بإمام الحرمين، و برع في الفقه و أصوله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طبقات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وأبو هاشم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من المعتزلة </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البقية أقوامٌ لا يعتنى بقولهم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الشاهد على مدعاهم شيءٌ واحد و هو عدم الإخلال بالوثوق؛ فمنهم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 به الصغيرة؛ لأنها مكفّرة باجتناب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 به ما صدر قبل البعثة لعدم المدخلية، إلى غير ذلك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الجميع مردودٌ؛ بما تقدم مِن الأدلة، فلا وجه للإعادة، إلّا أنّ الكلام في اشتراطها في الإمام و عدمه؛ يحتاج إلى بسط، فنقول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اختلف العلماء في أنَّ الإمام هل يجب أن يكون معصوماً كالنبي صلی الله علیه و آله و سلم أم لا؟</w:t>
      </w:r>
    </w:p>
    <w:p>
      <w:pPr>
        <w:pStyle w:val="BookText"/>
        <w:rPr/>
      </w:pPr>
      <w:r>
        <w:rPr>
          <w:rFonts w:ascii="Amiri" w:hAnsi="Amiri" w:eastAsia="Amiri" w:cs="Amiri"/>
          <w:color w:val="111111"/>
          <w:sz w:val="28"/>
          <w:sz w:val="28"/>
          <w:szCs w:val="28"/>
          <w:rtl w:val="true"/>
          <w:lang w:bidi="ar-SA"/>
        </w:rPr>
        <w:t xml:space="preserve">فذهب الإمامية و الإسماعيلية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ينظر بحوث في الملل و 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وجوبه، و باقي الفرق إلى عدمه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استدل الأولون بوجوه خاصة، سوى ما تقدم من الأدلة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لم يجب عصمته لزم التسلسل، وجه اللزوم أنّ المحوج إلى الإمام جوازُ الخطأ على الأمة في العلم و العمل، فلو جاز الخطأ على الإمام أيضاً لوجب له إمامٌ آخر ويتسلسل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حافظ للشريعة، فلو جاز الخطأ عليه؛ لم يكن حافظاً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أقدم الإمام على المعصية؛ لوجب إنكاره، و هو مضادٌ</w:t>
      </w:r>
    </w:p>
    <w:p>
      <w:pPr>
        <w:pStyle w:val="BookText"/>
        <w:rPr/>
      </w:pPr>
      <w:r>
        <w:rPr>
          <w:rFonts w:ascii="IRNazanin" w:hAnsi="IRNazanin" w:eastAsia="IRNazanin"/>
          <w:color w:val="111111"/>
          <w:sz w:val="28"/>
          <w:sz w:val="28"/>
          <w:szCs w:val="28"/>
          <w:rtl w:val="true"/>
          <w:lang w:bidi="fa-IR"/>
        </w:rPr>
        <w:t>لوجوب إطاعته، الثابت بقوله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أَطِيعُوا اللهَ وَ أَطِيعُواْ الرَّسُولَ وَ أُولِي الأمرِ مِنكُمْ</w:t>
      </w:r>
      <w:r>
        <w:rPr>
          <w:rStyle w:val="FootnoteAnchor"/>
          <w:rtl w:val="true"/>
        </w:rPr>
        <w:footnoteReference w:id="171"/>
      </w:r>
      <w:r>
        <w:rPr>
          <w:rFonts w:ascii="Amiri" w:hAnsi="Amiri" w:eastAsia="Amiri" w:cs="Amiri"/>
          <w:color w:val="111111"/>
          <w:sz w:val="28"/>
          <w:sz w:val="28"/>
          <w:szCs w:val="28"/>
          <w:rtl w:val="true"/>
          <w:lang w:bidi="ar-SA"/>
        </w:rPr>
        <w:t>، و مفوتٌ للغرض من نصبه،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الامتثال لما أمر به، و الاجتناب عمّا نهى عنه، و اتباعه فيما يفعله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أقدم على المعصية؛ لكان أقلَّ درجة مِن العوام؛ لأنّه أعرف بمثالب المعاصي و مناقب الطاعات، فصدور المعصية منه أقبح من العوام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أجاب المخالفون عن الثلاثة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فبأنّا لا نسلم أنّ الحاجة إلى الإمام ما ذكرتم، بل ما ذكرنا في وجوب نصب الإمام؛ مِن وجوب إقامة الحدود، و استجلاب المنافع، و استدفاع المضار، إلى غير ذلك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فبأنّه ليس حافظاً لها بذاته؛ بل بالكتاب والسُنّة، و إجماع الأمة، و اجتهاده الصحيح، فإن أخطأ في اجتهاده فالمجتهدون يردون، والآمرون بالمعروف يصدّون ، و إن لم يفعلوا أيضاً، فلا نقض للشريعة القويمة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فبأن وجوب الطاعة؛ إنّما هو في ما لا يخالف الشرع، و أمّا في ما يخالفه فالرد و الإنكار، و إن لم يتيسر فسكوتٌ عن اضطرار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شعري، ما فصل بين النبوة والإمامة؟ </w:t>
      </w:r>
    </w:p>
    <w:p>
      <w:pPr>
        <w:pStyle w:val="BookText"/>
        <w:rPr/>
      </w:pPr>
      <w:r>
        <w:rPr>
          <w:rFonts w:ascii="Amiri" w:hAnsi="Amiri" w:eastAsia="Amiri" w:cs="Amiri"/>
          <w:color w:val="111111"/>
          <w:sz w:val="28"/>
          <w:sz w:val="28"/>
          <w:szCs w:val="28"/>
          <w:rtl w:val="true"/>
          <w:lang w:bidi="ar-SA"/>
        </w:rPr>
        <w:t>و أي دليل يفرّق بينهما، مع أنّهما في مرتبة الإتحاد بالنسبة إلى العصمة؟</w:t>
      </w:r>
    </w:p>
    <w:p>
      <w:pPr>
        <w:pStyle w:val="BookText"/>
        <w:rPr/>
      </w:pPr>
      <w:r>
        <w:rPr>
          <w:rFonts w:ascii="Amiri" w:hAnsi="Amiri" w:eastAsia="Amiri" w:cs="Amiri"/>
          <w:color w:val="111111"/>
          <w:sz w:val="28"/>
          <w:sz w:val="28"/>
          <w:szCs w:val="28"/>
          <w:rtl w:val="true"/>
          <w:lang w:bidi="ar-SA"/>
        </w:rPr>
        <w:t xml:space="preserve">و ما أدري ما فعل بعلمائنا حيث فصلوا بين المقامين، و خصوا مقام عصمة الإمام بالأدلة الخاصة، و الحال أنّه لا وجه للتخصيص؛ لأنّ الأرض لا تخلو عن قائم لله بحجّته، إما ظاهراً مشهوراً أو خائفاً مغموراً، لئلا تبطل حجج الله و بيّناته، و هذا مجمع عليه بيننا </w:t>
      </w:r>
      <w:r>
        <w:rPr>
          <w:rStyle w:val="FootnoteAnchor"/>
          <w:rtl w:val="true"/>
        </w:rPr>
        <w:footnoteReference w:id="177"/>
      </w:r>
      <w:r>
        <w:rPr>
          <w:rFonts w:ascii="Amiri" w:hAnsi="Amiri" w:eastAsia="Amiri" w:cs="Amiri"/>
          <w:color w:val="111111"/>
          <w:sz w:val="28"/>
          <w:sz w:val="28"/>
          <w:szCs w:val="28"/>
          <w:rtl w:val="true"/>
          <w:lang w:bidi="ar-SA"/>
        </w:rPr>
        <w:t xml:space="preserve">، و به الروايات متظافرة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محض اختلافهم في الوظيفة؛ لا يوجب اختلافهم في العصمة، فكما يشترط في النبي صلی الله عليه و آله و سلم العصمة لمكان إيصال التكاليف، فكذا يشترط في الإمام لمكان حفظ الشريعة، و كيما إن زاد المؤمنون شيئاً ردهم، و إن نقصوا شيئاً أتمه لهم </w:t>
      </w:r>
      <w:r>
        <w:rPr>
          <w:rStyle w:val="FootnoteAnchor"/>
          <w:rtl w:val="true"/>
        </w:rPr>
        <w:footnoteReference w:id="179"/>
      </w:r>
      <w:r>
        <w:rPr>
          <w:rFonts w:ascii="Amiri" w:hAnsi="Amiri" w:eastAsia="Amiri" w:cs="Amiri"/>
          <w:color w:val="111111"/>
          <w:sz w:val="28"/>
          <w:sz w:val="28"/>
          <w:szCs w:val="28"/>
          <w:rtl w:val="true"/>
          <w:lang w:bidi="ar-SA"/>
        </w:rPr>
        <w:t xml:space="preserve">، و لأنْ يُعرفُ الحقّ من الباطل </w:t>
      </w:r>
      <w:r>
        <w:rPr>
          <w:rStyle w:val="FootnoteAnchor"/>
          <w:rtl w:val="true"/>
        </w:rPr>
        <w:footnoteReference w:id="180"/>
      </w:r>
      <w:r>
        <w:rPr>
          <w:rFonts w:ascii="IRNazanin" w:hAnsi="IRNazanin" w:eastAsia="IRNazanin"/>
          <w:color w:val="111111"/>
          <w:sz w:val="28"/>
          <w:sz w:val="28"/>
          <w:szCs w:val="28"/>
          <w:rtl w:val="true"/>
          <w:lang w:bidi="fa-IR"/>
        </w:rPr>
        <w:t xml:space="preserve">و الدليل على المقامين سواء، و كل ما يجري في الأنبياء يجري في الأئمة و بالعكس، و لا يرد العلماء فإنّهم نوّاب في وصول الأحكام، و لذا يراقبهم الإمام علیه السلام في الزيادة و النقصان على ما ورد به الخبر </w:t>
      </w:r>
      <w:r>
        <w:rPr>
          <w:rStyle w:val="FootnoteAnchor"/>
          <w:rtl w:val="true"/>
        </w:rPr>
        <w:footnoteReference w:id="181"/>
      </w:r>
      <w:r>
        <w:rPr>
          <w:rFonts w:ascii="Amiri" w:hAnsi="Amiri" w:eastAsia="Amiri" w:cs="Amiri"/>
          <w:color w:val="111111"/>
          <w:sz w:val="28"/>
          <w:sz w:val="28"/>
          <w:szCs w:val="28"/>
          <w:rtl w:val="true"/>
          <w:lang w:bidi="ar-SA"/>
        </w:rPr>
        <w:t>فلا يشترط فيهم العصمة لذلك</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الأدلة على فرض مغايرتها للأدلة السابقة، جارية في الأنبياء، و الراد لها ساقط عن مدارج أهل العلم، لجعله الإمام بمنزلة سائر الناس، و هذا القول باطلٌ، و يردّه جميع الأدلة السابقة</w:t>
      </w:r>
      <w:r>
        <w:rPr>
          <w:rFonts w:eastAsia="Amiri" w:cs="Amiri" w:ascii="Amiri" w:hAnsi="Amiri"/>
          <w:color w:val="111111"/>
          <w:sz w:val="28"/>
          <w:szCs w:val="28"/>
          <w:rtl w:val="true"/>
          <w:lang w:bidi="ar-SA"/>
        </w:rPr>
        <w:t xml:space="preserve">. </w:t>
      </w:r>
      <w:bookmarkStart w:id="79" w:name="pg10831_94511"/>
    </w:p>
    <w:p>
      <w:pPr>
        <w:pStyle w:val="Heading4"/>
        <w:numPr>
          <w:ilvl w:val="3"/>
          <w:numId w:val="1"/>
        </w:numPr>
        <w:rPr/>
      </w:pPr>
      <w:bookmarkStart w:id="80" w:name="__RefHeading___Toc1871062_653776707"/>
      <w:bookmarkStart w:id="81" w:name="_Toc26"/>
      <w:bookmarkEnd w:id="79"/>
      <w:bookmarkEnd w:id="80"/>
      <w:r>
        <w:rPr>
          <w:rtl w:val="true"/>
        </w:rPr>
        <w:t>الموقع الثالث</w:t>
      </w:r>
      <w:bookmarkEnd w:id="81"/>
    </w:p>
    <w:p>
      <w:pPr>
        <w:pStyle w:val="BookText"/>
        <w:rPr/>
      </w:pPr>
      <w:r>
        <w:rPr>
          <w:rFonts w:ascii="IRNazanin" w:hAnsi="IRNazanin" w:eastAsia="IRNazanin"/>
          <w:color w:val="111111"/>
          <w:sz w:val="28"/>
          <w:sz w:val="28"/>
          <w:szCs w:val="28"/>
          <w:rtl w:val="true"/>
          <w:lang w:bidi="fa-IR"/>
        </w:rPr>
        <w:t>الموقع الثالث</w:t>
      </w:r>
    </w:p>
    <w:p>
      <w:pPr>
        <w:pStyle w:val="BookText"/>
        <w:rPr/>
      </w:pPr>
      <w:r>
        <w:rPr>
          <w:rFonts w:ascii="Amiri" w:hAnsi="Amiri" w:eastAsia="Amiri" w:cs="Amiri"/>
          <w:color w:val="111111"/>
          <w:sz w:val="28"/>
          <w:sz w:val="28"/>
          <w:szCs w:val="28"/>
          <w:rtl w:val="true"/>
          <w:lang w:bidi="ar-SA"/>
        </w:rPr>
        <w:t>في وجوب اعتقادها</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العلّامة في الباب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العلماء كافة على وجوب معرفة الله تعالى، و صفاته الثبوتية و السلبية، و ما يصح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النبوة، و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بالمعرفة التصديق العلمي و الاعتقاد، و ظاهر هذا الكلام و إن كان مُجملاً بالنسبة إلى اعتقاد العصمة؛ إلّا أنّ الشهيد الثاني رحمه الله </w:t>
      </w:r>
      <w:r>
        <w:rPr>
          <w:rStyle w:val="FootnoteAnchor"/>
          <w:rtl w:val="true"/>
        </w:rPr>
        <w:footnoteReference w:id="183"/>
      </w:r>
      <w:r>
        <w:rPr>
          <w:rFonts w:ascii="Amiri" w:hAnsi="Amiri" w:eastAsia="Amiri" w:cs="Amiri"/>
          <w:color w:val="111111"/>
          <w:sz w:val="28"/>
          <w:sz w:val="28"/>
          <w:szCs w:val="28"/>
          <w:rtl w:val="true"/>
          <w:lang w:bidi="ar-SA"/>
        </w:rPr>
        <w:t>استظهر منه اعتقاد العصمة، حيث قال في وجه وجوبه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الغرض المقصود من الرسالة لا يتم إلّا به، فينتفي الفائدة التي باعتبارها وجب إرسال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استدل عليه بعضُ الاساطين </w:t>
      </w:r>
      <w:r>
        <w:rPr>
          <w:rStyle w:val="FootnoteAnchor"/>
          <w:rtl w:val="true"/>
        </w:rPr>
        <w:footnoteReference w:id="185"/>
      </w:r>
      <w:r>
        <w:rPr>
          <w:rFonts w:ascii="Amiri" w:hAnsi="Amiri" w:eastAsia="Amiri" w:cs="Amiri"/>
          <w:color w:val="111111"/>
          <w:sz w:val="28"/>
          <w:sz w:val="28"/>
          <w:szCs w:val="28"/>
          <w:rtl w:val="true"/>
          <w:lang w:bidi="ar-SA"/>
        </w:rPr>
        <w:t xml:space="preserve">بعمومات وجوب التفقه، و كون المعرفة أفضل من الصلاة الواجبة، و أنّ الجهل بمراتب سفراء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تيسّر العلم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تقصيرٌ في حقهم، و تفريط في حبّهم، و نقصٌ 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دفعه، بل مِن أعظم النقايص، و قد أمر </w:t>
      </w:r>
      <w:r>
        <w:rPr>
          <w:rStyle w:val="FootnoteAnchor"/>
          <w:rtl w:val="true"/>
        </w:rPr>
        <w:footnoteReference w:id="186"/>
      </w:r>
      <w:r>
        <w:rPr>
          <w:rFonts w:ascii="IRNazanin" w:hAnsi="IRNazanin" w:eastAsia="IRNazanin"/>
          <w:color w:val="111111"/>
          <w:sz w:val="28"/>
          <w:sz w:val="28"/>
          <w:szCs w:val="28"/>
          <w:rtl w:val="true"/>
          <w:lang w:bidi="fa-IR"/>
        </w:rPr>
        <w:t xml:space="preserve">النبي صلی الله علیه و آله و سلم إلى ذلك،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مشيراً إلى بعض العلوم الخارجة من العلوم الشرعية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ذلك علم لا يضرّ 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العلوم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محكمة، و فريضةٌ عادلة، و سنةٌ قائمة، و ما سواهن فهو فضول</w:t>
      </w:r>
      <w:r>
        <w:rPr>
          <w:rFonts w:eastAsia="IRNazanin" w:cs="IRNazanin"/>
          <w:color w:val="111111"/>
          <w:sz w:val="28"/>
          <w:szCs w:val="28"/>
          <w:rtl w:val="true"/>
          <w:lang w:bidi="fa-IR"/>
        </w:rPr>
        <w:t xml:space="preserve">» </w:t>
      </w:r>
      <w:r>
        <w:rPr>
          <w:rStyle w:val="FootnoteAnchor"/>
          <w:rtl w:val="true"/>
        </w:rPr>
        <w:footnoteReference w:id="187"/>
      </w:r>
      <w:r>
        <w:rPr>
          <w:rFonts w:ascii="Amiri" w:hAnsi="Amiri" w:eastAsia="Amiri" w:cs="Amiri"/>
          <w:color w:val="111111"/>
          <w:sz w:val="28"/>
          <w:sz w:val="28"/>
          <w:szCs w:val="28"/>
          <w:rtl w:val="true"/>
          <w:lang w:bidi="ar-SA"/>
        </w:rPr>
        <w:t xml:space="preserve">، و قد أشار إلى ذلك رئيس المحدثين في ديباجة الكافي </w:t>
      </w:r>
      <w:r>
        <w:rPr>
          <w:rStyle w:val="FootnoteAnchor"/>
          <w:rtl w:val="true"/>
        </w:rPr>
        <w:footnoteReference w:id="188"/>
      </w:r>
      <w:r>
        <w:rPr>
          <w:rFonts w:ascii="Amiri" w:hAnsi="Amiri" w:eastAsia="Amiri" w:cs="Amiri"/>
          <w:color w:val="111111"/>
          <w:sz w:val="28"/>
          <w:sz w:val="28"/>
          <w:szCs w:val="28"/>
          <w:rtl w:val="true"/>
          <w:lang w:bidi="ar-SA"/>
        </w:rPr>
        <w:t xml:space="preserve">، حيث قسّم الناس الى أهل الصحة و السلامة، و أهل المرض و الزمانة، و ذكر وضع التكليف عن الفرقة الأخيرة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أن يستدل عليه، بوجوب الاعتقاد بجميع ما جاء به النبي</w:t>
      </w:r>
    </w:p>
    <w:p>
      <w:pPr>
        <w:pStyle w:val="BookText"/>
        <w:rPr/>
      </w:pPr>
      <w:r>
        <w:rPr>
          <w:rFonts w:ascii="IRNazanin" w:hAnsi="IRNazanin" w:eastAsia="IRNazanin"/>
          <w:color w:val="111111"/>
          <w:sz w:val="28"/>
          <w:sz w:val="28"/>
          <w:szCs w:val="28"/>
          <w:rtl w:val="true"/>
          <w:lang w:bidi="fa-IR"/>
        </w:rPr>
        <w:t>صلی الله علیه و آله و سلم؛ لأنّ منها عصمة حججه، و إنْ كان مؤكداً لما ارتكز في العقول</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خالف في المسألة جميع مَن جوّز التقليد الظني في الأصول الدينية، فإنّ الظن ليس من جنس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ذهب إليه المرتضى </w:t>
      </w:r>
      <w:r>
        <w:rPr>
          <w:rStyle w:val="FootnoteAnchor"/>
          <w:rtl w:val="true"/>
        </w:rPr>
        <w:footnoteReference w:id="190"/>
      </w:r>
      <w:r>
        <w:rPr>
          <w:rFonts w:ascii="Amiri" w:hAnsi="Amiri" w:eastAsia="Amiri" w:cs="Amiri"/>
          <w:color w:val="111111"/>
          <w:sz w:val="28"/>
          <w:sz w:val="28"/>
          <w:szCs w:val="28"/>
          <w:rtl w:val="true"/>
          <w:lang w:bidi="ar-SA"/>
        </w:rPr>
        <w:t xml:space="preserve">، و القاضي </w:t>
      </w:r>
      <w:r>
        <w:rPr>
          <w:rStyle w:val="FootnoteAnchor"/>
          <w:rtl w:val="true"/>
        </w:rPr>
        <w:footnoteReference w:id="191"/>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أبو علي </w:t>
      </w:r>
      <w:r>
        <w:rPr>
          <w:rStyle w:val="FootnoteAnchor"/>
          <w:rtl w:val="true"/>
        </w:rPr>
        <w:footnoteReference w:id="1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لا عقد فيه، بل رجحان أحد الأمرين المجوزين، و على فرض كونه من جنس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مذهب أبي هاشم </w:t>
      </w:r>
      <w:r>
        <w:rPr>
          <w:rStyle w:val="FootnoteAnchor"/>
          <w:rtl w:val="true"/>
        </w:rPr>
        <w:footnoteReference w:id="193"/>
      </w:r>
      <w:r>
        <w:rPr>
          <w:rFonts w:ascii="Amiri" w:hAnsi="Amiri" w:eastAsia="Amiri" w:cs="Amiri"/>
          <w:color w:val="111111"/>
          <w:sz w:val="28"/>
          <w:sz w:val="28"/>
          <w:szCs w:val="28"/>
          <w:rtl w:val="true"/>
          <w:lang w:bidi="ar-SA"/>
        </w:rPr>
        <w:t xml:space="preserve">لاشتماله على العقد الضعيف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يحصل التوافق؛ لأنّ المعتبر عند غيرهم الاعتقاد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التنبيه 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المعتبر اعتقاد عصمة كل شخص منهم بأعيانهم، أو يكفي اعتقاد العصمة في كلي الحُجّة؟</w:t>
      </w:r>
    </w:p>
    <w:p>
      <w:pPr>
        <w:pStyle w:val="BookText"/>
        <w:rPr/>
      </w:pPr>
      <w:r>
        <w:rPr>
          <w:rFonts w:ascii="IRNazanin" w:hAnsi="IRNazanin" w:eastAsia="IRNazanin"/>
          <w:color w:val="111111"/>
          <w:sz w:val="28"/>
          <w:sz w:val="28"/>
          <w:szCs w:val="28"/>
          <w:rtl w:val="true"/>
          <w:lang w:bidi="fa-IR"/>
        </w:rPr>
        <w:t>لم أعثر في كتب القوم علی تصريح بذلك، إلّا أنّ الظاهر هو الأخير؛ لأنّ الأنبياء غير محصورين، وقد أُختلف في عددهم، فروي في بعض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عددهم مائة ألف وأربعة و عشرون ألفاً، و في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عددهم ثمانية آلاف نبي، أربعة آلاف من بني إسرائيل، و أربعة آلاف من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w:t>
      </w:r>
    </w:p>
    <w:p>
      <w:pPr>
        <w:pStyle w:val="BookText"/>
        <w:rPr/>
      </w:pPr>
      <w:r>
        <w:rPr>
          <w:rFonts w:ascii="Amiri" w:hAnsi="Amiri" w:eastAsia="Amiri" w:cs="Amiri"/>
          <w:color w:val="111111"/>
          <w:sz w:val="28"/>
          <w:sz w:val="28"/>
          <w:szCs w:val="28"/>
          <w:rtl w:val="true"/>
          <w:lang w:bidi="ar-SA"/>
        </w:rPr>
        <w:t xml:space="preserve">الطبرسي رحمه الله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 اعتبر اعتقاد عصمة كل شخص بعينه؛ لم يكن لغير الحجج سبيل إليه، فيقبح التكليف به، و لا دليل على كفاية الظن هنا، لو قيل بالرجوع إلى أهل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أكثر هم قاصرون عن ذلك، و مختلفون فيما يذكرون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 من يعرفه بشخصه من الحجج يعتقد عصمته بشخصه، لكن من حيث إنّه حجّة لا من حيث خصوصية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قد يكون مطلقاً، و قد يكون مشروطاً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الوجوب المقيد و هو ما قيد بما ينسب إليه من الأشياء لدخوله في أصل ملاكه كالاستطاعة بالنسبة للحج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المطلق و المقيد نسبيان، فقد يكون الوجوب بالنسبة إلى شيء مطلقاً، و بالنسبة إلى آخر مقيداً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العامة للفقه 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على</w:t>
      </w:r>
    </w:p>
    <w:p>
      <w:pPr>
        <w:pStyle w:val="BookText"/>
        <w:rPr/>
      </w:pPr>
      <w:r>
        <w:rPr>
          <w:rFonts w:ascii="Amiri" w:hAnsi="Amiri" w:eastAsia="Amiri" w:cs="Amiri"/>
          <w:color w:val="111111"/>
          <w:sz w:val="28"/>
          <w:sz w:val="28"/>
          <w:szCs w:val="28"/>
          <w:rtl w:val="true"/>
          <w:lang w:bidi="ar-SA"/>
        </w:rPr>
        <w:t xml:space="preserve">التقديرين؛ قد يكون عينياً، وقد يكون كفائياً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الوجوب الكفائي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يُراد به الوجوب الذي يتعلق بجميع المكلفين، و يسقط عنهم بامتثال البعض، و عند ترك الجميع يعاقب الجميع، كتغسيل الميت و دفنه و الصلاة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العامة للفقه المقارن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فوجوب اعتقاد العصمة في الحجج؛ لا يخلو من هذه الأقسام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كونه مطلقاً؛ فهو الظاهر من كلمات الأكثرين حيث جعلوا حالها كحال سائر العقائد الواجبة، على نحو الإطلاق </w:t>
      </w:r>
      <w:r>
        <w:rPr>
          <w:rStyle w:val="FootnoteAnchor"/>
          <w:rtl w:val="true"/>
        </w:rPr>
        <w:footnoteReference w:id="197"/>
      </w:r>
      <w:r>
        <w:rPr>
          <w:rFonts w:ascii="Amiri" w:hAnsi="Amiri" w:eastAsia="Amiri" w:cs="Amiri"/>
          <w:color w:val="111111"/>
          <w:sz w:val="28"/>
          <w:sz w:val="28"/>
          <w:szCs w:val="28"/>
          <w:rtl w:val="true"/>
          <w:lang w:bidi="ar-SA"/>
        </w:rPr>
        <w:t xml:space="preserve">، إلا أنّه يظهر من بعض الأعلام </w:t>
      </w:r>
      <w:r>
        <w:rPr>
          <w:rStyle w:val="FootnoteAnchor"/>
          <w:rtl w:val="true"/>
        </w:rPr>
        <w:footnoteReference w:id="198"/>
      </w:r>
      <w:r>
        <w:rPr>
          <w:rFonts w:ascii="Amiri" w:hAnsi="Amiri" w:eastAsia="Amiri" w:cs="Amiri"/>
          <w:color w:val="111111"/>
          <w:sz w:val="28"/>
          <w:sz w:val="28"/>
          <w:szCs w:val="28"/>
          <w:rtl w:val="true"/>
          <w:lang w:bidi="ar-SA"/>
        </w:rPr>
        <w:t>كونه مشروطاً بما لو حصل،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عمومات وجوب المعرفة و غيرها؛ هو وجوب المعرفة و ما يتبعها، على كل قادر يتمكن من تحصيل العلم، فيجب الفحص حتى يحصل اليأس، فإن حصل العلم بشيء من هذه التفاصيل اعتقد و تدين، و إلا توقف و لم يتدين بالظن لو حصل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Style w:val="FootnoteAnchor"/>
          <w:rtl w:val="true"/>
        </w:rPr>
        <w:footnoteReference w:id="199"/>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لعله لا يخلو من وجه، لأنّ هذا و أمثاله مما يعتبر فيه العلم، و مع العجز لا يقوم الظن مقامه، لأنّ قيامه إنّما هو في ما لو كان المقصود منه محض كونه طريقاً، فإنّ العنوان حينئذ كونه طريقاً، و مع العجز عنه يقوم طريق شرعي آخر </w:t>
      </w:r>
    </w:p>
    <w:p>
      <w:pPr>
        <w:pStyle w:val="BookText"/>
        <w:rPr/>
      </w:pPr>
      <w:r>
        <w:rPr>
          <w:rFonts w:ascii="Amiri" w:hAnsi="Amiri" w:eastAsia="Amiri" w:cs="Amiri"/>
          <w:color w:val="111111"/>
          <w:sz w:val="28"/>
          <w:sz w:val="28"/>
          <w:szCs w:val="28"/>
          <w:rtl w:val="true"/>
          <w:lang w:bidi="ar-SA"/>
        </w:rPr>
        <w:t xml:space="preserve">مقامه، و أمّا إذا كان بعنوان خصوص كونه علماً ؛ فلا، كما فيما نحن فيه، و حيث لا يقوم الظن مقامه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 يكون التكليف بالعلم باقياً أم لا، فعلى الأول يلزم التكليف بما لا يُطاق؛ لأنّ حالها ليس كحال سائر العقائد، المقطوع بأنّ لها طريقاً، و أنّ غير الواصل مقصر لعدم معلومية ذلك، و على الثاني فالأمر واضح،إلّا أنّ الظاهر من كلمات القوم خلاف ذلك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كونه عينياً أو كفائياً؟ فالظاهر من كلام البعض المتقدم الأخير،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 مَن زعم أنّ الاشتغال بالعلم المتكفل بمعرفة الله تعالى، و معرفة أوليائه أهم من الاشتغال بعلم المسائل العملية، بل هو المتعين، لأنّ العمل يصح عن تقليد فلا يكون الاشتغال بعلمه إلا كفائياً بخلاف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الانصاف يقتضي الإذعان بعدم التمكن من ذلك إلا للأوحدي من الناس؛ لأنّ المعرفة المذكورة لا يحصل إلا بعد تحصيل قوة استنباط المطالب من الأخبار، و قوة نظرية أخرى، لئلا يأخذ الأخبار المخالفة للبراهين العقلية، و مثل هذا الشخص مجتهد في الفروع قطعاً، فيحرُم عليه التقليد، و دعوى جوازه له للضرورة؛ ليس بأولى مِن دعوى جواز ترك الاشتغال بالمعرفة، التي لا يحصل غالباً إلّا بالأعمال المبتنية على التقليد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كلام الأكثرين، فهو ظاهر في الأول، و هو مقتضى السيرة المستمرة، بل لا يبعُد كونه ضرورياً، فضلاً عن كونه اجماعياً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كلام العلّامة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فيسهل على المستدلين من العوام تحصيله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مُراد الفاضل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الأدلة لا تقتضي أزيد من ذلك، و إن كانت </w:t>
      </w:r>
    </w:p>
    <w:p>
      <w:pPr>
        <w:pStyle w:val="BookText"/>
        <w:rPr/>
      </w:pPr>
      <w:r>
        <w:rPr>
          <w:rFonts w:ascii="Amiri" w:hAnsi="Amiri" w:eastAsia="Amiri" w:cs="Amiri"/>
          <w:color w:val="111111"/>
          <w:sz w:val="28"/>
          <w:sz w:val="28"/>
          <w:szCs w:val="28"/>
          <w:rtl w:val="true"/>
          <w:lang w:bidi="ar-SA"/>
        </w:rPr>
        <w:t>المسألة خالية عن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أريد من اعتقادها الاعتقاد الحاصل من الاستدلالات الكلامية و دفع الشبهات؛ فكلامه في موقعه، و كلام القوم منزل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عصمتهم عما هو معصية في حقهم، فلو كان شيء معصية في شرع، ثمّ نسخ في شرع النبي اللاحق؛ لا يجب عصمته عنه، لعدم كونه معصية في حقه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الأفعال مما يتنفر عنه الطباع، فلو انقلب التكليف لزم صدور فعل ما يتنفر عنه عن الحجّة، و قد أنكرتم ذلك؟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هذا القبيل من النسخ، لأنّ مثل ذلك ممنوعٌ في كل 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النسخ تابع لمصالح العباد، و قد ينقلب الطباع، بل لا يبعد أن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علة النسخ ذلك، و الوجدان شاهد عليه،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الأزمنة يتنفّر عن بعض الأشياء، و في بعض آخر يقبل إليه، كما نشاهد في طباع الناس في اللباس و غيره، فيتنفر عن بعضها في عصر و يستحب في بعض آخر، ألا ترى أنّ أهل الجاهلية كانوا يدفنون بناتهم في حياتهن، مع أنه قبيح في هذه 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الفعل لدفع العار، و تضييع الأنساب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أثبت لمطلوبنا؛ لعدمه في زماننا، و موارد الشاهد كثيرة، و قد استقصينا الكلام فيه في بعض كلماتنا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ظهر من ذلك أنه لو كان شيءٌ معصيةً في حقه في زمان خاص أو </w:t>
      </w:r>
    </w:p>
    <w:p>
      <w:pPr>
        <w:pStyle w:val="BookText"/>
        <w:rPr/>
      </w:pPr>
      <w:r>
        <w:rPr>
          <w:rFonts w:ascii="Amiri" w:hAnsi="Amiri" w:eastAsia="Amiri" w:cs="Amiri"/>
          <w:color w:val="111111"/>
          <w:sz w:val="28"/>
          <w:sz w:val="28"/>
          <w:szCs w:val="28"/>
          <w:rtl w:val="true"/>
          <w:lang w:bidi="ar-SA"/>
        </w:rPr>
        <w:t>مكان خاص، ثم صار جائزاً؛ لا يجب العصمة عنه، و الإشكال المتقدم، يدفعه الجواب السابق</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في اعتقاد العصمة بين نبينا صلی الله علیه و آله و سلم و أئمتنا علیهم السلام و سائر حجج الله علیهم السلام السابقة، كما لا فرق بين الاعتقاد بنبوتهم و حجيتهم، و الأخبار بذلك متظافرة، ففي الكافي في حديث عبد الرحمن بن أبي ليلى، عن أبيه، عن أبي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واعلموا أنه لو أنكر رجل عيسى بن مريم، و أقر بمن سواه من الرسل، لم يؤمن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الحديث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10831_94519"/>
      <w:bookmarkStart w:id="83" w:name="pg10831_94519"/>
      <w:bookmarkEnd w:id="83"/>
    </w:p>
    <w:p>
      <w:pPr>
        <w:pStyle w:val="Heading4"/>
        <w:numPr>
          <w:ilvl w:val="3"/>
          <w:numId w:val="1"/>
        </w:numPr>
        <w:rPr/>
      </w:pPr>
      <w:bookmarkStart w:id="84" w:name="pg10831_94519"/>
      <w:bookmarkStart w:id="85" w:name="__RefHeading___Toc1871064_653776707"/>
      <w:bookmarkStart w:id="86" w:name="_Toc27"/>
      <w:bookmarkEnd w:id="84"/>
      <w:bookmarkEnd w:id="85"/>
      <w:r>
        <w:rPr>
          <w:rtl w:val="true"/>
        </w:rPr>
        <w:t>الموقع الرابع</w:t>
      </w:r>
      <w:bookmarkEnd w:id="86"/>
    </w:p>
    <w:p>
      <w:pPr>
        <w:pStyle w:val="BookText"/>
        <w:rPr/>
      </w:pPr>
      <w:r>
        <w:rPr>
          <w:rFonts w:ascii="IRNazanin" w:hAnsi="IRNazanin" w:eastAsia="IRNazanin"/>
          <w:color w:val="111111"/>
          <w:sz w:val="28"/>
          <w:sz w:val="28"/>
          <w:szCs w:val="28"/>
          <w:rtl w:val="true"/>
          <w:lang w:bidi="fa-IR"/>
        </w:rPr>
        <w:t>الموقع الرابع</w:t>
      </w:r>
    </w:p>
    <w:p>
      <w:pPr>
        <w:pStyle w:val="BookText"/>
        <w:rPr/>
      </w:pPr>
      <w:r>
        <w:rPr>
          <w:rFonts w:ascii="Amiri" w:hAnsi="Amiri" w:eastAsia="Amiri" w:cs="Amiri"/>
          <w:color w:val="111111"/>
          <w:sz w:val="28"/>
          <w:sz w:val="28"/>
          <w:szCs w:val="28"/>
          <w:rtl w:val="true"/>
          <w:lang w:bidi="ar-SA"/>
        </w:rPr>
        <w:t>في اعتباره في الإسلام و الإيمان</w:t>
      </w:r>
    </w:p>
    <w:p>
      <w:pPr>
        <w:pStyle w:val="BookText"/>
        <w:rPr/>
      </w:pPr>
      <w:r>
        <w:rPr>
          <w:rFonts w:ascii="IRNazanin" w:hAnsi="IRNazanin" w:eastAsia="IRNazanin"/>
          <w:color w:val="111111"/>
          <w:sz w:val="28"/>
          <w:sz w:val="28"/>
          <w:szCs w:val="28"/>
          <w:rtl w:val="true"/>
          <w:lang w:bidi="fa-IR"/>
        </w:rPr>
        <w:t xml:space="preserve">فنقول ههنا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مقامان</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هما شيء واحد أم شيئان؟</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فيهما، أو في أحدهما، اعتقاد عصمة الحجّة أم لا؟</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اختلفت كلمةُ عُلماء الإسلام في اتحادهما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الطبرسي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و الإيمان بمعنى واحد عندنا، و عند المعتزلة، غير أنّ عندهم الواجبات من أفعال الجوارح من الإيمان، و عندنا الإيمان من أفعال القلوب الواجبة، و ليس من أفعال الجوارح </w:t>
      </w:r>
      <w:r>
        <w:rPr>
          <w:rStyle w:val="FootnoteAnchor"/>
          <w:rtl w:val="true"/>
        </w:rPr>
        <w:footnoteReference w:id="203"/>
      </w:r>
      <w:r>
        <w:rPr>
          <w:rFonts w:ascii="Amiri" w:hAnsi="Amiri" w:eastAsia="Amiri" w:cs="Amiri"/>
          <w:color w:val="111111"/>
          <w:sz w:val="28"/>
          <w:sz w:val="28"/>
          <w:szCs w:val="28"/>
          <w:rtl w:val="true"/>
          <w:lang w:bidi="ar-SA"/>
        </w:rPr>
        <w:t>، و استدل بعضُهم على ذلك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عِندَ الله الْإِسْلَامُ</w:t>
      </w:r>
      <w:r>
        <w:rPr>
          <w:rStyle w:val="FootnoteAnchor"/>
          <w:rtl w:val="true"/>
        </w:rPr>
        <w:footnoteReference w:id="204"/>
      </w:r>
      <w:r>
        <w:rPr>
          <w:rFonts w:ascii="Amiri" w:hAnsi="Amiri" w:eastAsia="Amiri" w:cs="Amiri"/>
          <w:color w:val="111111"/>
          <w:sz w:val="28"/>
          <w:sz w:val="28"/>
          <w:szCs w:val="28"/>
          <w:rtl w:val="true"/>
          <w:lang w:bidi="ar-SA"/>
        </w:rPr>
        <w:t>لأنّ المراد بالإسلام هنا، التسليم لله و لأوليائه، و هو التصديق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فَأَخْرَجْنَا مَن كَانَ فِيهَا مِنَ الْمُؤْمِنِينَ فَما وَجَدْنَا فِيهَا غَيْرَ بَيْتٍ مِّنَ الْمُسْلِمِينَ</w:t>
      </w:r>
      <w:r>
        <w:rPr>
          <w:rStyle w:val="FootnoteAnchor"/>
          <w:rtl w:val="true"/>
        </w:rPr>
        <w:footnoteReference w:id="205"/>
      </w:r>
      <w:r>
        <w:rPr>
          <w:rFonts w:ascii="Amiri" w:hAnsi="Amiri" w:eastAsia="Amiri" w:cs="Amiri"/>
          <w:color w:val="111111"/>
          <w:sz w:val="28"/>
          <w:sz w:val="28"/>
          <w:szCs w:val="28"/>
          <w:rtl w:val="true"/>
          <w:lang w:bidi="ar-SA"/>
        </w:rPr>
        <w:t xml:space="preserve">حيث استثنى المسلمين من المؤمنين؛ و هو دال على الاتحاد، لاتحاد المستثنى مع المستثنى منه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 بحسب الشرع مؤمن ليس بمسلم، أو مسلم ليس بمؤمن، و هذا مراد القوم بترادف الاسمين و اتحاد المعنى و عدم التغاير، على ما قال في 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الاسمان من قبيل الأسماء المترادفة، و كل مؤمن مسلم، و كل مسلم مؤمن؛ لأن الإيمان اسم لتصديق شهادة العقول و الآثار على وحدانية الله تعالى و أن له الخلق والأمر</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أكثر أهل العلم بالتغاير ، و أنّ الإسلام هو الانقياد و الإذعان بإظهار الشهادتين، سواءٌ اعترف مع ذلك بباقي المعارف أم لا، و الإيمان هو التصديق القلبي، فالإسلام على هذا أعمُّ مِن الإيمان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التصديق، قال الأزهري </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العلماء على أنّ الإيمان هو التصديق،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أَنتَ بِمُؤْمِنٍ لَّنَا وَلَوْ كُنَّا صَادِقِينَ</w:t>
      </w:r>
      <w:r>
        <w:rPr>
          <w:rStyle w:val="FootnoteAnchor"/>
          <w:rtl w:val="true"/>
        </w:rPr>
        <w:footnoteReference w:id="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بمصدق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الشاعر </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أنشده ابن الأنباري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قبل آمنا وقد كان قومنا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يصلّون للأوثان قبل محمدا</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آمنا محمداً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صدقناه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النبي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الإيمان أن تؤمن بالله وملائكته</w:t>
      </w:r>
      <w:r>
        <w:rPr>
          <w:rFonts w:eastAsia="IRNazanin" w:cs="IRNazanin"/>
          <w:color w:val="111111"/>
          <w:sz w:val="28"/>
          <w:szCs w:val="28"/>
          <w:rtl w:val="true"/>
          <w:lang w:bidi="fa-IR"/>
        </w:rPr>
        <w:t xml:space="preserve">» </w:t>
      </w:r>
      <w:r>
        <w:rPr>
          <w:rStyle w:val="FootnoteAnchor"/>
          <w:rtl w:val="true"/>
        </w:rPr>
        <w:footnoteReference w:id="211"/>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جاء بمعنى الثقة،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بِآيَاتِنَا</w:t>
      </w:r>
      <w:r>
        <w:rPr>
          <w:rStyle w:val="FootnoteAnchor"/>
          <w:rtl w:val="true"/>
        </w:rPr>
        <w:footnoteReference w:id="212"/>
      </w:r>
      <w:r>
        <w:rPr>
          <w:rFonts w:ascii="Amiri" w:hAnsi="Amiri" w:eastAsia="Amiri" w:cs="Amiri"/>
          <w:color w:val="111111"/>
          <w:sz w:val="28"/>
          <w:sz w:val="28"/>
          <w:szCs w:val="28"/>
          <w:rtl w:val="true"/>
          <w:lang w:bidi="ar-SA"/>
        </w:rPr>
        <w:t xml:space="preserve">أي وثقوا بها،و 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ذا كذا؛ فمعنى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ذا أمن على نفسه بإظهار التصديق، نحو أجرب و أغد و أصح، و مثله الإسلام، فمعنى أسلم صار ذا سلم، أي خرج عن أن يكون حرباً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أصل اللغة</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في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فلكل واحد منهما، اطلاقات كثيرة في لسان الأخبار و كلام الأخبار من العلماء الأخيار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جملة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الإسلام قد يطلق و يُراد به الفروعات مع ولاية الأئمة علیهم السلام، و هو الظاهر من الكافي في باب دعائم الإسلام،ففي حديث أبي حمزة،عن أبي جعفر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على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والزكاة والصوم و الحج والولاية، و لم ينادَ بشيء، كما نودي بالولاية </w:t>
      </w:r>
      <w:r>
        <w:rPr>
          <w:rFonts w:eastAsia="IRNazanin" w:cs="IRNazanin"/>
          <w:color w:val="111111"/>
          <w:sz w:val="28"/>
          <w:szCs w:val="28"/>
          <w:rtl w:val="true"/>
          <w:lang w:bidi="fa-IR"/>
        </w:rPr>
        <w:t xml:space="preserve">» </w:t>
      </w:r>
      <w:r>
        <w:rPr>
          <w:rStyle w:val="FootnoteAnchor"/>
          <w:rtl w:val="true"/>
        </w:rPr>
        <w:footnoteReference w:id="214"/>
      </w:r>
      <w:r>
        <w:rPr>
          <w:rFonts w:ascii="Amiri" w:hAnsi="Amiri" w:eastAsia="Amiri" w:cs="Amiri"/>
          <w:color w:val="111111"/>
          <w:sz w:val="28"/>
          <w:sz w:val="28"/>
          <w:szCs w:val="28"/>
          <w:rtl w:val="true"/>
          <w:lang w:bidi="ar-SA"/>
        </w:rPr>
        <w:t xml:space="preserve">، و مثله حديث زرارة </w:t>
      </w:r>
      <w:r>
        <w:rPr>
          <w:rStyle w:val="FootnoteAnchor"/>
          <w:rtl w:val="true"/>
        </w:rPr>
        <w:footnoteReference w:id="215"/>
      </w:r>
      <w:r>
        <w:rPr>
          <w:rFonts w:ascii="IRNazanin" w:hAnsi="IRNazanin" w:eastAsia="IRNazanin"/>
          <w:color w:val="111111"/>
          <w:sz w:val="28"/>
          <w:sz w:val="28"/>
          <w:szCs w:val="28"/>
          <w:rtl w:val="true"/>
          <w:lang w:bidi="fa-IR"/>
        </w:rPr>
        <w:t xml:space="preserve">، و مثنى الحناط </w:t>
      </w:r>
      <w:r>
        <w:rPr>
          <w:rStyle w:val="FootnoteAnchor"/>
          <w:rtl w:val="true"/>
        </w:rPr>
        <w:footnoteReference w:id="2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و الصلاة و الزكاة و صوم شهر رمضان و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الفضيل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أخبار أخر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زاد في حديث الفضيل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 الناس بأربع و تركوا هذه؛ يعني الولاية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وترك ذكر الصوم و الحج في حديث ابن العرزمي عن الصادق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أثافي الإسلام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 الزكاة</w:t>
      </w:r>
    </w:p>
    <w:p>
      <w:pPr>
        <w:pStyle w:val="BookText"/>
        <w:rPr/>
      </w:pPr>
      <w:r>
        <w:rPr>
          <w:rFonts w:ascii="Amiri" w:hAnsi="Amiri" w:eastAsia="Amiri" w:cs="Amiri"/>
          <w:color w:val="111111"/>
          <w:sz w:val="28"/>
          <w:sz w:val="28"/>
          <w:szCs w:val="28"/>
          <w:rtl w:val="true"/>
          <w:lang w:bidi="ar-SA"/>
        </w:rPr>
        <w:t xml:space="preserve">و الولاية، لا تصح واحدة منهن إلا بصاحبتها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 و في بعضها زيادة الجهاد</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يطلق و يراد به الأصول الاعتقادية مع الفروعات، و هو الظاهر مِن بعض الأحاديث من الباب المذكور، ففي حديث ابن اليسع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لابي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بدعائم الإسلام، التي لا يسع أحد التقصير عن معرفة شيء منها، الذي مَن قصر عن معرفة شيء منها؛ فسُدَ عليه دينُه، و لم يقبل منه عمله، و من عرفها و عمل بها صلح له دينه، و قبل منه عمله، و لم يضق به مما هو فيه، لجهل شيء من الأمور جهله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إله إلّا الله، و الإيمان بأنّ محمداً رسول الله صلی الله علیه و آله و سلم، و الاقرار بما جاء به مِن عند الله، و حق في الأموال الزكاة، و الولاية التي أمر الله عز وجل بها، و لاية آل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حديث عيسى بن السري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حدثنى عما بُنيت عليه دعائم الإسلام، إذا أنا أخذتُ بها زكى عملي، و لم يضرني جهلُ ما جهلتُ بعده؟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إله إلّا الله، و أنّ محمداً رسول الله صلی الله علیه و آله و سلم، و الإقرار بما جاء به من عند الله، و حق في الأموال من الزكاة، و الولاية التي أمر الله تعالى بها، ولاية آل محمد صلی الله علیه و آله و سلم</w:t>
      </w:r>
      <w:r>
        <w:rPr>
          <w:rFonts w:eastAsia="IRNazanin" w:cs="IRNazanin"/>
          <w:color w:val="111111"/>
          <w:sz w:val="28"/>
          <w:szCs w:val="28"/>
          <w:rtl w:val="true"/>
          <w:lang w:bidi="fa-IR"/>
        </w:rPr>
        <w:t xml:space="preserve">» </w:t>
      </w:r>
      <w:r>
        <w:rPr>
          <w:rStyle w:val="FootnoteAnchor"/>
          <w:rtl w:val="true"/>
        </w:rPr>
        <w:footnoteReference w:id="220"/>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يطلق و يُراد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الإقرار بلا عمل، ففي الكافي عن محمد بن مسلم، عن أحدهما علیهما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الإيمان إقرار و عمل، و الإسلامُ إقرار بلا عمل </w:t>
      </w:r>
      <w:r>
        <w:rPr>
          <w:rFonts w:eastAsia="IRNazanin" w:cs="IRNazanin"/>
          <w:color w:val="111111"/>
          <w:sz w:val="28"/>
          <w:szCs w:val="28"/>
          <w:rtl w:val="true"/>
          <w:lang w:bidi="fa-IR"/>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قد يُطلق و يُراد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يحقن به الدم، و يستحل الفروج، و هو الشهادتان؛ ففي حديث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الإسلام شهادة أن لا إله إلّا الله ، و التصديق برسول الله صلی الله علیه و آله و سلم، به حُقنت الدماء، و عليه جرت المناكح و المواريث </w:t>
      </w:r>
      <w:r>
        <w:rPr>
          <w:rFonts w:eastAsia="IRNazanin" w:cs="IRNazanin"/>
          <w:color w:val="111111"/>
          <w:sz w:val="28"/>
          <w:szCs w:val="28"/>
          <w:rtl w:val="true"/>
          <w:lang w:bidi="fa-IR"/>
        </w:rPr>
        <w:t xml:space="preserve">» </w:t>
      </w:r>
      <w:r>
        <w:rPr>
          <w:rStyle w:val="FootnoteAnchor"/>
          <w:rtl w:val="true"/>
        </w:rPr>
        <w:footnoteReference w:id="222"/>
      </w:r>
      <w:r>
        <w:rPr>
          <w:rFonts w:ascii="Amiri" w:hAnsi="Amiri" w:eastAsia="Amiri" w:cs="Amiri"/>
          <w:color w:val="111111"/>
          <w:sz w:val="28"/>
          <w:sz w:val="28"/>
          <w:szCs w:val="28"/>
          <w:rtl w:val="true"/>
          <w:lang w:bidi="ar-SA"/>
        </w:rPr>
        <w:t xml:space="preserve">، و في معناه أخبار أخر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كذا الإيمان، قد يُطلق و يُراد به الأصول و الفروع جميعاً، ففي الكافي، في باب دعائم الإسلام، في حديث يونس بن عبد الرحمن، عن عجلان بن أبي صالح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أوقفني على حدود الإيمان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إله إلّا الله، و أنّ محمداً رسول الله صلی الله علیه و آله و سلم ، و الإقرار بما جاء من عند الله تعالى، و صلاة الخمس، و أداء الزكاة، و صوم شهر رمضان، و حجّ البيت، و ولاية ولينا و عداوة عدونا، والدخول مع الصادقين</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 xml:space="preserve">، و هذا أيضاً معنى قوله علیه السلام في حديث محمد بن مسلم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الإيمان إقرار و عمل</w:t>
      </w:r>
      <w:r>
        <w:rPr>
          <w:rFonts w:eastAsia="IRNazanin" w:cs="IRNazanin"/>
          <w:color w:val="111111"/>
          <w:sz w:val="28"/>
          <w:szCs w:val="28"/>
          <w:rtl w:val="true"/>
          <w:lang w:bidi="fa-IR"/>
        </w:rPr>
        <w:t xml:space="preserve">» </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يُطلق و يُراد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بإمامة الأئمة علیهم السلام؛ ففي الكافي في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الإسلام يُحقن به الدم </w:t>
      </w:r>
      <w:r>
        <w:rPr>
          <w:rStyle w:val="FootnoteAnchor"/>
          <w:rtl w:val="true"/>
        </w:rPr>
        <w:footnoteReference w:id="226"/>
      </w:r>
      <w:r>
        <w:rPr>
          <w:rFonts w:ascii="IRNazanin" w:hAnsi="IRNazanin" w:eastAsia="IRNazanin"/>
          <w:color w:val="111111"/>
          <w:sz w:val="28"/>
          <w:sz w:val="28"/>
          <w:szCs w:val="28"/>
          <w:rtl w:val="true"/>
          <w:lang w:bidi="fa-IR"/>
        </w:rPr>
        <w:t xml:space="preserve">، ساق الحديث، إلى أن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الإيمان معرفةُ هذا الأمر</w:t>
      </w:r>
      <w:r>
        <w:rPr>
          <w:rFonts w:eastAsia="IRNazanin" w:cs="IRNazanin"/>
          <w:color w:val="111111"/>
          <w:sz w:val="28"/>
          <w:szCs w:val="28"/>
          <w:rtl w:val="true"/>
          <w:lang w:bidi="fa-IR"/>
        </w:rPr>
        <w:t xml:space="preserve">» </w:t>
      </w:r>
      <w:r>
        <w:rPr>
          <w:rStyle w:val="FootnoteAnchor"/>
          <w:rtl w:val="true"/>
        </w:rPr>
        <w:footnoteReference w:id="227"/>
      </w:r>
      <w:r>
        <w:rPr>
          <w:rFonts w:ascii="Amiri" w:hAnsi="Amiri" w:eastAsia="Amiri" w:cs="Amiri"/>
          <w:color w:val="111111"/>
          <w:sz w:val="28"/>
          <w:sz w:val="28"/>
          <w:szCs w:val="28"/>
          <w:rtl w:val="true"/>
          <w:lang w:bidi="ar-SA"/>
        </w:rPr>
        <w:t xml:space="preserve">، و المراد الإمامة ، كما يظهر من تضاعيف الأخبار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يُطلق و ُراد به الاعتقاد الثابت في القلوب؛ حيث قال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الإيمان ما وَقَرَ في القلوب</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 و مثله قوله علیه السلام في حديث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الإيمان ما استقر في القلب، و أفضى به إلى الله عز وجلّ، و صدقه العمل بالطاعة لله، </w:t>
      </w:r>
    </w:p>
    <w:p>
      <w:pPr>
        <w:pStyle w:val="BookText"/>
        <w:rPr/>
      </w:pPr>
      <w:r>
        <w:rPr>
          <w:rFonts w:ascii="Amiri" w:hAnsi="Amiri" w:eastAsia="Amiri" w:cs="Amiri"/>
          <w:color w:val="111111"/>
          <w:sz w:val="28"/>
          <w:sz w:val="28"/>
          <w:szCs w:val="28"/>
          <w:rtl w:val="true"/>
          <w:lang w:bidi="ar-SA"/>
        </w:rPr>
        <w:t>و التسليم لأمره</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يُطلق و يُراد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والفروع و الإقرار ؛ قال الإمام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الإيمان هو الإقرار باللسان، و عقد في القلب، و عمل بالأركان</w:t>
      </w:r>
      <w:r>
        <w:rPr>
          <w:rFonts w:eastAsia="IRNazanin" w:cs="IRNazanin"/>
          <w:color w:val="111111"/>
          <w:sz w:val="28"/>
          <w:szCs w:val="28"/>
          <w:rtl w:val="true"/>
          <w:lang w:bidi="fa-IR"/>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يُعتبر فيه ترك المعاصي؛ ففي الحديث المذكور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أتى العبدُ كبيرةً من كبار المعاصي، أو صغيرةً من صغار المعاصي، التي نهى اللهُ عزّ وجلّ عنها؛ كان خارجاً من الإيمان، ساقطاً عنه اسمُ الإيمان، و ثابتاً عليه اسمُ الإسلام، فإن تاب و استغفر؛ عاد إلى دار الإيمان</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لهما أيضا إطلاقات أُخر؛ تظهر للمتتبع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في كلام العلماء؛ فقد يُطلق الإسلام على المعنى الشامل للإيمان، و قد يُطلق على المعنى الأخص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الإيمان فهو </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الأشاعرة التصديق للرسول صلی الله علیه و آله و سلم، فيما علم مجيئه به ضرورة، فتفصيلاً فيما علم تفصيلاً و إجمالاً، فيما علم إجمالاً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الكرامية </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كلمتا الشهادة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أعمال الجوارح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وذهب الخوارج، و الغلاة </w:t>
      </w:r>
      <w:r>
        <w:rPr>
          <w:rStyle w:val="FootnoteAnchor"/>
          <w:rtl w:val="true"/>
        </w:rPr>
        <w:footnoteReference w:id="236"/>
      </w:r>
      <w:r>
        <w:rPr>
          <w:rFonts w:ascii="Amiri" w:hAnsi="Amiri" w:eastAsia="Amiri" w:cs="Amiri"/>
          <w:color w:val="111111"/>
          <w:sz w:val="28"/>
          <w:sz w:val="28"/>
          <w:szCs w:val="28"/>
          <w:rtl w:val="true"/>
          <w:lang w:bidi="ar-SA"/>
        </w:rPr>
        <w:t>، وعبد الجبار إلى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الطاعات فرضاً كان أو نفلاً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ذهب الجبائي، و ابنه، و أكثر معتزلة البصرة إلى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الطاعات المفروضة</w:t>
      </w:r>
    </w:p>
    <w:p>
      <w:pPr>
        <w:pStyle w:val="BookText"/>
        <w:rPr/>
      </w:pPr>
      <w:r>
        <w:rPr>
          <w:rFonts w:ascii="Amiri" w:hAnsi="Amiri" w:eastAsia="Amiri" w:cs="Amiri"/>
          <w:color w:val="111111"/>
          <w:sz w:val="28"/>
          <w:sz w:val="28"/>
          <w:szCs w:val="28"/>
          <w:rtl w:val="true"/>
          <w:lang w:bidi="ar-SA"/>
        </w:rPr>
        <w:t>من الأفعال و التروك، دون النوافل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المحدثون </w:t>
      </w:r>
      <w:r>
        <w:rPr>
          <w:rStyle w:val="FootnoteAnchor"/>
          <w:rtl w:val="true"/>
        </w:rPr>
        <w:footnoteReference w:id="237"/>
      </w:r>
      <w:r>
        <w:rPr>
          <w:rFonts w:ascii="Amiri" w:hAnsi="Amiri" w:eastAsia="Amiri" w:cs="Amiri"/>
          <w:color w:val="111111"/>
          <w:sz w:val="28"/>
          <w:sz w:val="28"/>
          <w:szCs w:val="28"/>
          <w:rtl w:val="true"/>
          <w:lang w:bidi="ar-SA"/>
        </w:rPr>
        <w:t>و بعضُ السلف كابن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تصديق بالجنان، و إقرار باللسان، و عمل بالأركان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التصديق مع كلمتي الشهادة، و هو المروي عن أبي حنيفة</w:t>
      </w:r>
      <w:r>
        <w:rPr>
          <w:rStyle w:val="FootnoteAnchor"/>
          <w:rtl w:val="true"/>
        </w:rPr>
        <w:footnoteReference w:id="23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هو الظاهر من التجريد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الحقُّ و التحقيقُ؛أنّ ههنا تكاليف، لا بُدّ من امتثالها،فمنها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البراهين الساطعة على وجوبه على كل مكلف؛ قاطعةٌ، و معناه المجمع عليه في زماننا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الشهادتان بالتوحيد و النبوة، و هو المراد بالدين، فمن شهد بهما يحكم بإسلامه، و يترتب عليه أحكامه، و هو الظاهر من الأخبار المتكثرة </w:t>
      </w:r>
      <w:r>
        <w:rPr>
          <w:rStyle w:val="FootnoteAnchor"/>
          <w:rtl w:val="true"/>
        </w:rPr>
        <w:footnoteReference w:id="240"/>
      </w:r>
      <w:r>
        <w:rPr>
          <w:rFonts w:ascii="Amiri" w:hAnsi="Amiri" w:eastAsia="Amiri" w:cs="Amiri"/>
          <w:color w:val="111111"/>
          <w:sz w:val="28"/>
          <w:sz w:val="28"/>
          <w:szCs w:val="28"/>
          <w:rtl w:val="true"/>
          <w:lang w:bidi="ar-SA"/>
        </w:rPr>
        <w:t>، المتقدم بعضُها، و هو الإيمان عند الكرامية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أيضاً مقطوع الوجوب، و معناه الاعتقاد بالأصول الخمسة؛ فهو من أفعال القلب دون الجوارح </w:t>
      </w:r>
      <w:r>
        <w:rPr>
          <w:rStyle w:val="FootnoteAnchor"/>
          <w:rtl w:val="true"/>
        </w:rPr>
        <w:footnoteReference w:id="241"/>
      </w:r>
      <w:r>
        <w:rPr>
          <w:rFonts w:ascii="Amiri" w:hAnsi="Amiri" w:eastAsia="Amiri" w:cs="Amiri"/>
          <w:color w:val="111111"/>
          <w:sz w:val="28"/>
          <w:sz w:val="28"/>
          <w:szCs w:val="28"/>
          <w:rtl w:val="true"/>
          <w:lang w:bidi="ar-SA"/>
        </w:rPr>
        <w:t>، و يدل عليه وجوه من الكتاب و السنة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فآياتٌ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كَتَبَ فِي قُلُوبِهِمُ الْإيمان</w:t>
      </w:r>
      <w:r>
        <w:rPr>
          <w:rStyle w:val="FootnoteAnchor"/>
          <w:rtl w:val="true"/>
        </w:rPr>
        <w:footnoteReference w:id="242"/>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لَمّا يَدْخُل الإيمانُ فِي قُلُوبِكُمْ</w:t>
      </w:r>
      <w:r>
        <w:rPr>
          <w:rStyle w:val="FootnoteAnchor"/>
          <w:rtl w:val="true"/>
        </w:rPr>
        <w:footnoteReference w:id="243"/>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قَلْبُهُ مُطْمَئِنٌّ بالأيمان</w:t>
      </w:r>
      <w:r>
        <w:rPr>
          <w:rStyle w:val="FootnoteAnchor"/>
          <w:rtl w:val="true"/>
        </w:rPr>
        <w:footnoteReference w:id="244"/>
      </w:r>
      <w:r>
        <w:rPr>
          <w:rFonts w:ascii="IRNazanin" w:hAnsi="IRNazanin" w:eastAsia="IRNazanin"/>
          <w:color w:val="111111"/>
          <w:sz w:val="28"/>
          <w:sz w:val="28"/>
          <w:szCs w:val="28"/>
          <w:rtl w:val="true"/>
          <w:lang w:bidi="fa-IR"/>
        </w:rPr>
        <w:t>، و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آمَنُوا وَعَمِلُوا الصَّالِحَاتِ</w:t>
      </w:r>
      <w:r>
        <w:rPr>
          <w:rStyle w:val="FootnoteAnchor"/>
          <w:rtl w:val="true"/>
        </w:rPr>
        <w:footnoteReference w:id="245"/>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وَ مَن يُؤْمِن بِالله و َيَعْمَلْ صَالِحًا</w:t>
      </w:r>
      <w:r>
        <w:rPr>
          <w:rStyle w:val="FootnoteAnchor"/>
          <w:rtl w:val="true"/>
        </w:rPr>
        <w:footnoteReference w:id="246"/>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يَأْتِي بَعْضُ آيَاتِ رَبِّكَ لَا يَنفَعُ نَفْسًا إِيمَانُهَا لَمْ تَكُنْ آمَنَتْ مِن قَبْلُ أَوْ كَسَبَتْ فِي إِيمَانِهَا خَيْرًا</w:t>
      </w:r>
      <w:r>
        <w:rPr>
          <w:rStyle w:val="FootnoteAnchor"/>
          <w:rtl w:val="true"/>
        </w:rPr>
        <w:footnoteReference w:id="247"/>
      </w:r>
      <w:r>
        <w:rPr>
          <w:rFonts w:ascii="Amiri" w:hAnsi="Amiri" w:eastAsia="Amiri" w:cs="Amiri"/>
          <w:color w:val="111111"/>
          <w:sz w:val="28"/>
          <w:sz w:val="28"/>
          <w:szCs w:val="28"/>
          <w:rtl w:val="true"/>
          <w:lang w:bidi="ar-SA"/>
        </w:rPr>
        <w:t xml:space="preserve">لأنّ الشيء لا يعطف على نفسه، و حمله على التفسيري؛ خلافُ الأصل في العطف،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التغاير </w:t>
      </w:r>
      <w:r>
        <w:rPr>
          <w:rStyle w:val="FootnoteAnchor"/>
          <w:rtl w:val="true"/>
        </w:rPr>
        <w:footnoteReference w:id="248"/>
      </w:r>
      <w:r>
        <w:rPr>
          <w:rFonts w:ascii="IRNazanin" w:hAnsi="IRNazanin" w:eastAsia="IRNazanin"/>
          <w:color w:val="111111"/>
          <w:sz w:val="28"/>
          <w:sz w:val="28"/>
          <w:szCs w:val="28"/>
          <w:rtl w:val="true"/>
          <w:lang w:bidi="fa-IR"/>
        </w:rPr>
        <w:t>و من هنا قال الطبرسی رحمة الله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يَعْمُرُ مَسَاجِدَ اللَّهِ مَنْ آمَنَ بِاللَّهِ وَالْيَوْمِ الآخِرِ وَ أَقَامَ الصَّلاةَ وَ آتَى الزَّكَاةَ</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ذكر الصلاة و الزكاة، و غير ذلك، بعد ذكر الإيمان؛ دلالة على أنّ الإيمان لا يتناول أفعال الجوارح، إذ لو تناولها؛ لما جاز عطف ما دخل فيه عليه، و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فيه التفصيل و زيادة البيان؛ فقد ترك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الآيات الدالة على الختم </w:t>
      </w:r>
      <w:r>
        <w:rPr>
          <w:rStyle w:val="FootnoteAnchor"/>
          <w:rtl w:val="true"/>
        </w:rPr>
        <w:footnoteReference w:id="251"/>
      </w:r>
      <w:r>
        <w:rPr>
          <w:rFonts w:ascii="IRNazanin" w:hAnsi="IRNazanin" w:eastAsia="IRNazanin"/>
          <w:color w:val="111111"/>
          <w:sz w:val="28"/>
          <w:sz w:val="28"/>
          <w:szCs w:val="28"/>
          <w:rtl w:val="true"/>
          <w:lang w:bidi="fa-IR"/>
        </w:rPr>
        <w:t xml:space="preserve">، و الطبع على القلوب </w:t>
      </w:r>
      <w:r>
        <w:rPr>
          <w:rStyle w:val="FootnoteAnchor"/>
          <w:rtl w:val="true"/>
        </w:rPr>
        <w:footnoteReference w:id="252"/>
      </w:r>
      <w:r>
        <w:rPr>
          <w:rFonts w:ascii="Amiri" w:hAnsi="Amiri" w:eastAsia="Amiri" w:cs="Amiri"/>
          <w:color w:val="111111"/>
          <w:sz w:val="28"/>
          <w:sz w:val="28"/>
          <w:szCs w:val="28"/>
          <w:rtl w:val="true"/>
          <w:lang w:bidi="ar-SA"/>
        </w:rPr>
        <w:t xml:space="preserve">، و كونها في أكنة </w:t>
      </w:r>
      <w:r>
        <w:rPr>
          <w:rStyle w:val="FootnoteAnchor"/>
          <w:rtl w:val="true"/>
        </w:rPr>
        <w:footnoteReference w:id="253"/>
      </w:r>
      <w:r>
        <w:rPr>
          <w:rFonts w:ascii="Amiri" w:hAnsi="Amiri" w:eastAsia="Amiri" w:cs="Amiri"/>
          <w:color w:val="111111"/>
          <w:sz w:val="28"/>
          <w:sz w:val="28"/>
          <w:szCs w:val="28"/>
          <w:rtl w:val="true"/>
          <w:lang w:bidi="ar-SA"/>
        </w:rPr>
        <w:t>، و نحوها آيات أُخر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أَنزَلَ السَّكِينَةَ فِي قُلُوبِ المُؤْمِنِينَ</w:t>
      </w:r>
      <w:r>
        <w:rPr>
          <w:rStyle w:val="FootnoteAnchor"/>
          <w:rtl w:val="true"/>
        </w:rPr>
        <w:footnoteReference w:id="254"/>
      </w:r>
      <w:r>
        <w:rPr>
          <w:rFonts w:ascii="IRNazanin" w:hAnsi="IRNazanin" w:eastAsia="IRNazanin"/>
          <w:color w:val="111111"/>
          <w:sz w:val="28"/>
          <w:sz w:val="28"/>
          <w:szCs w:val="28"/>
          <w:rtl w:val="true"/>
          <w:lang w:bidi="fa-IR"/>
        </w:rPr>
        <w:t>، ففي الكافي عن جميل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 عن قول الله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الَّذِي أَنزَلَ السَّكِينَةَ فِي قُلُوبِ الْمُؤْمِنِينَ</w:t>
      </w:r>
      <w:r>
        <w:rPr>
          <w:rStyle w:val="FootnoteAnchor"/>
          <w:rtl w:val="true"/>
        </w:rPr>
        <w:footnoteReference w:id="255"/>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الإيمان</w:t>
      </w:r>
      <w:r>
        <w:rPr>
          <w:rFonts w:eastAsia="IRNazanin" w:cs="IRNazanin"/>
          <w:color w:val="111111"/>
          <w:sz w:val="28"/>
          <w:szCs w:val="28"/>
          <w:rtl w:val="true"/>
          <w:lang w:bidi="fa-IR"/>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أما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ثبّت قلبي على دينك</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 xml:space="preserve">، و قوله صلی الله علیه و آله و سلم لأسامة، و قد قتلَ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 اشفقت قلبه</w:t>
      </w:r>
      <w:r>
        <w:rPr>
          <w:rFonts w:eastAsia="IRNazanin" w:cs="IRNazanin"/>
          <w:color w:val="111111"/>
          <w:sz w:val="28"/>
          <w:szCs w:val="28"/>
          <w:rtl w:val="true"/>
          <w:lang w:bidi="fa-IR"/>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الأخبار السابقة؛ فهي منزّلة، بل ظاهرة في رسومهما و شواهدهما، على ما يشعر به لفظ الدعائم و الأثافي، فإنّ دعامة الشيء؛ ما يستقيم به </w:t>
      </w:r>
      <w:r>
        <w:rPr>
          <w:rStyle w:val="FootnoteAnchor"/>
          <w:rtl w:val="true"/>
        </w:rPr>
        <w:footnoteReference w:id="259"/>
      </w:r>
      <w:r>
        <w:rPr>
          <w:rFonts w:ascii="Amiri" w:hAnsi="Amiri" w:eastAsia="Amiri" w:cs="Amiri"/>
          <w:color w:val="111111"/>
          <w:sz w:val="28"/>
          <w:sz w:val="28"/>
          <w:szCs w:val="28"/>
          <w:rtl w:val="true"/>
          <w:lang w:bidi="ar-SA"/>
        </w:rPr>
        <w:t xml:space="preserve">، و كذا الأثفية </w:t>
      </w:r>
      <w:r>
        <w:rPr>
          <w:rStyle w:val="FootnoteAnchor"/>
          <w:rtl w:val="true"/>
        </w:rPr>
        <w:footnoteReference w:id="260"/>
      </w:r>
      <w:r>
        <w:rPr>
          <w:rFonts w:ascii="IRNazanin" w:hAnsi="IRNazanin" w:eastAsia="IRNazanin"/>
          <w:color w:val="111111"/>
          <w:sz w:val="28"/>
          <w:sz w:val="28"/>
          <w:szCs w:val="28"/>
          <w:rtl w:val="true"/>
          <w:lang w:bidi="fa-IR"/>
        </w:rPr>
        <w:t xml:space="preserve">، و هكذا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الإيمان </w:t>
      </w:r>
      <w:r>
        <w:rPr>
          <w:rFonts w:eastAsia="IRNazanin" w:cs="IRNazanin"/>
          <w:color w:val="111111"/>
          <w:sz w:val="28"/>
          <w:szCs w:val="28"/>
          <w:rtl w:val="true"/>
          <w:lang w:bidi="fa-IR"/>
        </w:rPr>
        <w:t xml:space="preserve">...» </w:t>
      </w:r>
      <w:r>
        <w:rPr>
          <w:rStyle w:val="FootnoteAnchor"/>
          <w:rtl w:val="true"/>
        </w:rPr>
        <w:footnoteReference w:id="261"/>
      </w:r>
      <w:r>
        <w:rPr>
          <w:rFonts w:ascii="Amiri" w:hAnsi="Amiri" w:eastAsia="Amiri" w:cs="Amiri"/>
          <w:color w:val="111111"/>
          <w:sz w:val="28"/>
          <w:sz w:val="28"/>
          <w:szCs w:val="28"/>
          <w:rtl w:val="true"/>
          <w:lang w:bidi="ar-SA"/>
        </w:rPr>
        <w:t>، إلى غير ذلك، و لعلّ كثرة ذكر الرسوم و قلته؛ إنّما هو من باب مراتب الكمال، فأول المراتب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الأفعال مثل الصلاة و هكذا، و لعل هذا أظهر الوجوه، في نظري القاصر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قد يُعتبر فيها أو في أحدهما؛ ترك المعاصي </w:t>
      </w:r>
      <w:r>
        <w:rPr>
          <w:rStyle w:val="FootnoteAnchor"/>
          <w:rtl w:val="true"/>
        </w:rPr>
        <w:footnoteReference w:id="262"/>
      </w:r>
      <w:r>
        <w:rPr>
          <w:rFonts w:ascii="IRNazanin" w:hAnsi="IRNazanin" w:eastAsia="IRNazanin"/>
          <w:color w:val="111111"/>
          <w:sz w:val="28"/>
          <w:sz w:val="28"/>
          <w:szCs w:val="28"/>
          <w:rtl w:val="true"/>
          <w:lang w:bidi="fa-IR"/>
        </w:rPr>
        <w:t>، كما تقدم في بعض الأخبار، و قد يعتبر أشياءٌ اُخر نقطع بعدم مدخليتها إلّا أنها من مراتب الكمال، كقول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الإيمان له أركان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التوكل على الله تعالى، و تفويض الأمر إلى الله، و الرضا بقضاء الله، و التسليم لأمر الله عزّ وجلّ</w:t>
      </w:r>
      <w:r>
        <w:rPr>
          <w:rFonts w:eastAsia="IRNazanin" w:cs="IRNazanin"/>
          <w:color w:val="111111"/>
          <w:sz w:val="28"/>
          <w:szCs w:val="28"/>
          <w:rtl w:val="true"/>
          <w:lang w:bidi="fa-IR"/>
        </w:rPr>
        <w:t xml:space="preserve">» </w:t>
      </w:r>
      <w:r>
        <w:rPr>
          <w:rStyle w:val="FootnoteAnchor"/>
          <w:rtl w:val="true"/>
        </w:rPr>
        <w:footnoteReference w:id="263"/>
      </w:r>
      <w:r>
        <w:rPr>
          <w:rFonts w:ascii="Amiri" w:hAnsi="Amiri" w:eastAsia="Amiri" w:cs="Amiri"/>
          <w:color w:val="111111"/>
          <w:sz w:val="28"/>
          <w:sz w:val="28"/>
          <w:szCs w:val="28"/>
          <w:rtl w:val="true"/>
          <w:lang w:bidi="ar-SA"/>
        </w:rPr>
        <w:t xml:space="preserve">، و في حديث </w:t>
      </w:r>
    </w:p>
    <w:p>
      <w:pPr>
        <w:pStyle w:val="BookText"/>
        <w:rPr/>
      </w:pPr>
      <w:r>
        <w:rPr>
          <w:rFonts w:ascii="IRNazanin" w:hAnsi="IRNazanin" w:eastAsia="IRNazanin"/>
          <w:color w:val="111111"/>
          <w:sz w:val="28"/>
          <w:sz w:val="28"/>
          <w:szCs w:val="28"/>
          <w:rtl w:val="true"/>
          <w:lang w:bidi="fa-IR"/>
        </w:rPr>
        <w:t>سليمان الجعفري عن أبي الحسن الرضا علیه السلام عن أبيه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إلى رسول الله صلی الله علیه و آله و سلم قومٌ في بعض غزواته،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القوم؟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مؤمنون، يا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 ما بلغ مِن إيمانكم؟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عند البلاء، و الشكر عند الرخاء، و الرضا بالقضاء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حلماء، علماء، كادوا من الفقه أن يكونوا أنبياء</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 و في الكافي، في باب صفة الإيمان، عن جابر عن أبي جعفر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أميرُ المؤمنين علیه السلام عن الإيمان،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جعل الإيمان على أربع 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الصبر و اليقين، و العدل، و الجهاد و الصبر من ذلك على أربع شعب</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الشوق و الإشفاق و الزهد و الترقب فمن اشتاق إلى الجنّة سَلا عن الشهوات، و مَن أشفق من النار رجع عن المحرمات، و مَن زهد في الدنيا؛ هانت عليه المصائب، ومَن راقب الموت سارع إلى الخيرات؛ و اليقين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تبصرة الفطنة، و تأول الحكمة، و معرفة العبرة، و سُنة الأولين، فمن أبصر الفطنة عرف الحكمة، و من تأول الحكمة عرف العبرة، و من عرف العبرة عرف السنة، و من عرف السنة فكأنما كان من الأولين، و اهتدى إلى التي هي أقوم، و نظر إلى مَن نجا بما نجا، و من هلك بما هلك، و إنّما أهلكَ اللهُ تعالى مَن هلك بمعصيته، و أنجا من نجا بطاعته، و العدل على أربع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غامض الفهم، و غمر العلم، و زهرة الحكمة و روضة العلم؛ فمَن فهم؛ فسر جميع العلم، و مَن علم؛ عرف شرايع الحكمة، و من علم؛ لم يفرط في أمره، و عاش في الناس حميداً؛ و الجهاد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الأمر بالمعروف، و النهي عن المنكر، و الصدق في المواطن، و شنئان 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أمَر بالمعروف؛ شد ظهر المؤمن، و مَن نهى عن المنكر ؛ رغم أنف المنافق و أمن كيده، و من صدق في المواطن؛ قضى الذي عليه، و من شنأ الفاسقين غضب لله، و من غضب لله ؛ غضب الله له؛ فذلك الإيمان </w:t>
      </w:r>
    </w:p>
    <w:p>
      <w:pPr>
        <w:pStyle w:val="BookText"/>
        <w:rPr/>
      </w:pPr>
      <w:r>
        <w:rPr>
          <w:rFonts w:ascii="IRNazanin" w:hAnsi="IRNazanin" w:eastAsia="IRNazanin"/>
          <w:color w:val="111111"/>
          <w:sz w:val="28"/>
          <w:sz w:val="28"/>
          <w:szCs w:val="28"/>
          <w:rtl w:val="true"/>
          <w:lang w:bidi="fa-IR"/>
        </w:rPr>
        <w:t xml:space="preserve">و دعائمه و شعبه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في خطبة أمير المؤمنين علیه السلام لهمّام، من صفات المؤمن، ما ليس في غيرها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في الكافي في باب علامات المؤمن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 و التطويل مانع عن الإيراد</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أقوى الأدلة على أنّ هذه مراتب ظهور الإسلام، أو الإيمان و شهوده؛ أنّ الإسلامَ هو شيءٌ واحدٌ، قطعاً يجب التدين به، و كذا الإيمان، مع أنه قد ورد أخبارٌ كثيرةٌ في ذكر مراتب الإيمان، كقول أبي عبد الله علیه السلام في حديث عبد العزيز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عبد العزيز، إنّ الإيمان عشرُ درجات، بمنزلةِ السّلم، يصدر منه مرقاةً بعد مرقاة، فلا يقولن صاحبُ الأثنين لصاحب الواحدة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على شيءٍ، حتى ينتهي إلى العاشرة ، فلا تسقط مَن هو دونك؛ فيسقطك مَن هو فوقك، و إذا رأيتَ مَن هو أسفل منك بدرجة، فارفعه إليك برفق، و لا تحملن عليه ما لا يطيق؛ فتكسره، فإنّ مَن كسَر مؤمناً ؛ فعليه جبره </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 و في حديث سدير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المؤمنين على منازل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على واحدة، و منهم على اثنتين، و منهم على ثلاث، و منهم على أربع، و منهم على خمس، و منهم على ست، و منهم على سبع؛ فلو ذهبتَ تحملُ على صاحب الواحدة ثنتين؛ لم يقوَ، و على صاحب الثنتين ثلاثاً؛ لم يقوَ، و على صاحب الثلاث أربعاً؛ لم يقوَ، و على صاحب الأربع خمساً؛ لم يقوَ، و على صاحب الخمس ستاً؛ لم يقوَ، و على صاحب الست سبعاً؛ لم يقوَ، و على هذه الدرجات</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 و في حديث ابن سيابة،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أنتم ،و البراءة، يبرء بعضكم من بعض؟ إنّ المؤمنين بعضهم أفضل من </w:t>
      </w:r>
    </w:p>
    <w:p>
      <w:pPr>
        <w:pStyle w:val="BookText"/>
        <w:rPr/>
      </w:pPr>
      <w:r>
        <w:rPr>
          <w:rFonts w:ascii="Amiri" w:hAnsi="Amiri" w:eastAsia="Amiri" w:cs="Amiri"/>
          <w:color w:val="111111"/>
          <w:sz w:val="28"/>
          <w:sz w:val="28"/>
          <w:szCs w:val="28"/>
          <w:rtl w:val="true"/>
          <w:lang w:bidi="ar-SA"/>
        </w:rPr>
        <w:t>بعض، و بعضهم أكثر صلاةً من بعض، و بعضهم أنفذ بصراً من بعض؛ و هي الدرجات</w:t>
      </w:r>
      <w:r>
        <w:rPr>
          <w:rFonts w:eastAsia="Amiri" w:cs="Amiri" w:ascii="Amiri" w:hAnsi="Amiri"/>
          <w:color w:val="111111"/>
          <w:sz w:val="28"/>
          <w:szCs w:val="28"/>
          <w:rtl w:val="true"/>
          <w:lang w:bidi="ar-SA"/>
        </w:rPr>
        <w:t xml:space="preserve">» </w:t>
      </w:r>
      <w:r>
        <w:rPr>
          <w:rStyle w:val="FootnoteAnchor"/>
          <w:rtl w:val="true"/>
        </w:rPr>
        <w:footnoteReference w:id="270"/>
      </w:r>
      <w:r>
        <w:rPr>
          <w:rFonts w:ascii="IRNazanin" w:hAnsi="IRNazanin" w:eastAsia="IRNazanin"/>
          <w:color w:val="111111"/>
          <w:sz w:val="28"/>
          <w:sz w:val="28"/>
          <w:szCs w:val="28"/>
          <w:rtl w:val="true"/>
          <w:lang w:bidi="fa-IR"/>
        </w:rPr>
        <w:t>، و في حديث عمار بن أبي الأحوص،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وضع الإيمان على سبعة أسهم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البرّ، و الصدق و اليقين و الرضا، و الوقار، و العلم و الحلم ؛ ثُمّ قسّم ذلك بين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 من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حديث التجزية </w:t>
      </w:r>
      <w:r>
        <w:rPr>
          <w:rStyle w:val="FootnoteAnchor"/>
          <w:rtl w:val="true"/>
        </w:rPr>
        <w:footnoteReference w:id="272"/>
      </w:r>
      <w:r>
        <w:rPr>
          <w:rFonts w:ascii="Amiri" w:hAnsi="Amiri" w:eastAsia="Amiri" w:cs="Amiri"/>
          <w:color w:val="111111"/>
          <w:sz w:val="28"/>
          <w:sz w:val="28"/>
          <w:szCs w:val="28"/>
          <w:rtl w:val="true"/>
          <w:lang w:bidi="ar-SA"/>
        </w:rPr>
        <w:t>على ذلك، حيث ذكره في</w:t>
      </w:r>
    </w:p>
    <w:p>
      <w:pPr>
        <w:pStyle w:val="BookText"/>
        <w:rPr/>
      </w:pPr>
      <w:r>
        <w:rPr>
          <w:rFonts w:ascii="IRNazanin" w:hAnsi="IRNazanin" w:eastAsia="IRNazanin"/>
          <w:color w:val="111111"/>
          <w:sz w:val="28"/>
          <w:sz w:val="28"/>
          <w:szCs w:val="28"/>
          <w:rtl w:val="true"/>
          <w:lang w:bidi="fa-IR"/>
        </w:rPr>
        <w:t xml:space="preserve">بابه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أعدل الشهود على المُدّعى ؛ قوله علیه السلام في حديث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الإيمان دعوى لا يجوزُ إلا ببيّنة، و بيّنته عمله و نيّته، فإذا اتفقا فالعبد عند الله مؤمن</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 و في خبر جميل بن درّاج،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 الإيمان ؟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شهادة أنْ لا إله إلا الله، و أنّ محمداً صلی الله علیه و آله و سلم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هذا عمل ؟ قال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فالعمل من الإيمان ؟ قال علیه السلام 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يثبت لك الإيمان إلّا بالعمل</w:t>
      </w:r>
      <w:r>
        <w:rPr>
          <w:rFonts w:eastAsia="IRNazanin" w:cs="IRNazanin"/>
          <w:color w:val="111111"/>
          <w:sz w:val="28"/>
          <w:szCs w:val="28"/>
          <w:rtl w:val="true"/>
          <w:lang w:bidi="fa-IR"/>
        </w:rPr>
        <w:t>»</w:t>
      </w:r>
      <w:r>
        <w:rPr>
          <w:rStyle w:val="FootnoteAnchor"/>
          <w:rtl w:val="true"/>
        </w:rPr>
        <w:footnoteReference w:id="275"/>
      </w:r>
      <w:r>
        <w:rPr>
          <w:rFonts w:ascii="Amiri" w:hAnsi="Amiri" w:eastAsia="Amiri" w:cs="Amiri"/>
          <w:color w:val="111111"/>
          <w:sz w:val="28"/>
          <w:sz w:val="28"/>
          <w:szCs w:val="28"/>
          <w:rtl w:val="true"/>
          <w:lang w:bidi="ar-SA"/>
        </w:rPr>
        <w:t xml:space="preserve">، فهذا و أمثاله دالٌ على أنّ الأعمال شهود على الإيمان أو الإسلام، كما أنّ الكفر عبارة عن جحد ما أوجب الله تعالى معرفته من توحيده و عدله، و معرفة نبيه و ما جاء به من أركان الشرع </w:t>
      </w:r>
      <w:r>
        <w:rPr>
          <w:rStyle w:val="FootnoteAnchor"/>
          <w:rtl w:val="true"/>
        </w:rPr>
        <w:footnoteReference w:id="276"/>
      </w:r>
      <w:r>
        <w:rPr>
          <w:rFonts w:ascii="Amiri" w:hAnsi="Amiri" w:eastAsia="Amiri" w:cs="Amiri"/>
          <w:color w:val="111111"/>
          <w:sz w:val="28"/>
          <w:sz w:val="28"/>
          <w:szCs w:val="28"/>
          <w:rtl w:val="true"/>
          <w:lang w:bidi="ar-SA"/>
        </w:rPr>
        <w:t>، و شاهده القول، وترك الأعمال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تحقق من جميع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الإسلام أعمُ من الإيمان، و أنّ الإيمان</w:t>
      </w:r>
    </w:p>
    <w:p>
      <w:pPr>
        <w:pStyle w:val="BookText"/>
        <w:rPr/>
      </w:pPr>
      <w:r>
        <w:rPr>
          <w:rFonts w:ascii="Amiri" w:hAnsi="Amiri" w:eastAsia="Amiri" w:cs="Amiri"/>
          <w:color w:val="111111"/>
          <w:sz w:val="28"/>
          <w:sz w:val="28"/>
          <w:szCs w:val="28"/>
          <w:rtl w:val="true"/>
          <w:lang w:bidi="ar-SA"/>
        </w:rPr>
        <w:t xml:space="preserve">أخص، و الأخبار في ذلك أيضاً متواترة </w:t>
      </w:r>
      <w:r>
        <w:rPr>
          <w:rStyle w:val="FootnoteAnchor"/>
          <w:rtl w:val="true"/>
        </w:rPr>
        <w:footnoteReference w:id="277"/>
      </w:r>
      <w:r>
        <w:rPr>
          <w:rFonts w:ascii="Amiri" w:hAnsi="Amiri" w:eastAsia="Amiri" w:cs="Amiri"/>
          <w:color w:val="111111"/>
          <w:sz w:val="28"/>
          <w:sz w:val="28"/>
          <w:szCs w:val="28"/>
          <w:rtl w:val="true"/>
          <w:lang w:bidi="ar-SA"/>
        </w:rPr>
        <w:t>، و إيرادها يورث التطويل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قال الشهيد رحمه الله في المقاصد العليّة،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بالإسلام الانقياد و الإذعان بإظهار الشهادتين، سواءً اعترف مع ذلك بباقي المعارف أم لا،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من الأيمان، و ممّا يدلّ على التغاير بينهما؛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الْأَعْرَابُ آمَنَّا قُل لَّمْ تُؤْمِنُوا وَ لَكِن قُولُوا أَسْلَمْنَا وَ لا يَدْخُلِ الْإِيمَانُ فِي قُلُوبِكُمْ</w:t>
      </w:r>
      <w:r>
        <w:rPr>
          <w:rStyle w:val="FootnoteAnchor"/>
          <w:rtl w:val="true"/>
        </w:rPr>
        <w:footnoteReference w:id="279"/>
      </w:r>
      <w:r>
        <w:rPr>
          <w:rFonts w:ascii="Amiri" w:hAnsi="Amiri" w:eastAsia="Amiri" w:cs="Amiri"/>
          <w:color w:val="111111"/>
          <w:sz w:val="28"/>
          <w:sz w:val="28"/>
          <w:szCs w:val="28"/>
          <w:rtl w:val="true"/>
          <w:lang w:bidi="ar-SA"/>
        </w:rPr>
        <w:t xml:space="preserve">نفى عنهم الإيمان، و أثبت لهم الإسلام؛ و هو دالٌ على التغاير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دلالة في الآية على المغايرة؛ لأنّ المراد بنفي الإيمان نفي مطلق الدين، قال الطبرسي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قومٌ من بني أسد أتوا النبي صلی الله علیه و آله و سلم في سنة جدبة، و أظهروا الإسلام، و لم يكونوا مؤمنين في السرّ، إنّما كانوا يطلبون الصدقة، و المعنى أنّهم قالوا صدّقنا بما جئت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 الله سبحانه أن يخبرهم بذلك؛ ليكون آية معجزة له، فقال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لَّمْ تُؤْمِنُوا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تصدقوا على الحقيقة في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قُولُوا أَسْلَمْنَا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إنقدنا و استسلمنا، مخافة السبي و القتل </w:t>
      </w:r>
    </w:p>
    <w:p>
      <w:pPr>
        <w:pStyle w:val="BookText"/>
        <w:rPr/>
      </w:pPr>
      <w:r>
        <w:rPr>
          <w:rFonts w:ascii="Amiri" w:hAnsi="Amiri" w:eastAsia="Amiri" w:cs="Amiri"/>
          <w:color w:val="111111"/>
          <w:sz w:val="28"/>
          <w:sz w:val="28"/>
          <w:szCs w:val="28"/>
          <w:rtl w:val="true"/>
          <w:lang w:bidi="ar-SA"/>
        </w:rPr>
        <w:t>عن سعيد بن جبير و ابن زيد، ثم بيّن سبحانه أنّ الإيمان محلّه القلب دون اللسان،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يَدْخُلِ الْإِيمَانُ فِي قُلُوبِكُمْ</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Style w:val="FootnoteAnchor"/>
          <w:rtl w:val="true"/>
        </w:rPr>
        <w:footnoteReference w:id="282"/>
      </w:r>
      <w:r>
        <w:rPr>
          <w:rFonts w:ascii="Amiri" w:hAnsi="Amiri" w:eastAsia="Amiri" w:cs="Amiri"/>
          <w:color w:val="111111"/>
          <w:sz w:val="28"/>
          <w:sz w:val="28"/>
          <w:szCs w:val="28"/>
          <w:rtl w:val="true"/>
          <w:lang w:bidi="ar-SA"/>
        </w:rPr>
        <w:t>هذا لا يدل على الإتحاد أيضاً؛ بل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قُولُوا أَسْلَمْنَا</w:t>
      </w:r>
      <w:r>
        <w:rPr>
          <w:rFonts w:ascii="IRNazanin" w:hAnsi="IRNazanin" w:eastAsia="IRNazanin"/>
          <w:color w:val="111111"/>
          <w:sz w:val="28"/>
          <w:sz w:val="28"/>
          <w:szCs w:val="28"/>
          <w:rtl w:val="true"/>
          <w:lang w:bidi="fa-IR"/>
        </w:rPr>
        <w:t xml:space="preserve"> قد يدل عليها، بل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هو الإظهار فقط، و قد روى أنس صل الله عن النبي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علانية، و الإيمان في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أشار إلى صدره </w:t>
      </w:r>
      <w:r>
        <w:rPr>
          <w:rStyle w:val="FootnoteAnchor"/>
          <w:rtl w:val="true"/>
        </w:rPr>
        <w:footnoteReference w:id="283"/>
      </w:r>
      <w:r>
        <w:rPr>
          <w:rFonts w:ascii="Amiri" w:hAnsi="Amiri" w:eastAsia="Amiri" w:cs="Amiri"/>
          <w:color w:val="111111"/>
          <w:sz w:val="28"/>
          <w:sz w:val="28"/>
          <w:szCs w:val="28"/>
          <w:rtl w:val="true"/>
          <w:lang w:bidi="ar-SA"/>
        </w:rPr>
        <w:t>فدلالة الآية على المغايرة واضحة، إلّا أنّ هذا ينافي ما تقدم من أنّ الأفعال شواهدٌ على الإسلام و الإيمان، و أنّهما من أفعال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يستدل على الإتحاد </w:t>
      </w:r>
      <w:r>
        <w:rPr>
          <w:rStyle w:val="FootnoteAnchor"/>
          <w:rtl w:val="true"/>
        </w:rPr>
        <w:footnoteReference w:id="284"/>
      </w:r>
      <w:r>
        <w:rPr>
          <w:rFonts w:ascii="IRNazanin" w:hAnsi="IRNazanin" w:eastAsia="IRNazanin"/>
          <w:color w:val="111111"/>
          <w:sz w:val="28"/>
          <w:sz w:val="28"/>
          <w:szCs w:val="28"/>
          <w:rtl w:val="true"/>
          <w:lang w:bidi="fa-IR"/>
        </w:rPr>
        <w:t>، بقوله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يَبْتَغِ غَيْرُ الإِسْلامِ دِينًا فَلَنْ يُقبل منه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و فيه ما فيه؛ لأنّ المُراد بغير الإسلام الكفر، و لا شك في عدم قبوله، إلّا</w:t>
      </w:r>
    </w:p>
    <w:p>
      <w:pPr>
        <w:pStyle w:val="BookText"/>
        <w:rPr/>
      </w:pPr>
      <w:r>
        <w:rPr>
          <w:rFonts w:ascii="IRNazanin" w:hAnsi="IRNazanin" w:eastAsia="IRNazanin"/>
          <w:color w:val="111111"/>
          <w:sz w:val="28"/>
          <w:sz w:val="28"/>
          <w:szCs w:val="28"/>
          <w:rtl w:val="true"/>
          <w:lang w:bidi="fa-IR"/>
        </w:rPr>
        <w:t xml:space="preserve">أنّ ذلك لا ينافي كون قبوله مشروطاً بالإيمان، و في هداية الصدوق رحمه الله في توجيه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اختياره أعمية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سُئِل الصادق علیه السلام الان ذلك، 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الإسلام الذي فيه الإيمان</w:t>
      </w:r>
      <w:r>
        <w:rPr>
          <w:rFonts w:eastAsia="IRNazanin" w:cs="IRNazanin"/>
          <w:color w:val="111111"/>
          <w:sz w:val="28"/>
          <w:szCs w:val="28"/>
          <w:rtl w:val="true"/>
          <w:lang w:bidi="fa-IR"/>
        </w:rPr>
        <w:t xml:space="preserve">» </w:t>
      </w:r>
      <w:r>
        <w:rPr>
          <w:rStyle w:val="FootnoteAnchor"/>
          <w:rtl w:val="true"/>
        </w:rPr>
        <w:footnoteReference w:id="286"/>
      </w:r>
      <w:r>
        <w:rPr>
          <w:rFonts w:ascii="Amiri" w:hAnsi="Amiri" w:eastAsia="Amiri" w:cs="Amiri"/>
          <w:color w:val="111111"/>
          <w:sz w:val="28"/>
          <w:sz w:val="28"/>
          <w:szCs w:val="28"/>
          <w:rtl w:val="true"/>
          <w:lang w:bidi="ar-SA"/>
        </w:rPr>
        <w:t xml:space="preserve">، مضافاً إلى أنّ ذلك من دلالة المفهوم؛ و هو غير حجة عند المستدل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الطبرسي رحمه الله 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لا يقول بالمفهوم </w:t>
      </w:r>
      <w:r>
        <w:rPr>
          <w:rStyle w:val="FootnoteAnchor"/>
          <w:rtl w:val="true"/>
        </w:rPr>
        <w:footnoteReference w:id="287"/>
      </w:r>
      <w:r>
        <w:rPr>
          <w:rFonts w:ascii="Amiri" w:hAnsi="Amiri" w:eastAsia="Amiri" w:cs="Amiri"/>
          <w:color w:val="111111"/>
          <w:sz w:val="28"/>
          <w:sz w:val="28"/>
          <w:szCs w:val="28"/>
          <w:rtl w:val="true"/>
          <w:lang w:bidi="ar-SA"/>
        </w:rPr>
        <w:t>و ظهر أيضاً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اعتبار أفعال الجوارح في نفس الإيمان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يستشكل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قُلْنَا لِلْمَلَائِكَةِ اسْجُدُوا لِآدَمَ فَسَجَدُوا</w:t>
      </w:r>
    </w:p>
    <w:p>
      <w:pPr>
        <w:pStyle w:val="BookText"/>
        <w:rPr/>
      </w:pPr>
      <w:r>
        <w:rPr>
          <w:rFonts w:ascii="Amiri" w:hAnsi="Amiri" w:eastAsia="Amiri" w:cs="Amiri"/>
          <w:color w:val="111111"/>
          <w:sz w:val="28"/>
          <w:sz w:val="28"/>
          <w:szCs w:val="28"/>
          <w:rtl w:val="true"/>
          <w:lang w:bidi="ar-SA"/>
        </w:rPr>
        <w:t>إِلَّا إِبْلِيسَ أَبَى وَ اسْتَكْبَرَ وَكَانَ مِنَ الْكَافِرِينَ</w:t>
      </w:r>
      <w:r>
        <w:rPr>
          <w:rStyle w:val="FootnoteAnchor"/>
          <w:rtl w:val="true"/>
        </w:rPr>
        <w:footnoteReference w:id="288"/>
      </w:r>
      <w:r>
        <w:rPr>
          <w:rFonts w:ascii="Amiri" w:hAnsi="Amiri" w:eastAsia="Amiri" w:cs="Amiri"/>
          <w:color w:val="111111"/>
          <w:sz w:val="28"/>
          <w:sz w:val="28"/>
          <w:szCs w:val="28"/>
          <w:rtl w:val="true"/>
          <w:lang w:bidi="ar-SA"/>
        </w:rPr>
        <w:t xml:space="preserve">لأنّه لو لم يكن كذلك؛ لوجب أنْ يكون إبليس مؤمناً، بما معه من المعرفة بالله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فسق بإبائه؛ و هذا ضعيفٌ ، لأنا إذا علمنا كفره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 أنّه لم يكن معه إيمان أصلاً، كما أنا إذا رأينا من يسجد للصنم؛ علمنا أنه كافر، و إن كان نفس السجود ليس بكفر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هذا فاعلم أنّ الإسلام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 و الإيمان تكليف آخر، فبفعل الأول يخرج المكلف عن حدّ الكفر، و يجري عليه أحكام الإسلام من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خرج بالدليل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حقن الدم و المناكح ، و المواريث، و نحوها، وربفعل الثاني يُثاب جزاءًا لإيمانه، و لفعل الطاعات و ترك المعاصي، و لا يُثاب على الأول فقط بالإجماع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فعل بعض التكاليف؛ لأن جزائه على ذلك ما تقدم من الطهارة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الشهيد رحمه الله في المقاصد 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اشتراط الإيمان في صحة الصلاة كالإسلام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الدليل عليه إجماع الأصحاب على عدم دخول غير المؤمن الجنّة، فلو صحت الصلاة من غير المؤمن لأثيب عليها، و لزم وجوب دخول الجنة لإيصال الثواب إليه، إذ لا تقع إلّا فيها أجماعاً، و الأخبار من طرقنا متظافرة بذلك، 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لو قام عبد الله ألف عام بين الركن و المقام، لم يقبل منه شيء، و دخل النار خالداً فيها </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التطويل يمنعنا عن ذكر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يُستشكل ببعض الأخبار الدالة على ثواب الكفار و نحوهم، كما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في ثواب الأعمال، عن أبي الحسن موسى علیه السلام ، أنّه كان في بني إسرائيل رجل مؤمن، وكان له جارٌ كافر ، فكان الكافر يرفق المؤمن و يوليه المعروف في </w:t>
      </w:r>
    </w:p>
    <w:p>
      <w:pPr>
        <w:pStyle w:val="BookText"/>
        <w:rPr/>
      </w:pPr>
      <w:r>
        <w:rPr>
          <w:rFonts w:ascii="Amiri" w:hAnsi="Amiri" w:eastAsia="Amiri" w:cs="Amiri"/>
          <w:color w:val="111111"/>
          <w:sz w:val="28"/>
          <w:sz w:val="28"/>
          <w:szCs w:val="28"/>
          <w:rtl w:val="true"/>
          <w:lang w:bidi="ar-SA"/>
        </w:rPr>
        <w:t>الدنيا، فلمّا أنْ مات الكافر؛ بنى الله له بيتاً في النار من طين، فكان يقيه حرها، ،و يأتيه الرزق من غيرها،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بما كنت تدخل على المؤمن جارك، فلان ابن فلان من الرفق و توليه من المعروف في الدنيا</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الكافي، في باب إدخال السرور على المؤمن، عن عبد الله بن مسكان، عن عبيد الله بن الوليد الوصافي،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فيما ناجى الله عزّ وجلّ به عبده موسى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عباداً أبيحهم جنّتي، و ساق الحديث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مؤمناً كان في مملكة جبّار، فولع به </w:t>
      </w:r>
      <w:r>
        <w:rPr>
          <w:rStyle w:val="FootnoteAnchor"/>
          <w:rtl w:val="true"/>
        </w:rPr>
        <w:footnoteReference w:id="292"/>
      </w:r>
      <w:r>
        <w:rPr>
          <w:rFonts w:ascii="Amiri" w:hAnsi="Amiri" w:eastAsia="Amiri" w:cs="Amiri"/>
          <w:color w:val="111111"/>
          <w:sz w:val="28"/>
          <w:sz w:val="28"/>
          <w:szCs w:val="28"/>
          <w:rtl w:val="true"/>
          <w:lang w:bidi="ar-SA"/>
        </w:rPr>
        <w:t>فهرب منه إلى دار الشرك، فنزل برجل من أهل الشرك فأظله و أرفقه و أضافه، فلما حضره الموت أوحى اللهُ عزّ وجلّ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وجلالي، لو كان لك في جنّتي مسكن لأسكنتك فيها، و لكنها محرمة على من مات بي مشركاً، و لكن يا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هيديه </w:t>
      </w:r>
      <w:r>
        <w:rPr>
          <w:rStyle w:val="FootnoteAnchor"/>
          <w:rtl w:val="true"/>
        </w:rPr>
        <w:footnoteReference w:id="293"/>
      </w:r>
      <w:r>
        <w:rPr>
          <w:rFonts w:ascii="IRNazanin" w:hAnsi="IRNazanin" w:eastAsia="IRNazanin"/>
          <w:color w:val="111111"/>
          <w:sz w:val="28"/>
          <w:sz w:val="28"/>
          <w:szCs w:val="28"/>
          <w:rtl w:val="true"/>
          <w:lang w:bidi="fa-IR"/>
        </w:rPr>
        <w:t xml:space="preserve">و لا تؤذيه، و يؤتى برزقه طرفي النهار، قلتُ من الجنة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حيث يشاء الله </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و الحق 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تفضلاً منه، أو بأزاء ماله، لأنا لا ننكر استحقاق الكافر بأزاء مالِه في نحو المعاملات، وحرمانه من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ظاهر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على المدعى؛ لأنّ الثواب في الجنة بالإجماع</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الاختلاف في الإيمان و الإسلام لا يغيّر التكاليف؛ لأنّ التكاليف الثابتة بالشرع، يجب على كل مكلف الإتيان بها، سواء كانت من أفعال الجوارح أو القلب أو ترك أحدهما، إلّا أنّ ههنا أحكاماً تتعلق بموضوع؛ </w:t>
      </w:r>
    </w:p>
    <w:p>
      <w:pPr>
        <w:pStyle w:val="BookText"/>
        <w:rPr/>
      </w:pPr>
      <w:r>
        <w:rPr>
          <w:rFonts w:ascii="Amiri" w:hAnsi="Amiri" w:eastAsia="Amiri" w:cs="Amiri"/>
          <w:color w:val="111111"/>
          <w:sz w:val="28"/>
          <w:sz w:val="28"/>
          <w:szCs w:val="28"/>
          <w:rtl w:val="true"/>
          <w:lang w:bidi="ar-SA"/>
        </w:rPr>
        <w:t>و هو عنوان الإسلام أو عنوان الإيمان، فلو قلنا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الإسلام كذا، أو في الإيمان كذا، لا يخرج ذلك الشيء عن حدّ التكليف، بل المقصود أنّه لا يعتبر في ذلك العنوان فيجري عليه أحكامه بدون 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ههنا شيء آخر لا بدّ من التنبيه عليه،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الإسلام و الإيمان من أفعال القلب، و إظهار الشهادتين أو الشهادات كاشفٌ عنهما، فلو عُلم من أحد الإسلام أو الإيمان؛ لا يكلف بالإقرار، ومن هنا يحكم بإسلام من هو في لباس الإسلام، و كذا الإيمان، و لو لم يسمع منه 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أيضاً؛ عدم تعرض الأصحاب لوجوب الإقرار على المكلف، بعد دخوله في دائرة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قولهم باشتراط الإسلام و الإيمان كسائر شرائط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السيرة المستمرة عليه، ألا ترى أنّ الأطفال لا يكلفهم أحدٌ بذلك، لِما يعلم منهم من العقائد الحقة، فهو نظير الكفر، فلو علم من أحد الكفر، بسبب فعل من الأفعال، كسجدة الصنم ؛ يحكم بكفره، ولو لم يعلم منه الإقرار</w:t>
      </w:r>
    </w:p>
    <w:p>
      <w:pPr>
        <w:pStyle w:val="BookText"/>
        <w:rPr/>
      </w:pPr>
      <w:r>
        <w:rPr>
          <w:rFonts w:ascii="IRNazanin" w:hAnsi="IRNazanin" w:eastAsia="IRNazanin"/>
          <w:color w:val="111111"/>
          <w:sz w:val="28"/>
          <w:sz w:val="28"/>
          <w:szCs w:val="28"/>
          <w:rtl w:val="true"/>
          <w:lang w:bidi="fa-IR"/>
        </w:rPr>
        <w:t>بالجحود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الشيخ علاء الدين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مقابس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في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و إن كان في أصل الوضع عبارة عن التصديق، إلّا أنه يختص شرعاً بتصديق ما يجب اعتقاده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وحدانية الله تعالى و عدله، و نبوة أنبيائه، و إمامة أوليائه، و ما يترتب على ذلك من تحليل حلاله، و تحريم حرامه، و بعثه و معاده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فالمؤمن هو المصدّق المعتقد لذلك بقلبه، لا المظهر له بلسانه، من دون اعتبار اعتقاده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والكفر جحود ما وجب التصديق به،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ما أشرنا إليه من أحكام الإيمان و الكفر ، معلومةٌ مقطوع عليها بالسمع خاصة، و هو إجماع الطائفة المحقة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هنا، قال أمير المؤمنين علیه السلام في بعض خطبه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بالصالحات يستدلُ على الإيمان</w:t>
      </w:r>
      <w:r>
        <w:rPr>
          <w:rFonts w:eastAsia="IRNazanin" w:cs="IRNazanin"/>
          <w:color w:val="111111"/>
          <w:sz w:val="28"/>
          <w:szCs w:val="28"/>
          <w:rtl w:val="true"/>
          <w:lang w:bidi="fa-IR"/>
        </w:rPr>
        <w:t xml:space="preserve">» </w:t>
      </w:r>
      <w:r>
        <w:rPr>
          <w:rStyle w:val="FootnoteAnchor"/>
          <w:rtl w:val="true"/>
        </w:rPr>
        <w:footnoteReference w:id="297"/>
      </w:r>
      <w:r>
        <w:rPr>
          <w:rFonts w:ascii="Amiri" w:hAnsi="Amiri" w:eastAsia="Amiri" w:cs="Amiri"/>
          <w:color w:val="111111"/>
          <w:sz w:val="28"/>
          <w:sz w:val="28"/>
          <w:szCs w:val="28"/>
          <w:rtl w:val="true"/>
          <w:lang w:bidi="ar-SA"/>
        </w:rPr>
        <w:t xml:space="preserve">، ولعل هذا هو السبب في قبول قول الكفار في كونهم من أي صنف، قال شيخنا في الجواهر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روضات الجنات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 المحقق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ادعى أهل حرب أنّهم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الثلاثة،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الكتاب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بذلوا الجزية، لم يكلفوا البينة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لعله لكون الدين أمراً قلبياً، لا يُعرف إلّا من قبل صاحبه، و شعاراته الظاهرة ليست جزءًا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تحقق هذا المقام، فنقول في المقام الثاني</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يُعتبر في تحقّق الإسلام للمكلف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الإذعان بإظهار الشهادتين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 عصمة الحُجج ؛ لعدم الدليل عليه، بل يدل على خلافه الأخبارُ المتقدمة المفسّرة لمعناه، و بعضُ آخر من الأخبار؛ ففي رواية سليمن </w:t>
      </w:r>
      <w:r>
        <w:rPr>
          <w:rStyle w:val="FootnoteAnchor"/>
          <w:rtl w:val="true"/>
        </w:rPr>
        <w:footnoteReference w:id="299"/>
      </w:r>
      <w:r>
        <w:rPr>
          <w:rFonts w:ascii="IRNazanin" w:hAnsi="IRNazanin" w:eastAsia="IRNazanin"/>
          <w:color w:val="111111"/>
          <w:sz w:val="28"/>
          <w:sz w:val="28"/>
          <w:szCs w:val="28"/>
          <w:rtl w:val="true"/>
          <w:lang w:bidi="fa-IR"/>
        </w:rPr>
        <w:t>بن قيس، عن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أدنى ما يكون به العبد مؤمناً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يعرّفه الله تعالى نفسه، </w:t>
      </w:r>
    </w:p>
    <w:p>
      <w:pPr>
        <w:pStyle w:val="BookText"/>
        <w:rPr/>
      </w:pPr>
      <w:r>
        <w:rPr>
          <w:rFonts w:ascii="Amiri" w:hAnsi="Amiri" w:eastAsia="Amiri" w:cs="Amiri"/>
          <w:color w:val="111111"/>
          <w:sz w:val="28"/>
          <w:sz w:val="28"/>
          <w:szCs w:val="28"/>
          <w:rtl w:val="true"/>
          <w:lang w:bidi="ar-SA"/>
        </w:rPr>
        <w:t>فيقرّ له بالطاعة، و يعرّفه نبيه فيقرّ له بالطاعة، و يعرّفه إمامه و حجته في أرضه و شاهده على خلقه فيقرّ له بالطاعة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إن جهل جميع الأشياء إلّا ما وصفت؟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يعتبر في الإيمان فالإسلام أولى بعدم الاعتبار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بعضُ مشايخنا </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صريحة في المُدعى </w:t>
      </w:r>
      <w:r>
        <w:rPr>
          <w:rStyle w:val="FootnoteAnchor"/>
          <w:rtl w:val="true"/>
        </w:rPr>
        <w:footnoteReference w:id="302"/>
      </w:r>
      <w:r>
        <w:rPr>
          <w:rFonts w:ascii="Amiri" w:hAnsi="Amiri" w:eastAsia="Amiri" w:cs="Amiri"/>
          <w:color w:val="111111"/>
          <w:sz w:val="28"/>
          <w:sz w:val="28"/>
          <w:szCs w:val="28"/>
          <w:rtl w:val="true"/>
          <w:lang w:bidi="ar-SA"/>
        </w:rPr>
        <w:t>و فيه نظر، ستقف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في رواية أبي بصير،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جُعلت فداك، أخبرني عن الدين الذي افترضه اللهُ تعالى على العباد، ما لا يسعهم جهله، و لا يقبل منهم غيره، ما هو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فأعاد عليه،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شهادةُ أن لا إله إلّا الله، و أنّ محمداً رسول الله صلی الله علیه و آله و سلم ، و إقام الصلاة، و إيتاء الزكاة، و حجّ البيت مَن استطاع إليه سبيلاً ، و صوم شهر رمضان، ثم سكتَ قليلاً، 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مرتين، 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الذي فرض الله عزّ وجلّ على العباد، لا يسأل الرب العباد يوم القيامة،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زدتني على ما فرضت عليك، و لكن من زاده، زاده الله، إنّ رسول الله صلی الله علیه و آله و سلم سنَّ سُنّة حسنة، ينبغي للناس الأخذ بها</w:t>
      </w:r>
      <w:r>
        <w:rPr>
          <w:rFonts w:eastAsia="IRNazanin" w:cs="IRNazanin"/>
          <w:color w:val="111111"/>
          <w:sz w:val="28"/>
          <w:szCs w:val="28"/>
          <w:rtl w:val="true"/>
          <w:lang w:bidi="fa-IR"/>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رواية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عن الدين الذي لا يسع العباد جهله؟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الدينُ واسعٌ، و إنّ الخوارج ضيقوا على أنفسهم بجهلهم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أما أحدثك بديني الذي أنا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أشهد أنْ لا إله إلّا الله، و أن محمداً عبده و رسوله، و الإقرار بما جاء به من عند </w:t>
      </w:r>
    </w:p>
    <w:p>
      <w:pPr>
        <w:pStyle w:val="BookText"/>
        <w:rPr/>
      </w:pPr>
      <w:r>
        <w:rPr>
          <w:rFonts w:ascii="IRNazanin" w:hAnsi="IRNazanin" w:eastAsia="IRNazanin"/>
          <w:color w:val="111111"/>
          <w:sz w:val="28"/>
          <w:sz w:val="28"/>
          <w:szCs w:val="28"/>
          <w:rtl w:val="true"/>
          <w:lang w:bidi="fa-IR"/>
        </w:rPr>
        <w:t xml:space="preserve">الله، و أتولاكم، و أبرء من عدوكم، و مَن يركب رقابكم، و تأمر عليكم، و ظلَمَكم حقكم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جهلت شيئاً، هو و الله الذي نحن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سلم أحدٌ لا يعرف هذا الأمر؟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إلّا المستضعفين</w:t>
      </w:r>
      <w:r>
        <w:rPr>
          <w:rFonts w:eastAsia="IRNazanin" w:cs="IRNazanin"/>
          <w:color w:val="111111"/>
          <w:sz w:val="28"/>
          <w:szCs w:val="28"/>
          <w:rtl w:val="true"/>
          <w:lang w:bidi="fa-IR"/>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رواية محمد بن سالم، عن أبي جعفر علیه السلام ، الطويلة المروية في الكافي؛ ذكرَ بعثَ الأنبياء، 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بعثَ الله محمداً صلی لله علیه و آله و سلم و هو بمكة عشر سنين، فلم يمت بمكة في تلك العشر سنين أحدٌ يشهد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إله إلا الله، و أنّ محمد صلی الله علیه و آله و سلم رسول الله، إلّا أدخله الله الجنّة بإقراره و هو الإيمان و التصديق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بعض النسخ، إيمان التصديق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يعذبْ اللهُ أحداً ممن مات و هو متبعٌ لمحمد صلی الله علىه و آله و سلم علی ذلك، إلّا مَن أشرك بالرحمن</w:t>
      </w:r>
      <w:r>
        <w:rPr>
          <w:rFonts w:eastAsia="IRNazanin" w:cs="IRNazanin"/>
          <w:color w:val="111111"/>
          <w:sz w:val="28"/>
          <w:szCs w:val="28"/>
          <w:rtl w:val="true"/>
          <w:lang w:bidi="fa-IR"/>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فالظاهر من هذه الأخبار خصوصاً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حقيقة الإسلام لم يتغير بعد انتشار الشريعة، نعم ظهر في الشريعة أمور صارت ضرورية الثبوت من</w:t>
      </w:r>
    </w:p>
    <w:p>
      <w:pPr>
        <w:pStyle w:val="BookText"/>
        <w:rPr/>
      </w:pPr>
      <w:r>
        <w:rPr>
          <w:rFonts w:ascii="Amiri" w:hAnsi="Amiri" w:eastAsia="Amiri" w:cs="Amiri"/>
          <w:color w:val="111111"/>
          <w:sz w:val="28"/>
          <w:sz w:val="28"/>
          <w:szCs w:val="28"/>
          <w:rtl w:val="true"/>
          <w:lang w:bidi="ar-SA"/>
        </w:rPr>
        <w:t>النبي صلى الله عليه و اله و سلم، فيعتبر عدم إنكارها، و هو تكليف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من ذيل الخبر الأخير اختلافه و تغيره بعد انتشار الشريعة، حيث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أذن اللهُ لمحمد صلی الله علیه و آله و سلم في الخروج من مكة إلى المدينة، بني الإسلام على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إله إلّا الله و أنّ محمداً صلی الله علیه و آله و سلم عبدُه و رسوله، و إقام الصلاة، و إيتاء الزكاة، و حجّ البيت، و صيام شهر رمضان، و أنزل عليه الحدود، و قسمة الفرايض، و أخبره بالمعاصي التي أوجب الله عليها و بها النار، لمن عمل بها</w:t>
      </w:r>
      <w:r>
        <w:rPr>
          <w:rFonts w:eastAsia="IRNazanin" w:cs="IRNazanin"/>
          <w:color w:val="111111"/>
          <w:sz w:val="28"/>
          <w:szCs w:val="28"/>
          <w:rtl w:val="true"/>
          <w:lang w:bidi="fa-IR"/>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ما تقدم؛ من أنّها مراتب كماله و ظهوره، بالتحقيق المتقدم، </w:t>
      </w:r>
    </w:p>
    <w:p>
      <w:pPr>
        <w:pStyle w:val="BookText"/>
        <w:rPr/>
      </w:pPr>
      <w:r>
        <w:rPr>
          <w:rFonts w:ascii="IRNazanin" w:hAnsi="IRNazanin" w:eastAsia="IRNazanin"/>
          <w:color w:val="111111"/>
          <w:sz w:val="28"/>
          <w:sz w:val="28"/>
          <w:szCs w:val="28"/>
          <w:rtl w:val="true"/>
          <w:lang w:bidi="fa-IR"/>
        </w:rPr>
        <w:t xml:space="preserve">و يشعر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ههنا كلاماً،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الأخبار ناطقة باعتبار معرفة النبي صلی الله علیه و آله و سلم، و هي مشتملة على معرفته معصوماً، بناءً على ما استظهره الشهيد رحمه الله من عبارة العلّامة،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الغرض المقصود من الرسالة لا يتم إلا به، فينتفي الفائدة التي باعتبارها وجب إرسال الرسل</w:t>
      </w:r>
      <w:r>
        <w:rPr>
          <w:rFonts w:eastAsia="IRNazanin" w:cs="IRNazanin"/>
          <w:color w:val="111111"/>
          <w:sz w:val="28"/>
          <w:szCs w:val="28"/>
          <w:rtl w:val="true"/>
          <w:lang w:bidi="fa-IR"/>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التفات لهذه الأخبار بالنظر إلى معانيها العرفية إلى معرفته</w:t>
      </w:r>
    </w:p>
    <w:p>
      <w:pPr>
        <w:pStyle w:val="BookText"/>
        <w:rPr/>
      </w:pPr>
      <w:r>
        <w:rPr>
          <w:rFonts w:ascii="Amiri" w:hAnsi="Amiri" w:eastAsia="Amiri" w:cs="Amiri"/>
          <w:color w:val="111111"/>
          <w:sz w:val="28"/>
          <w:sz w:val="28"/>
          <w:szCs w:val="28"/>
          <w:rtl w:val="true"/>
          <w:lang w:bidi="ar-SA"/>
        </w:rPr>
        <w:t xml:space="preserve">معصوماً، و هذا هو الحُجّة، و إن كان دقيق النظر على خلافه، و أما اعتباره في الإيمان؛ 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العلّامة رحمه الله في الباب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عدة أشياء تجب اعتقادها على المكلفين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 النبوة، و الإمامة </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المشتملة على العصمة ، بناءً على ما استظهره الشهيد رحمه الله في كلامه السابق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جهل شيئاً من ذلك؛ خرج عن ربقة المؤمنين</w:t>
      </w:r>
      <w:r>
        <w:rPr>
          <w:rFonts w:eastAsia="Amiri" w:cs="Amiri" w:ascii="Amiri" w:hAnsi="Amiri"/>
          <w:color w:val="111111"/>
          <w:sz w:val="28"/>
          <w:szCs w:val="28"/>
          <w:rtl w:val="true"/>
          <w:lang w:bidi="ar-SA"/>
        </w:rPr>
        <w:t xml:space="preserve">) .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الفاضل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وجوبها على كل مسلم، أي مقر بالشهادتين ليصير</w:t>
      </w:r>
    </w:p>
    <w:p>
      <w:pPr>
        <w:pStyle w:val="BookText"/>
        <w:rPr/>
      </w:pPr>
      <w:r>
        <w:rPr>
          <w:rFonts w:ascii="Amiri" w:hAnsi="Amiri" w:eastAsia="Amiri" w:cs="Amiri"/>
          <w:color w:val="111111"/>
          <w:sz w:val="28"/>
          <w:sz w:val="28"/>
          <w:szCs w:val="28"/>
          <w:rtl w:val="true"/>
          <w:lang w:bidi="ar-SA"/>
        </w:rPr>
        <w:t xml:space="preserve">بالمعرفة مؤمناً </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الظاهر من المحقق القمّي </w:t>
      </w:r>
      <w:r>
        <w:rPr>
          <w:rStyle w:val="FootnoteAnchor"/>
          <w:rtl w:val="true"/>
        </w:rPr>
        <w:footnoteReference w:id="311"/>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الظاهر أنّ الإكتفاء في </w:t>
      </w:r>
    </w:p>
    <w:p>
      <w:pPr>
        <w:pStyle w:val="BookText"/>
        <w:rPr/>
      </w:pPr>
      <w:r>
        <w:rPr>
          <w:rFonts w:ascii="IRNazanin" w:hAnsi="IRNazanin" w:eastAsia="IRNazanin"/>
          <w:color w:val="111111"/>
          <w:sz w:val="28"/>
          <w:sz w:val="28"/>
          <w:szCs w:val="28"/>
          <w:rtl w:val="true"/>
          <w:lang w:bidi="fa-IR"/>
        </w:rPr>
        <w:t xml:space="preserve">الإسلام بالشهادتين؛ إنّما هو لاندراج غيرهما فيهما ، كما لا يخفى على المتأمل، فقد يختلف الحال، ففي زمان النبي صلی الله علیه و آله و سلم كان التكليف الأولي هو الإقرار بالشهادتين، وكان يحصل به الإيمان، لتضمنها إجمالاً لغيرهما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من الأخبار المتقدمة؛ عدم اعتباره فيه أيضاً، و هو الظاهر من جماعة من علمائنا الأخيار، كالشهيدين في الألفية </w:t>
      </w:r>
      <w:r>
        <w:rPr>
          <w:rStyle w:val="FootnoteAnchor"/>
          <w:rtl w:val="true"/>
        </w:rPr>
        <w:footnoteReference w:id="313"/>
      </w:r>
      <w:r>
        <w:rPr>
          <w:rFonts w:ascii="IRNazanin" w:hAnsi="IRNazanin" w:eastAsia="IRNazanin"/>
          <w:color w:val="111111"/>
          <w:sz w:val="28"/>
          <w:sz w:val="28"/>
          <w:szCs w:val="28"/>
          <w:rtl w:val="true"/>
          <w:lang w:bidi="fa-IR"/>
        </w:rPr>
        <w:t xml:space="preserve">، و شرحها </w:t>
      </w:r>
      <w:r>
        <w:rPr>
          <w:rStyle w:val="FootnoteAnchor"/>
          <w:rtl w:val="true"/>
        </w:rPr>
        <w:footnoteReference w:id="314"/>
      </w:r>
      <w:r>
        <w:rPr>
          <w:rFonts w:ascii="Amiri" w:hAnsi="Amiri" w:eastAsia="Amiri" w:cs="Amiri"/>
          <w:color w:val="111111"/>
          <w:sz w:val="28"/>
          <w:sz w:val="28"/>
          <w:szCs w:val="28"/>
          <w:rtl w:val="true"/>
          <w:lang w:bidi="ar-SA"/>
        </w:rPr>
        <w:t xml:space="preserve">، و المحقق الثاني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الجنات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أمل الآمل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الجعفرية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وغيرهم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هذا، فلا يُعتبر في عنوان الإيمان الاعتقادُ بالعصمة، كما هو الظاهر من هذه الأخبار، وكلام هؤلاء العلماء الأخيار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نظرُ بعضُ النائين عن ساحة النظر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و ادعى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ذلك هو الذي يظهر من جل رواتهم و شيعتهم، فإنهم كانوا يعتقدون أنّهم علیهم السلام علماء أبرار، افترض الله طاعتهم، مع عدم اعتقادهم العصمة فيهم، و أنهم علیهم السلام مع ذلك كانوا يحكمون بإيمانهم و عدالتهم،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في كتاب أبي عمرو الكشي جُملة من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كلامه رحمه الله و إن كان مطلقاً، لكن يجب تنزيله على تلك الأعصار التي يحتمل فيها ذاك، دون ما بعدها من الأزمنة، فإن الأمر قد بلغ فيها حد الضرورة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على سبيل المثال لا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أبي بصير المرادي، في كتاب الرجال للكشي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هذا الكلام، فطعن عليهم،</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ينكرون الضروري</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لعمري، إنّ هذا لشيء عجاب؛ لأنّ الشيعة مجمعون على ذلك، بل هو من ضروريات مذهبهم، و ذلك لا ينافي عدم اعتباره في الإيمان، كما إنّ شجاعة أمير المؤمنين علیه السلام من الضروريات، و نحن نقطع بأن اعتقادها لا مدخل له في الإيمان، بل لا يجب على مَن لم يحصل له القطع ، و كذا كون أم الأئمة علیهم السلام فاطمة علیها السلام، ومع عدم المدخلية، و نظائره كثيرة لا يخفى على العارف الألمعي، بل لو كان أمثال ما ذكر مما </w:t>
      </w:r>
      <w:r>
        <w:rPr>
          <w:rStyle w:val="FootnoteAnchor"/>
          <w:rtl w:val="true"/>
        </w:rPr>
        <w:footnoteReference w:id="318"/>
      </w:r>
      <w:r>
        <w:rPr>
          <w:rFonts w:ascii="Amiri" w:hAnsi="Amiri" w:eastAsia="Amiri" w:cs="Amiri"/>
          <w:color w:val="111111"/>
          <w:sz w:val="28"/>
          <w:sz w:val="28"/>
          <w:szCs w:val="28"/>
          <w:rtl w:val="true"/>
          <w:lang w:bidi="ar-SA"/>
        </w:rPr>
        <w:t xml:space="preserve">يجب اعتقاده؛ لكان غيرَ منافٍ لعدم اعتباره في الإيمان، فلعله تكليفُ آخر من أفعال القلب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bookmarkStart w:id="87" w:name="pg10831_94543"/>
    </w:p>
    <w:p>
      <w:pPr>
        <w:pStyle w:val="Heading4"/>
        <w:numPr>
          <w:ilvl w:val="3"/>
          <w:numId w:val="1"/>
        </w:numPr>
        <w:rPr/>
      </w:pPr>
      <w:bookmarkStart w:id="88" w:name="__RefHeading___Toc1871066_653776707"/>
      <w:bookmarkStart w:id="89" w:name="_Toc28"/>
      <w:bookmarkEnd w:id="87"/>
      <w:bookmarkEnd w:id="88"/>
      <w:r>
        <w:rPr>
          <w:rtl w:val="true"/>
        </w:rPr>
        <w:t>الموقع الخامس</w:t>
      </w:r>
      <w:bookmarkEnd w:id="89"/>
    </w:p>
    <w:p>
      <w:pPr>
        <w:pStyle w:val="BookText"/>
        <w:rPr/>
      </w:pPr>
      <w:r>
        <w:rPr>
          <w:rFonts w:ascii="IRNazanin" w:hAnsi="IRNazanin" w:eastAsia="IRNazanin"/>
          <w:color w:val="111111"/>
          <w:sz w:val="28"/>
          <w:sz w:val="28"/>
          <w:szCs w:val="28"/>
          <w:rtl w:val="true"/>
          <w:lang w:bidi="fa-IR"/>
        </w:rPr>
        <w:t>الموقع الخامس</w:t>
      </w:r>
    </w:p>
    <w:p>
      <w:pPr>
        <w:pStyle w:val="BookText"/>
        <w:rPr/>
      </w:pPr>
      <w:r>
        <w:rPr>
          <w:rFonts w:ascii="Amiri" w:hAnsi="Amiri" w:eastAsia="Amiri" w:cs="Amiri"/>
          <w:color w:val="111111"/>
          <w:sz w:val="28"/>
          <w:sz w:val="28"/>
          <w:szCs w:val="28"/>
          <w:rtl w:val="true"/>
          <w:lang w:bidi="ar-SA"/>
        </w:rPr>
        <w:t>في حال منكرها</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في ذلك من تحقيق أمور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الضروري ما هو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 منكره؟</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العصمة ضرورية أم لا؟</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إنّ الضروري قسمٌ من العلم، و هو ما لا يحتاج في حصوله إلى النظر و الفكر، كتصور الحرارة، و البرودة، و الوجود، و الشيء، و كالتصديق بأن الكل أعظم من الجزء ، و أنّ الشمس مشرقة، و أنّ النّار مُحرقة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حصول العلم بجميع ذلك؛ لا يحتاج إلى كسب و استدلال، لظهور حالها عند كل من يُعتنى بقوله من أهل الاستدلال الإجمالي و التفصيلي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أقسام؛ لأنه إمّا أنْ يكون عقلياً أو عادياً أو دينياً أو مذهبياً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لا يحتاج إلى اقتحام الاستدلال، عند ذوي العقول</w:t>
      </w:r>
    </w:p>
    <w:p>
      <w:pPr>
        <w:pStyle w:val="BookText"/>
        <w:rPr/>
      </w:pPr>
      <w:r>
        <w:rPr>
          <w:rFonts w:ascii="Amiri" w:hAnsi="Amiri" w:eastAsia="Amiri" w:cs="Amiri"/>
          <w:color w:val="111111"/>
          <w:sz w:val="28"/>
          <w:sz w:val="28"/>
          <w:szCs w:val="28"/>
          <w:rtl w:val="true"/>
          <w:lang w:bidi="ar-SA"/>
        </w:rPr>
        <w:t>كالأمثلة السابقة و نحوها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ما لا يحتاج إلى الاستدلال عند أهل العرف، و إن كان </w:t>
      </w:r>
    </w:p>
    <w:p>
      <w:pPr>
        <w:pStyle w:val="BookText"/>
        <w:rPr/>
      </w:pPr>
      <w:r>
        <w:rPr>
          <w:rFonts w:ascii="Amiri" w:hAnsi="Amiri" w:eastAsia="Amiri" w:cs="Amiri"/>
          <w:color w:val="111111"/>
          <w:sz w:val="28"/>
          <w:sz w:val="28"/>
          <w:szCs w:val="28"/>
          <w:rtl w:val="true"/>
          <w:lang w:bidi="ar-SA"/>
        </w:rPr>
        <w:t xml:space="preserve">نظرياً عند العقل، كأغلب التجريبيات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لا يحتاج إلى الاستدلال من أحكام الدين عند أهل</w:t>
      </w:r>
    </w:p>
    <w:p>
      <w:pPr>
        <w:pStyle w:val="BookText"/>
        <w:rPr/>
      </w:pPr>
      <w:r>
        <w:rPr>
          <w:rFonts w:ascii="Amiri" w:hAnsi="Amiri" w:eastAsia="Amiri" w:cs="Amiri"/>
          <w:color w:val="111111"/>
          <w:sz w:val="28"/>
          <w:sz w:val="28"/>
          <w:szCs w:val="28"/>
          <w:rtl w:val="true"/>
          <w:lang w:bidi="ar-SA"/>
        </w:rPr>
        <w:t>الاستدلال من ذلك الدين، كوجوب الصلاة، و الصوم،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لا يحتاج إلى الاستدلال من أحكام المذهب عند أهله</w:t>
      </w:r>
    </w:p>
    <w:p>
      <w:pPr>
        <w:pStyle w:val="BookText"/>
        <w:rPr/>
      </w:pPr>
      <w:r>
        <w:rPr>
          <w:rFonts w:ascii="Amiri" w:hAnsi="Amiri" w:eastAsia="Amiri" w:cs="Amiri"/>
          <w:color w:val="111111"/>
          <w:sz w:val="28"/>
          <w:sz w:val="28"/>
          <w:szCs w:val="28"/>
          <w:rtl w:val="true"/>
          <w:lang w:bidi="ar-SA"/>
        </w:rPr>
        <w:t>من ذلك المذهب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يكون بعضُ أحكام الدين ضرورياً عند طائفة، فيشتبه ضروري الدين بضروري المذهب، كما لو صارت العصمة بالتفصيل السابق ضرورياً عن النبي صلی الله علیه و آله و سلم عند الشيعة، فإنكارها منهم إنكار لضروري الدين </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w:t>
      </w:r>
    </w:p>
    <w:p>
      <w:pPr>
        <w:pStyle w:val="BookText"/>
        <w:rPr/>
      </w:pPr>
      <w:r>
        <w:rPr>
          <w:rFonts w:ascii="Amiri" w:hAnsi="Amiri" w:eastAsia="Amiri" w:cs="Amiri"/>
          <w:color w:val="111111"/>
          <w:sz w:val="28"/>
          <w:sz w:val="28"/>
          <w:szCs w:val="28"/>
          <w:rtl w:val="true"/>
          <w:lang w:bidi="ar-SA"/>
        </w:rPr>
        <w:t>الضرورة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الوجدان و أشباهه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 الأخبار إلى أنْ يحصل البديهة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التسامع </w:t>
      </w:r>
      <w:r>
        <w:rPr>
          <w:rStyle w:val="FootnoteAnchor"/>
          <w:rtl w:val="true"/>
        </w:rPr>
        <w:footnoteReference w:id="323"/>
      </w:r>
      <w:r>
        <w:rPr>
          <w:rFonts w:ascii="IRNazanin" w:hAnsi="IRNazanin" w:eastAsia="IRNazanin"/>
          <w:color w:val="111111"/>
          <w:sz w:val="28"/>
          <w:sz w:val="28"/>
          <w:szCs w:val="28"/>
          <w:rtl w:val="true"/>
          <w:lang w:bidi="fa-IR"/>
        </w:rPr>
        <w:t xml:space="preserve">و التظافر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أغلب أسبابه من القسم الأخير، و منه أخبار البلدان كمكة و هند، و أخبار السلف كعاد و ثمود، و خلق آدم، و أكثر ما بلغ إلينا بالبديهة من دين نبينا هذا الباب، فإن علمنا بوجوب الصلاة في ديننا يحصل من ملاحظة فعل الناس و نسبتهم ذلك إلى الدين، و إن لم ينقل هذه الطبقة من سلفهم، و هكذا إلى زمان النبي صلی الله علىه و آله و سلم علی شرايط التواتر، بل و إن لم ينقله واحد بطريق واحد إليه أيضاً ، فضلاً عن التواتر، و كما أنّ الأفعال قد تصير ضرورية، فقد تصير العقائد </w:t>
      </w:r>
    </w:p>
    <w:p>
      <w:pPr>
        <w:pStyle w:val="BookText"/>
        <w:rPr/>
      </w:pPr>
      <w:r>
        <w:rPr>
          <w:rFonts w:ascii="Amiri" w:hAnsi="Amiri" w:eastAsia="Amiri" w:cs="Amiri"/>
          <w:color w:val="111111"/>
          <w:sz w:val="28"/>
          <w:sz w:val="28"/>
          <w:szCs w:val="28"/>
          <w:rtl w:val="true"/>
          <w:lang w:bidi="ar-SA"/>
        </w:rPr>
        <w:t>كذلك، ألا ترى إنّ الأمة عوامهم و خواصهم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بعد الموت حياةً و جنّةً و نارًا و حورًا و قصورًا، و يريدون بها ما يفهمون من ظواهرها ، فإذا ضممنا هذا إلى الظواهر الواردة في الكتاب و السنة المتجاوزة حد الإحصاء و الحصر؛ يحصل لنا القطع بأن ذلك دين نبينا صلى الله عليه و آله و سلم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هذا فقد يكون الشيء ضرورياً عند شخص دون شخص، و في زمان دون زمان، و في مكان دون مكان، و قد يكون الضرورة في شيء دون شيء، كل ذلك لجواز وصول الأخبار المتواترة إلى شخص دون شخص الخ، أو حصول التسامع و التظافر بالنسبة إلى شخص دون شخص الخ، و هذا مما لا خفاء فيه و لا غبار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فمجمل القول، إن من انتحل الإسلام وجحدَ ما يُعلم من الدين ضرورة، فالكلام فيه تارةً في حكمه الوضعي، و تارةً في حكمه</w:t>
      </w:r>
    </w:p>
    <w:p>
      <w:pPr>
        <w:pStyle w:val="BookText"/>
        <w:rPr/>
      </w:pPr>
      <w:r>
        <w:rPr>
          <w:rFonts w:ascii="Amiri" w:hAnsi="Amiri" w:eastAsia="Amiri" w:cs="Amiri"/>
          <w:color w:val="111111"/>
          <w:sz w:val="28"/>
          <w:sz w:val="28"/>
          <w:szCs w:val="28"/>
          <w:rtl w:val="true"/>
          <w:lang w:bidi="ar-SA"/>
        </w:rPr>
        <w:t>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إما في كفره أو في غيره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بمصرح به في كلام المتقدمين، بل الظاهر خلاف ذلك، ففي السرائر في تعداد النجاسات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وأسئار الكفار، على اختلاف ضروبهم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مرتد، و كافر أصل، و كافر ملّة، و من حكمه حكمهم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ينافيه قوله في كتاب القذف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ظاهر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ضرباً وجيعاً تعزيراً له، بخطابه على ما قال، و إن كان المقول له جاحداً لفريضة عامة من فرايض الإسلام، فقد أحسن المكفر له، و أجر بالشهادة </w:t>
      </w:r>
    </w:p>
    <w:p>
      <w:pPr>
        <w:pStyle w:val="BookText"/>
        <w:rPr/>
      </w:pPr>
      <w:r>
        <w:rPr>
          <w:rFonts w:ascii="Amiri" w:hAnsi="Amiri" w:eastAsia="Amiri" w:cs="Amiri"/>
          <w:color w:val="111111"/>
          <w:sz w:val="28"/>
          <w:sz w:val="28"/>
          <w:szCs w:val="28"/>
          <w:rtl w:val="true"/>
          <w:lang w:bidi="ar-SA"/>
        </w:rPr>
        <w:t>بترك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326"/>
      </w:r>
      <w:r>
        <w:rPr>
          <w:rFonts w:ascii="Amiri" w:hAnsi="Amiri" w:eastAsia="Amiri" w:cs="Amiri"/>
          <w:color w:val="111111"/>
          <w:sz w:val="28"/>
          <w:sz w:val="28"/>
          <w:szCs w:val="28"/>
          <w:rtl w:val="true"/>
          <w:lang w:bidi="ar-SA"/>
        </w:rPr>
        <w:t>، لجواز أن يكون مستحقاً لمثل هذا الشتم ليرتدع و إن لم يكن كافراً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يشهد لهذا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أجر بالشهادة، و إلّا فالأجر إنّما هو على الشهادة بعد</w:t>
      </w:r>
    </w:p>
    <w:p>
      <w:pPr>
        <w:pStyle w:val="BookText"/>
        <w:rPr/>
      </w:pPr>
      <w:r>
        <w:rPr>
          <w:rFonts w:ascii="Amiri" w:hAnsi="Amiri" w:eastAsia="Amiri" w:cs="Amiri"/>
          <w:color w:val="111111"/>
          <w:sz w:val="28"/>
          <w:sz w:val="28"/>
          <w:szCs w:val="28"/>
          <w:rtl w:val="true"/>
          <w:lang w:bidi="ar-SA"/>
        </w:rPr>
        <w:t>كونها منشأ لأثر من قتله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الوسيلة؛ لم يزد على الكافر و الناصب </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الإشارة عدّ من أقسام النجاسات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 على اختلاف جهات كفره </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الناصريات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أنّ سؤر كل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ضرب من الكفر كان كافراً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نجس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هنا أنكر بعضُ متأخري المتأخرين شمولَ الإجماعات المنقولة في كلماتهم على نجاسة الكافر مطلقاً لهذا الفرد، حيث قال في تعليل عدم الشمول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ظاهر بعض كلماتهم؛ أنّ مرادهم من الكافر بالإطلاق غير فرق الإسلام، ألا ترى أنّ الفاضل 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دعوى الإجماع على نجاسة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الناصب حكم الكفار، لأنّه ينكر ما يعلم من الدين </w:t>
      </w:r>
      <w:r>
        <w:rPr>
          <w:rStyle w:val="FootnoteAnchor"/>
          <w:rtl w:val="true"/>
        </w:rPr>
        <w:footnoteReference w:id="330"/>
      </w:r>
      <w:r>
        <w:rPr>
          <w:rFonts w:ascii="Amiri" w:hAnsi="Amiri" w:eastAsia="Amiri" w:cs="Amiri"/>
          <w:color w:val="111111"/>
          <w:sz w:val="28"/>
          <w:sz w:val="28"/>
          <w:szCs w:val="28"/>
          <w:rtl w:val="true"/>
          <w:lang w:bidi="ar-SA"/>
        </w:rPr>
        <w:t xml:space="preserve">ضرورة </w:t>
      </w:r>
      <w:r>
        <w:rPr>
          <w:rStyle w:val="FootnoteAnchor"/>
          <w:rtl w:val="true"/>
        </w:rPr>
        <w:footnoteReference w:id="331"/>
      </w:r>
      <w:r>
        <w:rPr>
          <w:rFonts w:ascii="Amiri" w:hAnsi="Amiri" w:eastAsia="Amiri" w:cs="Amiri"/>
          <w:color w:val="111111"/>
          <w:sz w:val="28"/>
          <w:sz w:val="28"/>
          <w:szCs w:val="28"/>
          <w:rtl w:val="true"/>
          <w:lang w:bidi="ar-SA"/>
        </w:rPr>
        <w:t xml:space="preserve">، و كذا يشعر بذلك عبارة المعتبر </w:t>
      </w:r>
      <w:r>
        <w:rPr>
          <w:rStyle w:val="FootnoteAnchor"/>
          <w:rtl w:val="true"/>
        </w:rPr>
        <w:footnoteReference w:id="332"/>
      </w:r>
      <w:r>
        <w:rPr>
          <w:rFonts w:ascii="Amiri" w:hAnsi="Amiri" w:eastAsia="Amiri" w:cs="Amiri"/>
          <w:color w:val="111111"/>
          <w:sz w:val="28"/>
          <w:sz w:val="28"/>
          <w:szCs w:val="28"/>
          <w:rtl w:val="true"/>
          <w:lang w:bidi="ar-SA"/>
        </w:rPr>
        <w:t>و غيره أيضاً، و مع ذلك يعاضده عدم التبادر، و تبادر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المتاخرون؛ فكلامهم فيه على وجهين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إشكال في 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سببيته الكفر لاستلزامه إنكار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كفر بالضرورة الدينية</w:t>
      </w:r>
      <w:r>
        <w:rPr>
          <w:rFonts w:eastAsia="Amiri" w:cs="Amiri" w:ascii="Amiri" w:hAnsi="Amiri"/>
          <w:color w:val="111111"/>
          <w:sz w:val="28"/>
          <w:szCs w:val="28"/>
          <w:rtl w:val="true"/>
          <w:lang w:bidi="ar-SA"/>
        </w:rPr>
        <w:t xml:space="preserve">) </w:t>
      </w:r>
      <w:r>
        <w:rPr>
          <w:rStyle w:val="FootnoteAnchor"/>
          <w:rtl w:val="true"/>
        </w:rPr>
        <w:footnoteReference w:id="334"/>
      </w:r>
      <w:r>
        <w:rPr>
          <w:rFonts w:ascii="Amiri" w:hAnsi="Amiri" w:eastAsia="Amiri" w:cs="Amiri"/>
          <w:color w:val="111111"/>
          <w:sz w:val="28"/>
          <w:sz w:val="28"/>
          <w:szCs w:val="28"/>
          <w:rtl w:val="true"/>
          <w:lang w:bidi="ar-SA"/>
        </w:rPr>
        <w:t>و إلّا فلا دليل على تحقق الكفر به لنفسه، و من هنا؛ لم يحكم بالكفر بإنكار جديد الإسلام، و بعيد الدار و نحوهما، بل و كل من علم أنّ إنكاره لشبهة،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من احتمل وقوع الشبهة في حقه لعدم ثبوت الإستلزام المذكورفي شيء منها الذي هو المدار في حصوله، و لذا لو تحقق بإنكار غير الضروري كالمقطوع به بالنظر حكم بكفر منكره أيضاً مع فرض قطعه به، و لعلّ مُرادهم بالضروري ما يشمل ذلك أعني </w:t>
      </w:r>
      <w:r>
        <w:rPr>
          <w:rStyle w:val="FootnoteAnchor"/>
          <w:rtl w:val="true"/>
        </w:rPr>
        <w:footnoteReference w:id="335"/>
      </w:r>
      <w:r>
        <w:rPr>
          <w:rFonts w:ascii="Amiri" w:hAnsi="Amiri" w:eastAsia="Amiri" w:cs="Amiri"/>
          <w:color w:val="111111"/>
          <w:sz w:val="28"/>
          <w:sz w:val="28"/>
          <w:szCs w:val="28"/>
          <w:rtl w:val="true"/>
          <w:lang w:bidi="ar-SA"/>
        </w:rPr>
        <w:t xml:space="preserve">إرادة اليقيني و لو بالبرهان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إن </w:t>
      </w:r>
      <w:r>
        <w:rPr>
          <w:rStyle w:val="FootnoteAnchor"/>
          <w:rtl w:val="true"/>
        </w:rPr>
        <w:footnoteReference w:id="336"/>
      </w:r>
      <w:r>
        <w:rPr>
          <w:rFonts w:ascii="Amiri" w:hAnsi="Amiri" w:eastAsia="Amiri" w:cs="Amiri"/>
          <w:color w:val="111111"/>
          <w:sz w:val="28"/>
          <w:sz w:val="28"/>
          <w:szCs w:val="28"/>
          <w:rtl w:val="true"/>
          <w:lang w:bidi="ar-SA"/>
        </w:rPr>
        <w:t xml:space="preserve">تخصيصهم الحكم بالضروري باعتبار الحكم الظاهري بكفره، إذا كان ناشئاً في بلاد الإسلام ممن لا يحتمل الشبهة في حقه، فبمجرد ظهور الإنكار منه ؛ يحكم بكفره، بخلاف النظري فلا يحكم بكفره ه بمجرد ذلك، حتى يعلم أنه أنكر حال كونه قاطعاً </w:t>
      </w:r>
      <w:r>
        <w:rPr>
          <w:rStyle w:val="FootnoteAnchor"/>
          <w:rtl w:val="true"/>
        </w:rPr>
        <w:footnoteReference w:id="337"/>
      </w:r>
      <w:r>
        <w:rPr>
          <w:rFonts w:ascii="Amiri" w:hAnsi="Amiri" w:eastAsia="Amiri" w:cs="Amiri"/>
          <w:color w:val="111111"/>
          <w:sz w:val="28"/>
          <w:sz w:val="28"/>
          <w:szCs w:val="28"/>
          <w:rtl w:val="true"/>
          <w:lang w:bidi="ar-SA"/>
        </w:rPr>
        <w:t xml:space="preserve">، و عليه ينزّل إطلاق ما عن صلاة الروض </w:t>
      </w:r>
      <w:r>
        <w:rPr>
          <w:rStyle w:val="FootnoteAnchor"/>
          <w:rtl w:val="true"/>
        </w:rPr>
        <w:footnoteReference w:id="338"/>
      </w:r>
      <w:r>
        <w:rPr>
          <w:rFonts w:ascii="Amiri" w:hAnsi="Amiri" w:eastAsia="Amiri" w:cs="Amiri"/>
          <w:color w:val="111111"/>
          <w:sz w:val="28"/>
          <w:sz w:val="28"/>
          <w:szCs w:val="28"/>
          <w:rtl w:val="true"/>
          <w:lang w:bidi="ar-SA"/>
        </w:rPr>
        <w:t xml:space="preserve">من الحكم بكفر منكر المجمع عليه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إلى بعض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يومي تقييد كشف اللثام </w:t>
      </w:r>
      <w:r>
        <w:rPr>
          <w:rStyle w:val="FootnoteAnchor"/>
          <w:rtl w:val="true"/>
        </w:rPr>
        <w:footnoteReference w:id="340"/>
      </w:r>
      <w:r>
        <w:rPr>
          <w:rFonts w:ascii="Amiri" w:hAnsi="Amiri" w:eastAsia="Amiri" w:cs="Amiri"/>
          <w:color w:val="111111"/>
          <w:sz w:val="28"/>
          <w:sz w:val="28"/>
          <w:szCs w:val="28"/>
          <w:rtl w:val="true"/>
          <w:lang w:bidi="ar-SA"/>
        </w:rPr>
        <w:t xml:space="preserve">كفر منكر الضروري، بما إذا علم أنّه من ضرورياته، كما أنّ صريح ما في مجمع البرهان؛ من أنّ المراد بالضروري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يكفر منكره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ثبت عنده يقيناً أنه من الدين و لو بالبرهان، و ان لم يكن مجمعاً عليه، إذ الظاهر من دليل كفره هو إنكار الشريعة، </w:t>
      </w:r>
    </w:p>
    <w:p>
      <w:pPr>
        <w:pStyle w:val="BookText"/>
        <w:rPr/>
      </w:pPr>
      <w:r>
        <w:rPr>
          <w:rFonts w:ascii="IRNazanin" w:hAnsi="IRNazanin" w:eastAsia="IRNazanin"/>
          <w:color w:val="111111"/>
          <w:sz w:val="28"/>
          <w:sz w:val="28"/>
          <w:szCs w:val="28"/>
          <w:rtl w:val="true"/>
          <w:lang w:bidi="fa-IR"/>
        </w:rPr>
        <w:t xml:space="preserve">و إنكار صدق النبي صلی الله علیه و آله و سلم في ذلك الأمر، مع ثبوته يقيناً، و ليس كل من انكر مجمعا عليه بكافر، بل المدار على حصول العلم و الإنكار و عدمه، إلا أنه لما كان حصوله في الضروري غالباً جعل ذلك المدار و حكموا به انتهى ما في الجواهر و مجمع البرهان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من وجهي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كافر من دون البناء السابق، قال شيخنا السابق ذكره </w:t>
      </w:r>
      <w:r>
        <w:rPr>
          <w:rStyle w:val="FootnoteAnchor"/>
          <w:rtl w:val="true"/>
        </w:rPr>
        <w:footnoteReference w:id="342"/>
      </w:r>
      <w:r>
        <w:rPr>
          <w:rFonts w:ascii="Amiri" w:hAnsi="Amiri" w:eastAsia="Amiri" w:cs="Amiri"/>
          <w:color w:val="111111"/>
          <w:sz w:val="28"/>
          <w:sz w:val="28"/>
          <w:szCs w:val="28"/>
          <w:rtl w:val="true"/>
          <w:lang w:bidi="ar-SA"/>
        </w:rPr>
        <w:t xml:space="preserve">بعد كلامه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كله مناف لما عساه الأصحاب ، كالمصنف و غيره من تسبيب إنكار الضروري الكفر بنفسه</w:t>
      </w:r>
    </w:p>
    <w:p>
      <w:pPr>
        <w:pStyle w:val="BookText"/>
        <w:rPr/>
      </w:pPr>
      <w:r>
        <w:rPr>
          <w:rFonts w:ascii="Amiri" w:hAnsi="Amiri" w:eastAsia="Amiri" w:cs="Amiri"/>
          <w:color w:val="111111"/>
          <w:sz w:val="28"/>
          <w:sz w:val="28"/>
          <w:szCs w:val="28"/>
          <w:rtl w:val="true"/>
          <w:lang w:bidi="ar-SA"/>
        </w:rPr>
        <w:t xml:space="preserve">يظهر من حيث أناطوه به، حتى نقل عن غير واحد منهم؛ ظهور الإجماع عليه من غير إشارة منهم إلى الاستلزام المذكور ، بل هو ظاهر عطفهم إياه على السبب الأول للكفر </w:t>
      </w:r>
      <w:r>
        <w:rPr>
          <w:rStyle w:val="FootnoteAnchor"/>
          <w:rtl w:val="true"/>
        </w:rPr>
        <w:footnoteReference w:id="343"/>
      </w:r>
      <w:r>
        <w:rPr>
          <w:rFonts w:ascii="Amiri" w:hAnsi="Amiri" w:eastAsia="Amiri" w:cs="Amiri"/>
          <w:color w:val="111111"/>
          <w:sz w:val="28"/>
          <w:sz w:val="28"/>
          <w:szCs w:val="28"/>
          <w:rtl w:val="true"/>
          <w:lang w:bidi="ar-SA"/>
        </w:rPr>
        <w:t>، بل اقتصر بعضهم في ضابط أصل الكافر عليه، لاندراج الأول فيه عند التأمل، إلى غير ذلك مما يشهد لكون مرادهم بسببيته الكفر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أقول في تحقيق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في اللغة الستر،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نعمة الله تعالى، و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سترها بالجحد أو بالسكوت، 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وَاشْكُرُوا لِي وَلَا تَكْفُرُونِ</w:t>
      </w:r>
      <w:r>
        <w:rPr>
          <w:rStyle w:val="FootnoteAnchor"/>
          <w:rtl w:val="true"/>
        </w:rPr>
        <w:footnoteReference w:id="345"/>
      </w:r>
      <w:r>
        <w:rPr>
          <w:rFonts w:ascii="Amiri" w:hAnsi="Amiri" w:eastAsia="Amiri" w:cs="Amiri"/>
          <w:color w:val="111111"/>
          <w:sz w:val="28"/>
          <w:sz w:val="28"/>
          <w:szCs w:val="28"/>
          <w:rtl w:val="true"/>
          <w:lang w:bidi="ar-SA"/>
        </w:rPr>
        <w:t xml:space="preserve">، 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عَلَى النَّاسِ حِجُّ الْبَيْتِ مَنِ اسْتَطَاعَ إِلَيْهِ سَبِيلًا وَمَن كَفَرَ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6"/>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نعمته، بأن لم يمتثل أمره شكراً لنعمته، و كفرُ الشیء ستره، و منه الكفارة؛ لأنها ساترة لما كانت عقوبة له، و الكافر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الليل، </w:t>
      </w:r>
    </w:p>
    <w:p>
      <w:pPr>
        <w:pStyle w:val="BookText"/>
        <w:rPr/>
      </w:pPr>
      <w:r>
        <w:rPr>
          <w:rFonts w:ascii="Amiri" w:hAnsi="Amiri" w:eastAsia="Amiri" w:cs="Amiri"/>
          <w:color w:val="111111"/>
          <w:sz w:val="28"/>
          <w:sz w:val="28"/>
          <w:szCs w:val="28"/>
          <w:rtl w:val="true"/>
          <w:lang w:bidi="ar-SA"/>
        </w:rPr>
        <w:t xml:space="preserve">و البحر، و الوادي العظيم، و النهر الكبير ، والسحاب المظلم، كلُّ ذلك لسترها الأشياء بعظمها أو ظلمتها </w:t>
      </w:r>
      <w:r>
        <w:rPr>
          <w:rStyle w:val="FootnoteAnchor"/>
          <w:rtl w:val="true"/>
        </w:rPr>
        <w:footnoteReference w:id="347"/>
      </w:r>
      <w:r>
        <w:rPr>
          <w:rFonts w:ascii="Amiri" w:hAnsi="Amiri" w:eastAsia="Amiri" w:cs="Amiri"/>
          <w:color w:val="111111"/>
          <w:sz w:val="28"/>
          <w:sz w:val="28"/>
          <w:szCs w:val="28"/>
          <w:rtl w:val="true"/>
          <w:lang w:bidi="ar-SA"/>
        </w:rPr>
        <w:t>إلا أنّ المراد بالكافر في المقام المعنى الشرعي، فكل مَن أطلق عليه في الشرع اسم الكافر يؤخذ به، و من لم يطلق لا يؤخذ به، و على هذا فلا بد من بيان مَن يطلق عليه،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يطلق الكفر على كل من لم يتدين بدين الإسلام، على اختلاف ضروبهم،</w:t>
      </w:r>
    </w:p>
    <w:p>
      <w:pPr>
        <w:pStyle w:val="BookText"/>
        <w:rPr/>
      </w:pPr>
      <w:r>
        <w:rPr>
          <w:rFonts w:ascii="Amiri" w:hAnsi="Amiri" w:eastAsia="Amiri" w:cs="Amiri"/>
          <w:color w:val="111111"/>
          <w:sz w:val="28"/>
          <w:sz w:val="28"/>
          <w:szCs w:val="28"/>
          <w:rtl w:val="true"/>
          <w:lang w:bidi="ar-SA"/>
        </w:rPr>
        <w:t>و إن اختص كل ضرب منهم بأسم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أظهر الإيمان؛ خُصَّ باسم المنافق، و إن أظهر الكفر بعد الإسلام؛ خُصَّ باسم المرتد، لرجوعه عن الإسلام،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بالهين فصاعداً؛ خُصَّ باسم المشرك، و إن كان متديناً ببعض الأديان أو الكتب المنسوخة؛ خُصّ باسم الكتابي و إن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بقدم الدهر واستناد الحوادث إليه؛ سُمّي باسم الدهري؛ و إن كان لا يُثبِتُ الباري؛ خُصَّ باسم المعطل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إطلاق الكفر على جميع هذه الفرق واضح، و به نطقت الأخبار، بل</w:t>
      </w:r>
    </w:p>
    <w:p>
      <w:pPr>
        <w:pStyle w:val="BookText"/>
        <w:rPr/>
      </w:pPr>
      <w:r>
        <w:rPr>
          <w:rFonts w:ascii="Amiri" w:hAnsi="Amiri" w:eastAsia="Amiri" w:cs="Amiri"/>
          <w:color w:val="111111"/>
          <w:sz w:val="28"/>
          <w:sz w:val="28"/>
          <w:szCs w:val="28"/>
          <w:rtl w:val="true"/>
          <w:lang w:bidi="ar-SA"/>
        </w:rPr>
        <w:t>الكتاب أيضا؛ قال الله تعالى في صفة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 آمَنُوا ثُمَّ كَفَرُوا</w:t>
      </w:r>
      <w:r>
        <w:rPr>
          <w:rStyle w:val="FootnoteAnchor"/>
          <w:rtl w:val="true"/>
        </w:rPr>
        <w:footnoteReference w:id="349"/>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بألسنتهم ظاهراً، ثم كفروا بقلوبهم، و عند خلوتهم بالمشركين،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يَحْزُنكَ الَّذِينَ يُسَارِعُونَ فِي الْكُفْرِ مِنَ الَّذِينَ قَالُوا آمَنَّا بِأَفْوَاهِهِمْ</w:t>
      </w:r>
      <w:r>
        <w:rPr>
          <w:rStyle w:val="FootnoteAnchor"/>
          <w:rtl w:val="true"/>
        </w:rPr>
        <w:footnoteReference w:id="350"/>
      </w:r>
      <w:r>
        <w:rPr>
          <w:rFonts w:ascii="IRNazanin" w:hAnsi="IRNazanin" w:eastAsia="IRNazanin"/>
          <w:color w:val="111111"/>
          <w:sz w:val="28"/>
          <w:sz w:val="28"/>
          <w:szCs w:val="28"/>
          <w:rtl w:val="true"/>
          <w:lang w:bidi="fa-IR"/>
        </w:rPr>
        <w:t>، و أما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جَامِعُ المُنَافِقِينَ و َالْكَافِرِينَ فِي جَهَنَّمَ جَمِيعًا</w:t>
      </w:r>
      <w:r>
        <w:rPr>
          <w:rStyle w:val="FootnoteAnchor"/>
          <w:rtl w:val="true"/>
        </w:rPr>
        <w:footnoteReference w:id="351"/>
      </w:r>
      <w:r>
        <w:rPr>
          <w:rFonts w:ascii="Amiri" w:hAnsi="Amiri" w:eastAsia="Amiri" w:cs="Amiri"/>
          <w:color w:val="111111"/>
          <w:sz w:val="28"/>
          <w:sz w:val="28"/>
          <w:szCs w:val="28"/>
          <w:rtl w:val="true"/>
          <w:lang w:bidi="ar-SA"/>
        </w:rPr>
        <w:t>فهو من ذكر العام بعد الخاص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تعالى في المُرتد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بَعْدَ إِيمَانِهِمْ</w:t>
      </w:r>
      <w:r>
        <w:rPr>
          <w:rStyle w:val="FootnoteAnchor"/>
          <w:rtl w:val="true"/>
        </w:rPr>
        <w:footnoteReference w:id="352"/>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 xml:space="preserve">إِنَّ الَّذِينَ آمَنُوا ثُمَّ كَفَرُوا ثُمَّ آمَنُوا ثُمَّ كَفَرُوا ثُمَّ ازْدَادُوا كُفْرًا </w:t>
      </w:r>
      <w:r>
        <w:rPr>
          <w:rStyle w:val="FootnoteAnchor"/>
          <w:rtl w:val="true"/>
        </w:rPr>
        <w:footnoteReference w:id="353"/>
      </w:r>
      <w:r>
        <w:rPr>
          <w:rFonts w:ascii="Amiri" w:hAnsi="Amiri" w:eastAsia="Amiri" w:cs="Amiri"/>
          <w:color w:val="111111"/>
          <w:sz w:val="28"/>
          <w:sz w:val="28"/>
          <w:szCs w:val="28"/>
          <w:rtl w:val="true"/>
          <w:lang w:bidi="ar-SA"/>
        </w:rPr>
        <w:t>، 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﴿يَرُدُّوكُمْ بَعْدَ إِيمَانِكُمْ كَافِرِينَ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قال تعالى في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﴿سَنُلْقِي فِي قُلُوبِ الَّذِينَ كَفَرُوا الرُّعْبَ بِمَاأَشْرَكُوا بِالله</w:t>
      </w:r>
      <w:r>
        <w:rPr>
          <w:rStyle w:val="FootnoteAnchor"/>
          <w:rtl w:val="true"/>
        </w:rPr>
        <w:footnoteReference w:id="355"/>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لَقَدْ كَفَرَ الَّذِينَ قَالُوا إِنَّ اللهَ ثَالِثُ ثَلاثَةٍ</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 في الكتابي قُلْ يَا أَهْلَ الْكِتَابِ لَسْتُمْ عَلَى شَيْءٍ حَتَّى تُقِيمُوا التَّوْرَاةَ وَ الْإِنجِيلَ وَمَا أُنزِلَ إِلَيْكُم مِّن رَّبِّكُمْ و َلَيَزِيدَنَّ كَثِيرًا مِّنْهُم مَّا أُنزِلَ إِلَيْكَ مِن رَّبِّكَ طُغْيَانًا وَكُفْرًا</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و قال تعالى في الدهري و أضرابه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خَلَقَ السَّمَاوَاتِوَالْأَرْضَ وَجَعَلَ الظُّلُمَاتِ وَالنُّورَ ثُمَّ الَّذِينَ كَفَرُوا بِرَبِّهِمْ يَعْدِلُونَ</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تعالى في المعطل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كَالَّذِي يُنفِقُ مَالَهُ رِئَاءَ النَّاسِ وَ لَا يُؤْمِنُ بِاللَّه و الْيَوْمِ الْآخِرِ فَمَثَلُهُ كَمَثَلِ صَفْوَانٍ عَلَيْهِ تُرَابُ فَأَصَابَهُ وَابِلٌ فَتَرَكَهُ صَلْدًا لَّا يَقْدِرُونَ عَلَى شَيْءٍ مَا كَسَبُوا وَ اللهُ لَا يَهْدِي الْقَوْمَ الْكَافِرِينَ</w:t>
      </w:r>
      <w:r>
        <w:rPr>
          <w:rStyle w:val="FootnoteAnchor"/>
          <w:rtl w:val="true"/>
        </w:rPr>
        <w:footnoteReference w:id="359"/>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إِنَّ الَّذِينَ كَفَرُوا لَن تُغْنِيَ عَنْهُمْ أَمْوَاهُمْ وَ لَا أَوْلَادُهُم مِّنَ الله شَيْئًا</w:t>
      </w:r>
      <w:r>
        <w:rPr>
          <w:rStyle w:val="FootnoteAnchor"/>
          <w:rtl w:val="true"/>
        </w:rPr>
        <w:footnoteReference w:id="360"/>
      </w:r>
      <w:r>
        <w:rPr>
          <w:rFonts w:ascii="Amiri" w:hAnsi="Amiri" w:eastAsia="Amiri" w:cs="Amiri"/>
          <w:color w:val="111111"/>
          <w:sz w:val="28"/>
          <w:sz w:val="28"/>
          <w:szCs w:val="28"/>
          <w:rtl w:val="true"/>
          <w:lang w:bidi="ar-SA"/>
        </w:rPr>
        <w:t xml:space="preserve">وهذا هو الكفر </w:t>
      </w:r>
    </w:p>
    <w:p>
      <w:pPr>
        <w:pStyle w:val="BookText"/>
        <w:rPr/>
      </w:pPr>
      <w:r>
        <w:rPr>
          <w:rFonts w:ascii="IRNazanin" w:hAnsi="IRNazanin" w:eastAsia="IRNazanin"/>
          <w:color w:val="111111"/>
          <w:sz w:val="28"/>
          <w:sz w:val="28"/>
          <w:szCs w:val="28"/>
          <w:rtl w:val="true"/>
          <w:lang w:bidi="fa-IR"/>
        </w:rPr>
        <w:t>المطلق، وهو المقابل للإسلام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من تديّن بدين الإسلام؛ فهم طوائف و فرق،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أثنان و سبعون فرقة، خمسة و خمسون من أهل السنة، و ثمانية عشر من الشيعة، و قد أطلق على جميع فرق السنة اسم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لإنكارهم الضروري، كما هو الظاهر من زكاة المنتهى </w:t>
      </w:r>
      <w:r>
        <w:rPr>
          <w:rStyle w:val="FootnoteAnchor"/>
          <w:rtl w:val="true"/>
        </w:rPr>
        <w:footnoteReference w:id="361"/>
      </w:r>
      <w:r>
        <w:rPr>
          <w:rFonts w:ascii="IRNazanin" w:hAnsi="IRNazanin" w:eastAsia="IRNazanin"/>
          <w:color w:val="111111"/>
          <w:sz w:val="28"/>
          <w:sz w:val="28"/>
          <w:szCs w:val="28"/>
          <w:rtl w:val="true"/>
          <w:lang w:bidi="fa-IR"/>
        </w:rPr>
        <w:t>، و شرح فص</w:t>
      </w:r>
    </w:p>
    <w:p>
      <w:pPr>
        <w:pStyle w:val="BookText"/>
        <w:rPr/>
      </w:pPr>
      <w:r>
        <w:rPr>
          <w:rFonts w:ascii="Amiri" w:hAnsi="Amiri" w:eastAsia="Amiri" w:cs="Amiri"/>
          <w:color w:val="111111"/>
          <w:sz w:val="28"/>
          <w:sz w:val="28"/>
          <w:szCs w:val="28"/>
          <w:rtl w:val="true"/>
          <w:lang w:bidi="ar-SA"/>
        </w:rPr>
        <w:t xml:space="preserve">الياقوت </w:t>
      </w:r>
      <w:r>
        <w:rPr>
          <w:rStyle w:val="FootnoteAnchor"/>
          <w:rtl w:val="true"/>
        </w:rPr>
        <w:footnoteReference w:id="362"/>
      </w:r>
      <w:r>
        <w:rPr>
          <w:rFonts w:ascii="IRNazanin" w:hAnsi="IRNazanin" w:eastAsia="IRNazanin"/>
          <w:color w:val="111111"/>
          <w:sz w:val="28"/>
          <w:sz w:val="28"/>
          <w:szCs w:val="28"/>
          <w:rtl w:val="true"/>
          <w:lang w:bidi="fa-IR"/>
        </w:rPr>
        <w:t xml:space="preserve">، على ما نقل عنهما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إمّا للأخبار المتواترة معنى؛ و لذا صرح جماعةٌ بكفرهم كابن نوبخت </w:t>
      </w:r>
      <w:r>
        <w:rPr>
          <w:rStyle w:val="FootnoteAnchor"/>
          <w:rtl w:val="true"/>
        </w:rPr>
        <w:footnoteReference w:id="363"/>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عنه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صنّف شيخنا الأقدم و إمامنا الأعظم أبو إسحاق إبراهيم بن نوبخت قدس الله روحه الزكية ونفسه العليّة مختصراً سمّاه بالياقوت، قد احتوى من المسائل على أشرفها و أعلاها، و من المباحث على أجلّها و أسناها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أنوار الملكوت في شرح الياقوت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 في مكتبة أهل البيت 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الكنى و الألقاب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مسنداً إلى جمهور أصحابنا </w:t>
      </w:r>
      <w:r>
        <w:rPr>
          <w:rStyle w:val="FootnoteAnchor"/>
          <w:rtl w:val="true"/>
        </w:rPr>
        <w:footnoteReference w:id="364"/>
      </w:r>
      <w:r>
        <w:rPr>
          <w:rFonts w:ascii="Amiri" w:hAnsi="Amiri" w:eastAsia="Amiri" w:cs="Amiri"/>
          <w:color w:val="111111"/>
          <w:sz w:val="28"/>
          <w:sz w:val="28"/>
          <w:szCs w:val="28"/>
          <w:rtl w:val="true"/>
          <w:lang w:bidi="ar-SA"/>
        </w:rPr>
        <w:t xml:space="preserve">، و الشيخ </w:t>
      </w:r>
      <w:r>
        <w:rPr>
          <w:rStyle w:val="FootnoteAnchor"/>
          <w:rtl w:val="true"/>
        </w:rPr>
        <w:footnoteReference w:id="365"/>
      </w:r>
      <w:r>
        <w:rPr>
          <w:rFonts w:ascii="Amiri" w:hAnsi="Amiri" w:eastAsia="Amiri" w:cs="Amiri"/>
          <w:color w:val="111111"/>
          <w:sz w:val="28"/>
          <w:sz w:val="28"/>
          <w:szCs w:val="28"/>
          <w:rtl w:val="true"/>
          <w:lang w:bidi="ar-SA"/>
        </w:rPr>
        <w:t xml:space="preserve">في التهذيب </w:t>
      </w:r>
      <w:r>
        <w:rPr>
          <w:rStyle w:val="FootnoteAnchor"/>
          <w:rtl w:val="true"/>
        </w:rPr>
        <w:footnoteReference w:id="366"/>
      </w:r>
      <w:r>
        <w:rPr>
          <w:rFonts w:ascii="Amiri" w:hAnsi="Amiri" w:eastAsia="Amiri" w:cs="Amiri"/>
          <w:color w:val="111111"/>
          <w:sz w:val="28"/>
          <w:sz w:val="28"/>
          <w:szCs w:val="28"/>
          <w:rtl w:val="true"/>
          <w:lang w:bidi="ar-SA"/>
        </w:rPr>
        <w:t xml:space="preserve">، و السيد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 xml:space="preserve">، و الحلي </w:t>
      </w:r>
      <w:r>
        <w:rPr>
          <w:rStyle w:val="FootnoteAnchor"/>
          <w:rtl w:val="true"/>
        </w:rPr>
        <w:footnoteReference w:id="368"/>
      </w:r>
      <w:r>
        <w:rPr>
          <w:rFonts w:ascii="Amiri" w:hAnsi="Amiri" w:eastAsia="Amiri" w:cs="Amiri"/>
          <w:color w:val="111111"/>
          <w:sz w:val="28"/>
          <w:sz w:val="28"/>
          <w:szCs w:val="28"/>
          <w:rtl w:val="true"/>
          <w:lang w:bidi="ar-SA"/>
        </w:rPr>
        <w:t xml:space="preserve">، و الفاضل في بعض كتبه </w:t>
      </w:r>
      <w:r>
        <w:rPr>
          <w:rStyle w:val="FootnoteAnchor"/>
          <w:rtl w:val="true"/>
        </w:rPr>
        <w:footnoteReference w:id="369"/>
      </w:r>
      <w:r>
        <w:rPr>
          <w:rFonts w:ascii="Amiri" w:hAnsi="Amiri" w:eastAsia="Amiri" w:cs="Amiri"/>
          <w:color w:val="111111"/>
          <w:sz w:val="28"/>
          <w:sz w:val="28"/>
          <w:szCs w:val="28"/>
          <w:rtl w:val="true"/>
          <w:lang w:bidi="ar-SA"/>
        </w:rPr>
        <w:t xml:space="preserve">، و هو الظاهر من الظاهر من المفيد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لأحد من أهل الإيمان أن يغسل مخالفاً للحق في الولاء ولا يصلي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الشيخ المفيد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بن محمد بن النعمان بن عبد السلام البغدادي، شيخ المشايخ الأجلة، و رئيس رؤساء الملة، فخر الشيعة و محيي الشريعة، مظهر الحق و دليله، و منار الدين و سبيله، إجتمعت فيه خلال الفضل، و انتهت إليه رئاسة الكل، و اتفق الجميع على علمه و فضله و فقهه و عدالته و ثقته و جلالته، كان رحمه الله كثير المحاسن، جم المناقب، حديد الخاطر، حاضر الجواب، واسع الرواية، خبير بالأخبار و الرجال و الأشعار، و كان أوثق أهل زمانه بالحديث، و أعرفهم بالفقه و الكلام، و كلَّ من تأخر عنه استفاد منه، و كان مولده يوم الحادي عشر من ذي القعدة سنة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توفي رحمه الله ليلة الثالث من شهر رمضان في بغداد سنة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 علماء العامة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جنازته مشهورة ، شيعه ثمانون ألفاً من الرافضة و الشيعة، وأراح الله منه أهل السُنة، و كان كثير التقشف، و التخشّع و الإكباب على العلم، و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على كل إمامي 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الكنى و 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أمل الآمل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كتب التراجم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القاضي </w:t>
      </w:r>
      <w:r>
        <w:rPr>
          <w:rStyle w:val="FootnoteAnchor"/>
          <w:rtl w:val="true"/>
        </w:rPr>
        <w:footnoteReference w:id="3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ما قيل </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الكفر المقيد بالإمامة، و هو المقابل للإيمان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فرق الشيعة؛ فلا إشكال في إطلاق الكفر على الغُلاة منهم بالإجماع؛ لأنهم تحت المشرك حقيقة </w:t>
      </w:r>
      <w:r>
        <w:rPr>
          <w:rStyle w:val="FootnoteAnchor"/>
          <w:rtl w:val="true"/>
        </w:rPr>
        <w:footnoteReference w:id="373"/>
      </w:r>
      <w:r>
        <w:rPr>
          <w:rFonts w:ascii="Amiri" w:hAnsi="Amiri" w:eastAsia="Amiri" w:cs="Amiri"/>
          <w:color w:val="111111"/>
          <w:sz w:val="28"/>
          <w:sz w:val="28"/>
          <w:szCs w:val="28"/>
          <w:rtl w:val="true"/>
          <w:lang w:bidi="ar-SA"/>
        </w:rPr>
        <w:t>، أو نافون للصانع رأساً، و كلاهما قد أطلق عليهما الكفر في الآيات السابقة، و لا مُنافاة بين التشيع و الكفر بكلا المعنيين السابقين، لأن الشيعة من شايع علياً، فإذا وجد فيه ما يُعتبر في الإسلام من التوحيد و غيره؛ فهو مسلم أو مؤمن و إلّا فلا، و ذلك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يبعد أن يُدّعى ذلك في غير الإمامية، لأنّ مَن أنكر أحدهم فقد أنكر الجميع، فحالهم كحال السُّنة، ولا يُعدّ في كون الشخص مسلماً و کافراً، بالكفر المقابل للإيمان</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الإمامية فالعدول منهم مؤمنون حقاً، و كذا الفاسق العاصي بفعل أو ترك، مع الإقرار بالمعصية؛ لعدم التنافي بين الإيمان و العصيان، لأن الأول فعل </w:t>
      </w:r>
    </w:p>
    <w:p>
      <w:pPr>
        <w:pStyle w:val="BookText"/>
        <w:rPr/>
      </w:pPr>
      <w:r>
        <w:rPr>
          <w:rFonts w:ascii="Amiri" w:hAnsi="Amiri" w:eastAsia="Amiri" w:cs="Amiri"/>
          <w:color w:val="111111"/>
          <w:sz w:val="28"/>
          <w:sz w:val="28"/>
          <w:szCs w:val="28"/>
          <w:rtl w:val="true"/>
          <w:lang w:bidi="ar-SA"/>
        </w:rPr>
        <w:t xml:space="preserve">القلب، و الثاني فعل الجوارح ، فلا منافاة بينهما لو اتصف بهما، نعم لو كان الإيمان فعل الجوارح لامتنع اجتماعهما، إلّا أنّه ليس الأمر كذلك، و لو أطلق عليه الكفر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باب اللُغة أو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المنكر لكون شيء من الأفعال أو التروك معصيةً –مع كونه معصية في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إما أن يكون ممن ثبتَ عنده ذلك من الشرع قطعاً أو لا؟ وعلى الثاني ليس بكافر؛ لأنه غير مقطوع العذر في ذلك، لعدم العلم الذي هو مناط التكليف في المقام، و أمّا على الأول؛ فهو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أنّه بهذا العنوان، لم يطلق عليه الكفر، و هو مقتضى ما تقدم من معنى الإسلام و الإيمان ؛ و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الضروري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بلفظ الخبر كما اعترف به الفاضل المحقق القمي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إنكار الضّروري كفر ، ليس بلفظ القرآن و لا بلفظ الحديث، حتّى يرجع فيه إلى الفهم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أطلق عليه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يَحْكُم بِمَا أَنزَلَ اللهُ فَأُولئِكَ هُمُ الْكَافِرُونَ</w:t>
      </w:r>
      <w:r>
        <w:rPr>
          <w:rStyle w:val="FootnoteAnchor"/>
          <w:rtl w:val="true"/>
        </w:rPr>
        <w:footnoteReference w:id="375"/>
      </w:r>
      <w:r>
        <w:rPr>
          <w:rFonts w:ascii="IRNazanin" w:hAnsi="IRNazanin" w:eastAsia="IRNazanin"/>
          <w:color w:val="111111"/>
          <w:sz w:val="28"/>
          <w:sz w:val="28"/>
          <w:szCs w:val="28"/>
          <w:rtl w:val="true"/>
          <w:lang w:bidi="fa-IR"/>
        </w:rPr>
        <w:t>و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أَطِيعُوا اللهَ وَ الرَّسُولَ فَإِن تَوَلَّوْا فَإِنَّ اللهَ لَا يُحِبُّ الْكَافِرِينَ</w:t>
      </w:r>
      <w:r>
        <w:rPr>
          <w:rStyle w:val="FootnoteAnchor"/>
          <w:rtl w:val="true"/>
        </w:rPr>
        <w:footnoteReference w:id="376"/>
      </w:r>
      <w:r>
        <w:rPr>
          <w:rFonts w:ascii="IRNazanin" w:hAnsi="IRNazanin" w:eastAsia="IRNazanin"/>
          <w:color w:val="111111"/>
          <w:sz w:val="28"/>
          <w:sz w:val="28"/>
          <w:szCs w:val="28"/>
          <w:rtl w:val="true"/>
          <w:lang w:bidi="fa-IR"/>
        </w:rPr>
        <w:t>و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أَفَتُؤْمِنُونَ بِبَعْضِ الْكِتَابِ وَ تَكْفُرُونَ بِبَعْضٍ</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الظاهر أنّ الأول مختص ببعض الأحكام المقرونة للكفر، فروى البراء بن عازب، عن النبي صلی الله علیه و آله و سلم أنّ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لَّمْ يَحْكُم بِمَا أَنزَلَ اللهُ</w:t>
      </w:r>
    </w:p>
    <w:p>
      <w:pPr>
        <w:pStyle w:val="BookText"/>
        <w:rPr/>
      </w:pPr>
      <w:r>
        <w:rPr>
          <w:rFonts w:ascii="Amiri" w:hAnsi="Amiri" w:eastAsia="Amiri" w:cs="Amiri"/>
          <w:color w:val="111111"/>
          <w:sz w:val="28"/>
          <w:sz w:val="28"/>
          <w:szCs w:val="28"/>
          <w:rtl w:val="true"/>
          <w:lang w:bidi="ar-SA"/>
        </w:rPr>
        <w:t>﴿ فَأُولَئِكَ هُمُ الْكَافِرُونَ</w:t>
      </w:r>
      <w:r>
        <w:rPr>
          <w:rStyle w:val="FootnoteAnchor"/>
          <w:rtl w:val="true"/>
        </w:rPr>
        <w:footnoteReference w:id="378"/>
      </w:r>
      <w:r>
        <w:rPr>
          <w:rFonts w:ascii="IRNazanin" w:hAnsi="IRNazanin" w:eastAsia="IRNazanin"/>
          <w:color w:val="111111"/>
          <w:sz w:val="28"/>
          <w:sz w:val="28"/>
          <w:szCs w:val="28"/>
          <w:rtl w:val="true"/>
          <w:lang w:bidi="fa-IR"/>
        </w:rPr>
        <w:t xml:space="preserve">و بعده </w:t>
      </w:r>
      <w:r>
        <w:rPr>
          <w:rFonts w:ascii="Amiri" w:hAnsi="Amiri" w:eastAsia="Amiri" w:cs="Amiri"/>
          <w:color w:val="111111"/>
          <w:sz w:val="28"/>
          <w:sz w:val="28"/>
          <w:szCs w:val="28"/>
          <w:rtl w:val="true"/>
          <w:lang w:bidi="ar-SA"/>
        </w:rPr>
        <w:t>فَأُولَئِكَ هُمُ الظَّالُمونَ</w:t>
      </w:r>
      <w:r>
        <w:rPr>
          <w:rStyle w:val="FootnoteAnchor"/>
          <w:rtl w:val="true"/>
        </w:rPr>
        <w:footnoteReference w:id="379"/>
      </w:r>
      <w:r>
        <w:rPr>
          <w:rFonts w:ascii="IRNazanin" w:hAnsi="IRNazanin" w:eastAsia="IRNazanin"/>
          <w:color w:val="111111"/>
          <w:sz w:val="28"/>
          <w:sz w:val="28"/>
          <w:szCs w:val="28"/>
          <w:rtl w:val="true"/>
          <w:lang w:bidi="fa-IR"/>
        </w:rPr>
        <w:t xml:space="preserve">و بعده </w:t>
      </w:r>
      <w:r>
        <w:rPr>
          <w:rFonts w:ascii="Amiri" w:hAnsi="Amiri" w:eastAsia="Amiri" w:cs="Amiri"/>
          <w:color w:val="111111"/>
          <w:sz w:val="28"/>
          <w:sz w:val="28"/>
          <w:szCs w:val="28"/>
          <w:rtl w:val="true"/>
          <w:lang w:bidi="ar-SA"/>
        </w:rPr>
        <w:t>فَأُولئِكَ هُمُ الْفَاسِقُونَ</w:t>
      </w:r>
      <w:r>
        <w:rPr>
          <w:rStyle w:val="FootnoteAnchor"/>
          <w:rtl w:val="true"/>
        </w:rPr>
        <w:footnoteReference w:id="380"/>
      </w:r>
      <w:r>
        <w:rPr>
          <w:rFonts w:ascii="Amiri" w:hAnsi="Amiri" w:eastAsia="Amiri" w:cs="Amiri"/>
          <w:color w:val="111111"/>
          <w:sz w:val="28"/>
          <w:sz w:val="28"/>
          <w:szCs w:val="28"/>
          <w:rtl w:val="true"/>
          <w:lang w:bidi="ar-SA"/>
        </w:rPr>
        <w:t xml:space="preserve">كلُّ ذلك في الكفار خاصة، أورده مسلم في الصحيح </w:t>
      </w:r>
      <w:r>
        <w:rPr>
          <w:rStyle w:val="FootnoteAnchor"/>
          <w:rtl w:val="true"/>
        </w:rPr>
        <w:footnoteReference w:id="3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به قال ابن مسعود، و أبو صالح، و الضحاك، و عكرمة، و قتادة </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الثاني ظاهر في التولي عن الدين رأسا، و الثالث في المنافقين؛ لعدم جواز التبعيض في الإيمان و الكفر المطلق، و على أحد هذه الوجوه ينزّل الكفر الوارد في الكافي، في باب الكفر </w:t>
      </w:r>
      <w:r>
        <w:rPr>
          <w:rStyle w:val="FootnoteAnchor"/>
          <w:rtl w:val="true"/>
        </w:rPr>
        <w:footnoteReference w:id="383"/>
      </w:r>
      <w:r>
        <w:rPr>
          <w:rFonts w:ascii="Amiri" w:hAnsi="Amiri" w:eastAsia="Amiri" w:cs="Amiri"/>
          <w:color w:val="111111"/>
          <w:sz w:val="28"/>
          <w:sz w:val="28"/>
          <w:szCs w:val="28"/>
          <w:rtl w:val="true"/>
          <w:lang w:bidi="ar-SA"/>
        </w:rPr>
        <w:t>، و هو الظاهر منها،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فإطلاق الكفر عليه؛ ممّا لا وجه له، إلّا أن يثبت الإجماع على كفره المقابل للإسلام أو الإيمان، فمقتضاه اعتباره في مفهوم أحدهما،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بإستلزامه إنكار النبي صلى الله عليه و آله و سلم و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غير مقطوع الثبوت، بعد عدم القطع بدخوله تحت الإجماعات المنقولة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الثاني فغير بعيد؛ لأنّ المفروض أنه قاطع بثبوته في الدين، و أنّه صادر عن النبي صلی الله علیه و آله و سلم، و أنّه غير مشتبه عليه، فلا يعقل إنكاره، إلا أن يكون النبي صلی الله علیه و آله و سلم قد كذب فيه، و هو ملازم لتجويز الكذب في غيره من أحكام الدين، التي منها ادعاء النبوة، لعدم الدليل على تخصيص هذا الكذب الخاص، و ذلك ملازم </w:t>
      </w:r>
    </w:p>
    <w:p>
      <w:pPr>
        <w:pStyle w:val="BookText"/>
        <w:rPr/>
      </w:pPr>
      <w:r>
        <w:rPr>
          <w:rFonts w:ascii="Amiri" w:hAnsi="Amiri" w:eastAsia="Amiri" w:cs="Amiri"/>
          <w:color w:val="111111"/>
          <w:sz w:val="28"/>
          <w:sz w:val="28"/>
          <w:szCs w:val="28"/>
          <w:rtl w:val="true"/>
          <w:lang w:bidi="ar-SA"/>
        </w:rPr>
        <w:t xml:space="preserve">لتجويز كذب الدين، فهو كافر مطلق؛ لعدم اتصافه بما يُعتبر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الإذعان القطعي بالنبوة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هُنا ورد 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دين لمن دان بجحود شيء من آيات الله تعالى</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سائر أحكامه الوضعية، فهي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نجساً، وهو ظاهر على الاستلزام المذكور </w:t>
      </w:r>
      <w:r>
        <w:rPr>
          <w:rStyle w:val="FootnoteAnchor"/>
          <w:rtl w:val="true"/>
        </w:rPr>
        <w:footnoteReference w:id="385"/>
      </w:r>
      <w:r>
        <w:rPr>
          <w:rFonts w:ascii="IRNazanin" w:hAnsi="IRNazanin" w:eastAsia="IRNazanin"/>
          <w:color w:val="111111"/>
          <w:sz w:val="28"/>
          <w:sz w:val="28"/>
          <w:szCs w:val="28"/>
          <w:rtl w:val="true"/>
          <w:lang w:bidi="fa-IR"/>
        </w:rPr>
        <w:t xml:space="preserve">، و أما على الاحتمال الآخر </w:t>
      </w:r>
      <w:r>
        <w:rPr>
          <w:rStyle w:val="FootnoteAnchor"/>
          <w:rtl w:val="true"/>
        </w:rPr>
        <w:footnoteReference w:id="386"/>
      </w:r>
      <w:r>
        <w:rPr>
          <w:rFonts w:ascii="Amiri" w:hAnsi="Amiri" w:eastAsia="Amiri" w:cs="Amiri"/>
          <w:color w:val="111111"/>
          <w:sz w:val="28"/>
          <w:sz w:val="28"/>
          <w:szCs w:val="28"/>
          <w:rtl w:val="true"/>
          <w:lang w:bidi="ar-SA"/>
        </w:rPr>
        <w:t xml:space="preserve">فهو مشكل؛ لعدم ثبوت الكفر على هذا الفرض كما عرفت، و على فرض ثبوته، فلا دليل على نجاسة مُطلق الكافر، ألا ترى أنّ الفاضل صرح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زكاة المنتهى، و شرح فص الياقوت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بكفر المخالفين، لإنكارهم ضروري الدين </w:t>
      </w:r>
      <w:r>
        <w:rPr>
          <w:rStyle w:val="FootnoteAnchor"/>
          <w:rtl w:val="true"/>
        </w:rPr>
        <w:footnoteReference w:id="387"/>
      </w:r>
      <w:r>
        <w:rPr>
          <w:rFonts w:ascii="Amiri" w:hAnsi="Amiri" w:eastAsia="Amiri" w:cs="Amiri"/>
          <w:color w:val="111111"/>
          <w:sz w:val="28"/>
          <w:sz w:val="28"/>
          <w:szCs w:val="28"/>
          <w:rtl w:val="true"/>
          <w:lang w:bidi="ar-SA"/>
        </w:rPr>
        <w:t xml:space="preserve">، و مع ذلك حكم بطهارتهم </w:t>
      </w:r>
      <w:r>
        <w:rPr>
          <w:rStyle w:val="FootnoteAnchor"/>
          <w:rtl w:val="true"/>
        </w:rPr>
        <w:footnoteReference w:id="388"/>
      </w:r>
      <w:r>
        <w:rPr>
          <w:rFonts w:ascii="Amiri" w:hAnsi="Amiri" w:eastAsia="Amiri" w:cs="Amiri"/>
          <w:color w:val="111111"/>
          <w:sz w:val="28"/>
          <w:sz w:val="28"/>
          <w:szCs w:val="28"/>
          <w:rtl w:val="true"/>
          <w:lang w:bidi="ar-SA"/>
        </w:rPr>
        <w:t xml:space="preserve">، و لذا قيل </w:t>
      </w:r>
      <w:r>
        <w:rPr>
          <w:rStyle w:val="FootnoteAnchor"/>
          <w:rtl w:val="true"/>
        </w:rPr>
        <w:footnoteReference w:id="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ردّ استدلال مَن يقول بنجاسة المخالفين بكفرهم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تقدير إطلاق الكفر عليهم حقيقة، فلا دليل على النجاسة كليّة، و إن هو إلا مُصادرة محضة، و هو </w:t>
      </w:r>
      <w:r>
        <w:rPr>
          <w:rStyle w:val="FootnoteAnchor"/>
          <w:rtl w:val="true"/>
        </w:rPr>
        <w:footnoteReference w:id="390"/>
      </w:r>
      <w:r>
        <w:rPr>
          <w:rFonts w:ascii="IRNazanin" w:hAnsi="IRNazanin" w:eastAsia="IRNazanin"/>
          <w:color w:val="111111"/>
          <w:sz w:val="28"/>
          <w:sz w:val="28"/>
          <w:szCs w:val="28"/>
          <w:rtl w:val="true"/>
          <w:lang w:bidi="fa-IR"/>
        </w:rPr>
        <w:t>الموافق للأصل</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القياسُ على غير المنتحل مردودٌ ، والآيةُ </w:t>
      </w:r>
      <w:r>
        <w:rPr>
          <w:rStyle w:val="FootnoteAnchor"/>
          <w:rtl w:val="true"/>
        </w:rPr>
        <w:footnoteReference w:id="391"/>
      </w:r>
      <w:r>
        <w:rPr>
          <w:rFonts w:ascii="Amiri" w:hAnsi="Amiri" w:eastAsia="Amiri" w:cs="Amiri"/>
          <w:color w:val="111111"/>
          <w:sz w:val="28"/>
          <w:sz w:val="28"/>
          <w:szCs w:val="28"/>
          <w:rtl w:val="true"/>
          <w:lang w:bidi="ar-SA"/>
        </w:rPr>
        <w:t xml:space="preserve">على فرض تماميتها غيرُ نافعة، لعدم تحقق الشرك مطلقاً، و عدم ثبوت الإجماع المركب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أيضاً كسابقه، فإنه ظاهر على الاستلزام، لاشتراط الإسلام في الصلاة قطعاً، و من أجزائه الاعتقاد القطعي بالنبوة، و أمّا على الاحتمال فالإشكال؛ لعدم اشتراط غير الإسلام و الإيمان في صحة الصلاة، و هذا ليس بجزء منهما على هذا الفرض، فلعله من قبيل المعاصي غير المُعتبر تركها في صحة الصلاة، و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سببيته لاستحقاق القتل، و بينونة زوجته، و تقسيم أمواله، و غيرها من الأحكام، فأمر الكل واضح على الاستلزام </w:t>
      </w:r>
      <w:r>
        <w:rPr>
          <w:rStyle w:val="FootnoteAnchor"/>
          <w:rtl w:val="true"/>
        </w:rPr>
        <w:footnoteReference w:id="393"/>
      </w:r>
      <w:r>
        <w:rPr>
          <w:rFonts w:ascii="Amiri" w:hAnsi="Amiri" w:eastAsia="Amiri" w:cs="Amiri"/>
          <w:color w:val="111111"/>
          <w:sz w:val="28"/>
          <w:sz w:val="28"/>
          <w:szCs w:val="28"/>
          <w:rtl w:val="true"/>
          <w:lang w:bidi="ar-SA"/>
        </w:rPr>
        <w:t>، و الإشكال على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الكلام في أحكامه التكليفية؛ فالواجب عليه التوبة بينه و بين الله، و معناها الاعتراف بما أنكر ، لوجوب التوبة عن الكفر </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و 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يقبل توبة عبده ما لم يغرغر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توبوا إلى ربّكم قبل أن تموتوا، و بادروا بالأعمال الزاكية قبل أن تشتغلوا، و صلوا الذي بينكم و بينه بكثرة ذكركم إياه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لو كان هذا كفراً و عن جميع المعاصي إن كان منها، فإن قلنا بقبولها فهو، و إلّا فيجب عليه القتل، بمعنى التمكين مع إرادة الحاكم، و ليس عليه قتل نفسه؛ لأنه وظيفة الحاكم، نعم بعد الحكم حاله كحال غيره، و في وجوب إبراز أمره و التمكين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 من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وَالَّذِينَ إِذَا فَعَلُوا فَاحِشَةً أَوْ ظَلَمُوا أَنفُسَهُمْ ذَكَرُوا اللهَ فَاسْتَغْفَرُوا لِذُنُوبِهِمْ وَ مَن يَغْفِرُ الذُّنُوبَ إِلَّا اللهُ وَ لَمْ يُصِرُّوا عَلَى مَا فَعَلُوا وَ هُمْ يَعْلَمُونَ أُولَئِكَ جَزَاؤُهُم مَّغْفِرَةٌ مِّن رَّبِّهِمْ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قوله صلی الله علیه و آله و سلم كما في السرائر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أتى هذه القاذورات فليستر بستر الله، فمن أبدى لنا صفحته أقمنا عليه حدّ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قوله صلی الله علیه و آله و سلم لهزال بن شرحبيل حين أشار على ماعز بن مالك أن يعترف</w:t>
      </w:r>
    </w:p>
    <w:p>
      <w:pPr>
        <w:pStyle w:val="BookText"/>
        <w:rPr/>
      </w:pPr>
      <w:r>
        <w:rPr>
          <w:rFonts w:ascii="Amiri" w:hAnsi="Amiri" w:eastAsia="Amiri" w:cs="Amiri"/>
          <w:color w:val="111111"/>
          <w:sz w:val="28"/>
          <w:sz w:val="28"/>
          <w:szCs w:val="28"/>
          <w:rtl w:val="true"/>
          <w:lang w:bidi="ar-SA"/>
        </w:rPr>
        <w:t>بالزنا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 سترته بثوبك يا هزال</w:t>
      </w:r>
      <w:r>
        <w:rPr>
          <w:rFonts w:eastAsia="Amiri" w:cs="Amiri" w:ascii="Amiri" w:hAnsi="Amiri"/>
          <w:color w:val="111111"/>
          <w:sz w:val="28"/>
          <w:szCs w:val="28"/>
          <w:rtl w:val="true"/>
          <w:lang w:bidi="ar-SA"/>
        </w:rPr>
        <w:t xml:space="preserve">» </w:t>
      </w:r>
      <w:r>
        <w:rPr>
          <w:rStyle w:val="FootnoteAnchor"/>
          <w:rtl w:val="true"/>
        </w:rPr>
        <w:footnoteReference w:id="395"/>
      </w:r>
      <w:r>
        <w:rPr>
          <w:rFonts w:ascii="IRNazanin" w:hAnsi="IRNazanin" w:eastAsia="IRNazanin"/>
          <w:color w:val="111111"/>
          <w:sz w:val="28"/>
          <w:sz w:val="28"/>
          <w:szCs w:val="28"/>
          <w:rtl w:val="true"/>
          <w:lang w:bidi="fa-IR"/>
        </w:rPr>
        <w:t xml:space="preserve">، وقول أمير المؤمنين علیه السلام – في بعض خطبه، كما في الكافي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لو أنّ أهل المعاصي و كسبة الذنوب، إذا هم حذروا زوال نعم الله، و حلول نقمته، و تحويل عافيته، أيقنوا أنّ ذلك من الله جلَّ ذكره؛ بما كسبت أيديهم، فأقلعوا و تابوا و فزعوا إلى الله جلَّ ذكره بصدق من نياتهم، و إقرار منهم بذنوبهم و إساءتهم؛ لصفح لهم عن كل ذنب، و إذاً لأقالهم كلَّ عثرة، و لردّ عليهم كل كرامة نعمة، ثم أعاد لهم من صالح أمرهم ، و مما كان أنعمه به عليهم كل ما زال عنهم و فسد عليهم</w:t>
      </w:r>
      <w:r>
        <w:rPr>
          <w:rFonts w:eastAsia="IRNazanin" w:cs="IRNazanin"/>
          <w:color w:val="111111"/>
          <w:sz w:val="28"/>
          <w:szCs w:val="28"/>
          <w:rtl w:val="true"/>
          <w:lang w:bidi="fa-IR"/>
        </w:rPr>
        <w:t xml:space="preserve">» </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عدم الفرق بين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الخفاء في الاستحقاق، فيجب عليه التمكين، و ما يتعلق به على التقديرين، ألا ترى أنه لو ثبت عند الحاكم، ثم منعه مانعٌ يقدر على دفعه؛ يجب عليه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هو الأول؛ لما تقدم من الدليل و بطلان القياس، و عليه فلو خالف و اعترف بذلك، فهل يحرم ذلك عليه؟ وجهان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ممّا روي أنّ العامرية و ماعز بن مالك اعترفا عند النبي صلی الله علیه و آله و سلم بالزنا، فلم ينكر ذلك، بل رجم كل واحد منها </w:t>
      </w:r>
      <w:r>
        <w:rPr>
          <w:rStyle w:val="FootnoteAnchor"/>
          <w:rtl w:val="true"/>
        </w:rPr>
        <w:footnoteReference w:id="397"/>
      </w:r>
      <w:r>
        <w:rPr>
          <w:rFonts w:ascii="IRNazanin" w:hAnsi="IRNazanin" w:eastAsia="IRNazanin"/>
          <w:color w:val="111111"/>
          <w:sz w:val="28"/>
          <w:sz w:val="28"/>
          <w:szCs w:val="28"/>
          <w:rtl w:val="true"/>
          <w:lang w:bidi="fa-IR"/>
        </w:rPr>
        <w:t>، و هو فعل الأمة خلفاً و سلفاً، من دون نکیر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عدم الدليل على الجواز في المقام بخصوصه، و المناط في الزنا غير منقح</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يجب عليه جميع التكاليف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الحق من المذهب من تكليف الكفار بالفروع </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 xml:space="preserve">لو تاب و لم نقل بالقبول فكذلك؛ لأنه السبب في سلب القدرة عن نفسه، فهو غير معذور، و يحرم عليه الوقاع مع زوجته و النظر إليها، و التصرف في أمواله بدون أذن الورثة، إلى غير ذلك من أحكام المرتد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أنّ وجوب اعتقاد العصمة في الحجج بالمعنى</w:t>
      </w:r>
    </w:p>
    <w:p>
      <w:pPr>
        <w:pStyle w:val="BookText"/>
        <w:rPr/>
      </w:pPr>
      <w:r>
        <w:rPr>
          <w:rFonts w:ascii="Amiri" w:hAnsi="Amiri" w:eastAsia="Amiri" w:cs="Amiri"/>
          <w:color w:val="111111"/>
          <w:sz w:val="28"/>
          <w:sz w:val="28"/>
          <w:szCs w:val="28"/>
          <w:rtl w:val="true"/>
          <w:lang w:bidi="ar-SA"/>
        </w:rPr>
        <w:t>المتقدم، هل هو ضروري ديني أم مذهبي أم لا؟</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كونه ضروريا دينياً عند الشيعة الإمامية فمما لا إشكال فيه على من راجع وجدانه، و وجدان اهل الاستدلال من المذهب، فهو غني عن الإثبات، فلو أنكرها واحد منهم ؛ يحكم بكفره و ارتداده على التفصيل المتقدم، و يجري عليه أحكام المرتد ، اللهم إلّا أن يدّعي الشبهة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إمكانها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يكون بعيداً عن جمهورهم أو قريباً غافلاً، غير ملتفت إليها أو نحو ذلك، فإنّه لا يحكم بكفره حينئذ، لعدم الاستلزام المذكور، و أما مع عدم إمكان الشبهة في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يكون قريباً منهم، ملتفتاً إليها، و يكون حاله كحال جمهورهم في الاطلاع على المذهب و أدلته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يقبل منه قطعاً، لعدم حكم العادة بالاشتباه حينئذ و هو المحكم، و على هذا فلو نشأ بين العامّة و ثبت عنده الضرورة بالنسبة إلى المعنى المحقق عندهم، ثم أنكر الزائد على هذا المعنى، مع غفلته عن غيره؛ لم يكفّر بالنسبة إلى الزائد، بل المُعتبر إنكاره بالنسبة إلى المعنى الضروري، و هكذا</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أنه لو ثبت عنده من دليل غير معتبر مقطوعيتها بالمعنى المتقدم أو مرتبة من مراتبها ؛ اعتبر الإنكار بالنسبة إلى المقطوع، و لو كان من غير وجهه، بناءً على كون القطع متبعاً من أي سبب حصل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واعلم أن الإنكار غير التوقف، فلو كان متوقفاً بعد ملاحظة الأدلة وعدم</w:t>
      </w:r>
    </w:p>
    <w:p>
      <w:pPr>
        <w:pStyle w:val="BookText"/>
        <w:rPr/>
      </w:pPr>
      <w:r>
        <w:rPr>
          <w:rFonts w:ascii="Amiri" w:hAnsi="Amiri" w:eastAsia="Amiri" w:cs="Amiri"/>
          <w:color w:val="111111"/>
          <w:sz w:val="28"/>
          <w:sz w:val="28"/>
          <w:szCs w:val="28"/>
          <w:rtl w:val="true"/>
          <w:lang w:bidi="ar-SA"/>
        </w:rPr>
        <w:t xml:space="preserve">تماميتها أو تعارضها مع فقد المرجح ؛ لم يحكم بكفره، و لا تقصيره لما تقدم من أنّ حال العصمة ليس كحال سائر العقائد، لأن وجوب تحصيلها مطلق، للقطع بأن لها طرقاً موصلة إليها </w:t>
      </w:r>
      <w:r>
        <w:rPr>
          <w:rStyle w:val="FootnoteAnchor"/>
          <w:rtl w:val="true"/>
        </w:rPr>
        <w:footnoteReference w:id="401"/>
      </w:r>
      <w:r>
        <w:rPr>
          <w:rFonts w:ascii="Amiri" w:hAnsi="Amiri" w:eastAsia="Amiri" w:cs="Amiri"/>
          <w:color w:val="111111"/>
          <w:sz w:val="28"/>
          <w:sz w:val="28"/>
          <w:szCs w:val="28"/>
          <w:rtl w:val="true"/>
          <w:lang w:bidi="ar-SA"/>
        </w:rPr>
        <w:t>، بخلاف العصمة، لعدم القطع بذلك، فوجوب اعتقادها مقيدٌ بما لو حصل العلم لا مطلق، فالمتوقف غير القاطع؛ لا مقصر و لا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فلعدم إطلاق الوجوب، و أما الثاني؛ فلعدم صدق إنكار</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الشريعة في حقه </w:t>
      </w:r>
      <w:r>
        <w:rPr>
          <w:rStyle w:val="FootnoteAnchor"/>
          <w:rtl w:val="true"/>
        </w:rPr>
        <w:footnoteReference w:id="402"/>
      </w:r>
      <w:r>
        <w:rPr>
          <w:rFonts w:ascii="Amiri" w:hAnsi="Amiri" w:eastAsia="Amiri" w:cs="Amiri"/>
          <w:color w:val="111111"/>
          <w:sz w:val="28"/>
          <w:sz w:val="28"/>
          <w:szCs w:val="28"/>
          <w:rtl w:val="true"/>
          <w:lang w:bidi="ar-SA"/>
        </w:rPr>
        <w:t>، و هذه كلها واضحة بحمد الله تعالى وتوفيقه</w:t>
      </w:r>
      <w:r>
        <w:rPr>
          <w:rFonts w:eastAsia="Amiri" w:cs="Amiri" w:ascii="Amiri" w:hAnsi="Amiri"/>
          <w:color w:val="111111"/>
          <w:sz w:val="28"/>
          <w:szCs w:val="28"/>
          <w:rtl w:val="true"/>
          <w:lang w:bidi="ar-SA"/>
        </w:rPr>
        <w:t xml:space="preserve">. </w:t>
      </w:r>
      <w:bookmarkStart w:id="90" w:name="pg10831_94561"/>
    </w:p>
    <w:p>
      <w:pPr>
        <w:pStyle w:val="Heading4"/>
        <w:numPr>
          <w:ilvl w:val="3"/>
          <w:numId w:val="1"/>
        </w:numPr>
        <w:rPr/>
      </w:pPr>
      <w:bookmarkStart w:id="91" w:name="__RefHeading___Toc1871068_653776707"/>
      <w:bookmarkStart w:id="92" w:name="_Toc29"/>
      <w:bookmarkEnd w:id="90"/>
      <w:bookmarkEnd w:id="91"/>
      <w:r>
        <w:rPr>
          <w:rtl w:val="true"/>
        </w:rPr>
        <w:t>الموقع السادس</w:t>
      </w:r>
      <w:bookmarkEnd w:id="92"/>
    </w:p>
    <w:p>
      <w:pPr>
        <w:pStyle w:val="BookText"/>
        <w:rPr/>
      </w:pPr>
      <w:r>
        <w:rPr>
          <w:rFonts w:ascii="IRNazanin" w:hAnsi="IRNazanin" w:eastAsia="IRNazanin"/>
          <w:color w:val="111111"/>
          <w:sz w:val="28"/>
          <w:sz w:val="28"/>
          <w:szCs w:val="28"/>
          <w:rtl w:val="true"/>
          <w:lang w:bidi="fa-IR"/>
        </w:rPr>
        <w:t>الموقع السادس</w:t>
      </w:r>
    </w:p>
    <w:p>
      <w:pPr>
        <w:pStyle w:val="BookText"/>
        <w:rPr/>
      </w:pPr>
      <w:r>
        <w:rPr>
          <w:rFonts w:ascii="Amiri" w:hAnsi="Amiri" w:eastAsia="Amiri" w:cs="Amiri"/>
          <w:color w:val="111111"/>
          <w:sz w:val="28"/>
          <w:sz w:val="28"/>
          <w:szCs w:val="28"/>
          <w:rtl w:val="true"/>
          <w:lang w:bidi="ar-SA"/>
        </w:rPr>
        <w:t>في دفع الإشكال عن أصالة العصمة في الحجج</w:t>
      </w:r>
    </w:p>
    <w:p>
      <w:pPr>
        <w:pStyle w:val="BookText"/>
        <w:rPr/>
      </w:pPr>
      <w:r>
        <w:rPr>
          <w:rFonts w:ascii="Amiri" w:hAnsi="Amiri" w:eastAsia="Amiri" w:cs="Amiri"/>
          <w:color w:val="111111"/>
          <w:sz w:val="28"/>
          <w:sz w:val="28"/>
          <w:szCs w:val="28"/>
          <w:rtl w:val="true"/>
          <w:lang w:bidi="ar-SA"/>
        </w:rPr>
        <w:t xml:space="preserve">حيث أورد عليها بأمور من النقل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في سورة 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فَأَكَلَا مِنْهَا فَبَدَتْ هُمَا سَوْآتُها وَ طَفِقَا يَخْصِفَانِ عَلَيْهِمَا مِن وَرَقِ الْجَنَّةِ وَ عَصَى آدَمُ رَبَّهُ فَغَوَی ثُمَّ اجْتَبَاهُ رَبُّهُ فَتَابَ عَلَيْهِ</w:t>
      </w:r>
      <w:r>
        <w:rPr>
          <w:rStyle w:val="FootnoteAnchor"/>
          <w:rtl w:val="true"/>
        </w:rPr>
        <w:footnoteReference w:id="403"/>
      </w:r>
      <w:r>
        <w:rPr>
          <w:rFonts w:ascii="Amiri" w:hAnsi="Amiri" w:eastAsia="Amiri" w:cs="Amiri"/>
          <w:color w:val="111111"/>
          <w:sz w:val="28"/>
          <w:sz w:val="28"/>
          <w:szCs w:val="28"/>
          <w:rtl w:val="true"/>
          <w:lang w:bidi="ar-SA"/>
        </w:rPr>
        <w:t>، و في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تَقْرَبَا هُذِهِ الشَّجَرَةَ فَتَكُونَا مِنَ الظَّالِمِين فَأَزَهُمَا الشَّيْطَانُ عَنْهَا فَأَخْرَجَهُمَا مِمَّا كَانَا فِيهِ</w:t>
      </w:r>
      <w:r>
        <w:rPr>
          <w:rStyle w:val="FootnoteAnchor"/>
          <w:rtl w:val="true"/>
        </w:rPr>
        <w:footnoteReference w:id="404"/>
      </w:r>
      <w:r>
        <w:rPr>
          <w:rFonts w:ascii="Amiri" w:hAnsi="Amiri" w:eastAsia="Amiri" w:cs="Amiri"/>
          <w:color w:val="111111"/>
          <w:sz w:val="28"/>
          <w:sz w:val="28"/>
          <w:szCs w:val="28"/>
          <w:rtl w:val="true"/>
          <w:lang w:bidi="ar-SA"/>
        </w:rPr>
        <w:t xml:space="preserve">، و قريب منه في سورة الأعراف </w:t>
      </w:r>
      <w:r>
        <w:rPr>
          <w:rStyle w:val="FootnoteAnchor"/>
          <w:rtl w:val="true"/>
        </w:rPr>
        <w:footnoteReference w:id="405"/>
      </w:r>
      <w:r>
        <w:rPr>
          <w:rFonts w:ascii="Amiri" w:hAnsi="Amiri" w:eastAsia="Amiri" w:cs="Amiri"/>
          <w:color w:val="111111"/>
          <w:sz w:val="28"/>
          <w:sz w:val="28"/>
          <w:szCs w:val="28"/>
          <w:rtl w:val="true"/>
          <w:lang w:bidi="ar-SA"/>
        </w:rPr>
        <w:t>، و قال تعالى أيضاً في سورة الأعراف في قصة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آتَاهُمَا صَالِحًا جَعَلَا لَهُ شُرَكَاءَ فِيمَا آتَاهُمَا فَتَعَالَى اللهُ عَمَّا يُشْرِكُونَ</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تعالى في نوح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لَيْسَ مِنْ أَهْلِكَ</w:t>
      </w:r>
      <w:r>
        <w:rPr>
          <w:rStyle w:val="FootnoteAnchor"/>
          <w:rtl w:val="true"/>
        </w:rPr>
        <w:footnoteReference w:id="407"/>
      </w:r>
      <w:r>
        <w:rPr>
          <w:rFonts w:ascii="Amiri" w:hAnsi="Amiri" w:eastAsia="Amiri" w:cs="Amiri"/>
          <w:color w:val="111111"/>
          <w:sz w:val="28"/>
          <w:sz w:val="28"/>
          <w:szCs w:val="28"/>
          <w:rtl w:val="true"/>
          <w:lang w:bidi="ar-SA"/>
        </w:rPr>
        <w:t xml:space="preserve">بعد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يلي إِنَّ ابْنِي مِنْ أَهْلِي</w:t>
      </w:r>
      <w:r>
        <w:rPr>
          <w:rStyle w:val="FootnoteAnchor"/>
          <w:rtl w:val="true"/>
        </w:rPr>
        <w:footnoteReference w:id="408"/>
      </w:r>
      <w:r>
        <w:rPr>
          <w:rFonts w:ascii="Amiri" w:hAnsi="Amiri" w:eastAsia="Amiri" w:cs="Amiri"/>
          <w:color w:val="111111"/>
          <w:sz w:val="28"/>
          <w:sz w:val="28"/>
          <w:szCs w:val="28"/>
          <w:rtl w:val="true"/>
          <w:lang w:bidi="ar-SA"/>
        </w:rPr>
        <w:t>فإنه يقتضي تكذيب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ابْنِي مِنْ أَهْلِي فكيف يجوز على نوح الكذب؟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 في سورة الأنعام في حق إبراهيم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فَلَمَّا جَنَّ عَلَيْهِ اللَّيْلُ رَأَى كَوْكَبًا قَالَ هذَا رَبِّي الآية </w:t>
      </w:r>
      <w:r>
        <w:rPr>
          <w:rStyle w:val="FootnoteAnchor"/>
          <w:rtl w:val="true"/>
        </w:rPr>
        <w:footnoteReference w:id="409"/>
      </w:r>
      <w:r>
        <w:rPr>
          <w:rFonts w:ascii="Amiri" w:hAnsi="Amiri" w:eastAsia="Amiri" w:cs="Amiri"/>
          <w:color w:val="111111"/>
          <w:sz w:val="28"/>
          <w:sz w:val="28"/>
          <w:szCs w:val="28"/>
          <w:rtl w:val="true"/>
          <w:lang w:bidi="ar-SA"/>
        </w:rPr>
        <w:t>، و قال أيضاً حكاية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أَرِني كَيْفَ تُحْيِي الْمُوْتَى قَالَ أَوَلَمْ تُؤْمِن قَالَ بَلَى</w:t>
      </w:r>
      <w:r>
        <w:rPr>
          <w:rStyle w:val="FootnoteAnchor"/>
          <w:rtl w:val="true"/>
        </w:rPr>
        <w:footnoteReference w:id="410"/>
      </w:r>
      <w:r>
        <w:rPr>
          <w:rFonts w:ascii="Amiri" w:hAnsi="Amiri" w:eastAsia="Amiri" w:cs="Amiri"/>
          <w:color w:val="111111"/>
          <w:sz w:val="28"/>
          <w:sz w:val="28"/>
          <w:szCs w:val="28"/>
          <w:rtl w:val="true"/>
          <w:lang w:bidi="ar-SA"/>
        </w:rPr>
        <w:t>فإنها ظاهرة في الشك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تعالى في سورة القصص، في حق موسى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فَوَكَزَهُ مُوسَىٰ فَقَضَىٰ عَلَيْهِ قَالَ هذَا مِنْ عَمَلِ الشَّيْطَانِ إِنَّهُ عَدُوٌّ مُّضِلٌ مُّبِينٌ قَالَ رَبِّ إِنِّي ظَلَمْتُ نَفْسِي فَاغْفِرْ لي فَغَفَرَ لَهُ</w:t>
      </w:r>
      <w:r>
        <w:rPr>
          <w:rStyle w:val="FootnoteAnchor"/>
          <w:rtl w:val="true"/>
        </w:rPr>
        <w:footnoteReference w:id="411"/>
      </w:r>
      <w:r>
        <w:rPr>
          <w:rFonts w:ascii="Amiri" w:hAnsi="Amiri" w:eastAsia="Amiri" w:cs="Amiri"/>
          <w:color w:val="111111"/>
          <w:sz w:val="28"/>
          <w:sz w:val="28"/>
          <w:szCs w:val="28"/>
          <w:rtl w:val="true"/>
          <w:lang w:bidi="ar-SA"/>
        </w:rPr>
        <w:t>، و قال تعالى في سورة الشعراء حاكياً عنه في جواب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فَعَلْتُهَا إِذَا وَأَنَا مِنَ الضّالِّينَ</w:t>
      </w:r>
      <w:r>
        <w:rPr>
          <w:rStyle w:val="FootnoteAnchor"/>
          <w:rtl w:val="true"/>
        </w:rPr>
        <w:footnoteReference w:id="412"/>
      </w:r>
      <w:r>
        <w:rPr>
          <w:rFonts w:ascii="Amiri" w:hAnsi="Amiri" w:eastAsia="Amiri" w:cs="Amiri"/>
          <w:color w:val="111111"/>
          <w:sz w:val="28"/>
          <w:sz w:val="28"/>
          <w:szCs w:val="28"/>
          <w:rtl w:val="true"/>
          <w:lang w:bidi="ar-SA"/>
        </w:rPr>
        <w:t>، و قال تعالى في سورة الأعراف حاكياً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أَرِنِي أَنظُرْ إِلَيْكَ قَالَ لَن تَرَانِي</w:t>
      </w:r>
      <w:r>
        <w:rPr>
          <w:rStyle w:val="FootnoteAnchor"/>
          <w:rtl w:val="true"/>
        </w:rPr>
        <w:footnoteReference w:id="413"/>
      </w:r>
      <w:r>
        <w:rPr>
          <w:rFonts w:ascii="Amiri" w:hAnsi="Amiri" w:eastAsia="Amiri" w:cs="Amiri"/>
          <w:color w:val="111111"/>
          <w:sz w:val="28"/>
          <w:sz w:val="28"/>
          <w:szCs w:val="28"/>
          <w:rtl w:val="true"/>
          <w:lang w:bidi="ar-SA"/>
        </w:rPr>
        <w:t>فإنها ظاهرةٌ في الشك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 في سورة يوسف في حقه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هَمَّتْ بِهِ وَ هَمَّ بِهَا لَوْلا أَنْ رَأَى بُرْهَانَ رَبِّهِ</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في سورة الأنبياء في حق يونس بن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 النُّونِ إِذ ذَهَبَ مُغَاضِبًا فَظَنَّ أَن لَّن نَقْدِرَ عَلَيْهِ فَنَادَىٰ فِي الظُّلُمَاتِ أَن لَّا إِلَهَ إِلَّا أَنتَ سُبْحَانَكَ إِنِي كُنتُ مِنَ الظَّالِمِينَ</w:t>
      </w:r>
      <w:r>
        <w:rPr>
          <w:rStyle w:val="FootnoteAnchor"/>
          <w:rtl w:val="true"/>
        </w:rPr>
        <w:footnoteReference w:id="415"/>
      </w:r>
      <w:r>
        <w:rPr>
          <w:rFonts w:ascii="Amiri" w:hAnsi="Amiri" w:eastAsia="Amiri" w:cs="Amiri"/>
          <w:color w:val="111111"/>
          <w:sz w:val="28"/>
          <w:sz w:val="28"/>
          <w:szCs w:val="28"/>
          <w:rtl w:val="true"/>
          <w:lang w:bidi="ar-SA"/>
        </w:rPr>
        <w:t>لظهور صدر الآية في الشك، و ذيلها في ظلمه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 في سورة الفتح في نبينا محمد صلی الله علیه و آله و سلم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ليَغْفِرَ لَكَ اللهُ مَا تَقَدَّمَ مِن ذَنبِكَ وَ مَا تَأَخَّرَ</w:t>
      </w:r>
      <w:r>
        <w:rPr>
          <w:rStyle w:val="FootnoteAnchor"/>
          <w:rtl w:val="true"/>
        </w:rPr>
        <w:footnoteReference w:id="416"/>
      </w:r>
      <w:r>
        <w:rPr>
          <w:rFonts w:ascii="Amiri" w:hAnsi="Amiri" w:eastAsia="Amiri" w:cs="Amiri"/>
          <w:color w:val="111111"/>
          <w:sz w:val="28"/>
          <w:sz w:val="28"/>
          <w:szCs w:val="28"/>
          <w:rtl w:val="true"/>
          <w:lang w:bidi="ar-SA"/>
        </w:rPr>
        <w:t>، و قال أيضاً في سورة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عَنْكَ لِم أَذِنْتَ هُمْ حَتَّى يَتَبَيَّنَ لَكَ الَّذِينَ صَدَقُوا وَ تَعْلَمَ الْكَاذِبِينَ</w:t>
      </w:r>
      <w:r>
        <w:rPr>
          <w:rStyle w:val="FootnoteAnchor"/>
          <w:rtl w:val="true"/>
        </w:rPr>
        <w:footnoteReference w:id="417"/>
      </w:r>
      <w:r>
        <w:rPr>
          <w:rFonts w:ascii="Amiri" w:hAnsi="Amiri" w:eastAsia="Amiri" w:cs="Amiri"/>
          <w:color w:val="111111"/>
          <w:sz w:val="28"/>
          <w:sz w:val="28"/>
          <w:szCs w:val="28"/>
          <w:rtl w:val="true"/>
          <w:lang w:bidi="ar-SA"/>
        </w:rPr>
        <w:t>، و قال أيضاً في سورة 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أَشْرَكْتَ لَيَحْبَطَنَّ عَمَلُكَ وَ لَتَكُونَنَّ مِنَ الخَاسِرِينَ بَلِ اللهَ فَاعْبُدْ وَ كُن مِّنَ الشَّاكِرِينَ</w:t>
      </w:r>
      <w:r>
        <w:rPr>
          <w:rStyle w:val="FootnoteAnchor"/>
          <w:rtl w:val="true"/>
        </w:rPr>
        <w:footnoteReference w:id="418"/>
      </w:r>
      <w:r>
        <w:rPr>
          <w:rFonts w:ascii="Amiri" w:hAnsi="Amiri" w:eastAsia="Amiri" w:cs="Amiri"/>
          <w:color w:val="111111"/>
          <w:sz w:val="28"/>
          <w:sz w:val="28"/>
          <w:szCs w:val="28"/>
          <w:rtl w:val="true"/>
          <w:lang w:bidi="ar-SA"/>
        </w:rPr>
        <w:t>، و قال تعالى في سورة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 مَعَ اللَّه إِلها آخَرَ فَتَقْعُدَ مَذْمُومًا مَخَذُولًا</w:t>
      </w:r>
      <w:r>
        <w:rPr>
          <w:rStyle w:val="FootnoteAnchor"/>
          <w:rtl w:val="true"/>
        </w:rPr>
        <w:footnoteReference w:id="419"/>
      </w:r>
      <w:r>
        <w:rPr>
          <w:rFonts w:ascii="Amiri" w:hAnsi="Amiri" w:eastAsia="Amiri" w:cs="Amiri"/>
          <w:color w:val="111111"/>
          <w:sz w:val="28"/>
          <w:sz w:val="28"/>
          <w:szCs w:val="28"/>
          <w:rtl w:val="true"/>
          <w:lang w:bidi="ar-SA"/>
        </w:rPr>
        <w:t>، و قال تعالى فيها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 أَن ثَبَّتْنَاكَ لَقَدْ كِدتَ تَرْكَنُ إِلَيْهِمْ شَيْئًا قَلِيلًا</w:t>
      </w:r>
      <w:r>
        <w:rPr>
          <w:rStyle w:val="FootnoteAnchor"/>
          <w:rtl w:val="true"/>
        </w:rPr>
        <w:footnoteReference w:id="420"/>
      </w:r>
      <w:r>
        <w:rPr>
          <w:rFonts w:ascii="Amiri" w:hAnsi="Amiri" w:eastAsia="Amiri" w:cs="Amiri"/>
          <w:color w:val="111111"/>
          <w:sz w:val="28"/>
          <w:sz w:val="28"/>
          <w:szCs w:val="28"/>
          <w:rtl w:val="true"/>
          <w:lang w:bidi="ar-SA"/>
        </w:rPr>
        <w:t>، و قال تعالى في سورة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تَقُولُ لِلَّذِي أَنْعَمَ اللَهُ عَلَيْهِ وَ أَنْعَمْتَ عَلَيْهِ أَمْسِكْ عَلَيْكَ زَوْجَكَ وَ اتَّقِ اللهَ وَ تُخْفِي فِي نَفْسِكَ مَا اللَّهُ مُبْدِيهِ وَ تَخْشَى النَّاسَ وَ اللَهُ أَحَقُّ أَن تَخْشَاهُ</w:t>
      </w:r>
      <w:r>
        <w:rPr>
          <w:rStyle w:val="FootnoteAnchor"/>
          <w:rtl w:val="true"/>
        </w:rPr>
        <w:footnoteReference w:id="421"/>
      </w:r>
      <w:r>
        <w:rPr>
          <w:rFonts w:ascii="Amiri" w:hAnsi="Amiri" w:eastAsia="Amiri" w:cs="Amiri"/>
          <w:color w:val="111111"/>
          <w:sz w:val="28"/>
          <w:sz w:val="28"/>
          <w:szCs w:val="28"/>
          <w:rtl w:val="true"/>
          <w:lang w:bidi="ar-SA"/>
        </w:rPr>
        <w:t>هذا ما ورد في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ما ورد في الأدعية المروية عن الأئمة عليهم السلام من الإقرار بالذنوب المتشتتة، ممّا يهتك العصم أو يحبس الدعاء أو يغيّر النعم أو ينزل النقم؛ فهو كثير، وإلى حد التواتر بالغ، كما روي عن الإمام موسى الكاظم علیه السلام ، أنّه كان يقول في سجدة الشكر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عصيتُك بلساني و لو شئتَ و عزتك لأخرستني، و عصيتُك ببصري، و لو شئتَ و عزتك لأكمهتني، و عصيتُك بسمعي، و لو شئت و عزتك</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لأصممتني</w:t>
      </w:r>
      <w:r>
        <w:rPr>
          <w:rFonts w:eastAsia="Amiri" w:cs="Amiri" w:ascii="Amiri" w:hAnsi="Amiri"/>
          <w:color w:val="111111"/>
          <w:sz w:val="28"/>
          <w:szCs w:val="28"/>
          <w:rtl w:val="true"/>
          <w:lang w:bidi="ar-SA"/>
        </w:rPr>
        <w:t xml:space="preserve">» </w:t>
      </w:r>
      <w:r>
        <w:rPr>
          <w:rStyle w:val="FootnoteAnchor"/>
          <w:rtl w:val="true"/>
        </w:rPr>
        <w:footnoteReference w:id="422"/>
      </w:r>
      <w:r>
        <w:rPr>
          <w:rFonts w:ascii="IRNazanin" w:hAnsi="IRNazanin" w:eastAsia="IRNazanin"/>
          <w:color w:val="111111"/>
          <w:sz w:val="28"/>
          <w:sz w:val="28"/>
          <w:szCs w:val="28"/>
          <w:rtl w:val="true"/>
          <w:lang w:bidi="fa-IR"/>
        </w:rPr>
        <w:t>إلى آخر الدعاء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في الصحيفة الكاملة السجادية كثيرٌ من هذا القبيل، بل روي عن النبي صلی الله عليه و آله و سلم ما يشعر بذلك أيضاً، ففي الكافي 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 الله علیه و آله و سلم كان يتوب إلى الله عزّ وجل كل يوم سبعين مرة</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 و روى العامّة في صحاحهم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لأستغفر الله و أتوب إليه في اليوم أكثر من سبعين مرة</w:t>
      </w:r>
      <w:r>
        <w:rPr>
          <w:rFonts w:eastAsia="IRNazanin" w:cs="IRNazanin"/>
          <w:color w:val="111111"/>
          <w:sz w:val="28"/>
          <w:szCs w:val="28"/>
          <w:rtl w:val="true"/>
          <w:lang w:bidi="fa-IR"/>
        </w:rPr>
        <w:t xml:space="preserve">» </w:t>
      </w:r>
      <w:r>
        <w:rPr>
          <w:rStyle w:val="FootnoteAnchor"/>
          <w:rtl w:val="true"/>
        </w:rPr>
        <w:footnoteReference w:id="424"/>
      </w:r>
      <w:r>
        <w:rPr>
          <w:rFonts w:ascii="IRNazanin" w:hAnsi="IRNazanin" w:eastAsia="IRNazanin"/>
          <w:color w:val="111111"/>
          <w:sz w:val="28"/>
          <w:sz w:val="28"/>
          <w:szCs w:val="28"/>
          <w:rtl w:val="true"/>
          <w:lang w:bidi="fa-IR"/>
        </w:rPr>
        <w:t>، و قد ورد النقل ببكائهم علیهم السلام على المعاصي في الأيام و الليالي، بل ورد أنّه كان يغشى عليهم من كثرة الخوف و البكاء على الذنوب، إلى غير ذلك مما لا تطيق إلى بيانها يدُ البيان، و لسان الأقلام، فالطوي على غرّها هو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إجمالاً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 بأدلة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يدخلها الاحتمال و المجاز و وجوه التأويلات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المعاصي لا تجوز على حجج الله تعالى؛ صرفنا كلَّ ما ورد ظاهره بخلاف ذلك من كتاب و سنة إلى ما يطابق الأدلة و يوافقها، كما نفعل مثل ذلك فيما يرد ظاهره مخالفاً لما تدلّ عليه العقول من صفاته تعالى، و ما يجوز عليه أو لا يجوز، و إنْ لم نعلم تفاصيل صرفها؛ لعدم وجوب معرفتها، كما هو الحكم في كل ما خالف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تفصيلاً،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منها تأويل يقتضي براءة ذيلهم عن لوث</w:t>
      </w:r>
    </w:p>
    <w:p>
      <w:pPr>
        <w:pStyle w:val="BookText"/>
        <w:rPr/>
      </w:pPr>
      <w:r>
        <w:rPr>
          <w:rFonts w:ascii="Amiri" w:hAnsi="Amiri" w:eastAsia="Amiri" w:cs="Amiri"/>
          <w:color w:val="111111"/>
          <w:sz w:val="28"/>
          <w:sz w:val="28"/>
          <w:szCs w:val="28"/>
          <w:rtl w:val="true"/>
          <w:lang w:bidi="ar-SA"/>
        </w:rPr>
        <w:t>المعاصي</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قصة عصيان آدم علیه السلام ،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في العيون </w:t>
      </w:r>
      <w:r>
        <w:rPr>
          <w:rStyle w:val="FootnoteAnchor"/>
          <w:rtl w:val="true"/>
        </w:rPr>
        <w:footnoteReference w:id="425"/>
      </w:r>
      <w:r>
        <w:rPr>
          <w:rFonts w:ascii="IRNazanin" w:hAnsi="IRNazanin" w:eastAsia="IRNazanin"/>
          <w:color w:val="111111"/>
          <w:sz w:val="28"/>
          <w:sz w:val="28"/>
          <w:szCs w:val="28"/>
          <w:rtl w:val="true"/>
          <w:lang w:bidi="fa-IR"/>
        </w:rPr>
        <w:t xml:space="preserve">و الاحتجاج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في جواب المأمون لما سأله يا ابن رسول الله صلی الله علیه و آله و سلم، أليس مِن قولك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الأنبياء معصومون؟</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معنى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عَصَى آدَمُ رَبَهُ فَغَوَى</w:t>
      </w:r>
      <w:r>
        <w:rPr>
          <w:rStyle w:val="FootnoteAnchor"/>
          <w:rtl w:val="true"/>
        </w:rPr>
        <w:footnoteReference w:id="427"/>
      </w:r>
      <w:r>
        <w:rPr>
          <w:rFonts w:ascii="IRNazanin" w:hAnsi="IRNazanin" w:eastAsia="IRNazanin"/>
          <w:color w:val="111111"/>
          <w:sz w:val="28"/>
          <w:sz w:val="28"/>
          <w:szCs w:val="28"/>
          <w:rtl w:val="true"/>
          <w:lang w:bidi="fa-IR"/>
        </w:rPr>
        <w:t xml:space="preserve">؟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قال لآدم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اسْكُنْ أَنْتَ وَ زَوْجُكَ الجُنَّةَ وَ كُلا مِنْهَا رَغَداً حَيْثُ شِئْتُما وَ لا تَقْرَبَا هَذِهِ الشَّجَرَةَ</w:t>
      </w:r>
      <w:r>
        <w:rPr>
          <w:rStyle w:val="FootnoteAnchor"/>
          <w:rtl w:val="true"/>
        </w:rPr>
        <w:footnoteReference w:id="428"/>
      </w:r>
      <w:r>
        <w:rPr>
          <w:rFonts w:ascii="Amiri" w:hAnsi="Amiri" w:eastAsia="Amiri" w:cs="Amiri"/>
          <w:color w:val="111111"/>
          <w:sz w:val="28"/>
          <w:sz w:val="28"/>
          <w:szCs w:val="28"/>
          <w:rtl w:val="true"/>
          <w:lang w:bidi="ar-SA"/>
        </w:rPr>
        <w:t>فأشارهما إلى شجرة 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فَتَكُونَا مِنْ الظَّالِمِينَ و لم يقل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تأكلا من هذه الشجرة، و لا مما كان من جنسها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يقربا تلك الشجرة ، و إنما أكلا من غيرها، إذ وسوس الشيطان إليهما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نهاكما ربكما عن هذه الشجرة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نهاكما عن أنْ تقربا غيرها، و لم ينهكما عن الأكل منها؛ إِلَّا أَن تَكُونَا مَلَكَيْنِ أَوْ تَكُونَا مِنَ الْخَالِدِينَ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قَاسَمَهُمَا إنّي لَكُما لَمِنَ النَّاصِحِينَ</w:t>
      </w:r>
      <w:r>
        <w:rPr>
          <w:rStyle w:val="FootnoteAnchor"/>
          <w:rtl w:val="true"/>
        </w:rPr>
        <w:footnoteReference w:id="4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آدم و حواء شاهدا قبل ذلك من يحلف بالله كاذباً، فَدَلاهُمَا بِغُرُورٍ فأكلا منها ثقة بيمينه بالله، و كان ذلك من آدم قبل النبوة، و لم يكن ذلك بذنب كبير استحق دخول النار به، و إنّما كان من الصغائر الموهوبة، التي يجوز على الأنبياء قبل نزول الوحي عليهم، فلما اجتباه الله و جعله نبياً؛ كان معصوماً لا يذنب صغيرةً و لا كبيرةً،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عَصَى آدَمُ رَبَّهُ فَغَوَى ثُمَّ اجتبَاهُ رَبُّهُ فَتَابَ عَلَيْهِ وَ هَدَى</w:t>
      </w:r>
      <w:r>
        <w:rPr>
          <w:rStyle w:val="FootnoteAnchor"/>
          <w:rtl w:val="true"/>
        </w:rPr>
        <w:footnoteReference w:id="430"/>
      </w:r>
      <w:r>
        <w:rPr>
          <w:rFonts w:ascii="IRNazanin" w:hAnsi="IRNazanin" w:eastAsia="IRNazanin"/>
          <w:color w:val="111111"/>
          <w:sz w:val="28"/>
          <w:sz w:val="28"/>
          <w:szCs w:val="28"/>
          <w:rtl w:val="true"/>
          <w:lang w:bidi="fa-IR"/>
        </w:rPr>
        <w:t>، و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اصْطَفَى آدَمَ وَ نُوحاً وَ آلَ إِبْرَاهِيمَ وَ آلَ عِمْرَانَ عَلَى الْعَالَمِينَ</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الطبرسي رحمه الله </w:t>
      </w:r>
      <w:r>
        <w:rPr>
          <w:rStyle w:val="FootnoteAnchor"/>
          <w:rtl w:val="true"/>
        </w:rPr>
        <w:footnoteReference w:id="432"/>
      </w:r>
      <w:r>
        <w:rPr>
          <w:rFonts w:ascii="IRNazanin" w:hAnsi="IRNazanin" w:eastAsia="IRNazanin"/>
          <w:color w:val="111111"/>
          <w:sz w:val="28"/>
          <w:sz w:val="28"/>
          <w:szCs w:val="28"/>
          <w:rtl w:val="true"/>
          <w:lang w:bidi="fa-IR"/>
        </w:rPr>
        <w:t>صاحب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علیه السلام أراد </w:t>
      </w:r>
    </w:p>
    <w:p>
      <w:pPr>
        <w:pStyle w:val="BookText"/>
        <w:rPr/>
      </w:pPr>
      <w:r>
        <w:rPr>
          <w:rFonts w:ascii="Amiri" w:hAnsi="Amiri" w:eastAsia="Amiri" w:cs="Amiri"/>
          <w:color w:val="111111"/>
          <w:sz w:val="28"/>
          <w:sz w:val="28"/>
          <w:szCs w:val="28"/>
          <w:rtl w:val="true"/>
          <w:lang w:bidi="ar-SA"/>
        </w:rPr>
        <w:t xml:space="preserve">بالصغائر الموهوبة؛ ترك المندوب و ارتكاب المكروه من الفعل، دون الفعل القبيح الصغير، بالإضافة إلى ما هو أعظم منه، لاقتضاء أدلة العقول و الأثر المنقول لذلك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 هذا الجواب بظاهره أشكل من الإشكال بالآية؛ لاشتماله على قبول وسوسة الشيطان، مع أنّ حزب الشيطان هم الخاسرون، مع 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434"/>
      </w:r>
      <w:r>
        <w:rPr>
          <w:rFonts w:ascii="Amiri" w:hAnsi="Amiri" w:eastAsia="Amiri" w:cs="Amiri"/>
          <w:color w:val="111111"/>
          <w:sz w:val="28"/>
          <w:sz w:val="28"/>
          <w:szCs w:val="28"/>
          <w:rtl w:val="true"/>
          <w:lang w:bidi="ar-SA"/>
        </w:rPr>
        <w:t xml:space="preserve">لا يوسوس إلّا في القبيح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تسليم الصغيرة قبل النبوة، و على تسليم توبته مع أنها لا تكون إلّا عن 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في دفع الإشكال </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عصى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 ما أمره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المعصية مخالفة الأمر، سواء كان واجباً أو ندباً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أمرتك أمراً جازماً فعصيتني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 xml:space="preserve">أمرتك أمراً جازماً فعصيتني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مسلوب الإمارة نادماً</w:t>
      </w:r>
    </w:p>
    <w:p>
      <w:pPr>
        <w:pStyle w:val="BookText"/>
        <w:rPr/>
      </w:pP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و لا يمتنع أنْ يُسمى تارك النفل؛ عاصياً، كما يُسمّى بذلك تارك الواجب،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أمرته بكذا و كذا من الخير فعصاني و خالفني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لم يكن ذلك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شبهة أنّ لفظة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الخيبة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الشاعر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يلقَ خيراً يحمد الناسُ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يغو لا يعدم على الغيّ لائماً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فمعنى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خالف آدم أمر الندب بالنسبة إلى غير الشجرة المنهية، كما هو ظاهر جواب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فخاب مِن ثوابه، أو خاب من الخلود الذي وعده الشيطان بأكل الشجرة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هذا لا يحتاج إلى التفصيل المذكور في الجواب، و لا يحتاج إلى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يُشاهدا قبل ذلك مَن يحلف بالله كاذباً، إلى آخره؛ لأنّ الفهم شرط التكليف، و على فرض إجماله لم يكن دليل على متابعة الشيطان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عَدُوٌّ لَكَ وَلِزَوْجِكَ</w:t>
      </w:r>
      <w:r>
        <w:rPr>
          <w:rStyle w:val="FootnoteAnchor"/>
          <w:rtl w:val="true"/>
        </w:rPr>
        <w:footnoteReference w:id="439"/>
      </w:r>
      <w:r>
        <w:rPr>
          <w:rFonts w:ascii="Amiri" w:hAnsi="Amiri" w:eastAsia="Amiri" w:cs="Amiri"/>
          <w:color w:val="111111"/>
          <w:sz w:val="28"/>
          <w:sz w:val="28"/>
          <w:szCs w:val="28"/>
          <w:rtl w:val="true"/>
          <w:lang w:bidi="ar-SA"/>
        </w:rPr>
        <w:t>و لا يجوز عليه الغفلة و السهو على الحق من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ذكر النهي بعد الارتكاب، فهو مأول سيظهر وجهه، فلعلّ وجه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آدم لما علم أنّه منهي عن الأكل من شجرة خاصة لمصلحة خاصة، لم يقربها، إلّا أنّ الشيطان لمّا أراد إغوائه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لأغِوِیَنّهُم أجمعینَ</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زعم أنّه منهي عن الجنس، فوسوس إليه طمعاً في ذلك، و إنما قاسمهما تأكيداً لأمره على زعمه، و سوق الكلام بأسره إنّما يكون على ذلك؛ فزعم أنّ آدم غير عالم بكذبه في الحلف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فدلّاه بغروره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زعمه، و زعم أنّه عصى ربه ثقة بيمينه، و لم يعلم أنّ مَن علّمه الله تعالى الأسماء؛ لا يغتر بغروره، بل نفسه أولى بالجهل، حيث إنّه كفر بربه جهلاً منه، و من هنا ورد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خاب عن إغوائه ؛ فذهب إلى حواء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ذلك من ادم قبل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المراد أنّ الشيطان زعم أنه لا يُبالي المعصيةَ قبل نبوته، و قبل نزول الوحي؛ فلذلك أقدم عليه؛ و هكذا </w:t>
      </w:r>
    </w:p>
    <w:p>
      <w:pPr>
        <w:pStyle w:val="BookText"/>
        <w:rPr/>
      </w:pPr>
      <w:r>
        <w:rPr>
          <w:rFonts w:ascii="Amiri" w:hAnsi="Amiri" w:eastAsia="Amiri" w:cs="Amiri"/>
          <w:color w:val="111111"/>
          <w:sz w:val="28"/>
          <w:sz w:val="28"/>
          <w:szCs w:val="28"/>
          <w:rtl w:val="true"/>
          <w:lang w:bidi="ar-SA"/>
        </w:rPr>
        <w:t>القول في توبته، فإنها توبة عن المعصية في زعمه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اجتباه الله و جعله نبياً إلى آخره؛ فلعله مسوق لما يوافق مذهب المأمون، بل لا يبعد أنْ يُدّعى ذلك في جميع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يُنافي ذلك ما في سورة الأعراف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أَنْهَكُما عَنْ تِلكُمَا الشَّجَرَةِ وَأَقُل لَكُما إِنَّ الشَّيْطَانَ لَكُمَا عَدُوٌّ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رَبَّنَا ظَلَمْنَا أَنفُسَنَا وَإِنْ لَمْ تَغْفِرْ لَنَا وَتَرْحَمْنَا لَنَكُونَنَّ مِنْ الخَاسِرِينَ</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فعله متابعة صورياً للشيطان في زعمه الفاسد، شدّد الله تعالى عليه الأمر في ذلك حتى لا يتابعه في التكاليف، فهذا التشديد لطف في حقّ آدم و لا استبعاد في إطلاق الظلم على مثل هذه المتابعة، و طلب المغفرة عليه، و على هذا فإزلال الشيطان أيضاً يكون على زعمه أو يكون إزلالاً ، حيث شدّد الله تعالى عليه بذلك، لا أنّه عصى؛ وهذا وجهٌ وجيه يصلحُ للإشكال بالآية و جواب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نظيره ما سيجيء في دفع الإشكال عن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لِيَغْفِرَ لَكَ اللهُ مَا تَقَدَّمَ مِنْ ذَنْبِكَ وَ مَا تَأَخَّرَ</w:t>
      </w:r>
      <w:r>
        <w:rPr>
          <w:rStyle w:val="FootnoteAnchor"/>
          <w:rtl w:val="true"/>
        </w:rPr>
        <w:footnoteReference w:id="442"/>
      </w:r>
      <w:r>
        <w:rPr>
          <w:rFonts w:ascii="Amiri" w:hAnsi="Amiri" w:eastAsia="Amiri" w:cs="Amiri"/>
          <w:color w:val="111111"/>
          <w:sz w:val="28"/>
          <w:sz w:val="28"/>
          <w:szCs w:val="28"/>
          <w:rtl w:val="true"/>
          <w:lang w:bidi="ar-SA"/>
        </w:rPr>
        <w:t xml:space="preserve">مِن أنّ هذا الذنب إنما يكون باعتقاد الكفّار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جَعَلا لَهُ شُرَكَاء </w:t>
      </w:r>
      <w:r>
        <w:rPr>
          <w:rStyle w:val="FootnoteAnchor"/>
          <w:rtl w:val="true"/>
        </w:rPr>
        <w:footnoteReference w:id="443"/>
      </w:r>
      <w:r>
        <w:rPr>
          <w:rFonts w:ascii="Amiri" w:hAnsi="Amiri" w:eastAsia="Amiri" w:cs="Amiri"/>
          <w:color w:val="111111"/>
          <w:sz w:val="28"/>
          <w:sz w:val="28"/>
          <w:szCs w:val="28"/>
          <w:rtl w:val="true"/>
          <w:lang w:bidi="ar-SA"/>
        </w:rPr>
        <w:t>ففيه أقوال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الرضا علیه السلام فقال أيضاً في جواب المأمون </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حواء ولدت لآدم خمسمائة بطن، في كل بطن ذكر و أنثى، و إنّما آدم و حواء عاهدا الله و دعواه </w:t>
      </w:r>
    </w:p>
    <w:p>
      <w:pPr>
        <w:pStyle w:val="BookText"/>
        <w:rPr/>
      </w:pPr>
      <w:r>
        <w:rPr>
          <w:rFonts w:ascii="IRNazanin" w:hAnsi="IRNazanin" w:eastAsia="IRNazanin"/>
          <w:color w:val="111111"/>
          <w:sz w:val="28"/>
          <w:sz w:val="28"/>
          <w:szCs w:val="28"/>
          <w:rtl w:val="true"/>
          <w:lang w:bidi="fa-IR"/>
        </w:rPr>
        <w:t xml:space="preserve">و قالا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لَئِنْ آتَيْتَنَا صَالِحاً لَنَكُونَنَّ مِنْ الشَّاكِرِينَ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آتَاهُمَا صَالِحِاً</w:t>
      </w:r>
      <w:r>
        <w:rPr>
          <w:rStyle w:val="FootnoteAnchor"/>
          <w:rtl w:val="true"/>
        </w:rPr>
        <w:footnoteReference w:id="445"/>
      </w:r>
      <w:r>
        <w:rPr>
          <w:rFonts w:ascii="Amiri" w:hAnsi="Amiri" w:eastAsia="Amiri" w:cs="Amiri"/>
          <w:color w:val="111111"/>
          <w:sz w:val="28"/>
          <w:sz w:val="28"/>
          <w:szCs w:val="28"/>
          <w:rtl w:val="true"/>
          <w:lang w:bidi="ar-SA"/>
        </w:rPr>
        <w:t>من النسل خلقاً سوياً برياً من الزمانة و العاهة، كان ما آتاهما صنفين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صنفاً ذكراناً، و صنفاً إناثاً؛ فجعل الصنفان لله تعالى شركاء فيما آتاهما، و لم يشكراه كشكر أبويهما الله عزّ و جلّ،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فَتَعَالَى اللهُ عَمَّا يُشْرِكُونَ</w:t>
      </w:r>
      <w:r>
        <w:rPr>
          <w:rFonts w:ascii="IRNazanin" w:hAnsi="IRNazanin" w:eastAsia="IRNazanin"/>
          <w:color w:val="111111"/>
          <w:sz w:val="28"/>
          <w:sz w:val="28"/>
          <w:szCs w:val="28"/>
          <w:rtl w:val="true"/>
          <w:lang w:bidi="fa-IR"/>
        </w:rPr>
        <w:t xml:space="preserve"> يعني علیه السلام بصيغة</w:t>
      </w:r>
    </w:p>
    <w:p>
      <w:pPr>
        <w:pStyle w:val="BookText"/>
        <w:rPr/>
      </w:pPr>
      <w:r>
        <w:rPr>
          <w:rFonts w:ascii="IRNazanin" w:hAnsi="IRNazanin" w:eastAsia="IRNazanin"/>
          <w:color w:val="111111"/>
          <w:sz w:val="28"/>
          <w:sz w:val="28"/>
          <w:szCs w:val="28"/>
          <w:rtl w:val="true"/>
          <w:lang w:bidi="fa-IR"/>
        </w:rPr>
        <w:t xml:space="preserve">الجمع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 xml:space="preserve">و قريبٌ منه ما نقله الطبرسي </w:t>
      </w:r>
      <w:r>
        <w:rPr>
          <w:rStyle w:val="FootnoteAnchor"/>
          <w:rtl w:val="true"/>
        </w:rPr>
        <w:footnoteReference w:id="447"/>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الجبائي،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الضمير في جعلا راجع إلى النفس و الزوج من كل شخص من أولاد آدم علیه السلام عن الحسن و قتادة، و هو قول الأصمّ،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كانت عادتهم أن يأدوا البنات، فلما آتاهما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 و الأم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 جعلا له شركاء فيما آتاهما، لأنّهم كانوا يسمّون عبد العزّى و عبد اللات و عبد مناف، ثُمَّ رجعت الكناية إلى جميعهم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فَتَعَالَى اللهُ عَمَا يُشْرِكُونَ</w:t>
      </w:r>
      <w:r>
        <w:rPr>
          <w:rFonts w:ascii="IRNazanin" w:hAnsi="IRNazanin" w:eastAsia="IRNazanin"/>
          <w:color w:val="111111"/>
          <w:sz w:val="28"/>
          <w:sz w:val="28"/>
          <w:szCs w:val="28"/>
          <w:rtl w:val="true"/>
          <w:lang w:bidi="fa-IR"/>
        </w:rPr>
        <w:t xml:space="preserve"> فالكناية في جميع ذلك غير متعلقة بآدم و حواء علیهما السلام، و لو كانت متعلقة بهما لقال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يشركان</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الخطاب لجميع الخلق من نفس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مِن ذلك النفس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حواء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انقضى حديث آدم و حواء و خصّ بالذكر المشركين من أولاد آدم، الذين سألوا ما سألوا، و جعلوا له شركاء فيما آتاهما،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يذكر العموم ثم يخصَّ البعض بالذكر، و مثله كثيرٌ في الكلام،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يُسَيَّرُكُمْ فِي الْبَرِّ وَ الْبَحْرِ حَتَّى إِذَا كُنْتُمْ فِي الْفُلْكِ وَ جَرَيْنَ بِهِمْ بِرِيحِ طَيِّبَةٍ</w:t>
      </w:r>
      <w:r>
        <w:rPr>
          <w:rStyle w:val="FootnoteAnchor"/>
          <w:rtl w:val="true"/>
        </w:rPr>
        <w:footnoteReference w:id="448"/>
      </w:r>
      <w:r>
        <w:rPr>
          <w:rFonts w:ascii="Amiri" w:hAnsi="Amiri" w:eastAsia="Amiri" w:cs="Amiri"/>
          <w:color w:val="111111"/>
          <w:sz w:val="28"/>
          <w:sz w:val="28"/>
          <w:szCs w:val="28"/>
          <w:rtl w:val="true"/>
          <w:lang w:bidi="ar-SA"/>
        </w:rPr>
        <w:t xml:space="preserve">فخاطب الجماعة </w:t>
      </w:r>
    </w:p>
    <w:p>
      <w:pPr>
        <w:pStyle w:val="BookText"/>
        <w:rPr/>
      </w:pPr>
      <w:r>
        <w:rPr>
          <w:rFonts w:ascii="Amiri" w:hAnsi="Amiri" w:eastAsia="Amiri" w:cs="Amiri"/>
          <w:color w:val="111111"/>
          <w:sz w:val="28"/>
          <w:sz w:val="28"/>
          <w:szCs w:val="28"/>
          <w:rtl w:val="true"/>
          <w:lang w:bidi="ar-SA"/>
        </w:rPr>
        <w:t>بالتسيير، ثُمّ خصَّ راكب البحر بالذكر، و كذلك هذه الآية أخبرت عن جملة البشر بأنّهم مخلوقون من آدم و حواء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 الذّكر إلى الذي سأل الله تعالى ما سأل، فلمّا أعطاه إيّاه ادّعى له شركاء في عطيته،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جائز أن يكون عنى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خَلَقَكُمْ مِنْ نَفْسٍ وَاحِدَةٍ</w:t>
      </w:r>
      <w:r>
        <w:rPr>
          <w:rStyle w:val="FootnoteAnchor"/>
          <w:rtl w:val="true"/>
        </w:rPr>
        <w:footnoteReference w:id="449"/>
      </w:r>
      <w:r>
        <w:rPr>
          <w:rFonts w:ascii="Amiri" w:hAnsi="Amiri" w:eastAsia="Amiri" w:cs="Amiri"/>
          <w:color w:val="111111"/>
          <w:sz w:val="28"/>
          <w:sz w:val="28"/>
          <w:szCs w:val="28"/>
          <w:rtl w:val="true"/>
          <w:lang w:bidi="ar-SA"/>
        </w:rPr>
        <w:t>المشركين،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يرجع إلى آدم و حواء، و يكون التقدير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جَعَلَا لَهُ شُرَكَاء جعل أولادهما له شركاء، فحذف المضاف، و اقيم المضاف إليه مقامه، فصار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مثل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اتَّخَذْتُمْ الْعِجْلَ</w:t>
      </w:r>
      <w:r>
        <w:rPr>
          <w:rStyle w:val="FootnoteAnchor"/>
          <w:rtl w:val="true"/>
        </w:rPr>
        <w:footnoteReference w:id="450"/>
      </w:r>
      <w:r>
        <w:rPr>
          <w:rFonts w:ascii="Amiri" w:hAnsi="Amiri" w:eastAsia="Amiri" w:cs="Amiri"/>
          <w:color w:val="111111"/>
          <w:sz w:val="28"/>
          <w:sz w:val="28"/>
          <w:szCs w:val="28"/>
          <w:rtl w:val="true"/>
          <w:lang w:bidi="ar-SA"/>
        </w:rPr>
        <w:t>وَ إِذْ قَتَلْتُمْ نَفْساً</w:t>
      </w:r>
      <w:r>
        <w:rPr>
          <w:rStyle w:val="FootnoteAnchor"/>
          <w:rtl w:val="true"/>
        </w:rPr>
        <w:footnoteReference w:id="451"/>
      </w:r>
      <w:r>
        <w:rPr>
          <w:rFonts w:ascii="Amiri" w:hAnsi="Amiri" w:eastAsia="Amiri" w:cs="Amiri"/>
          <w:color w:val="111111"/>
          <w:sz w:val="28"/>
          <w:sz w:val="28"/>
          <w:szCs w:val="28"/>
          <w:rtl w:val="true"/>
          <w:lang w:bidi="ar-SA"/>
        </w:rPr>
        <w:t xml:space="preserve">و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قتل أسلافكم نفساً و اتّخذ أسلافكم العجل؛ فحذف المضاف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المرتضى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جعلا له شركاء،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طلبا من الله أمثالاً للولد </w:t>
      </w:r>
      <w:r>
        <w:rPr>
          <w:rStyle w:val="FootnoteAnchor"/>
          <w:rtl w:val="true"/>
        </w:rPr>
        <w:footnoteReference w:id="453"/>
      </w:r>
      <w:r>
        <w:rPr>
          <w:rFonts w:ascii="Amiri" w:hAnsi="Amiri" w:eastAsia="Amiri" w:cs="Amiri"/>
          <w:color w:val="111111"/>
          <w:sz w:val="28"/>
          <w:sz w:val="28"/>
          <w:szCs w:val="28"/>
          <w:rtl w:val="true"/>
          <w:lang w:bidi="ar-SA"/>
        </w:rPr>
        <w:t>الصالح، فشركا بين الطلبتين و تكون الهاء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Style w:val="FootnoteAnchor"/>
          <w:rtl w:val="true"/>
        </w:rPr>
        <w:footnoteReference w:id="454"/>
      </w:r>
      <w:r>
        <w:rPr>
          <w:rFonts w:ascii="IRNazanin" w:hAnsi="IRNazanin" w:eastAsia="IRNazanin"/>
          <w:color w:val="111111"/>
          <w:sz w:val="28"/>
          <w:sz w:val="28"/>
          <w:szCs w:val="28"/>
          <w:rtl w:val="true"/>
          <w:lang w:bidi="fa-IR"/>
        </w:rPr>
        <w:t>راجعة إلى الصالح، لا إلى الله تعالى، و يجري مجرى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طلبت مني درهماً، فلما أعطيتك أشركته بآخر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طلبت آخر مضافاً إليه؛ و على هذا لا يمتنع أن يكون الخطاب و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 متوجهاً إلى آدم و حواء علیهما السلام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في الآية وجوه أخر تأباها العقول و تنكرها، كما روى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إبليس أتاها في غير صورته، فقال لها يا حواء، ما يؤمنك أنْ تكون في بطنك بهيمة،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سألتُ اللهَ أنْ يجعله خلقاً سوياً مثلك، و يسهل عليك </w:t>
      </w:r>
    </w:p>
    <w:p>
      <w:pPr>
        <w:pStyle w:val="BookText"/>
        <w:rPr/>
      </w:pPr>
      <w:r>
        <w:rPr>
          <w:rFonts w:ascii="IRNazanin" w:hAnsi="IRNazanin" w:eastAsia="IRNazanin"/>
          <w:color w:val="111111"/>
          <w:sz w:val="28"/>
          <w:sz w:val="28"/>
          <w:szCs w:val="28"/>
          <w:rtl w:val="true"/>
          <w:lang w:bidi="fa-IR"/>
        </w:rPr>
        <w:t xml:space="preserve">خروجه، أتسميه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الحارث؟ و لم يزل بها حتى غرّها؛ فسمته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الحارث، برضى آدم علیه السلام ، و كان اسم إبليس عند الملائكة الحارث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البراهين الساطعة، بعد دلالتها على عصمة الحجج، تمنع عن القول بجواز الشرك و المعاصي، و طاعة الشيطان عليهم ، 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لو لم نعلم تأويل الآية؛ لعلمنا على الجُملة أن لها وجهاً يطابق دلالة العقل، فكيف و قد ذكرنا الوجوه الصحيحة الواضحة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حكى البلخي عن جماعة من العلماء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الخبر؛ لم يكن في ذلك إلا اشراكاً في التسمية؛ و ليس ذلك بكفر أو معصية، و اختاره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روى العياشي ، و القمي ، عنهم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شركهما ؛ شرك طاعة ،</w:t>
      </w:r>
    </w:p>
    <w:p>
      <w:pPr>
        <w:pStyle w:val="BookText"/>
        <w:rPr/>
      </w:pP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الطوسي، التبيان في تفسير القرآن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العياشي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الأجل، أبو النضر بالضاد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بن محمد بن عياش السلمي السمرقندي، قال مشايخ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ثقة صدوق عين من عيون هذه الطائفة و كبيرها جليل القدر واسع الأخبار ، بصير بالرواية، مضطلع بها، له كتب كثيرة تزيد على مائتي ،مصنف، منها كتاب التفسير المعروف، و كانت داره كالمسجد، بين ناسخ أو مقابل أو قار أو معلق مملوة من الناس كانت وفاته سنة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الكني و 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روضات الجنات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الفهرست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القمّي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بن هاشم أبو الحسن القمي، ثقة في</w:t>
      </w:r>
    </w:p>
    <w:p>
      <w:pPr>
        <w:pStyle w:val="BookText"/>
        <w:rPr/>
      </w:pPr>
      <w:r>
        <w:rPr>
          <w:rFonts w:ascii="IRNazanin" w:hAnsi="IRNazanin" w:eastAsia="IRNazanin"/>
          <w:color w:val="111111"/>
          <w:sz w:val="28"/>
          <w:sz w:val="28"/>
          <w:szCs w:val="28"/>
          <w:rtl w:val="true"/>
          <w:lang w:bidi="fa-IR"/>
        </w:rPr>
        <w:t xml:space="preserve">الحديث ثبت، معتمد صحیح فأكثر، و صنف كتباً، و أضر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و صار ضريراً المذهب، سمع في وسط عمره و له كتاب التفسير، كتاب الناسخ و المنسوخ كتاب قرب الإسناد، كتاب</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أجل رواة أصحابنا، و يروي عنه مشايخ أهل الحديث، و لم نقف على تاريخ وفاته، إلّا أنّه كان حياً في سنة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الصدوق روى عن حمزة بن محمد بن أحمد العلوي في رجب سنة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علي بن ابراهيم بن هاشم، فيما كتب إلي سنة سبع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الكنى و 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 الفهرست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الفهرست لابن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يكن شرك عبادة </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القمي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جعلا للحارث نصيباً في خلقِ الله، و لم يكونا أشركا إبليس في عبادة الله تعالى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لَيْسَ مِنْ أَهْلِكَ</w:t>
      </w:r>
      <w:r>
        <w:rPr>
          <w:rStyle w:val="FootnoteAnchor"/>
          <w:rtl w:val="true"/>
        </w:rPr>
        <w:footnoteReference w:id="459"/>
      </w:r>
      <w:r>
        <w:rPr>
          <w:rFonts w:ascii="IRNazanin" w:hAnsi="IRNazanin" w:eastAsia="IRNazanin"/>
          <w:color w:val="111111"/>
          <w:sz w:val="28"/>
          <w:sz w:val="28"/>
          <w:szCs w:val="28"/>
          <w:rtl w:val="true"/>
          <w:lang w:bidi="fa-IR"/>
        </w:rPr>
        <w:t xml:space="preserve">، فقال المرتضى رحمه الله </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أولها </w:t>
      </w:r>
      <w:r>
        <w:rPr>
          <w:rStyle w:val="FootnoteAnchor"/>
          <w:rtl w:val="true"/>
        </w:rPr>
        <w:footnoteReference w:id="4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المروي عن الصادق علیه السلام ، كما في المجمع </w:t>
      </w:r>
      <w:r>
        <w:rPr>
          <w:rStyle w:val="FootnoteAnchor"/>
          <w:rtl w:val="true"/>
        </w:rPr>
        <w:footnoteReference w:id="462"/>
      </w:r>
      <w:r>
        <w:rPr>
          <w:rFonts w:ascii="Amiri" w:hAnsi="Amiri" w:eastAsia="Amiri" w:cs="Amiri"/>
          <w:color w:val="111111"/>
          <w:sz w:val="28"/>
          <w:sz w:val="28"/>
          <w:szCs w:val="28"/>
          <w:rtl w:val="true"/>
          <w:lang w:bidi="ar-SA"/>
        </w:rPr>
        <w:t xml:space="preserve">، و العيون </w:t>
      </w:r>
      <w:r>
        <w:rPr>
          <w:rStyle w:val="FootnoteAnchor"/>
          <w:rtl w:val="true"/>
        </w:rPr>
        <w:footnoteReference w:id="463"/>
      </w:r>
      <w:r>
        <w:rPr>
          <w:rFonts w:ascii="Amiri" w:hAnsi="Amiri" w:eastAsia="Amiri" w:cs="Amiri"/>
          <w:color w:val="111111"/>
          <w:sz w:val="28"/>
          <w:sz w:val="28"/>
          <w:szCs w:val="28"/>
          <w:rtl w:val="true"/>
          <w:lang w:bidi="ar-SA"/>
        </w:rPr>
        <w:t xml:space="preserve">، و العياشي </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أَهْلِكَ، أنّه ليس على دينك، و أراد أنه كان كافراً؛ لأنّه كان مخالفاً له، و جعل مَن اتبعه من اهله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عَمَلٌ غَيْرُ صَالِحٍ</w:t>
      </w:r>
      <w:r>
        <w:rPr>
          <w:rFonts w:ascii="IRNazanin" w:hAnsi="IRNazanin" w:eastAsia="IRNazanin"/>
          <w:color w:val="111111"/>
          <w:sz w:val="28"/>
          <w:sz w:val="28"/>
          <w:szCs w:val="28"/>
          <w:rtl w:val="true"/>
          <w:lang w:bidi="fa-IR"/>
        </w:rPr>
        <w:t xml:space="preserve"> و هذا كما قال النبي صلی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منا اهل البيت</w:t>
      </w:r>
      <w:r>
        <w:rPr>
          <w:rFonts w:eastAsia="IRNazanin" w:cs="IRNazanin"/>
          <w:color w:val="111111"/>
          <w:sz w:val="28"/>
          <w:szCs w:val="28"/>
          <w:rtl w:val="true"/>
          <w:lang w:bidi="fa-IR"/>
        </w:rPr>
        <w:t xml:space="preserve">» </w:t>
      </w:r>
      <w:r>
        <w:rPr>
          <w:rStyle w:val="FootnoteAnchor"/>
          <w:rtl w:val="true"/>
        </w:rPr>
        <w:footnoteReference w:id="465"/>
      </w:r>
      <w:r>
        <w:rPr>
          <w:rFonts w:ascii="Amiri" w:hAnsi="Amiri" w:eastAsia="Amiri" w:cs="Amiri"/>
          <w:color w:val="111111"/>
          <w:sz w:val="28"/>
          <w:sz w:val="28"/>
          <w:szCs w:val="28"/>
          <w:rtl w:val="true"/>
          <w:lang w:bidi="ar-SA"/>
        </w:rPr>
        <w:t xml:space="preserve">و إنّما أراد على ديننا، كما قاله الطبرسي رحمه الله </w:t>
      </w:r>
      <w:r>
        <w:rPr>
          <w:rStyle w:val="FootnoteAnchor"/>
          <w:rtl w:val="true"/>
        </w:rPr>
        <w:footnoteReference w:id="466"/>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ثانيها </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أنه ليس من أهلك الذين وعدتك بنجاتهم معك، لا أنه نفى النسب؛ لأنّه تعالى قد استثنى من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وعده أن ينجيهم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سبق عليه القول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يدلُّ عليه أيضاً قول نوح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ابْنِي مِنْ أَهْلِي وَ إِنَّ وَعْدَكَ الحَقُّ</w:t>
      </w:r>
      <w:r>
        <w:rPr>
          <w:rStyle w:val="FootnoteAnchor"/>
          <w:rtl w:val="true"/>
        </w:rPr>
        <w:footnoteReference w:id="469"/>
      </w:r>
      <w:r>
        <w:rPr>
          <w:rFonts w:ascii="Amiri" w:hAnsi="Amiri" w:eastAsia="Amiri" w:cs="Amiri"/>
          <w:color w:val="111111"/>
          <w:sz w:val="28"/>
          <w:sz w:val="28"/>
          <w:szCs w:val="28"/>
          <w:rtl w:val="true"/>
          <w:lang w:bidi="ar-SA"/>
        </w:rPr>
        <w:t xml:space="preserve">و على هذا الوجه يتطابق الأمران و لا يتنافيان، و قد روي هذا الوجه عن ابن عباس، و سعيد بن جُبير، و الضّحاك ، و عكرمة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يكن ابنه على الحقيقة، و إنّما ولد على فراشه و هذا بعيدٌ؛ لأنّ البنوة يقتضي الحقيقة؛ و لأنّ الأنبياء علیهم السلام يجب أن ينزهوا عن مثل ذلك؛ لأنه تعيّر و تشين، و قد نزّه الله تعالى أنبيائه عن ما دون ذلك توقيراً و تعظيماً عن ما ينفّر من القبول منهم، و روي 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زنت امرأة نبيّ قط، و كانت الخيانة من امرأة نوح أنها كانت تنسبه إلى الجنون، و الخيانة مِن امرأة لوط أنها كانت تدل على أضيافه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رابعها </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ابن امرأته و كان ربيبه و يؤيده قراءة 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ابنها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جَنَّ عَلَيْهِ اللَّيْلُ</w:t>
      </w:r>
      <w:r>
        <w:rPr>
          <w:rStyle w:val="FootnoteAnchor"/>
          <w:rtl w:val="true"/>
        </w:rPr>
        <w:footnoteReference w:id="474"/>
      </w:r>
      <w:r>
        <w:rPr>
          <w:rFonts w:ascii="IRNazanin" w:hAnsi="IRNazanin" w:eastAsia="IRNazanin"/>
          <w:color w:val="111111"/>
          <w:sz w:val="28"/>
          <w:sz w:val="28"/>
          <w:szCs w:val="28"/>
          <w:rtl w:val="true"/>
          <w:lang w:bidi="fa-IR"/>
        </w:rPr>
        <w:t xml:space="preserve">فقال الرضا علیه السلام في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ابراهيم علیه السلام وقع على ثلاثة أصناف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 تعبد الزهرة، و صنف تعبد القمر، و صنف تعبد الشمس؛ و ذلك حين خرج من السرب الذي أخفي فيه، </w:t>
      </w:r>
      <w:r>
        <w:rPr>
          <w:rFonts w:ascii="Amiri" w:hAnsi="Amiri" w:eastAsia="Amiri" w:cs="Amiri"/>
          <w:color w:val="111111"/>
          <w:sz w:val="28"/>
          <w:sz w:val="28"/>
          <w:szCs w:val="28"/>
          <w:rtl w:val="true"/>
          <w:lang w:bidi="ar-SA"/>
        </w:rPr>
        <w:t xml:space="preserve">فَلَمّا جَنَّ عَلَيْهِ اللَّيْلُ رأى الزهرة ، قَالَ هَذَا رَبِّي على الإنكار و الإستخبار، فَلَمًا أَفَلَ الكوكب، قَالَ لا أُحِبُّ الآفِلِينَ لأنّ الأفول من صفات المحدَث لا من صفات القديم، فَلَمَّا رَأَى الْقَمَرَ بَازِغاً قَالَ هَذَا رَبِّي على الإنكار و الإستخبار، </w:t>
      </w:r>
    </w:p>
    <w:p>
      <w:pPr>
        <w:pStyle w:val="BookText"/>
        <w:rPr/>
      </w:pPr>
      <w:r>
        <w:rPr>
          <w:rFonts w:ascii="Amiri" w:hAnsi="Amiri" w:eastAsia="Amiri" w:cs="Amiri"/>
          <w:color w:val="111111"/>
          <w:sz w:val="28"/>
          <w:sz w:val="28"/>
          <w:szCs w:val="28"/>
          <w:rtl w:val="true"/>
          <w:lang w:bidi="ar-SA"/>
        </w:rPr>
        <w:t>فَلَمّا أَفَلَ قَالَ لَئِنْ لَمْ يَهْدِي رَبِّ لأَكُونَنَّ مِنْ الْقَوْمِ الضَّالِّينَ فلمّا أصبح رأى الشمس بازغة، قَالَ هَذَا رَبِّي</w:t>
      </w:r>
      <w:r>
        <w:rPr>
          <w:rFonts w:ascii="IRNazanin" w:hAnsi="IRNazanin" w:eastAsia="IRNazanin"/>
          <w:color w:val="111111"/>
          <w:sz w:val="28"/>
          <w:sz w:val="28"/>
          <w:szCs w:val="28"/>
          <w:rtl w:val="true"/>
          <w:lang w:bidi="fa-IR"/>
        </w:rPr>
        <w:t xml:space="preserve"> ، 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أَكْبَرُ من الزهرة و القمر، على الإنكار و الاستخبار، لا على الإخبار و الإقرار ، فَلَمّا أَفَلَتْ قال للأصناف الثلاثة من عبدة الزهرة و القمر و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إِنِّي بَرِيءٌ مِمَّا تُشْرِكُونَ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وَجَهْتُ وَجْهِي لِلَّذِي فَطَرَ السَّمَوَاتِ وَ الأَرْضَ حَنِيفاً وَ مَا أَنَا مِنْ المُشْرِكِينَ</w:t>
      </w:r>
      <w:r>
        <w:rPr>
          <w:rStyle w:val="FootnoteAnchor"/>
          <w:rtl w:val="true"/>
        </w:rPr>
        <w:footnoteReference w:id="475"/>
      </w:r>
      <w:r>
        <w:rPr>
          <w:rFonts w:ascii="IRNazanin" w:hAnsi="IRNazanin" w:eastAsia="IRNazanin"/>
          <w:color w:val="111111"/>
          <w:sz w:val="28"/>
          <w:sz w:val="28"/>
          <w:szCs w:val="28"/>
          <w:rtl w:val="true"/>
          <w:lang w:bidi="fa-IR"/>
        </w:rPr>
        <w:t>و إنّما أراد إبراهيم علیه السلام بما قال ؛ أن يبيّن بطلان دينهم، و يثبت عندهم أن العبادة لا تحقّ لما كان بصفة الزهرة و القمر و الشمس، و إنما تحقّ العبادة لخالقها، خالق السماوات و الأرض؛ و كان ما احتج به على قومه مما ألهمه الله تعالى و آتاه، كما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تِلْكَ حُجَّتُنَا آتَيْنَاهَا إِبْرَاهِيمَ عَلَى قَوْمِهِ</w:t>
      </w:r>
      <w:r>
        <w:rPr>
          <w:rStyle w:val="FootnoteAnchor"/>
          <w:rtl w:val="true"/>
        </w:rPr>
        <w:footnoteReference w:id="4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ههنا وجه آخر وهو أنّه كان طالباً لربه، كما هو شأن المستدلين، مع قطعهم بما يستدلون عليه؛ و هذا ليس بكفر، فمن فكّر من الناس في مثله فهو بمنزلته، و هذا مروي عن أبي عبد الله</w:t>
      </w:r>
    </w:p>
    <w:p>
      <w:pPr>
        <w:pStyle w:val="BookText"/>
        <w:rPr/>
      </w:pPr>
      <w:r>
        <w:rPr>
          <w:rFonts w:ascii="IRNazanin" w:hAnsi="IRNazanin" w:eastAsia="IRNazanin"/>
          <w:color w:val="111111"/>
          <w:sz w:val="28"/>
          <w:sz w:val="28"/>
          <w:szCs w:val="28"/>
          <w:rtl w:val="true"/>
          <w:lang w:bidi="fa-IR"/>
        </w:rPr>
        <w:t xml:space="preserve">علیه السلام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رَبی مُخبراً، و هو غير عالم بما يخبر به، و الإخبار بما لا يأمن المخبِر فيه أن يكون كاذباً؛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عنه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يقل ذلك مُخبراً، و إنما قاله فارضاً و مقدراً، على سبيل التأمل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أخبر بما في زعمهم،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شُرَكَائِي الَّذِينَ</w:t>
      </w:r>
    </w:p>
    <w:p>
      <w:pPr>
        <w:pStyle w:val="BookText"/>
        <w:rPr/>
      </w:pPr>
      <w:r>
        <w:rPr>
          <w:rFonts w:ascii="Amiri" w:hAnsi="Amiri" w:eastAsia="Amiri" w:cs="Amiri"/>
          <w:color w:val="111111"/>
          <w:sz w:val="28"/>
          <w:sz w:val="28"/>
          <w:szCs w:val="28"/>
          <w:rtl w:val="true"/>
          <w:lang w:bidi="ar-SA"/>
        </w:rPr>
        <w:t>كُنتُمْ تَزْعُمُونَ</w:t>
      </w:r>
      <w:r>
        <w:rPr>
          <w:rStyle w:val="FootnoteAnchor"/>
          <w:rtl w:val="true"/>
        </w:rPr>
        <w:footnoteReference w:id="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الجواب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إنّما أخبر عن ظنّه، و قد يجوز أنْ يظنّ المتفكر في حال فكره و نظره ما لا أصل له، ثم يرجع عنه بالأدلة </w:t>
      </w:r>
      <w:r>
        <w:rPr>
          <w:rStyle w:val="FootnoteAnchor"/>
          <w:rtl w:val="true"/>
        </w:rPr>
        <w:footnoteReference w:id="480"/>
      </w:r>
      <w:r>
        <w:rPr>
          <w:rFonts w:ascii="Amiri" w:hAnsi="Amiri" w:eastAsia="Amiri" w:cs="Amiri"/>
          <w:color w:val="111111"/>
          <w:sz w:val="28"/>
          <w:sz w:val="28"/>
          <w:szCs w:val="28"/>
          <w:rtl w:val="true"/>
          <w:lang w:bidi="ar-SA"/>
        </w:rPr>
        <w:t>فمما لا يصغى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أَرِنِي كَيْفَ تُحْيِ المَوْتَى</w:t>
      </w:r>
      <w:r>
        <w:rPr>
          <w:rStyle w:val="FootnoteAnchor"/>
          <w:rtl w:val="true"/>
        </w:rPr>
        <w:footnoteReference w:id="481"/>
      </w:r>
      <w:r>
        <w:rPr>
          <w:rFonts w:ascii="IRNazanin" w:hAnsi="IRNazanin" w:eastAsia="IRNazanin"/>
          <w:color w:val="111111"/>
          <w:sz w:val="28"/>
          <w:sz w:val="28"/>
          <w:szCs w:val="28"/>
          <w:rtl w:val="true"/>
          <w:lang w:bidi="fa-IR"/>
        </w:rPr>
        <w:t>، فقال الرضا علیه السلام في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كان أوحى إلى إبراهيم علیه السلام إني متخذ من عبادي خليلاً، إن سألني إحياء الموتى أجبته؛ فوقع في نفس إبراهيم علیه السلام أنّه ذلك الخليل، فقال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أَرِنِي كَيْفَ تُحْيِ الْمُوْتَى قَالَ أَو َلَمْ تُؤْمِنْ قَالَ بَلَى وَ لَكِنْ لِيَطْمَئِنَّ قَلْبِي على الخِلة، قَالَ فَخُذْ أَرْبَعَةً مِنْ الطَّيْرِ</w:t>
      </w:r>
      <w:r>
        <w:rPr>
          <w:rFonts w:ascii="IRNazanin" w:hAnsi="IRNazanin" w:eastAsia="IRNazanin"/>
          <w:color w:val="111111"/>
          <w:sz w:val="28"/>
          <w:sz w:val="28"/>
          <w:szCs w:val="28"/>
          <w:rtl w:val="true"/>
          <w:lang w:bidi="fa-IR"/>
        </w:rPr>
        <w:t xml:space="preserve"> الجواب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 xml:space="preserve">و في المحاسن </w:t>
      </w:r>
      <w:r>
        <w:rPr>
          <w:rStyle w:val="FootnoteAnchor"/>
          <w:rtl w:val="true"/>
        </w:rPr>
        <w:footnoteReference w:id="483"/>
      </w:r>
      <w:r>
        <w:rPr>
          <w:rFonts w:ascii="Amiri" w:hAnsi="Amiri" w:eastAsia="Amiri" w:cs="Amiri"/>
          <w:color w:val="111111"/>
          <w:sz w:val="28"/>
          <w:sz w:val="28"/>
          <w:szCs w:val="28"/>
          <w:rtl w:val="true"/>
          <w:lang w:bidi="ar-SA"/>
        </w:rPr>
        <w:t xml:space="preserve">، و العياشي </w:t>
      </w:r>
      <w:r>
        <w:rPr>
          <w:rStyle w:val="FootnoteAnchor"/>
          <w:rtl w:val="true"/>
        </w:rPr>
        <w:footnoteReference w:id="4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الرضاء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أكان في قلبه شكّ ؟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كان على يقين، و لكنّه أراد مِن الله الزيادة في يقينه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يبعُدُ تطابق هذا لما في الجواب؛ لأنّه لا معنى لإزدياد اليقين في مثل خليل الله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رأى جيفة تمزقها السباع، فيأكل منها سباع الهواء و دواب البحر، فسأل الله إبراهيم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قد علمتُ أنك تجمعها من بطون السباع و الطير و دواب البحر، فأرني كيف تحييها، لأعاين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الحسن، و الضحاك، و قتادة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عن محمد بن اسحاق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سبب السؤال؛ منازعة نمرود إياه في الإحياء،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أُحْيِي وَ أُمِيتُ</w:t>
      </w:r>
      <w:r>
        <w:rPr>
          <w:rFonts w:ascii="IRNazanin" w:hAnsi="IRNazanin" w:eastAsia="IRNazanin"/>
          <w:color w:val="111111"/>
          <w:sz w:val="28"/>
          <w:sz w:val="28"/>
          <w:szCs w:val="28"/>
          <w:rtl w:val="true"/>
          <w:lang w:bidi="fa-IR"/>
        </w:rPr>
        <w:t xml:space="preserve"> و أطلق محبوساً، و قتل إنساناً، فقال إبراهيم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هذا بإحياء، و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أَرِنِي كَيْفَ تُحْيِ المُوْتَى ليعلم نمرود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 نمرود توعده بالقتل إنْ لم يحيي الله الميت، بحيث يشاهده، فلذلك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لِيَطْمَئِنَّ قَلْبِي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يقتلني الجبّار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مِنْ عَمَلِ الشَّيْطَانِ</w:t>
      </w:r>
      <w:r>
        <w:rPr>
          <w:rStyle w:val="FootnoteAnchor"/>
          <w:rtl w:val="true"/>
        </w:rPr>
        <w:footnoteReference w:id="486"/>
      </w:r>
      <w:r>
        <w:rPr>
          <w:rFonts w:ascii="IRNazanin" w:hAnsi="IRNazanin" w:eastAsia="IRNazanin"/>
          <w:color w:val="111111"/>
          <w:sz w:val="28"/>
          <w:sz w:val="28"/>
          <w:szCs w:val="28"/>
          <w:rtl w:val="true"/>
          <w:lang w:bidi="fa-IR"/>
        </w:rPr>
        <w:t xml:space="preserve">فقال الرضا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موسى علیه السلام ادخل مدينة من مدائن فرعون </w:t>
      </w:r>
      <w:r>
        <w:rPr>
          <w:rFonts w:ascii="Amiri" w:hAnsi="Amiri" w:eastAsia="Amiri" w:cs="Amiri"/>
          <w:color w:val="111111"/>
          <w:sz w:val="28"/>
          <w:sz w:val="28"/>
          <w:szCs w:val="28"/>
          <w:rtl w:val="true"/>
          <w:lang w:bidi="ar-SA"/>
        </w:rPr>
        <w:t>عَلَى حِينِ غَفْلَةٍ مِنْ أَهْلِهَا ، و ذلك بين المغرب و العشاء فَوَجَدَ فِيهَا رَجُلَيْنِ يَقْتَتِلانِ هَذَا مِنْ شِيعَتِهِ وَ هَذَا مِنْ عَدُوِّهِ فَاسْتَغَاثَهُ الَّذِي مِنْ شِيعَتِهِ عَلَى الَّذِي مِنْ عَدُوِّهِ</w:t>
      </w:r>
      <w:r>
        <w:rPr>
          <w:rFonts w:ascii="IRNazanin" w:hAnsi="IRNazanin" w:eastAsia="IRNazanin"/>
          <w:color w:val="111111"/>
          <w:sz w:val="28"/>
          <w:sz w:val="28"/>
          <w:szCs w:val="28"/>
          <w:rtl w:val="true"/>
          <w:lang w:bidi="fa-IR"/>
        </w:rPr>
        <w:t xml:space="preserve">، فقضى موسى علیه السلام على العدو بحكم الله، فوكزه فمات </w:t>
      </w:r>
      <w:r>
        <w:rPr>
          <w:rFonts w:ascii="Amiri" w:hAnsi="Amiri" w:eastAsia="Amiri" w:cs="Amiri"/>
          <w:color w:val="111111"/>
          <w:sz w:val="28"/>
          <w:sz w:val="28"/>
          <w:szCs w:val="28"/>
          <w:rtl w:val="true"/>
          <w:lang w:bidi="ar-SA"/>
        </w:rPr>
        <w:t>قَالَ هَذَا مِنْ عَمَلِ الشَّيْطَانِ</w:t>
      </w:r>
      <w:r>
        <w:rPr>
          <w:rFonts w:ascii="IRNazanin" w:hAnsi="IRNazanin" w:eastAsia="IRNazanin"/>
          <w:color w:val="111111"/>
          <w:sz w:val="28"/>
          <w:sz w:val="28"/>
          <w:szCs w:val="28"/>
          <w:rtl w:val="true"/>
          <w:lang w:bidi="fa-IR"/>
        </w:rPr>
        <w:t xml:space="preserve">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الإقتتال، الذي وقع بين الرجلين، لا ما فعله موسى علیه السلام من قتله إياه؛ فهذا بيان السبب بأنّه مخالف الله تعالى، فهو مستحق للقتل </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 xml:space="preserve">وقال المرتضى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أراد تزيين قتلي له، وتركي لما ندبت إليه من تأخيره و تفويتي ما استحقه من الثواب، من عمل الشيطان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القتل لا يخلو أنْ يكون مستحقاً أو غير مستحق، فإنْ كان غير مستحق؛ فالأنبياء لا يجوز عليهم ذلك عندكم، لا قبل النبوة ولا بعدها؛ </w:t>
      </w:r>
    </w:p>
    <w:p>
      <w:pPr>
        <w:pStyle w:val="BookText"/>
        <w:rPr/>
      </w:pPr>
      <w:r>
        <w:rPr>
          <w:rFonts w:ascii="Amiri" w:hAnsi="Amiri" w:eastAsia="Amiri" w:cs="Amiri"/>
          <w:color w:val="111111"/>
          <w:sz w:val="28"/>
          <w:sz w:val="28"/>
          <w:szCs w:val="28"/>
          <w:rtl w:val="true"/>
          <w:lang w:bidi="ar-SA"/>
        </w:rPr>
        <w:t xml:space="preserve">وإن كان مستحقاً، فلا معنى لندمه عليه، و استغفاره منه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أن القتل، و إن لم يكن حلالاً، لأنّ الحال كانت حال الكف عن القتال مع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إنّما وقع على سبيل تخليص المؤمن من يد مَن أراد ظلمه، و دفع مكروهه عنه ، و لم يكن مقصوداً في نفسه، وكل ألم وقع على هذا الوجه فهو حسن، سواء كان الفاعل مدافعاً عن نفسه أو عن غيره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استغفاره،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إِنِّي ظَلَمْتُ نَفْسِي فَاغْفِرْ لي</w:t>
      </w:r>
      <w:r>
        <w:rPr>
          <w:rStyle w:val="FootnoteAnchor"/>
          <w:rtl w:val="true"/>
        </w:rPr>
        <w:footnoteReference w:id="49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الرضا علیه السلام فقال في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معناه أنّي وضعت نفسي غير موضعها بدخولي هذه المدينة ، </w:t>
      </w:r>
      <w:r>
        <w:rPr>
          <w:rFonts w:ascii="Amiri" w:hAnsi="Amiri" w:eastAsia="Amiri" w:cs="Amiri"/>
          <w:color w:val="111111"/>
          <w:sz w:val="28"/>
          <w:sz w:val="28"/>
          <w:szCs w:val="28"/>
          <w:rtl w:val="true"/>
          <w:lang w:bidi="ar-SA"/>
        </w:rPr>
        <w:t xml:space="preserve">فَاغْفِرْ لي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استرني من أعداءك، لئلّا يظفروا بي فيقتلوني فَغَفَرَ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ستره من عدوه، إلا أنه أصبح في المدينة خائفاً</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المرتضى رحمه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حيث حرم نفسه الثواب المستحق بفعل الندب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وجوب دفع الشرّ عن المؤمن، لا معنى لندبية ترك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أنْ يكون مخيراً بين دفعه بهذا الوجه و بغيره، إلّا أنّ غيره كان أولی</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معنى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فَعَلْتُهَا إِذا وَ أَنَا مِنْ الضَّالِّينَ</w:t>
      </w:r>
      <w:r>
        <w:rPr>
          <w:rFonts w:ascii="IRNazanin" w:hAnsi="IRNazanin" w:eastAsia="IRNazanin"/>
          <w:color w:val="111111"/>
          <w:sz w:val="28"/>
          <w:sz w:val="28"/>
          <w:szCs w:val="28"/>
          <w:rtl w:val="true"/>
          <w:lang w:bidi="fa-IR"/>
        </w:rPr>
        <w:t xml:space="preserve"> ؟ </w:t>
      </w:r>
      <w:r>
        <w:rPr>
          <w:rStyle w:val="FootnoteAnchor"/>
          <w:rtl w:val="true"/>
        </w:rPr>
        <w:footnoteReference w:id="494"/>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الرضا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فرعون قال لموسى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فَعَلْتَ فَعْلَتَكَ الَّتِي فَعَلْتَ وَ أَنْتَ مِنْ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ascii="IRNazanin" w:hAnsi="IRNazanin" w:eastAsia="IRNazanin"/>
          <w:color w:val="111111"/>
          <w:sz w:val="28"/>
          <w:sz w:val="28"/>
          <w:szCs w:val="28"/>
          <w:rtl w:val="true"/>
          <w:lang w:bidi="fa-IR"/>
        </w:rPr>
        <w:t xml:space="preserve"> موسى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فَعَلْتُهَا إِذاً وَ أَنَا مِنْ الضَّالِّينَ</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عن الطريق؛ بوقوعي إلى مدينة من مدائنك</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فكأنه علیه السلام او ورّى لفرعون؛ فقصد الضّلال عن الطريق، و فرعون إنّما فهم منه الجهل و الضّلال عن الحق، فإنّ الضّلال عن الطريق لا يصلح عذراً للقتل في نظر فرعون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يمكن أن يكون مراده أنّه من الضّالين في نظر فرعون و أصحابه، نظيرقوله تعالى في نبيه الله وَ وَجَدَكَ ضَالاً فَهَدَى</w:t>
      </w:r>
      <w:r>
        <w:rPr>
          <w:rStyle w:val="FootnoteAnchor"/>
          <w:rtl w:val="true"/>
        </w:rPr>
        <w:footnoteReference w:id="497"/>
      </w:r>
      <w:r>
        <w:rPr>
          <w:rFonts w:ascii="Amiri" w:hAnsi="Amiri" w:eastAsia="Amiri" w:cs="Amiri"/>
          <w:color w:val="111111"/>
          <w:sz w:val="28"/>
          <w:sz w:val="28"/>
          <w:szCs w:val="28"/>
          <w:rtl w:val="true"/>
          <w:lang w:bidi="ar-SA"/>
        </w:rPr>
        <w:t xml:space="preserve">،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أعلم بأن الوكزة تبلغ القتل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و أمّا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 أَرِنِي أَنظُرْ إِلَيْكَ</w:t>
      </w:r>
      <w:r>
        <w:rPr>
          <w:rStyle w:val="FootnoteAnchor"/>
          <w:rtl w:val="true"/>
        </w:rPr>
        <w:footnoteReference w:id="500"/>
      </w:r>
      <w:r>
        <w:rPr>
          <w:rFonts w:ascii="IRNazanin" w:hAnsi="IRNazanin" w:eastAsia="IRNazanin"/>
          <w:color w:val="111111"/>
          <w:sz w:val="28"/>
          <w:sz w:val="28"/>
          <w:szCs w:val="28"/>
          <w:rtl w:val="true"/>
          <w:lang w:bidi="fa-IR"/>
        </w:rPr>
        <w:t>، فقال الرضا علیه السلام في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کلیم الله موسى بن عمران علِم أنّ الله تعالى عزّ أنْ يُرى بالأبصار، و لكنّه كلّمه الله و قربه نجيّاً، رجع إلى قومه فأخبرهم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كلّمه و قربه و ناجاه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لَنْ نُؤْمِنَ لك حتى نسمع كلامه، كما سمعت</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كان القوم سبعمائة ألف رجل ؛ فاختار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سبعین ألف، ثم اختار</w:t>
      </w:r>
      <w:r>
        <w:rPr>
          <w:rFonts w:eastAsia="IRNazanin" w:cs="IRNazanin"/>
          <w:color w:val="111111"/>
          <w:sz w:val="28"/>
          <w:szCs w:val="28"/>
          <w:rtl w:val="true"/>
          <w:lang w:bidi="fa-IR"/>
        </w:rPr>
        <w:t xml:space="preserve">) </w:t>
      </w:r>
      <w:r>
        <w:rPr>
          <w:rStyle w:val="FootnoteAnchor"/>
          <w:rtl w:val="true"/>
        </w:rPr>
        <w:footnoteReference w:id="501"/>
      </w:r>
      <w:r>
        <w:rPr>
          <w:rFonts w:ascii="Amiri" w:hAnsi="Amiri" w:eastAsia="Amiri" w:cs="Amiri"/>
          <w:color w:val="111111"/>
          <w:sz w:val="28"/>
          <w:sz w:val="28"/>
          <w:szCs w:val="28"/>
          <w:rtl w:val="true"/>
          <w:lang w:bidi="ar-SA"/>
        </w:rPr>
        <w:t xml:space="preserve">منهم سبعة آلاف، ثم اختار منهم سبعمائة، ثم اختار منهم سبعين رجلاً لميقات </w:t>
      </w:r>
    </w:p>
    <w:p>
      <w:pPr>
        <w:pStyle w:val="BookText"/>
        <w:rPr/>
      </w:pPr>
      <w:r>
        <w:rPr>
          <w:rFonts w:ascii="Amiri" w:hAnsi="Amiri" w:eastAsia="Amiri" w:cs="Amiri"/>
          <w:color w:val="111111"/>
          <w:sz w:val="28"/>
          <w:sz w:val="28"/>
          <w:szCs w:val="28"/>
          <w:rtl w:val="true"/>
          <w:lang w:bidi="ar-SA"/>
        </w:rPr>
        <w:t xml:space="preserve">ربه؛ فخرج بهم إلى طور سيناء، فأقامهم في صفح </w:t>
      </w:r>
      <w:r>
        <w:rPr>
          <w:rStyle w:val="FootnoteAnchor"/>
          <w:rtl w:val="true"/>
        </w:rPr>
        <w:footnoteReference w:id="502"/>
      </w:r>
      <w:r>
        <w:rPr>
          <w:rFonts w:ascii="IRNazanin" w:hAnsi="IRNazanin" w:eastAsia="IRNazanin"/>
          <w:color w:val="111111"/>
          <w:sz w:val="28"/>
          <w:sz w:val="28"/>
          <w:szCs w:val="28"/>
          <w:rtl w:val="true"/>
          <w:lang w:bidi="fa-IR"/>
        </w:rPr>
        <w:t>الجبل، و صعد موسى علیه السلام إلى الطور، و سأل الله أن يكلمه و يسمعهم كلامه؛ فكلمه الله، و سمعوا كلامه من فوق، و من أسفل و يمين و شمال و وراء و أمام؛ لأن الله أحدثه في الشجرة الزيتونة، ثم جعله منبعثاً منها حتى سمعوه من جميع الوجوه، فقالوا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لَنْ نُؤْمِنَ لَكَ بأنّ هذا الذي سمعناه كلام الله حَتَّى نَرَى اللَّهَ جَهْرَةً، فلمّا قالوا هذا القول العظيم، و استكبروا وعتوا، بعث الله عليهم صاعقةً فأخذتهم بظلمهم؛ فماتوا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موسی علیه السلام يا ربّ، ما أقول لبني إسرائيل إذا رجعت إليهم،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ذهبت بهم فقتلتهم؛ لأنك لم تكُ صادقاً فيما ادعيت من مناجاة الله تعالى إياك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فأحياهم الله و بعثهم معه،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لو سألت الله أن يريك تنظر إليه لأجابك، و كنت تخبرنا كيف هو؛ فنعرفه حق معرفته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موسى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إن الله لا يُرى بالأبصار، و لا كيفية له، وإنما يُعرف بآياته، و يُعلم باعلامه، فقالوا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لَنْ نُؤْمِنَ لَكَ</w:t>
      </w:r>
      <w:r>
        <w:rPr>
          <w:rFonts w:ascii="IRNazanin" w:hAnsi="IRNazanin" w:eastAsia="IRNazanin"/>
          <w:color w:val="111111"/>
          <w:sz w:val="28"/>
          <w:sz w:val="28"/>
          <w:szCs w:val="28"/>
          <w:rtl w:val="true"/>
          <w:lang w:bidi="fa-IR"/>
        </w:rPr>
        <w:t xml:space="preserve"> حتى تسأله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إنك قد سمعت مقالة بني إسرائيل، و أنت أعلم بصلاحهم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فأوحى الله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سلني ما سألوك، فلن أؤاخذك بجهلهم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فعند ذلك قال موسى علیه السلام </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رَبِّ أَرِنِي أَنظُرْ إِلَيْكَ قَالَ لَنْ تَرَانِي وَ لَكِنْ انظُرْ إِلَى الجُبَلِ فَإِنْ اسْتَقَرَّ مَكَانَهُ و هو يهوي فَسَوْفَ تَرَانِي فَلَمَّا تَجَلَّى رَبُهُ لِلْجَبَل بآية من آياته جَعَلَهُ دَكَّاً وَ خَرَّ مُوسَى صَعِقَا فَلَمَّا أَفَاقَ قَالَ سُبْحَانَكَ تُبْتُ إِلَيْكَ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إلى معرفتي بك عن جهل قومي وَ أَنَا أَوَّلُ</w:t>
      </w:r>
    </w:p>
    <w:p>
      <w:pPr>
        <w:pStyle w:val="BookText"/>
        <w:rPr/>
      </w:pPr>
      <w:r>
        <w:rPr>
          <w:rFonts w:ascii="Amiri" w:hAnsi="Amiri" w:eastAsia="Amiri" w:cs="Amiri"/>
          <w:color w:val="111111"/>
          <w:sz w:val="28"/>
          <w:sz w:val="28"/>
          <w:szCs w:val="28"/>
          <w:rtl w:val="true"/>
          <w:lang w:bidi="ar-SA"/>
        </w:rPr>
        <w:t>المُؤْمِنِينَ</w:t>
      </w:r>
      <w:r>
        <w:rPr>
          <w:rStyle w:val="FootnoteAnchor"/>
          <w:rtl w:val="true"/>
        </w:rPr>
        <w:footnoteReference w:id="503"/>
      </w:r>
      <w:r>
        <w:rPr>
          <w:rFonts w:ascii="Amiri" w:hAnsi="Amiri" w:eastAsia="Amiri" w:cs="Amiri"/>
          <w:color w:val="111111"/>
          <w:sz w:val="28"/>
          <w:sz w:val="28"/>
          <w:szCs w:val="28"/>
          <w:rtl w:val="true"/>
          <w:lang w:bidi="ar-SA"/>
        </w:rPr>
        <w:t xml:space="preserve">منهم بأنك 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إنتهى </w:t>
      </w:r>
      <w:r>
        <w:rPr>
          <w:rStyle w:val="FootnoteAnchor"/>
          <w:rtl w:val="true"/>
        </w:rPr>
        <w:footnoteReference w:id="5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الجواب هو مُختار المرتضى رحمه الله، بل هو مختار الجمهور، على ما قاله الطبرسی رحمه الله </w:t>
      </w:r>
      <w:r>
        <w:rPr>
          <w:rStyle w:val="FootnoteAnchor"/>
          <w:rtl w:val="true"/>
        </w:rPr>
        <w:footnoteReference w:id="505"/>
      </w:r>
      <w:r>
        <w:rPr>
          <w:rFonts w:ascii="IRNazanin" w:hAnsi="IRNazanin" w:eastAsia="IRNazanin"/>
          <w:color w:val="111111"/>
          <w:sz w:val="28"/>
          <w:sz w:val="28"/>
          <w:szCs w:val="28"/>
          <w:rtl w:val="true"/>
          <w:lang w:bidi="fa-IR"/>
        </w:rPr>
        <w:t>، و قوّوه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يَسْأَلُكَ أَهْلُ الْكِتَابِ أَنْ تُنَزِّلَ عَلَيْهِمْ كِتَاباً مِنْ السَّمَاءِ فَقَدْ سَأَلُوا مُوسَى أَكْبَرَ مِنْ ذَلِكَ فَقَالُوا أَرنَا اللَّهَ جَهْرَةً فَأَخَذَتْهُمُ الصَّاعِقَةُبِظُلْمِهِمْ</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قُلْتُمْ يَا مُوسَى لَنْ نُؤْمِنَ لَكَ حَتَّى نَرَى اللَّهَ جَهْرَةً فَأَخَذَتْكُمُ الصَّاعِقَةُ وَ أَنْتُمْ تَنظُرُونَ</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أَخَذَتْهُمْ الرَّجْفَةُ قَالَ رَبِّ لَوْ شِئْتَ أَهْلَكْتَهُمْ مِنْ قَبْلُ وَإِيَّايَ أَتُهْلِكُنَا بِمَا فَعَلَ السُّفَهَاءُ مِنَّا</w:t>
      </w:r>
      <w:r>
        <w:rPr>
          <w:rStyle w:val="FootnoteAnchor"/>
          <w:rtl w:val="true"/>
        </w:rPr>
        <w:footnoteReference w:id="508"/>
      </w:r>
      <w:r>
        <w:rPr>
          <w:rFonts w:ascii="Amiri" w:hAnsi="Amiri" w:eastAsia="Amiri" w:cs="Amiri"/>
          <w:color w:val="111111"/>
          <w:sz w:val="28"/>
          <w:sz w:val="28"/>
          <w:szCs w:val="28"/>
          <w:rtl w:val="true"/>
          <w:lang w:bidi="ar-SA"/>
        </w:rPr>
        <w:t>لأنّ إضافة ذلك إلى السفهاء؛ تدلُّ على أنّه كان بسببهم و من أجلهم، و إنّما سألوا ما لا يجوز عليه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إنّما سأل الرؤية لقومه، لم يضف السؤال إلى نفسه،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أَرِنِي أَنظُرْ إِلَيْكَ و لا كان الجواب مختصاً به،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تَرَانِي</w:t>
      </w:r>
      <w:r>
        <w:rPr>
          <w:rFonts w:ascii="IRNazanin" w:hAnsi="IRNazanin" w:eastAsia="IRNazanin"/>
          <w:color w:val="111111"/>
          <w:sz w:val="28"/>
          <w:sz w:val="28"/>
          <w:szCs w:val="28"/>
          <w:rtl w:val="true"/>
          <w:lang w:bidi="fa-IR"/>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يمتنع الإضافة مع كون المسألة لأجل الغير؛ إذا كانت هناك دلالة تزيل الشبهة، و تؤمن من اللبس، و هو في المحاورات كثير، فلهذا يقول أحدنا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شفع في حاجة غيره للمشفوع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أسألك أن تفعل بي كذا، و تجيبني إلى كذا، و يحسن أنْ يقول المشفوع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أجبتك ؛ و إنما حسُن هذا؛ لأنّ للسائل في المسألة غرضاً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رجع إلى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فتحققه كتحققه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سؤال الرؤية دون غيرها؛ لدلالة امتناعها عليه تعالى على امتناع غيرها بالأولى دون العكس، و قيل في الآية وجوه أخر لا تناسب مذهب الإمامية، فهم عنها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هَمَّتْ بِهِ وَ هَمَّ بِهَا</w:t>
      </w:r>
      <w:r>
        <w:rPr>
          <w:rStyle w:val="FootnoteAnchor"/>
          <w:rtl w:val="true"/>
        </w:rPr>
        <w:footnoteReference w:id="510"/>
      </w:r>
      <w:r>
        <w:rPr>
          <w:rFonts w:ascii="IRNazanin" w:hAnsi="IRNazanin" w:eastAsia="IRNazanin"/>
          <w:color w:val="111111"/>
          <w:sz w:val="28"/>
          <w:sz w:val="28"/>
          <w:szCs w:val="28"/>
          <w:rtl w:val="true"/>
          <w:lang w:bidi="fa-IR"/>
        </w:rPr>
        <w:t>ففيه وجوه من الجواب، كل واحد منها يقتضي براءة نبي الله علیه السلام من العزم على الفاحشة، و إرادة المعصية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الرضا علیه السلام الهلال في الجواب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المعنى قد همّت به، و لولا أن رأى برهان ربّه؛ لهمّ بها كما همّت، لكنه كان معصوماً، و المعصوم لا يهم بذنب و لا يأتيه، و لقد حدثني أبي، عن أبيه الصادق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بأن تفعل ، و همّ بأن لا يفعل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لا يغاير ما قاله الرضا علیه السلام ؛ لأنّ الهمّ بأنْ لا يفعل، لا يغاير الهم بالفعل معلقاً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البهائي </w:t>
      </w:r>
      <w:r>
        <w:rPr>
          <w:rStyle w:val="FootnoteAnchor"/>
          <w:rtl w:val="true"/>
        </w:rPr>
        <w:footnoteReference w:id="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قصدت مخالطته، و لولا أنْ رأى برهان ربّه؛ </w:t>
      </w:r>
    </w:p>
    <w:p>
      <w:pPr>
        <w:pStyle w:val="BookText"/>
        <w:rPr/>
      </w:pPr>
      <w:r>
        <w:rPr>
          <w:rFonts w:ascii="Amiri" w:hAnsi="Amiri" w:eastAsia="Amiri" w:cs="Amiri"/>
          <w:color w:val="111111"/>
          <w:sz w:val="28"/>
          <w:sz w:val="28"/>
          <w:szCs w:val="28"/>
          <w:rtl w:val="true"/>
          <w:lang w:bidi="ar-SA"/>
        </w:rPr>
        <w:t>لقصد مخالطتها أيضاً ،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بِهَا جواب لولا، مقدمٌ عليها، أو دالٌ على الجواب المحذوف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قتلتك لولا أنْ أخاف الله </w:t>
      </w:r>
      <w:r>
        <w:rPr>
          <w:rStyle w:val="FootnoteAnchor"/>
          <w:rtl w:val="true"/>
        </w:rPr>
        <w:footnoteReference w:id="513"/>
      </w:r>
      <w:r>
        <w:rPr>
          <w:rFonts w:ascii="Amiri" w:hAnsi="Amiri" w:eastAsia="Amiri" w:cs="Amiri"/>
          <w:color w:val="111111"/>
          <w:sz w:val="28"/>
          <w:sz w:val="28"/>
          <w:szCs w:val="28"/>
          <w:rtl w:val="true"/>
          <w:lang w:bidi="ar-SA"/>
        </w:rPr>
        <w:t>، على اختلاف القولين بين النحاة في تقديم جواب لولا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الهمّ في ظاهر الآية متعلق بما لا يصح أنْ يعلق به العزم أو الإرادة على الحقيقة؛ لأنّه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هَمَّتْ بِهِ وَ هَمَّ بِهَا فعلق الهمّ بها، و ذاتاهما لا يجوز أنْ تُرادا لأن الموجود الباقي لا يصح ذلك فيه، فلا بُدَّ مِن تقدير محذوف يتعلق العزم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يمكن أنْ يكون ما تعلق به همه إنّما هو ضربها، أو دفعها عن نفسه، كما يقول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هممت بفلان، و قد همّ فلان بفلان،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يوقع فيه ضرباً أو مكروهاً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معنى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رَأَى بُرْهَانَ رَبِّهِ ، والدفع لها عن نفسه طاعة لا يصرف البرهان عنها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وجهان</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هم بدفعها وضربها؛ أراه الله برهاناً على أنّه إنْ أقدم على ما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هلكه أهلها أو قتلوه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اشتغل بدفعها عن نفسه لتعلقت به، فكان تمزّق ثوبه من قُدّام، و كان في علم الله تعالى أنّ الشاهد يشهد بأن الثوب لو تمزق مِن قُدّام لكان يوسف علیه السلام هو الخائن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ascii="Amiri" w:hAnsi="Amiri" w:eastAsia="Amiri" w:cs="Amiri"/>
          <w:color w:val="111111"/>
          <w:sz w:val="28"/>
          <w:sz w:val="28"/>
          <w:szCs w:val="28"/>
          <w:rtl w:val="true"/>
          <w:lang w:bidi="ar-SA"/>
        </w:rPr>
        <w:t>هَمَّ بها كقوله هَمَتْ بِهِ فلِمَ جعلتم همها متعلقاً</w:t>
      </w:r>
    </w:p>
    <w:p>
      <w:pPr>
        <w:pStyle w:val="BookText"/>
        <w:rPr/>
      </w:pPr>
      <w:r>
        <w:rPr>
          <w:rFonts w:ascii="Amiri" w:hAnsi="Amiri" w:eastAsia="Amiri" w:cs="Amiri"/>
          <w:color w:val="111111"/>
          <w:sz w:val="28"/>
          <w:sz w:val="28"/>
          <w:szCs w:val="28"/>
          <w:rtl w:val="true"/>
          <w:lang w:bidi="ar-SA"/>
        </w:rPr>
        <w:t>بالقبيح، و همه بها متعلقاً بما ذكرتم من الضرب و غيره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العُمدة في ذلك شهادة الكتاب و الآثار به و إلّا فالظاهر غير دال على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فالمواضع التي تشهد 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نِسْوَةٌ فِي المَدِينَةِ امْرَأَةُ الْعَزِيزِ تُرَاوِدُ فَتَاهَا عَنْ نَفْسِهِ قَدْ شَغَفَهَا حُبّاً إِنَّا لَنَرَاهَا فِي ضَلالٍ مُبِين</w:t>
      </w:r>
      <w:r>
        <w:rPr>
          <w:rStyle w:val="FootnoteAnchor"/>
          <w:rtl w:val="true"/>
        </w:rPr>
        <w:footnoteReference w:id="516"/>
      </w:r>
      <w:r>
        <w:rPr>
          <w:rFonts w:ascii="IRNazanin" w:hAnsi="IRNazanin" w:eastAsia="IRNazanin"/>
          <w:color w:val="111111"/>
          <w:sz w:val="28"/>
          <w:sz w:val="28"/>
          <w:szCs w:val="28"/>
          <w:rtl w:val="true"/>
          <w:lang w:bidi="fa-IR"/>
        </w:rPr>
        <w:t>، و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رَاوَدَتْهُ الَّتِي هُوَ فِي بَيْتِهَا عَنْ نَفْسِهِ</w:t>
      </w:r>
      <w:r>
        <w:rPr>
          <w:rStyle w:val="FootnoteAnchor"/>
          <w:rtl w:val="true"/>
        </w:rPr>
        <w:footnoteReference w:id="517"/>
      </w:r>
      <w:r>
        <w:rPr>
          <w:rFonts w:ascii="Amiri" w:hAnsi="Amiri" w:eastAsia="Amiri" w:cs="Amiri"/>
          <w:color w:val="111111"/>
          <w:sz w:val="28"/>
          <w:sz w:val="28"/>
          <w:szCs w:val="28"/>
          <w:rtl w:val="true"/>
          <w:lang w:bidi="ar-SA"/>
        </w:rPr>
        <w:t>، و قوله عزّ وجلّ حاكياً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حَصْحَصَ الْحَقُّ أَنَا رَاوَدتُّهُ عَنْ نَفْسِهِ وَ إِنَهُ مَنْ الصَّادِقِينَ</w:t>
      </w:r>
      <w:r>
        <w:rPr>
          <w:rStyle w:val="FootnoteAnchor"/>
          <w:rtl w:val="true"/>
        </w:rPr>
        <w:footnoteReference w:id="518"/>
      </w:r>
      <w:r>
        <w:rPr>
          <w:rFonts w:ascii="Amiri" w:hAnsi="Amiri" w:eastAsia="Amiri" w:cs="Amiri"/>
          <w:color w:val="111111"/>
          <w:sz w:val="28"/>
          <w:sz w:val="28"/>
          <w:szCs w:val="28"/>
          <w:rtl w:val="true"/>
          <w:lang w:bidi="ar-SA"/>
        </w:rPr>
        <w:t xml:space="preserve">و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فَذَلِكُنَّ الَّذِي لتُنَّنِي فِيهِ وَ لَقَدْ رَاوَدتُّهُ عَنْ نَفْسِهِ فَاسْتَعْصَمَ </w:t>
      </w:r>
      <w:r>
        <w:rPr>
          <w:rStyle w:val="FootnoteAnchor"/>
          <w:rtl w:val="true"/>
        </w:rPr>
        <w:footnoteReference w:id="519"/>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رَاوَدَتْنِي عَنْ نَفْسِي</w:t>
      </w:r>
      <w:r>
        <w:rPr>
          <w:rFonts w:eastAsia="Amiri" w:cs="Amiri" w:ascii="Amiri" w:hAnsi="Amiri"/>
          <w:color w:val="111111"/>
          <w:sz w:val="28"/>
          <w:szCs w:val="28"/>
          <w:rtl w:val="true"/>
          <w:lang w:bidi="ar-SA"/>
        </w:rPr>
        <w:t xml:space="preserve">) </w:t>
      </w:r>
      <w:r>
        <w:rPr>
          <w:rStyle w:val="FootnoteAnchor"/>
          <w:rtl w:val="true"/>
        </w:rPr>
        <w:footnoteReference w:id="520"/>
      </w:r>
      <w:r>
        <w:rPr>
          <w:rFonts w:ascii="IRNazanin" w:hAnsi="IRNazanin" w:eastAsia="IRNazanin"/>
          <w:color w:val="111111"/>
          <w:sz w:val="28"/>
          <w:sz w:val="28"/>
          <w:szCs w:val="28"/>
          <w:rtl w:val="true"/>
          <w:lang w:bidi="fa-IR"/>
        </w:rPr>
        <w:t>، ، و قول زوجها</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مِنْ كَيْدِكُنَّ إِنَّ كَيْدَكُنَّ عَظِيمٌ</w:t>
      </w:r>
      <w:r>
        <w:rPr>
          <w:rStyle w:val="FootnoteAnchor"/>
          <w:rtl w:val="true"/>
        </w:rPr>
        <w:footnoteReference w:id="521"/>
      </w:r>
      <w:r>
        <w:rPr>
          <w:rFonts w:ascii="Amiri" w:hAnsi="Amiri" w:eastAsia="Amiri" w:cs="Amiri"/>
          <w:color w:val="111111"/>
          <w:sz w:val="28"/>
          <w:sz w:val="28"/>
          <w:szCs w:val="28"/>
          <w:rtl w:val="true"/>
          <w:lang w:bidi="ar-SA"/>
        </w:rPr>
        <w:t xml:space="preserve">، هذا في 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همّه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السِّجْنُ أَحَبُّ إِلَيَّ مِمَّا يَدْعُونَنِي إِلَيْهِ</w:t>
      </w:r>
      <w:r>
        <w:rPr>
          <w:rStyle w:val="FootnoteAnchor"/>
          <w:rtl w:val="true"/>
        </w:rPr>
        <w:footnoteReference w:id="522"/>
      </w:r>
      <w:r>
        <w:rPr>
          <w:rFonts w:ascii="IRNazanin" w:hAnsi="IRNazanin" w:eastAsia="IRNazanin"/>
          <w:color w:val="111111"/>
          <w:sz w:val="28"/>
          <w:sz w:val="28"/>
          <w:szCs w:val="28"/>
          <w:rtl w:val="true"/>
          <w:lang w:bidi="fa-IR"/>
        </w:rPr>
        <w:t xml:space="preserve">، و قول </w:t>
      </w:r>
    </w:p>
    <w:p>
      <w:pPr>
        <w:pStyle w:val="BookText"/>
        <w:rPr/>
      </w:pPr>
      <w:r>
        <w:rPr>
          <w:rFonts w:ascii="Amiri" w:hAnsi="Amiri" w:eastAsia="Amiri" w:cs="Amiri"/>
          <w:color w:val="111111"/>
          <w:sz w:val="28"/>
          <w:sz w:val="28"/>
          <w:szCs w:val="28"/>
          <w:rtl w:val="true"/>
          <w:lang w:bidi="ar-SA"/>
        </w:rPr>
        <w:t>النسوة حَاشَ للَّهَ مَا عَلِمْنَا عَلَيْهِ مِنْ سُوءٍ</w:t>
      </w:r>
      <w:r>
        <w:rPr>
          <w:rStyle w:val="FootnoteAnchor"/>
          <w:rtl w:val="true"/>
        </w:rPr>
        <w:footnoteReference w:id="523"/>
      </w:r>
      <w:r>
        <w:rPr>
          <w:rFonts w:ascii="IRNazanin" w:hAnsi="IRNazanin" w:eastAsia="IRNazanin"/>
          <w:color w:val="111111"/>
          <w:sz w:val="28"/>
          <w:sz w:val="28"/>
          <w:szCs w:val="28"/>
          <w:rtl w:val="true"/>
          <w:lang w:bidi="fa-IR"/>
        </w:rPr>
        <w:t>، و قول الشاهد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كَانَ قَمِيصُهُ قُدَّ مِنْ دُبُرِ فَكَذَبَتْ وَ هُوَ مِنْ الصَّادِقِينَ</w:t>
      </w:r>
      <w:r>
        <w:rPr>
          <w:rStyle w:val="FootnoteAnchor"/>
          <w:rtl w:val="true"/>
        </w:rPr>
        <w:footnoteReference w:id="524"/>
      </w:r>
      <w:r>
        <w:rPr>
          <w:rFonts w:ascii="IRNazanin" w:hAnsi="IRNazanin" w:eastAsia="IRNazanin"/>
          <w:color w:val="111111"/>
          <w:sz w:val="28"/>
          <w:sz w:val="28"/>
          <w:szCs w:val="28"/>
          <w:rtl w:val="true"/>
          <w:lang w:bidi="fa-IR"/>
        </w:rPr>
        <w:t>، و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كَذَلِكَ لِنَصْرِفَ عَنْهُ السُّوءَ وَ الْفَحْشَاءَ إِنَهُ مِنْ عِبَادِنَا المُخْلَصِينَ</w:t>
      </w:r>
      <w:r>
        <w:rPr>
          <w:rStyle w:val="FootnoteAnchor"/>
          <w:rtl w:val="true"/>
        </w:rPr>
        <w:footnoteReference w:id="525"/>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فواردة بإطباق مفسّري القرآن و متأوليه، على أنّها همّت بالفاحشة و المعصية دونه، فلنعم ما قال الرازي </w:t>
      </w:r>
      <w:r>
        <w:rPr>
          <w:rStyle w:val="FootnoteAnchor"/>
          <w:rtl w:val="true"/>
        </w:rPr>
        <w:footnoteReference w:id="527"/>
      </w:r>
      <w:r>
        <w:rPr>
          <w:rFonts w:ascii="Amiri" w:hAnsi="Amiri" w:eastAsia="Amiri" w:cs="Amiri"/>
          <w:color w:val="111111"/>
          <w:sz w:val="28"/>
          <w:sz w:val="28"/>
          <w:szCs w:val="28"/>
          <w:rtl w:val="true"/>
          <w:lang w:bidi="ar-SA"/>
        </w:rPr>
        <w:t>في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الهمّ هو القصد، فوجب أنْ يحمل في حق كلّ أحد على القصد الذي يليق به، فاللائق بالمرأة القصد إلى تحصيل اللذة و التمتع، و اللائق بالرسول المبعوث إلى الخلق، القصد إلى زجر العاصي عن معصيته، و إلى الأمر بالمعروف، و النهي عن المنكر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أبو علي الجبائي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غيرُه قد تقدّمه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يكون معنى همّ بها اشتهاها، و مآل طبعه إلى ما دعته إليه، و قد يجوز أن تسمّى الشهوة في مجاز اللغة همّا ، كما يقول القائل فيما لا يشتهيه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مِن همي، </w:t>
      </w:r>
    </w:p>
    <w:p>
      <w:pPr>
        <w:pStyle w:val="BookText"/>
        <w:rPr/>
      </w:pPr>
      <w:r>
        <w:rPr>
          <w:rFonts w:ascii="Amiri" w:hAnsi="Amiri" w:eastAsia="Amiri" w:cs="Amiri"/>
          <w:color w:val="111111"/>
          <w:sz w:val="28"/>
          <w:sz w:val="28"/>
          <w:szCs w:val="28"/>
          <w:rtl w:val="true"/>
          <w:lang w:bidi="ar-SA"/>
        </w:rPr>
        <w:t xml:space="preserve">و هذا أهم الأشياء 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قبح في الشهوة؛ لأنها مِن فعل الله تعالى، و إنّما يتعلق القبح بتناول المشتهى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هذا التاويل عن الحسن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همّها فكان أخبث الهمّ، و أمّا همّه فما طبع عليه الرجال من الشهوة للنساء </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عادة العرب أنْ يسمّى الشيء باسم ما يقع في الأكثر عنده، و على هذا لا ينكر أنْ يكون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خطر بباله أمرها، و وسوس إليه الشيطان بالدعاء إليها، مِن غير أنْ يكون هناك همّ، أو عزم، فسمي الخطور بالبال همّا؛ مِن حيث كان الهمّ يقع في الأكثر عنده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روى الضّحاك ، عن ابن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همّها القصد، و همّه أنّه تمنّاها أن تكون زوجة له </w:t>
      </w:r>
      <w:r>
        <w:rPr>
          <w:rStyle w:val="FootnoteAnchor"/>
          <w:rtl w:val="true"/>
        </w:rPr>
        <w:footnoteReference w:id="531"/>
      </w:r>
      <w:r>
        <w:rPr>
          <w:rFonts w:ascii="Amiri" w:hAnsi="Amiri" w:eastAsia="Amiri" w:cs="Amiri"/>
          <w:color w:val="111111"/>
          <w:sz w:val="28"/>
          <w:sz w:val="28"/>
          <w:szCs w:val="28"/>
          <w:rtl w:val="true"/>
          <w:lang w:bidi="ar-SA"/>
        </w:rPr>
        <w:t>و هذا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هذه الثلاثة الأخيرة فيجب أن يكون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رَأَى بُرْهَانَ رَبِّهِ</w:t>
      </w:r>
      <w:r>
        <w:rPr>
          <w:rStyle w:val="FootnoteAnchor"/>
          <w:rtl w:val="true"/>
        </w:rPr>
        <w:footnoteReference w:id="532"/>
      </w:r>
      <w:r>
        <w:rPr>
          <w:rFonts w:ascii="Amiri" w:hAnsi="Amiri" w:eastAsia="Amiri" w:cs="Amiri"/>
          <w:color w:val="111111"/>
          <w:sz w:val="28"/>
          <w:sz w:val="28"/>
          <w:szCs w:val="28"/>
          <w:rtl w:val="true"/>
          <w:lang w:bidi="ar-SA"/>
        </w:rPr>
        <w:t>متعلقاً بمحذوف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رأى برهان ربه، لعزم أو فعل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المستفاد من قول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ببرهان الرب هنا، هو عصمة الأنبياء علیهم السلام و وجوب اجتناب المحارم، المدلول عليه بالأدلة العقلية و النقلية لا ما قاله المفسّرون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سمع صوتاً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و إياها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يرتدع ، ثم سمعه ثانياً فلم يتنبه، ثم سمع ثالثاً، أعرض عنها فلم ينزجر، حتى تمثل له يعقوب علیه السلام عاضاً على أنملته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 كفٌ فيها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عَلَيْكُمْ حَافِظِينَ</w:t>
      </w:r>
      <w:r>
        <w:rPr>
          <w:rStyle w:val="FootnoteAnchor"/>
          <w:rtl w:val="true"/>
        </w:rPr>
        <w:footnoteReference w:id="533"/>
      </w:r>
      <w:r>
        <w:rPr>
          <w:rFonts w:ascii="Amiri" w:hAnsi="Amiri" w:eastAsia="Amiri" w:cs="Amiri"/>
          <w:color w:val="111111"/>
          <w:sz w:val="28"/>
          <w:sz w:val="28"/>
          <w:szCs w:val="28"/>
          <w:rtl w:val="true"/>
          <w:lang w:bidi="ar-SA"/>
        </w:rPr>
        <w:t>فلم ينصرف، ثُمّ رأى فيها و َلا تَقْرَبُوا الزِّنَى إِنَهُ كَانَ فَاحِشَةً</w:t>
      </w:r>
      <w:r>
        <w:rPr>
          <w:rStyle w:val="FootnoteAnchor"/>
          <w:rtl w:val="true"/>
        </w:rPr>
        <w:footnoteReference w:id="534"/>
      </w:r>
      <w:r>
        <w:rPr>
          <w:rFonts w:ascii="Amiri" w:hAnsi="Amiri" w:eastAsia="Amiri" w:cs="Amiri"/>
          <w:color w:val="111111"/>
          <w:sz w:val="28"/>
          <w:sz w:val="28"/>
          <w:szCs w:val="28"/>
          <w:rtl w:val="true"/>
          <w:lang w:bidi="ar-SA"/>
        </w:rPr>
        <w:t xml:space="preserve">، و أمثال ذلك؛ ممّا لا يتفوه به العاقل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ذَا النُّونِ إِذْ ذَهَبَ مُغَاضِباً</w:t>
      </w:r>
      <w:r>
        <w:rPr>
          <w:rStyle w:val="FootnoteAnchor"/>
          <w:rtl w:val="true"/>
        </w:rPr>
        <w:footnoteReference w:id="536"/>
      </w:r>
      <w:r>
        <w:rPr>
          <w:rFonts w:ascii="Amiri" w:hAnsi="Amiri" w:eastAsia="Amiri" w:cs="Amiri"/>
          <w:color w:val="111111"/>
          <w:sz w:val="28"/>
          <w:sz w:val="28"/>
          <w:szCs w:val="28"/>
          <w:rtl w:val="true"/>
          <w:lang w:bidi="ar-SA"/>
        </w:rPr>
        <w:t>ففيه أيضاً وجوه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الرضا علیه السلام في الجواب </w:t>
      </w:r>
      <w:r>
        <w:rPr>
          <w:rStyle w:val="FootnoteAnchor"/>
          <w:rtl w:val="true"/>
        </w:rPr>
        <w:footnoteReference w:id="537"/>
      </w:r>
      <w:r>
        <w:rPr>
          <w:rFonts w:ascii="IRNazanin" w:hAnsi="IRNazanin" w:eastAsia="IRNazanin"/>
          <w:color w:val="111111"/>
          <w:sz w:val="28"/>
          <w:sz w:val="28"/>
          <w:szCs w:val="28"/>
          <w:rtl w:val="true"/>
          <w:lang w:bidi="fa-IR"/>
        </w:rPr>
        <w:t xml:space="preserve">،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يونس بن متى علیه السلام ذهب مغاضباً لقومه ﴿فَظَنَّ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استيقن </w:t>
      </w:r>
      <w:r>
        <w:rPr>
          <w:rFonts w:ascii="Amiri" w:hAnsi="Amiri" w:eastAsia="Amiri" w:cs="Amiri"/>
          <w:color w:val="111111"/>
          <w:sz w:val="28"/>
          <w:sz w:val="28"/>
          <w:szCs w:val="28"/>
          <w:rtl w:val="true"/>
          <w:lang w:bidi="ar-SA"/>
        </w:rPr>
        <w:t xml:space="preserve">أَنْ لَنْ نَقْدِرَ عَلَيْهِ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لَن نضيق عليه رزقه، و منه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مَا ابْتَلَاهُ فَقَدَرَ عَلَيْهِ رِزْقَهُ</w:t>
      </w:r>
      <w:r>
        <w:rPr>
          <w:rStyle w:val="FootnoteAnchor"/>
          <w:rtl w:val="true"/>
        </w:rPr>
        <w:footnoteReference w:id="538"/>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 عليه و قتر فَنَادَى فِي الظُّلُمَاتِ ظلمة الليل، و ظلمة البحر، و ظلمة بطن الحوت أَنْ لا إِلَهَ إِلَّا أَنْتَ سُبْحَانَكَ إِنِي كُنتُ مِنْ الظَّالِمِينَ بتركي هذه العبادة، التي قد قرّت عيني بها، في بطن الحوت، فاستجاب الله له، و 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أَنَهُ كَانَ مِنْ المُسَبِّحِينَ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لَلَبِثَ فِي بَطْنِهِ إِلَى يَوْمِ يُبْعَثُونَ</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هو المروي عن عطا، و جماعة من المفسرين </w:t>
      </w:r>
      <w:r>
        <w:rPr>
          <w:rStyle w:val="FootnoteAnchor"/>
          <w:rtl w:val="true"/>
        </w:rPr>
        <w:footnoteReference w:id="540"/>
      </w:r>
      <w:r>
        <w:rPr>
          <w:rFonts w:ascii="Amiri" w:hAnsi="Amiri" w:eastAsia="Amiri" w:cs="Amiri"/>
          <w:color w:val="111111"/>
          <w:sz w:val="28"/>
          <w:sz w:val="28"/>
          <w:szCs w:val="28"/>
          <w:rtl w:val="true"/>
          <w:lang w:bidi="ar-SA"/>
        </w:rPr>
        <w:t xml:space="preserve">، قال شيخنا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يَبْسُطُ الرِّزْقَ مَنْ يَشَاءُ وَ يَقْدِرُ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1"/>
      </w:r>
      <w:r>
        <w:rPr>
          <w:rFonts w:ascii="Amiri" w:hAnsi="Amiri" w:eastAsia="Amiri" w:cs="Amiri"/>
          <w:color w:val="111111"/>
          <w:sz w:val="28"/>
          <w:sz w:val="28"/>
          <w:szCs w:val="28"/>
          <w:rtl w:val="true"/>
          <w:lang w:bidi="ar-SA"/>
        </w:rPr>
        <w:t xml:space="preserve">و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أعلم أنه علِم أنّا نرزقه من غير تقتير، سواءً كان مقيماً بين قومه أو مهاجراً </w:t>
      </w:r>
    </w:p>
    <w:p>
      <w:pPr>
        <w:pStyle w:val="BookText"/>
        <w:rPr/>
      </w:pPr>
      <w:r>
        <w:rPr>
          <w:rFonts w:ascii="IRNazanin" w:hAnsi="IRNazanin" w:eastAsia="IRNazanin"/>
          <w:color w:val="111111"/>
          <w:sz w:val="28"/>
          <w:sz w:val="28"/>
          <w:szCs w:val="28"/>
          <w:rtl w:val="true"/>
          <w:lang w:bidi="fa-IR"/>
        </w:rPr>
        <w:t xml:space="preserve">عنهم، قال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التفسير الذي فسره الإمام علیه السلام هو الحق الذي لا محيد عنه، فلا يُعبأ بما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المراد فظنّ أنْ لن نقضي عليه بالعقوبة، من القدر بمعنى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أو هو تمثيل لحاله بحال مَن ظنّ أن لن نقدر عليه، أو هي خطرة شيطانية، سبقت إلى و همه ؛ سُميت ظناً للمبالغة، و أمثال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إنتهى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الكلام بعيدُ الصدور عن مثل الشيخ؛ لأنّ التأويل الصحيح لا ينافي تفسير الإمام علیه السلام، الجواز أن يكون قوله علیه السلام أحد وجوه الجواب، و من هنا قد يختلف الاخبار في تفاسير القرآن، و سيجيء صحّة بعض الوجوه، و علمهم بالوجه الحقّ؛ لا ينافي صحة الوجوه العرفية، التي يتحملها الكلام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تفسير قوله سُبْحَانَكَ إِنِي كُنتُ مِنْ الظَّالِمِينَ</w:t>
      </w:r>
      <w:r>
        <w:rPr>
          <w:rFonts w:ascii="IRNazanin" w:hAnsi="IRNazanin" w:eastAsia="IRNazanin"/>
          <w:color w:val="111111"/>
          <w:sz w:val="28"/>
          <w:sz w:val="28"/>
          <w:szCs w:val="28"/>
          <w:rtl w:val="true"/>
          <w:lang w:bidi="fa-IR"/>
        </w:rPr>
        <w:t xml:space="preserve"> بما ذكر فقال البهائي رحمه الله هذا كلام منه لم اظفر به في شيء من التفاسير التي اطلعت عليها، و هو يؤيد ما قاله أهل الكشف و العرفان من أن القرب الذي حصل ليونس علیه السلام في بطن الحوت لم يحصل له قبل ذلك و لا بعده مثله، حتى جعلوا التقام الحوت معراجاً له، و نقلوا في ذلك حديثا عن النبي صلی الله علیه و آله و سلم انتهى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قد ينافي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أَنَهُ كَانَ مِنْ الْمُسَبِّحِينَ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لَلَبِثَ فِي بَطْنِهِ إِلَى يَوْمِ يُبْعَثُونَ</w:t>
      </w:r>
      <w:r>
        <w:rPr>
          <w:rStyle w:val="FootnoteAnchor"/>
          <w:rtl w:val="true"/>
        </w:rPr>
        <w:footnoteReference w:id="544"/>
      </w:r>
      <w:r>
        <w:rPr>
          <w:rFonts w:ascii="Amiri" w:hAnsi="Amiri" w:eastAsia="Amiri" w:cs="Amiri"/>
          <w:color w:val="111111"/>
          <w:sz w:val="28"/>
          <w:sz w:val="28"/>
          <w:szCs w:val="28"/>
          <w:rtl w:val="true"/>
          <w:lang w:bidi="ar-SA"/>
        </w:rPr>
        <w:t>لأنه في التأديب المدفوع بالتسبيح أظهر منه في القرب، و كونه عبادة خالصة لا ينافي ذلك، كما لا يخفى</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ظنّ بمعنى الاستفهام التوبيخي بالنسبة إلى المنكرين، و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أفظنّ أنْ لن نقدر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قاله ابن زيد، و أنكره علي بن عيسى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حذف حرف الإستفهام من غير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جاء في الكلام حذفه، على خلاف ما قاله؛ أنشد النحويون قول عمر ابن أبي ربيعة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تحبها؟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الرّمل و الحصى و التراب</w:t>
      </w:r>
    </w:p>
    <w:p>
      <w:pPr>
        <w:pStyle w:val="BookText"/>
        <w:rPr/>
      </w:pPr>
      <w:r>
        <w:rPr>
          <w:rFonts w:ascii="Amiri" w:hAnsi="Amiri" w:eastAsia="Amiri" w:cs="Amiri"/>
          <w:color w:val="111111"/>
          <w:sz w:val="28"/>
          <w:sz w:val="28"/>
          <w:szCs w:val="28"/>
          <w:rtl w:val="true"/>
          <w:lang w:bidi="ar-SA"/>
        </w:rPr>
        <w:t>و قوله بسبع رمين الجمر أم بثمان؟</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أتحبها؟ و أبسبع ؟ و على هذا 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مِنْ الظَّالِمينَ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يقع منهم الظلم؛ و إنّما قاله على سبيل الخشوع و الخضوع، لأنّ جنس البشر لا يمتنع منه وقوع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يكن في بطن الحوت على جهة العقوبة من الله تعالى؛ لأنّها عداوة للمعاقب، لكن كان ذلك على وجه التأديب، و هو قد يكون في غير التكليف، كتأديب الصبي، مع أنّ بقائه في بطن الحوت حيّاً معجزة له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أنْ لن نقضي عليه ما قضيناه تأديباً، و القدر بمعنى القضاء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قول جماعة مِن المفسرين منهم الجبائي،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ضيق الله عليه الطريق، حتى الجأه إلى ركوب البحر، ثم قُذِف فيه، فابتلعته السمكة، و ظنه علیه السلام عدم القضاء التأديبي من حسن الظن بالله عزّ وجلّ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لِيَغْفِرَ لَكَ اللهُ مَا تَقَدَّمَ مِنْ ذَنْبِكَ وَمَا تَأَخَّرَ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7"/>
      </w:r>
      <w:r>
        <w:rPr>
          <w:rFonts w:ascii="Amiri" w:hAnsi="Amiri" w:eastAsia="Amiri" w:cs="Amiri"/>
          <w:color w:val="111111"/>
          <w:sz w:val="28"/>
          <w:sz w:val="28"/>
          <w:szCs w:val="28"/>
          <w:rtl w:val="true"/>
          <w:lang w:bidi="ar-SA"/>
        </w:rPr>
        <w:t>ففيه أيضاً وجوه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قاله الرضا علیه السلام في الجواب،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يكن أحدٌ عند مشركي أهل مكة؛ أعظم ذنباً من رسول الله صلی الله علیه و آله و سلم ، لأنّهم كانوا يعبدون من دون الله ثلاثمائة و ستين صنماً، فلما جائهم صلی الله علیه و آله و سلم بالدعوة إلى كلمة الإخلاص؛ كبُر ذلك عليهم و عظُم ، و قالوا </w:t>
      </w:r>
      <w:r>
        <w:rPr>
          <w:rFonts w:ascii="Amiri" w:hAnsi="Amiri" w:eastAsia="Amiri" w:cs="Amiri"/>
          <w:color w:val="111111"/>
          <w:sz w:val="28"/>
          <w:sz w:val="28"/>
          <w:szCs w:val="28"/>
          <w:rtl w:val="true"/>
          <w:lang w:bidi="ar-SA"/>
        </w:rPr>
        <w:t xml:space="preserve">أَجَعَلَ الآهَةَ إِلَهَا وَاحِداً إِنَّ هَذَا لَشَيْءٌ عُجَابٌ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انطَلَقَ الملأ مِنْهُمْ أَنْ امْشُوا وَ اصْبِرُوا عَلَى آلهتِكُمْ إِنَّ هَذَا لَشَيْءٌ 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سَمِعْنَا بِهَذَا فِي الملة الآخِرَةِ إِنْ هَذَا إِلا اخْتِلاقٌ</w:t>
      </w:r>
      <w:r>
        <w:rPr>
          <w:rStyle w:val="FootnoteAnchor"/>
          <w:rtl w:val="true"/>
        </w:rPr>
        <w:footnoteReference w:id="548"/>
      </w:r>
      <w:r>
        <w:rPr>
          <w:rFonts w:ascii="IRNazanin" w:hAnsi="IRNazanin" w:eastAsia="IRNazanin"/>
          <w:color w:val="111111"/>
          <w:sz w:val="28"/>
          <w:sz w:val="28"/>
          <w:szCs w:val="28"/>
          <w:rtl w:val="true"/>
          <w:lang w:bidi="fa-IR"/>
        </w:rPr>
        <w:t>، فلما فتح اللهُ تعالى على نبيه صلی الله علیه و آله و سلم مكة؛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ascii="Amiri" w:hAnsi="Amiri" w:eastAsia="Amiri" w:cs="Amiri"/>
          <w:color w:val="111111"/>
          <w:sz w:val="28"/>
          <w:sz w:val="28"/>
          <w:szCs w:val="28"/>
          <w:rtl w:val="true"/>
          <w:lang w:bidi="ar-SA"/>
        </w:rPr>
        <w:t xml:space="preserve">إِنَّا فَتَحْنَا لَكَ فَتْحاً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لِيَغْفِرَ لَكَ اللهُ مَا تَقَدَّمَ مِنْ ذَنْبِكَ وَ مَا تَأَخَّرَ</w:t>
      </w:r>
      <w:r>
        <w:rPr>
          <w:rStyle w:val="FootnoteAnchor"/>
          <w:rtl w:val="true"/>
        </w:rPr>
        <w:footnoteReference w:id="549"/>
      </w:r>
      <w:r>
        <w:rPr>
          <w:rFonts w:ascii="IRNazanin" w:hAnsi="IRNazanin" w:eastAsia="IRNazanin"/>
          <w:color w:val="111111"/>
          <w:sz w:val="28"/>
          <w:sz w:val="28"/>
          <w:szCs w:val="28"/>
          <w:rtl w:val="true"/>
          <w:lang w:bidi="fa-IR"/>
        </w:rPr>
        <w:t xml:space="preserve">عند مشركي أهل مكة، بدعائك إلى توحيد الله تعالى، فيما تقدّم و ما تأخّر؛ لأنّ مشركي مكة أسلم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خرج بعضُهم عن مكة، و مَن بقي منهم، لم يقدر على إنكار التوحيد عليه صلی الله عليه و آله و سلم إذا دعا الناس إليه ؛ فصار ذنبه عندهم مغفوراً بظهوره عليهم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البهائي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الوجه الصحيح ، و قد ذكر أصحاب السِيَر أنّ المشركين كانوا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مكّن الله تعالى محمدا صلی الله علیه و آله و سلم من بيته، و حكمه في حرمه؛ تبينّا أنّه نبي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يسر الله تعالى له صلی الله علیه و آله و سلم فتح مكة؛ دخلوا في دين الله أفواجاً، و أذعنوا بنبوّته، كما نطق به الكتاب العزيز ، و زال إنكارهم عليه في الدعوة إلى ترك عبادة الأصنام؛ فصار ذنبه عندهم مغفوراً، كما قرّره الإمام علیه السلام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أنّه إذا حمل الذنب المذكور في الآية على معناه الظاهري الذي فهمه أكثرُ المفسّرين؛ لم يصحّ تعليل الفتح بغفران الذنب، إلّا بتكلّف بعيد، كأنْ </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الفتحُ مُتضمناً لجهاد العدو ؛ صحّ بهذا الإعتبار جعله سبباً لغفران الذنب المتقدم والمتأخر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إنتهى </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الطبرسي رحمه الله عن الأصحاب، وهو 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ليغفر الله ما تقدم من ذنب أمتك، وما تأخر بشفاعتك، و أراد بذكر التقدم و التأخر ما تقدم زمانه وما تأخر، كما يقول القائل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صفحتُ عن السالف و الآنف من ذنوبك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حسُنت إضافة ذنوب أمته إليه للاتصال، و السبب بينه و بين أمته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يؤيد هذا الجواب ؛ ما رواه المفضّل بن عمر،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رجلٌ عن هذه الآية،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كان له ذنب، و لكن الله سبحانه ضَمِنَ له أَنْ يغفر ذنوب شيعة علي علیه السلام، ما تقدم من ذنبهم و 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عمر بن يزيد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لأبي عبد الله علیه السلام، عن قول الله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لِيَغْفِرَ لَكَ اللهُ مَا تَقَدَّمَ مِنْ ذَنْبِكَ وَ مَا تَأَخَّرَ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له ذنب و لا همَّ بذنب، و لكن الله حمّله ذنوب شيعته، ثم غفرها له</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 xml:space="preserve">و يؤيّده، خبر زيد الشحّام الوارد في الكافي في باب الاستغفار، عن أبي عبد الله علیه السلام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رسول الله صلی الله عليه و آله و سلم يتوب إلى الله عز و جل في كل يوم سبعين مرة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أستغفر الله و أتوب إليه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لكن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أتوب إلى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553"/>
      </w:r>
      <w:r>
        <w:rPr>
          <w:rFonts w:ascii="Amiri" w:hAnsi="Amiri" w:eastAsia="Amiri" w:cs="Amiri"/>
          <w:color w:val="111111"/>
          <w:sz w:val="28"/>
          <w:sz w:val="28"/>
          <w:szCs w:val="28"/>
          <w:rtl w:val="true"/>
          <w:lang w:bidi="ar-SA"/>
        </w:rPr>
        <w:t>لأنّ الظاهر منه أنّه كان يراجع ربه لأجل الغير</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ينافي هذا؛ ما ورد في باب الاستغفار من الكافي، في حديث معاوية ابن عمار، عن الحرث بن المغيرة، عن أبي عبد الله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صلی الله علیه و آله و سلم يستغفر الله عزّ و جلّ كل غداة يوم، سبعين مرة، و يتوب إلى الله عزّ وجلّ، سبعين </w:t>
      </w:r>
    </w:p>
    <w:p>
      <w:pPr>
        <w:pStyle w:val="BookText"/>
        <w:rPr/>
      </w:pPr>
      <w:r>
        <w:rPr>
          <w:rFonts w:ascii="Amiri" w:hAnsi="Amiri" w:eastAsia="Amiri" w:cs="Amiri"/>
          <w:color w:val="111111"/>
          <w:sz w:val="28"/>
          <w:sz w:val="28"/>
          <w:szCs w:val="28"/>
          <w:rtl w:val="true"/>
          <w:lang w:bidi="ar-SA"/>
        </w:rPr>
        <w:t>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و أتوب إليه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استغفر الله، سبعين مرة، 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أتوب إلى الله، و أتوب إلى الله، سبعين مرة </w:t>
      </w:r>
      <w:r>
        <w:rPr>
          <w:rStyle w:val="FootnoteAnchor"/>
          <w:rtl w:val="true"/>
        </w:rPr>
        <w:footnoteReference w:id="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الخبر الأول لبيان التوبة، و هذا لبيانهما ؛ فمحل الشاهد إنفراد التوبة عن الاستغفار، فهي لِما ذكرناه، و الاستغفار لأمر آخر من غير ذنب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يدلُّ على الأول؛ قول أبي عبد الله علیه السلام ، كما في الكافي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رسول الله صلی الله علیه و آله و سلم كان يتوب إلى الله في كل يوم سبعين مرة، من غير ذنب</w:t>
      </w:r>
      <w:r>
        <w:rPr>
          <w:rFonts w:eastAsia="IRNazanin" w:cs="IRNazanin"/>
          <w:color w:val="111111"/>
          <w:sz w:val="28"/>
          <w:szCs w:val="28"/>
          <w:rtl w:val="true"/>
          <w:lang w:bidi="fa-IR"/>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على الثاني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و سلم كان يتوب إلى الله و يستغفر، في كل يوم و ليلة من غير ذنب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المرتضى رحمه الله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الذنب مصدر، و المصدر يجوز إضافته إلى الفاعل و المفعول معاً؛ فيكون هنا مضافاً إلى المفعول، و المراد ما تقدم مِن ذنبهم إليك، في منعهم إياك عن مكة، و صدّهم لك عن المسجد الحرام، و يكون معنى المغفرة على هذا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الإزالة و النسخ لأحكام أعدائه من المشركين عليه،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يزيلُ الله تعالى ذلك عنك، و يستر عليك تلك الوصمة، بما يفتح لك من مكة فستدخلها فيما بعد، و لذلك جعله جزاءً على جهاده، و غرضاً في الفتح، و وجهاً له </w:t>
      </w:r>
      <w:r>
        <w:rPr>
          <w:rStyle w:val="FootnoteAnchor"/>
          <w:rtl w:val="true"/>
        </w:rPr>
        <w:footnoteReference w:id="557"/>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معناه؛ لو كان لك ذنبٍ قديم أو حديث، لغفرناه لك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قيل فيها وجوه أخر؛ و هي بين الضعيف كالرابع ممّا تقدم، و المخالف لمذهب الحق، فهي بالإعراض عنها حقيق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عَفَا اللَّهُ عَنْكَ لِمَ أَذِنتَ لهُمْ</w:t>
      </w:r>
      <w:r>
        <w:rPr>
          <w:rStyle w:val="FootnoteAnchor"/>
          <w:rtl w:val="true"/>
        </w:rPr>
        <w:footnoteReference w:id="560"/>
      </w:r>
      <w:r>
        <w:rPr>
          <w:rFonts w:ascii="IRNazanin" w:hAnsi="IRNazanin" w:eastAsia="IRNazanin"/>
          <w:color w:val="111111"/>
          <w:sz w:val="28"/>
          <w:sz w:val="28"/>
          <w:szCs w:val="28"/>
          <w:rtl w:val="true"/>
          <w:lang w:bidi="fa-IR"/>
        </w:rPr>
        <w:t>فقال الرضا علیه السلام في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هذا مما نزل بإياك أعني و اسمعي يا جارة؛ خاطب الله تعالى بذلك نبيه صلی الله علیه و آله و سلم و أراد به أمته، و كذلك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لَئِنْ أَشْرَكْتَ لَيَحْبَطَنَّ عَمَلُكَ</w:t>
      </w:r>
      <w:r>
        <w:rPr>
          <w:rStyle w:val="FootnoteAnchor"/>
          <w:rtl w:val="true"/>
        </w:rPr>
        <w:footnoteReference w:id="561"/>
      </w:r>
      <w:r>
        <w:rPr>
          <w:rFonts w:ascii="IRNazanin" w:hAnsi="IRNazanin" w:eastAsia="IRNazanin"/>
          <w:color w:val="111111"/>
          <w:sz w:val="28"/>
          <w:sz w:val="28"/>
          <w:szCs w:val="28"/>
          <w:rtl w:val="true"/>
          <w:lang w:bidi="fa-IR"/>
        </w:rPr>
        <w:t>و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لَوْلا أَنْ ثَبَّتْنَاكَ</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2"/>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 مَعَ اللَّهِ إِلَهَا آخَرَ</w:t>
      </w:r>
      <w:r>
        <w:rPr>
          <w:rStyle w:val="FootnoteAnchor"/>
          <w:rtl w:val="true"/>
        </w:rPr>
        <w:footnoteReference w:id="564"/>
      </w:r>
      <w:r>
        <w:rPr>
          <w:rFonts w:ascii="Amiri" w:hAnsi="Amiri" w:eastAsia="Amiri" w:cs="Amiri"/>
          <w:color w:val="111111"/>
          <w:sz w:val="28"/>
          <w:sz w:val="28"/>
          <w:szCs w:val="28"/>
          <w:rtl w:val="true"/>
          <w:lang w:bidi="ar-SA"/>
        </w:rPr>
        <w:t xml:space="preserve">و يقال فيها وجوه أخر غير صحيح، أو مورث للتطويل المستغنى عنه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إِذْ تَقُولُ  الآية </w:t>
      </w:r>
      <w:r>
        <w:rPr>
          <w:rStyle w:val="FootnoteAnchor"/>
          <w:rtl w:val="true"/>
        </w:rPr>
        <w:footnoteReference w:id="566"/>
      </w:r>
      <w:r>
        <w:rPr>
          <w:rFonts w:ascii="Amiri" w:hAnsi="Amiri" w:eastAsia="Amiri" w:cs="Amiri"/>
          <w:color w:val="111111"/>
          <w:sz w:val="28"/>
          <w:sz w:val="28"/>
          <w:szCs w:val="28"/>
          <w:rtl w:val="true"/>
          <w:lang w:bidi="ar-SA"/>
        </w:rPr>
        <w:t xml:space="preserve">فقال الرضا علیه السلام إنّ رسول الله صلى الله عليه و آله و سلم قصد دار زيد بن حارثة بن شراحبيل الكلبي، في أمر أراده، فرأى امرأته تغتسل،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الذي خلقك ؛ و إنّما أراد بذلك تنزيه الله تعالى، عن قول مَن 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الملائكة بنات الله؛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﴿فَأَصْفَاكُمْ رَبُّكُمْ بِالْبَنِينَ وَ اتَّخَذَ مِنْ الملائِكَةِ إنَاثاً إِنَّكُمْ لَتَقُولُونَ قَوْلاً عَظِيماً</w:t>
      </w:r>
      <w:r>
        <w:rPr>
          <w:rFonts w:eastAsia="Amiri" w:cs="Amiri" w:ascii="Amiri" w:hAnsi="Amiri"/>
          <w:color w:val="111111"/>
          <w:sz w:val="28"/>
          <w:szCs w:val="28"/>
          <w:rtl w:val="true"/>
          <w:lang w:bidi="ar-SA"/>
        </w:rPr>
        <w:t xml:space="preserve">) </w:t>
      </w:r>
      <w:r>
        <w:rPr>
          <w:rStyle w:val="FootnoteAnchor"/>
          <w:rtl w:val="true"/>
        </w:rPr>
        <w:footnoteReference w:id="567"/>
      </w:r>
      <w:r>
        <w:rPr>
          <w:rFonts w:ascii="IRNazanin" w:hAnsi="IRNazanin" w:eastAsia="IRNazanin"/>
          <w:color w:val="111111"/>
          <w:sz w:val="28"/>
          <w:sz w:val="28"/>
          <w:szCs w:val="28"/>
          <w:rtl w:val="true"/>
          <w:lang w:bidi="fa-IR"/>
        </w:rPr>
        <w:t>فقال رسول الله صلی الله علیه و آله و سلم لمّا رآها تغتسل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سُبحان الذي خلقك أنْ يتخذ ولداً يحتاج إلى هذا التطهير و الإغتسال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عاد زيد إلى منزله؛ أخبرته امرأته بمجيء رسول الله صلی الله علیه و آله و سلم و قوله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الذي خلقك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يعلم زيدٌ ما أراد بذلك، فظنَّ أنّه قال ذلك؛ لما أعجبه من حسنها؛ فجاء إلى رسول الله صلی الله علیه و آله و 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امرأتي في خلقها سوء، و إنّي أريد طلاقها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أمسك عليك زوجك، و اتق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الله عرّفه عدد أزواجه، و أنّ تلك المرأة منهن، فأخفى ذلك في نفسه، و لم يبده لزيد، و خشي الناس أن يقولوا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يقول لمولاه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امرأتك ستكون لي زوجة؛ فيعيبونه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الجواب مشتملٌ على رؤيته صلی الله علیه و آله و سلم ابنة عمه حال الاغتسال، و هي محرمة عليه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المُراد؛ أنّه رأها تغتسل في الستر، و الرؤية تستعمل في ذلك كثيراً،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فلاناً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إنّما سمع كلامه من وراء الباب و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يشهد لهذا أنّ الإمام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التطهير و الاغتسال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مَن خلقها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كذا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فظنّ أنّه قال ذلك لمّا أعجبه من حسنها</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أن يكون جواز الرؤية في مثل ذلك من خصائصه صلی الله علیه و آله و سلم ، و إنْ لم يجز لغيره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هذا مِن النظر الأول، فيكون حلالاً في حقه، كما هو كذلك في حقنا، و لا نُسلم كونه من الصغائر المنفّرة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الآية وجوه أخر عامية لا يناسب المقام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ما تقدم؛ ظهر لك أنّ هذه الآيات و نحوها، لا يضر بأصالة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الأمر كذلك ؛ لما كان مما يحسُن على الله تعالى أنْ يشهر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هفوات أنبيائه بما سمعت، مع أنّه يواري أسماء الضالّين المضّلين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أَتَّخِذْ فُلاناً خَلِيلاً</w:t>
      </w:r>
      <w:r>
        <w:rPr>
          <w:rStyle w:val="FootnoteAnchor"/>
          <w:rtl w:val="true"/>
        </w:rPr>
        <w:footnoteReference w:id="570"/>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سأل الزنديقُ أمير المؤمنين علیه السلام ، عن مثل ذلك،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سبّوح قدّوس ربّ الملائكة و الروح، تبارك و تعالى، و هو الحيّ الدائم، القائم على كل نفس بما كسبت</w:t>
      </w:r>
      <w:r>
        <w:rPr>
          <w:rFonts w:eastAsia="IRNazanin" w:cs="IRNazanin"/>
          <w:color w:val="111111"/>
          <w:sz w:val="28"/>
          <w:szCs w:val="28"/>
          <w:rtl w:val="true"/>
          <w:lang w:bidi="fa-IR"/>
        </w:rPr>
        <w:t xml:space="preserve">» </w:t>
      </w:r>
      <w:r>
        <w:rPr>
          <w:rStyle w:val="FootnoteAnchor"/>
          <w:rtl w:val="true"/>
        </w:rPr>
        <w:footnoteReference w:id="571"/>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هفوات الأنبياء علیهم السلام و ما بيّنه الله تعالى في كتابه، و وقوع الكناية عن أسماء مَن اخترم </w:t>
      </w:r>
      <w:r>
        <w:rPr>
          <w:rStyle w:val="FootnoteAnchor"/>
          <w:rtl w:val="true"/>
        </w:rPr>
        <w:footnoteReference w:id="572"/>
      </w:r>
      <w:r>
        <w:rPr>
          <w:rFonts w:ascii="IRNazanin" w:hAnsi="IRNazanin" w:eastAsia="IRNazanin"/>
          <w:color w:val="111111"/>
          <w:sz w:val="28"/>
          <w:sz w:val="28"/>
          <w:szCs w:val="28"/>
          <w:rtl w:val="true"/>
          <w:lang w:bidi="fa-IR"/>
        </w:rPr>
        <w:t xml:space="preserve">أعظم مما اخترمته </w:t>
      </w:r>
      <w:r>
        <w:rPr>
          <w:rStyle w:val="FootnoteAnchor"/>
          <w:rtl w:val="true"/>
        </w:rPr>
        <w:footnoteReference w:id="573"/>
      </w:r>
      <w:r>
        <w:rPr>
          <w:rFonts w:ascii="IRNazanin" w:hAnsi="IRNazanin" w:eastAsia="IRNazanin"/>
          <w:color w:val="111111"/>
          <w:sz w:val="28"/>
          <w:sz w:val="28"/>
          <w:szCs w:val="28"/>
          <w:rtl w:val="true"/>
          <w:lang w:bidi="fa-IR"/>
        </w:rPr>
        <w:t xml:space="preserve">الأنبياء علیهم السلام ممّن شهد الكتاب بظلمهم، فإنّ ذلك من أدل الدلائل على حكمة الله الباهرة، و قدرته القاهرة، و عزته الظاهرة؛ لأنه علم أنّ براهين الأنبياء تكبر في صدور أممهم، و إنّ منهم مَن يتخذ بعضهم إلهاً، كالذي كان مِن النصارى في ابن مريم علیه السلام، فذكرها دلالة على تخلفهم عن الكمال الذي تفرد به عزّ و جلّ، ألم تسمع إلى </w:t>
      </w:r>
    </w:p>
    <w:p>
      <w:pPr>
        <w:pStyle w:val="BookText"/>
        <w:rPr/>
      </w:pPr>
      <w:r>
        <w:rPr>
          <w:rFonts w:ascii="IRNazanin" w:hAnsi="IRNazanin" w:eastAsia="IRNazanin"/>
          <w:color w:val="111111"/>
          <w:sz w:val="28"/>
          <w:sz w:val="28"/>
          <w:szCs w:val="28"/>
          <w:rtl w:val="true"/>
          <w:lang w:bidi="fa-IR"/>
        </w:rPr>
        <w:t>قول الله عزّ و جلّ في صفة عيسى علیه السلام حيث قال فيه، و في أمه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كَانَا يَأْكُلانِ الطَّعَامَ</w:t>
      </w:r>
      <w:r>
        <w:rPr>
          <w:rStyle w:val="FootnoteAnchor"/>
          <w:rtl w:val="true"/>
        </w:rPr>
        <w:footnoteReference w:id="574"/>
      </w:r>
      <w:r>
        <w:rPr>
          <w:rFonts w:ascii="IRNazanin" w:hAnsi="IRNazanin" w:eastAsia="IRNazanin"/>
          <w:color w:val="111111"/>
          <w:sz w:val="28"/>
          <w:sz w:val="28"/>
          <w:szCs w:val="28"/>
          <w:rtl w:val="true"/>
          <w:lang w:bidi="fa-IR"/>
        </w:rPr>
        <w:t xml:space="preserve">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أكل الطعام كان له ثقل، و مَن كان له ثقل، فهو بعيدٌ ممّا ادعته النصارى لابن مريم علیه السلام ، و لم يكن عن أسماء الأنبياء تجبراً أو تعزّزاً، بل تعريفاً لأهل الاستبصار، ثم ذكر علیه السلام وجهَ عدم ذكر المنافقين، و أنّه من فعل المغيّرين للقرآن، و لأجل التقية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بقي الكلام في ما ورد في الأدعية عن الأئمة؛ و الجواب عنه من وجوه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العام الشّامل للإشكالات </w:t>
      </w:r>
      <w:r>
        <w:rPr>
          <w:rStyle w:val="FootnoteAnchor"/>
          <w:rtl w:val="true"/>
        </w:rPr>
        <w:footnoteReference w:id="576"/>
      </w:r>
      <w:r>
        <w:rPr>
          <w:rFonts w:ascii="Amiri" w:hAnsi="Amiri" w:eastAsia="Amiri" w:cs="Amiri"/>
          <w:color w:val="111111"/>
          <w:sz w:val="28"/>
          <w:sz w:val="28"/>
          <w:szCs w:val="28"/>
          <w:rtl w:val="true"/>
          <w:lang w:bidi="ar-SA"/>
        </w:rPr>
        <w:t xml:space="preserve">، ما نقله بهاء الدين العاملي </w:t>
      </w:r>
      <w:r>
        <w:rPr>
          <w:rStyle w:val="FootnoteAnchor"/>
          <w:rtl w:val="true"/>
        </w:rPr>
        <w:footnoteReference w:id="577"/>
      </w:r>
      <w:r>
        <w:rPr>
          <w:rFonts w:ascii="Amiri" w:hAnsi="Amiri" w:eastAsia="Amiri" w:cs="Amiri"/>
          <w:color w:val="111111"/>
          <w:sz w:val="28"/>
          <w:sz w:val="28"/>
          <w:szCs w:val="28"/>
          <w:rtl w:val="true"/>
          <w:lang w:bidi="ar-SA"/>
        </w:rPr>
        <w:t xml:space="preserve">، محمد عن بهاء الدين الأربلي علي بن عيسى </w:t>
      </w:r>
      <w:r>
        <w:rPr>
          <w:rStyle w:val="FootnoteAnchor"/>
          <w:rtl w:val="true"/>
        </w:rPr>
        <w:footnoteReference w:id="578"/>
      </w:r>
      <w:r>
        <w:rPr>
          <w:rFonts w:ascii="Amiri" w:hAnsi="Amiri" w:eastAsia="Amiri" w:cs="Amiri"/>
          <w:color w:val="111111"/>
          <w:sz w:val="28"/>
          <w:sz w:val="28"/>
          <w:szCs w:val="28"/>
          <w:rtl w:val="true"/>
          <w:lang w:bidi="ar-SA"/>
        </w:rPr>
        <w:t>، قال رحمه الله في كتاب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الأنبياء و الأئمة تكون أوقاتهم مستغرقة بذكر الله تعالى، و قلوبهم مشغولة به، و خواطرهم متعلقة بالملأ الأعلى، و هم أبداً في المراقبة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التوجه إلى المبدأ </w:t>
      </w:r>
      <w:r>
        <w:rPr>
          <w:rFonts w:eastAsia="Amiri" w:cs="Amiri" w:ascii="Amiri" w:hAnsi="Amiri"/>
          <w:color w:val="111111"/>
          <w:sz w:val="28"/>
          <w:szCs w:val="28"/>
          <w:rtl w:val="true"/>
          <w:lang w:bidi="ar-SA"/>
        </w:rPr>
        <w:t xml:space="preserve">- </w:t>
      </w:r>
      <w:r>
        <w:rPr>
          <w:rStyle w:val="FootnoteAnchor"/>
          <w:rtl w:val="true"/>
        </w:rPr>
        <w:footnoteReference w:id="579"/>
      </w:r>
      <w:r>
        <w:rPr>
          <w:rFonts w:ascii="IRNazanin" w:hAnsi="IRNazanin" w:eastAsia="IRNazanin"/>
          <w:color w:val="111111"/>
          <w:sz w:val="28"/>
          <w:sz w:val="28"/>
          <w:szCs w:val="28"/>
          <w:rtl w:val="true"/>
          <w:lang w:bidi="fa-IR"/>
        </w:rPr>
        <w:t xml:space="preserve">كما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أعبد الله كأنك تراه، فإن لم تره فإنه يراك</w:t>
      </w:r>
      <w:r>
        <w:rPr>
          <w:rFonts w:eastAsia="IRNazanin" w:cs="IRNazanin"/>
          <w:color w:val="111111"/>
          <w:sz w:val="28"/>
          <w:szCs w:val="28"/>
          <w:rtl w:val="true"/>
          <w:lang w:bidi="fa-IR"/>
        </w:rPr>
        <w:t xml:space="preserve">» </w:t>
      </w:r>
      <w:r>
        <w:rPr>
          <w:rStyle w:val="FootnoteAnchor"/>
          <w:rtl w:val="true"/>
        </w:rPr>
        <w:footnoteReference w:id="580"/>
      </w:r>
      <w:r>
        <w:rPr>
          <w:rFonts w:ascii="Amiri" w:hAnsi="Amiri" w:eastAsia="Amiri" w:cs="Amiri"/>
          <w:color w:val="111111"/>
          <w:sz w:val="28"/>
          <w:sz w:val="28"/>
          <w:szCs w:val="28"/>
          <w:rtl w:val="true"/>
          <w:lang w:bidi="ar-SA"/>
        </w:rPr>
        <w:t xml:space="preserve">، فهم أبداً متوجهون إليه، و منقلبون بكليّتهم عليه ، فمتى انحطوا عن تلك الرتبة العالية، و المنزلة الرفيعة، إلى الاشتغال بالمأكل و المشرب، و التفرغ إلى النكاح، و غيره من المباحات عدوه ذنباً، و اعتقدوه خطيئة؛ فاستغفروا منه، ألا ترى أنّ بعض </w:t>
      </w:r>
    </w:p>
    <w:p>
      <w:pPr>
        <w:pStyle w:val="BookText"/>
        <w:rPr/>
      </w:pPr>
      <w:r>
        <w:rPr>
          <w:rFonts w:ascii="IRNazanin" w:hAnsi="IRNazanin" w:eastAsia="IRNazanin"/>
          <w:color w:val="111111"/>
          <w:sz w:val="28"/>
          <w:sz w:val="28"/>
          <w:szCs w:val="28"/>
          <w:rtl w:val="true"/>
          <w:lang w:bidi="fa-IR"/>
        </w:rPr>
        <w:t>عبيد أبناء الدنيا، لو قعد يأكل و يشرب و ينكح ، و هو يعلم أنه بمرأى من سيده و مسمع ؛ لكان ملوماً عند الناس، و مقصراً فيما يجب عليه من خدمة سيده و مالكه، فما ظنّك بسيد السادات و مالك الأملاك، و إلى هذا أشار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ليغان </w:t>
      </w:r>
      <w:r>
        <w:rPr>
          <w:rStyle w:val="FootnoteAnchor"/>
          <w:rtl w:val="true"/>
        </w:rPr>
        <w:footnoteReference w:id="581"/>
      </w:r>
      <w:r>
        <w:rPr>
          <w:rFonts w:ascii="Amiri" w:hAnsi="Amiri" w:eastAsia="Amiri" w:cs="Amiri"/>
          <w:color w:val="111111"/>
          <w:sz w:val="28"/>
          <w:sz w:val="28"/>
          <w:szCs w:val="28"/>
          <w:rtl w:val="true"/>
          <w:lang w:bidi="ar-SA"/>
        </w:rPr>
        <w:t>على قلبي، و إنّي لأستغفر بالنهار سبعين مرّة</w:t>
      </w:r>
      <w:r>
        <w:rPr>
          <w:rFonts w:eastAsia="Amiri" w:cs="Amiri" w:ascii="Amiri" w:hAnsi="Amiri"/>
          <w:color w:val="111111"/>
          <w:sz w:val="28"/>
          <w:szCs w:val="28"/>
          <w:rtl w:val="true"/>
          <w:lang w:bidi="ar-SA"/>
        </w:rPr>
        <w:t xml:space="preserve">» </w:t>
      </w:r>
      <w:r>
        <w:rPr>
          <w:rStyle w:val="FootnoteAnchor"/>
          <w:rtl w:val="true"/>
        </w:rPr>
        <w:footnoteReference w:id="582"/>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حسنات الأبرار سيئاتُ المقربين </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منهم؛ فقد ذكر الفتني في كتابه تذكرة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المقولة هي من كلام أبي سعيد الخرّاز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كبار الصوفيّة مات سنة مائتين و 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النمازي، مستدرك سفينة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هذا مُلخص كلامه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اقتفى أثره الفاضل البيضاوي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Style w:val="FootnoteAnchor"/>
          <w:rtl w:val="true"/>
        </w:rPr>
        <w:footnoteReference w:id="584"/>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مشربٌ سُدَّ عن أهل اللسان موارده، و فتح لأهل السلوك مسالكه، و أحقُ مَن يعرب أو يُعبر عنه؛ مشايخُ الصوفية، و نحن بالنور المقتبس من مشكاتهم نذهب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قلب النبي صلی الله علیه و آله و سلم أتمَ القلوب صفاءً ، و أكثرها ضياءً، و أعرفها عرفاناً، و كان معيناً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ذلك لتشريع الملة؛ لم يكن له بُد مِن النزول إلى الرخص، </w:t>
      </w:r>
    </w:p>
    <w:p>
      <w:pPr>
        <w:pStyle w:val="BookText"/>
        <w:rPr/>
      </w:pPr>
      <w:r>
        <w:rPr>
          <w:rFonts w:ascii="IRNazanin" w:hAnsi="IRNazanin" w:eastAsia="IRNazanin"/>
          <w:color w:val="111111"/>
          <w:sz w:val="28"/>
          <w:sz w:val="28"/>
          <w:szCs w:val="28"/>
          <w:rtl w:val="true"/>
          <w:lang w:bidi="fa-IR"/>
        </w:rPr>
        <w:t>والالتفات إلى حظوظ النفس، مع ما كان ممتحناً به من الأحكام البشرية، فكان إذا تعاطى شيئاً من ذلك؛ أسرعت كدورةٌ ما إلى القلب، لكمال رقته، و فرط نورانيته، فإنّ الشيء كلّما كان أرقّ و أصفى؛ كان ورود المُكدّرات عليه أبين و أهدى، و كان صلی الله علیه و آله و سلم إذا أحس بشيء من ذلك عده على النفس ذنباً؛ فأستغفر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كلام البيضاوي ملخصاً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الفاضل الإربلي أخذه من قول الصادق علیه السلام في مصباح الشريعة، في باب التوبة،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كلُّ فرقة من العباد لهم توبة؛ فتوبة الأنبياء علیهم السلام من إضطراب السّر، و توبة الأصفياء من التكدّر، و توبة الأولياء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الخطرات و توبة الخاص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الاشتغال بغير الله تعالى، و توبة العام من الذنوب</w:t>
      </w:r>
      <w:r>
        <w:rPr>
          <w:rFonts w:eastAsia="IRNazanin" w:cs="IRNazanin"/>
          <w:color w:val="111111"/>
          <w:sz w:val="28"/>
          <w:szCs w:val="28"/>
          <w:rtl w:val="true"/>
          <w:lang w:bidi="fa-IR"/>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محصّل لكلام الفاضلين؛ لأنّ الأنبياء و الأئمة علیهم السلام ما زالوا في طاعة الله و التوجه إليه، و لم ينحطوا عن تلك الرتبة العالية، و المنزلة الرفيعة إلى غيرها، فإنّ كلَّ مباح يقصد به وجه الله تعالى؛ ينقلبُ عبادةً، بل من أشرفها، و لا شك أنّ المباحات المذكورة لم تصدر منهم إلا على ذلك الوجه، فهي كسائر عباداتهم من دون تفاوت، و محض كون الشيء من حظوظ النفس لا يصير سبباً لكدورة القلب، و بُعْدِهِ عن المبدأ؛ لأنّ أعلى مراتب العبادة و أشقّها في نظرهم علیهم السلام ؛ ألذّ اللذائذ الروحانية و الجسمانية</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هذا فالاستغفار عن العبادة المطلوبة، و البكاء عليه قبيح، تعالت </w:t>
      </w:r>
    </w:p>
    <w:p>
      <w:pPr>
        <w:pStyle w:val="BookText"/>
        <w:rPr/>
      </w:pPr>
      <w:r>
        <w:rPr>
          <w:rFonts w:ascii="IRNazanin" w:hAnsi="IRNazanin" w:eastAsia="IRNazanin"/>
          <w:color w:val="111111"/>
          <w:sz w:val="28"/>
          <w:sz w:val="28"/>
          <w:szCs w:val="28"/>
          <w:rtl w:val="true"/>
          <w:lang w:bidi="fa-IR"/>
        </w:rPr>
        <w:t>شؤونهم علیهم السلام عن مثله، و تشبيه سيّد السّادات بهم غير مناسب؛ لأنّ ما يعتبره أهل العرف من الحياء لا يقرب من ساحته، ألا ترى ما قاله موسی بن عمران علیه السلام من إجلاله عن ذكره في بعض الحالات؛ فأمر بحسن الذكر في كل حال، و لعلّ مواقعة النساء من أشدّ ما يستحي عنه عبيد أبناء الدنيا، مع أنّه من أحب الأشياء عنده تعالى، و لا يخفى عليه شيء؛ لأنه سبب لبقاء النسل الذي خَلَقَ له ما في الأرض جميعاً، بل خَلَقَ له كلُّ شيء، بل افتخر في خلقه بقوله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فَتَبَارَكَ اللهُ أَحْسَنُ الْخَالِقِينَ</w:t>
      </w:r>
      <w:r>
        <w:rPr>
          <w:rStyle w:val="FootnoteAnchor"/>
          <w:rtl w:val="true"/>
        </w:rPr>
        <w:footnoteReference w:id="587"/>
      </w:r>
      <w:r>
        <w:rPr>
          <w:rFonts w:ascii="IRNazanin" w:hAnsi="IRNazanin" w:eastAsia="IRNazanin"/>
          <w:color w:val="111111"/>
          <w:sz w:val="28"/>
          <w:sz w:val="28"/>
          <w:szCs w:val="28"/>
          <w:rtl w:val="true"/>
          <w:lang w:bidi="fa-IR"/>
        </w:rPr>
        <w:t>و السرّ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الحياء مِن القوى المخلوقة في الإنسان لأجل بعض مصالح النوع، فاعتبره الله تعالى في بعض الأشياء دون بعض؛ للمصلحة فأجراه في العرف، و ليس ذلك في عبادته و طاعته، على ما يظهر من تضاعيف الأدلة، بل هُنا كلام آخر رشيقٌ جداً،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المباحات من أعظم ما يريد الله تعالى مِن أمثالهم، حتى لا يشك أحدٌ في إلوهيتهم؛ كما تقدم في كلام أمير المؤمنين علیه السلام ، بل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الأشياء و إنْ كانت مباحة في نفسها، إلّا أنّ بيان إباحتها و جوازها قولاً أو فعلاً واجبٌ عليهم، فهي مِن هذه الجهة كسائر الواجبات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هذا فاقتباس البيضاوي مِن مشكاة مشايخ الصوفية؛ ليس إلّا إقتباس الأعمى من مثله، الهدايةَ إلى سواءِ السبيل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حسناتُ الأبرار سيئاتُ المقربين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حسنات الأبرار لكونها مقرونة بقلة المعرفة؛ فتعظم في نظرهم سيئات المقربين، لوفور معارفهم، فيقلّ في نظرهم بل يعدم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أن التوبات المذكورة في المصباح لا يشمل المقام؛ لأنّ هذه المذكورات ليست باضطراب و لا تكدر و لا من الخطرات أو الاشتغال بغير الله أو من الذنوب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الوجه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ذكره في الاحتجاج في منازعات أمير المؤمنين علیه السلام مع اليهودي، قال علیه السلام في أوصاف النبي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آمنه الله من عقابه، فأراد أن يتخشّع لربه ببكائه، و يكون إماماً لمن اقتدى به،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كان يبكي حتى يُغشى عليه،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صلی الله علیه و آله و سلم أليس الله قد غفر لك، ما تقدم من ذنبك وما تأخر ؟ قال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أفلا أكون عبداً شكوراً </w:t>
      </w:r>
      <w:r>
        <w:rPr>
          <w:rFonts w:eastAsia="IRNazanin" w:cs="IRNazanin"/>
          <w:color w:val="111111"/>
          <w:sz w:val="28"/>
          <w:szCs w:val="28"/>
          <w:rtl w:val="true"/>
          <w:lang w:bidi="fa-IR"/>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حاصل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البكاء و الاستغفار إنّما كانا لإظهار الخشوع،</w:t>
      </w:r>
    </w:p>
    <w:p>
      <w:pPr>
        <w:pStyle w:val="BookText"/>
        <w:rPr/>
      </w:pPr>
      <w:r>
        <w:rPr>
          <w:rFonts w:ascii="Amiri" w:hAnsi="Amiri" w:eastAsia="Amiri" w:cs="Amiri"/>
          <w:color w:val="111111"/>
          <w:sz w:val="28"/>
          <w:sz w:val="28"/>
          <w:szCs w:val="28"/>
          <w:rtl w:val="true"/>
          <w:lang w:bidi="ar-SA"/>
        </w:rPr>
        <w:t>و لأجل الشكر، و ليقتدي بهم المذنبون بالذنب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إنّما يتم، فيما أظهروه من البكاء و التوبة، و لا يتمّ فيما فعلوه في الخلوات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كذلك؛ لأنّ ما فعلوه في الخلوات، أظهر في التأسي للمنقول إليهم، فإن اللاحقين قد نقلوا أفعالهم، و لا يخفى أنّ هذه الأفعال في الخلوات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القبيح أنْ يستغفر العبد مِن غير ذنب سبعين مرة، أو مائة مرة، أو يبكي حتى يُغشى عليه مرة أو مرات، فما الوجه؟</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وجوه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هذا من التعبديات لبعض المصالح، فلعلّه يترتب عليه نجاة المذنبين بالإقتداء بأئمتهم، و هو من أعظم المطالب، فلئن كان بعثهم لوصول العباد إلى المراتب العالية، ليقْرَبنَ من غير بُعد، كون بعض أفعالهم لذلك، ألا ترى أنه صلی الله علیه و آله و سلم بيّن أقسام العبادات بالفعل و القول، مع أنّ أكثرها غير واجبة عليه، كوضوء المؤمنين و صلاتهم و حجّهم، إلى غير ذلك، فلعلّ الله تعالى </w:t>
      </w:r>
    </w:p>
    <w:p>
      <w:pPr>
        <w:pStyle w:val="BookText"/>
        <w:rPr/>
      </w:pPr>
      <w:r>
        <w:rPr>
          <w:rFonts w:ascii="IRNazanin" w:hAnsi="IRNazanin" w:eastAsia="IRNazanin"/>
          <w:color w:val="111111"/>
          <w:sz w:val="28"/>
          <w:sz w:val="28"/>
          <w:szCs w:val="28"/>
          <w:rtl w:val="true"/>
          <w:lang w:bidi="fa-IR"/>
        </w:rPr>
        <w:t>أمرهم بذلك على هذا العنوان؛ حتى يتعلّم المذنبون كيفية الاستغفار و التضرع، فإنّ البيان الفعلي أسهل و أولى من القولي، خصوصاً لمن ليس مِن أهل الباطن، و هذا هو الظاهر من الحديث السّابق، و يؤيده قول أبي عبد الله علیه السلام ، كما في الكافي،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الاستغفار ، و قول لا إله إلا الله خيرُ العبادة</w:t>
      </w:r>
      <w:r>
        <w:rPr>
          <w:rFonts w:eastAsia="IRNazanin" w:cs="IRNazanin"/>
          <w:color w:val="111111"/>
          <w:sz w:val="28"/>
          <w:szCs w:val="28"/>
          <w:rtl w:val="true"/>
          <w:lang w:bidi="fa-IR"/>
        </w:rPr>
        <w:t xml:space="preserve">»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كان كلُّ مرتبة من مراتب الامتثال، ليس إلا و يتصور فوقه رتبة عليا، و امتثال أولى؛ كان من الجائز أن يكون في نظرهم قصور في امتثالهم، و إنْ كان لا يتصور مِن البشر مثله، و لم يرد الله أكثر منه، و عَدّ هذا من الخطيئة غير بعيد، و تنظيره بما في العرف واضح، ألا ترى أن العبد الحسن السريرة، كُلما أحسن في خدمة المولى يتعذر عنه بالقصور، و إن لم يتصور من مثله، و لم يرد المولى أولى منه، بل و لو أراد أدنى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في مقام عبودية المولى، تكاليفَ شاقة عسرة غير محصورة، كلّف ببعضها بعضَ السوالف من الأمم، و لم يكلفْ ببعضها أحداً، فلعلّ بكائهم و توبتهم كان من أجل عدم تكلّفهم بها، فكأنّهم مذنبون بقصورهم عن تكلّفها، ألا ترى انّ العبد الحسن الفعال، كلما اشتغل في خدمات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 كيفاً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تحسّر على عدم صدور غيرها منه، حتى أنّه قد يبكي على قصور نفسه عن مرتبة التكليف بمثله، بل كثيراً ما يوبخ نفسه على ذلك</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بكاؤهم على ذنوب شيعتهم؛ ليغفر ذنوبهم، و ليرحموا، وقد تقدم </w:t>
      </w:r>
      <w:r>
        <w:rPr>
          <w:rStyle w:val="FootnoteAnchor"/>
          <w:rtl w:val="true"/>
        </w:rPr>
        <w:footnoteReference w:id="590"/>
      </w:r>
      <w:r>
        <w:rPr>
          <w:rFonts w:ascii="IRNazanin" w:hAnsi="IRNazanin" w:eastAsia="IRNazanin"/>
          <w:color w:val="111111"/>
          <w:sz w:val="28"/>
          <w:sz w:val="28"/>
          <w:szCs w:val="28"/>
          <w:rtl w:val="true"/>
          <w:lang w:bidi="fa-IR"/>
        </w:rPr>
        <w:t xml:space="preserve">في غفران ذنب النبي صلی الله علیه و آله و سلم مثله، لأن ذنب الرعية قد يُحسب على السايس، و من هنا ورد في باب البكاء من الكافي مستفيضاً، من </w:t>
      </w:r>
    </w:p>
    <w:p>
      <w:pPr>
        <w:pStyle w:val="BookText"/>
        <w:rPr/>
      </w:pPr>
      <w:r>
        <w:rPr>
          <w:rFonts w:ascii="IRNazanin" w:hAnsi="IRNazanin" w:eastAsia="IRNazanin"/>
          <w:color w:val="111111"/>
          <w:sz w:val="28"/>
          <w:sz w:val="28"/>
          <w:szCs w:val="28"/>
          <w:rtl w:val="true"/>
          <w:lang w:bidi="fa-IR"/>
        </w:rPr>
        <w:t>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باكياً بكى في أمة ؛لرحموا</w:t>
      </w:r>
      <w:r>
        <w:rPr>
          <w:rFonts w:eastAsia="IRNazanin" w:cs="IRNazanin"/>
          <w:color w:val="111111"/>
          <w:sz w:val="28"/>
          <w:szCs w:val="28"/>
          <w:rtl w:val="true"/>
          <w:lang w:bidi="fa-IR"/>
        </w:rPr>
        <w:t xml:space="preserve">» </w:t>
      </w:r>
      <w:r>
        <w:rPr>
          <w:rStyle w:val="FootnoteAnchor"/>
          <w:rtl w:val="true"/>
        </w:rPr>
        <w:footnoteReference w:id="591"/>
      </w:r>
      <w:r>
        <w:rPr>
          <w:rFonts w:ascii="Amiri" w:hAnsi="Amiri" w:eastAsia="Amiri" w:cs="Amiri"/>
          <w:color w:val="111111"/>
          <w:sz w:val="28"/>
          <w:sz w:val="28"/>
          <w:szCs w:val="28"/>
          <w:rtl w:val="true"/>
          <w:lang w:bidi="ar-SA"/>
        </w:rPr>
        <w:t>، و 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أن عبداً بكى في أمة؛ لرحم الله عزّ و جلّ تلك الأمة ببكاء ذلك العبد</w:t>
      </w:r>
      <w:r>
        <w:rPr>
          <w:rFonts w:eastAsia="Amiri" w:cs="Amiri" w:ascii="Amiri" w:hAnsi="Amiri"/>
          <w:color w:val="111111"/>
          <w:sz w:val="28"/>
          <w:szCs w:val="28"/>
          <w:rtl w:val="true"/>
          <w:lang w:bidi="ar-SA"/>
        </w:rPr>
        <w:t xml:space="preserve">»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الوجه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أظهر الوجوه، و هو الظاهر من تضاعيف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ذلك بعد إدعاء الذنوب، و الاعتراف بها، فإنّ الظاهر منها أنّ التوبة و البكاء عليها ، ممّا يقرب العبد إلى الله تعالى، و هو محبوب عنده، ففي باب الاستغفار من الكافي، عن عبيد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أكثرَ العبدُ من الاستغفار؛ رُفعت صحيفته و هي تتلألأ </w:t>
      </w:r>
      <w:r>
        <w:rPr>
          <w:rFonts w:eastAsia="IRNazanin" w:cs="IRNazanin"/>
          <w:color w:val="111111"/>
          <w:sz w:val="28"/>
          <w:szCs w:val="28"/>
          <w:rtl w:val="true"/>
          <w:lang w:bidi="fa-IR"/>
        </w:rPr>
        <w:t xml:space="preserve">» </w:t>
      </w:r>
      <w:r>
        <w:rPr>
          <w:rStyle w:val="FootnoteAnchor"/>
          <w:rtl w:val="true"/>
        </w:rPr>
        <w:footnoteReference w:id="593"/>
      </w:r>
      <w:r>
        <w:rPr>
          <w:rFonts w:ascii="Amiri" w:hAnsi="Amiri" w:eastAsia="Amiri" w:cs="Amiri"/>
          <w:color w:val="111111"/>
          <w:sz w:val="28"/>
          <w:sz w:val="28"/>
          <w:szCs w:val="28"/>
          <w:rtl w:val="true"/>
          <w:lang w:bidi="ar-SA"/>
        </w:rPr>
        <w:t>، و في باب البكاء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اغرورقت العينُ بمائها؛ لم يرهق وجهَها قترٌ و لا ذلةٌ</w:t>
      </w:r>
      <w:r>
        <w:rPr>
          <w:rFonts w:eastAsia="Amiri" w:cs="Amiri" w:ascii="Amiri" w:hAnsi="Amiri"/>
          <w:color w:val="111111"/>
          <w:sz w:val="28"/>
          <w:szCs w:val="28"/>
          <w:rtl w:val="true"/>
          <w:lang w:bidi="ar-SA"/>
        </w:rPr>
        <w:t xml:space="preserve">» </w:t>
      </w:r>
      <w:r>
        <w:rPr>
          <w:rStyle w:val="FootnoteAnchor"/>
          <w:rtl w:val="true"/>
        </w:rPr>
        <w:footnoteReference w:id="594"/>
      </w:r>
      <w:r>
        <w:rPr>
          <w:rFonts w:ascii="Amiri" w:hAnsi="Amiri" w:eastAsia="Amiri" w:cs="Amiri"/>
          <w:color w:val="111111"/>
          <w:sz w:val="28"/>
          <w:sz w:val="28"/>
          <w:szCs w:val="28"/>
          <w:rtl w:val="true"/>
          <w:lang w:bidi="ar-SA"/>
        </w:rPr>
        <w:t>، و 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اغرورقت عينٌ بمائها من خشية الله تعالى؛ إلّا حرم الله عزّ وجلّ سائرَ جسده على النار، و لا فاضت على خده؛ فرهقَ ذلك الوجه قترُ و لا ذلّة</w:t>
      </w:r>
      <w:r>
        <w:rPr>
          <w:rFonts w:eastAsia="Amiri" w:cs="Amiri" w:ascii="Amiri" w:hAnsi="Amiri"/>
          <w:color w:val="111111"/>
          <w:sz w:val="28"/>
          <w:szCs w:val="28"/>
          <w:rtl w:val="true"/>
          <w:lang w:bidi="ar-SA"/>
        </w:rPr>
        <w:t xml:space="preserve">» </w:t>
      </w:r>
      <w:r>
        <w:rPr>
          <w:rStyle w:val="FootnoteAnchor"/>
          <w:rtl w:val="true"/>
        </w:rPr>
        <w:footnoteReference w:id="595"/>
      </w:r>
      <w:r>
        <w:rPr>
          <w:rFonts w:ascii="IRNazanin" w:hAnsi="IRNazanin" w:eastAsia="IRNazanin"/>
          <w:color w:val="111111"/>
          <w:sz w:val="28"/>
          <w:sz w:val="28"/>
          <w:szCs w:val="28"/>
          <w:rtl w:val="true"/>
          <w:lang w:bidi="fa-IR"/>
        </w:rPr>
        <w:t xml:space="preserve">، و قال أبو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أوحى الله عزّ و جلّ إلى 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عبادي لم يتقربوا إليّ بشيء أحبّ من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موسى علیه السلام يا ربّ، و ما هن؟ 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الزهد في الدنيا، و الورع عن المعاصي، و البكاء من خشيتي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فما لمن صنع ذا؟ فأوحى اللهُ عزّ وجلّ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أما الزاهدون في الدنيا؛ ففي الجنّة، و أمّا البكائون من خشيتي؛ ففي الرفيع الأعلى، لا يشاركهم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في حديث آخر، أنّ أبا عبد الله علیه السلام كان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أقرب ما يكون </w:t>
      </w:r>
    </w:p>
    <w:p>
      <w:pPr>
        <w:pStyle w:val="BookText"/>
        <w:rPr/>
      </w:pPr>
      <w:r>
        <w:rPr>
          <w:rFonts w:ascii="Amiri" w:hAnsi="Amiri" w:eastAsia="Amiri" w:cs="Amiri"/>
          <w:color w:val="111111"/>
          <w:sz w:val="28"/>
          <w:sz w:val="28"/>
          <w:szCs w:val="28"/>
          <w:rtl w:val="true"/>
          <w:lang w:bidi="ar-SA"/>
        </w:rPr>
        <w:t>العبد من الرب عزّ و جلّ و هو ساجد باك</w:t>
      </w:r>
      <w:r>
        <w:rPr>
          <w:rFonts w:eastAsia="Amiri" w:cs="Amiri" w:ascii="Amiri" w:hAnsi="Amiri"/>
          <w:color w:val="111111"/>
          <w:sz w:val="28"/>
          <w:szCs w:val="28"/>
          <w:rtl w:val="true"/>
          <w:lang w:bidi="ar-SA"/>
        </w:rPr>
        <w:t xml:space="preserve">»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و في باب التوبة، عن أبي عبيدة،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أشد فرحاً بتوبة 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رجل أضلّ راحلته و زاده، في ليلة ظلماء فوجدها، فالله أشد فرحاً بتوبة عبده </w:t>
      </w:r>
      <w:r>
        <w:rPr>
          <w:rFonts w:eastAsia="IRNazanin" w:cs="IRNazanin"/>
          <w:color w:val="111111"/>
          <w:sz w:val="28"/>
          <w:szCs w:val="28"/>
          <w:rtl w:val="true"/>
          <w:lang w:bidi="fa-IR"/>
        </w:rPr>
        <w:t xml:space="preserve">] </w:t>
      </w:r>
      <w:r>
        <w:rPr>
          <w:rStyle w:val="FootnoteAnchor"/>
          <w:rtl w:val="true"/>
        </w:rPr>
        <w:footnoteReference w:id="598"/>
      </w:r>
      <w:r>
        <w:rPr>
          <w:rFonts w:ascii="Amiri" w:hAnsi="Amiri" w:eastAsia="Amiri" w:cs="Amiri"/>
          <w:color w:val="111111"/>
          <w:sz w:val="28"/>
          <w:sz w:val="28"/>
          <w:szCs w:val="28"/>
          <w:rtl w:val="true"/>
          <w:lang w:bidi="ar-SA"/>
        </w:rPr>
        <w:t>من ذلك الرجل براحلته حين وجدها</w:t>
      </w:r>
      <w:r>
        <w:rPr>
          <w:rFonts w:eastAsia="Amiri" w:cs="Amiri" w:ascii="Amiri" w:hAnsi="Amiri"/>
          <w:color w:val="111111"/>
          <w:sz w:val="28"/>
          <w:szCs w:val="28"/>
          <w:rtl w:val="true"/>
          <w:lang w:bidi="ar-SA"/>
        </w:rPr>
        <w:t xml:space="preserve">» </w:t>
      </w:r>
      <w:r>
        <w:rPr>
          <w:rStyle w:val="FootnoteAnchor"/>
          <w:rtl w:val="true"/>
        </w:rPr>
        <w:footnoteReference w:id="599"/>
      </w:r>
      <w:r>
        <w:rPr>
          <w:rFonts w:ascii="IRNazanin" w:hAnsi="IRNazanin" w:eastAsia="IRNazanin"/>
          <w:color w:val="111111"/>
          <w:sz w:val="28"/>
          <w:sz w:val="28"/>
          <w:szCs w:val="28"/>
          <w:rtl w:val="true"/>
          <w:lang w:bidi="fa-IR"/>
        </w:rPr>
        <w:t>، و عن عبد القداح ،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عزّ و جلّ يفرح بتوبة عبده المؤمن، إذا تاب كما يفرح أحدكم بضالته إذا وجدها </w:t>
      </w:r>
      <w:r>
        <w:rPr>
          <w:rFonts w:eastAsia="IRNazanin" w:cs="IRNazanin"/>
          <w:color w:val="111111"/>
          <w:sz w:val="28"/>
          <w:szCs w:val="28"/>
          <w:rtl w:val="true"/>
          <w:lang w:bidi="fa-IR"/>
        </w:rPr>
        <w:t xml:space="preserve">» </w:t>
      </w:r>
      <w:r>
        <w:rPr>
          <w:rStyle w:val="FootnoteAnchor"/>
          <w:rtl w:val="true"/>
        </w:rPr>
        <w:footnoteReference w:id="600"/>
      </w:r>
      <w:r>
        <w:rPr>
          <w:rFonts w:ascii="Amiri" w:hAnsi="Amiri" w:eastAsia="Amiri" w:cs="Amiri"/>
          <w:color w:val="111111"/>
          <w:sz w:val="28"/>
          <w:sz w:val="28"/>
          <w:szCs w:val="28"/>
          <w:rtl w:val="true"/>
          <w:lang w:bidi="ar-SA"/>
        </w:rPr>
        <w:t xml:space="preserve">، و قريب منه أخبار أخر </w:t>
      </w:r>
      <w:r>
        <w:rPr>
          <w:rStyle w:val="FootnoteAnchor"/>
          <w:rtl w:val="true"/>
        </w:rPr>
        <w:footnoteReference w:id="601"/>
      </w:r>
      <w:r>
        <w:rPr>
          <w:rFonts w:ascii="IRNazanin" w:hAnsi="IRNazanin" w:eastAsia="IRNazanin"/>
          <w:color w:val="111111"/>
          <w:sz w:val="28"/>
          <w:sz w:val="28"/>
          <w:szCs w:val="28"/>
          <w:rtl w:val="true"/>
          <w:lang w:bidi="fa-IR"/>
        </w:rPr>
        <w:t>، و قد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يُحِبُّ التَّوَّابِينَ</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أن سيرة العباد و الزهاد، سلفاً و خلفاً على ذلك و إنْ لم يعلموا منهم ذنباً، و هو المتبادر من أمثال هذه التوبات و الاستغفار و البكاء</w:t>
      </w:r>
      <w:r>
        <w:rPr>
          <w:rFonts w:eastAsia="Amiri" w:cs="Amiri" w:ascii="Amiri" w:hAnsi="Amiri"/>
          <w:color w:val="111111"/>
          <w:sz w:val="28"/>
          <w:szCs w:val="28"/>
          <w:rtl w:val="true"/>
          <w:lang w:bidi="ar-SA"/>
        </w:rPr>
        <w:t xml:space="preserve">. </w:t>
      </w:r>
      <w:bookmarkStart w:id="93" w:name="pg10831_94603"/>
    </w:p>
    <w:p>
      <w:pPr>
        <w:pStyle w:val="Heading4"/>
        <w:numPr>
          <w:ilvl w:val="3"/>
          <w:numId w:val="1"/>
        </w:numPr>
        <w:rPr/>
      </w:pPr>
      <w:bookmarkStart w:id="94" w:name="__RefHeading___Toc1871070_653776707"/>
      <w:bookmarkStart w:id="95" w:name="_Toc30"/>
      <w:bookmarkEnd w:id="93"/>
      <w:bookmarkEnd w:id="94"/>
      <w:r>
        <w:rPr>
          <w:rtl w:val="true"/>
        </w:rPr>
        <w:t>الموقع السابع</w:t>
      </w:r>
      <w:bookmarkEnd w:id="95"/>
    </w:p>
    <w:p>
      <w:pPr>
        <w:pStyle w:val="BookText"/>
        <w:rPr/>
      </w:pPr>
      <w:r>
        <w:rPr>
          <w:rFonts w:ascii="IRNazanin" w:hAnsi="IRNazanin" w:eastAsia="IRNazanin"/>
          <w:color w:val="111111"/>
          <w:sz w:val="28"/>
          <w:sz w:val="28"/>
          <w:szCs w:val="28"/>
          <w:rtl w:val="true"/>
          <w:lang w:bidi="fa-IR"/>
        </w:rPr>
        <w:t>الموقع السابع</w:t>
      </w:r>
    </w:p>
    <w:p>
      <w:pPr>
        <w:pStyle w:val="BookText"/>
        <w:rPr/>
      </w:pPr>
      <w:r>
        <w:rPr>
          <w:rFonts w:ascii="Amiri" w:hAnsi="Amiri" w:eastAsia="Amiri" w:cs="Amiri"/>
          <w:color w:val="111111"/>
          <w:sz w:val="28"/>
          <w:sz w:val="28"/>
          <w:szCs w:val="28"/>
          <w:rtl w:val="true"/>
          <w:lang w:bidi="ar-SA"/>
        </w:rPr>
        <w:t>في أنه هل يوجدُ معصوم غيرُ الحجج أم لا؟</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كانت العصمة أمراً خفيّاً لا يعلمه إلّا العالم بمضمرات القلوب، لا جرم کان الکاشف عنها منحصراً فیه و فی من علمه، بعد جوازه لکل أحد، فمن كشف الله تعالى عن عصمته فهو معصوم، و من لم يكشف عنه فهو تحت الجواز، و هو مقتضى ما تقدم من أنّ مَن يعلم الله تعالى في حقه لطف العصمة ؛ يجب عليه ذلك، و إلا لكان ناقضاً لغرضه و من هُنا استشكل الشارحُ القوشجي </w:t>
      </w:r>
      <w:r>
        <w:rPr>
          <w:rStyle w:val="FootnoteAnchor"/>
          <w:rtl w:val="true"/>
        </w:rPr>
        <w:footnoteReference w:id="603"/>
      </w:r>
      <w:r>
        <w:rPr>
          <w:rFonts w:ascii="Amiri" w:hAnsi="Amiri" w:eastAsia="Amiri" w:cs="Amiri"/>
          <w:color w:val="111111"/>
          <w:sz w:val="28"/>
          <w:sz w:val="28"/>
          <w:szCs w:val="28"/>
          <w:rtl w:val="true"/>
          <w:lang w:bidi="ar-SA"/>
        </w:rPr>
        <w:t xml:space="preserve">، على المحقق الطوسي رحمه الله </w:t>
      </w:r>
      <w:r>
        <w:rPr>
          <w:rStyle w:val="FootnoteAnchor"/>
          <w:rtl w:val="true"/>
        </w:rPr>
        <w:footnoteReference w:id="604"/>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في قوله باختصاص العصمة بعد النبي صلی الله علیه و آله و سلم في علي علیه السلام، مع قوله بكونها أمراً مخفيّاً، إلّا أنّ هذا الإشكال ليس في موقعه، لأنّ مراده أنّ مَنْ كشف اللهُ تعالى عن عصمته، فصارت قطعية من بين من ادّعى الخلافة؛ هو علي بن أبي طالب علیه السلام لا أنّه منحصر في الواقع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عرفت هذا، فممّن كشفَ الله تعالى عن عصمته، بحيث صارت ضرورية عند الشيعة الإمامية؛ إبنة نبينا الزهراء صلوات الله عليها، فإنّ كلّ أحد زاول طريقتهم؛ يراهم متفقين على ذلك، بحيث لا ينكرها أحدٌ منهم و لو أنكرها أحدٌ ؛ كفّروه، و أخرجوه عن ربقة الإيمان، و هو الظاهر من الكتاب و الأخبار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 فآياتان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التطهير؛ قال الله تعالى في سورة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الطبرسي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اتفقت الأمة بأجمعها على أنّ المراد بأهل البيت؛ أهل بيت نبينا صلی الله علیه و آله و سلم ، ثم اختلفوا، فقال عكرمة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أزواج النبي صلی الله علیه و آله و سلم ، لأنّ أول الآية متوجهة إليهنّ، و قال أبو سعيد الخدري، و أنس بن مالك، و واثلة بن</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الأسقع، و عايشة، و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الآية مختصة برسول الله صلی الله علیه و آله و سلم و علي و فاطمة و الحسن و الحسين علیهم السلام ، و نحوه رواه عن جابر ، ثم قال رمه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استدلت الشيعة على اختصاص الآية بهؤلاء الخمسة؛ بأن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محققة لما أثبت بعدها، نافية لما لم يثبت، فإنّ 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لك عندي درهم، و إنما في الدارزيد؛ يقتضي أنه ليس عنده سوى الدرهم، و ليس في الدار سوى زيد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إذا تقرّر هذا؛ فلا يخلو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الآية أن تكون هي الإرادة المحضة، أو الإرادة التي يتبعها التطهير و إذهاب الرجس، و لا يجوز الوجه الأول؛ لأن الله تعالى قد أراد مِن كلّ مكلف هذه الإرادة المطلقة، فلا اختصاص لها بأهل البيت علیهم السلام دون سائر الخلق، و لأنّ هذا القول يقتضي المدح و التعظيم لهم بغير شك و شبهة ، و لا مدح في الإرادة المجردة؛ فثبت الوجه الثاني، و في ثبوته، ثبوت عصمة المعنيين بالآية عن جميع القبائح، و قد علمنا أنّ مَن عدا من ذكرناه من أهل البيت علیهم السلام غيرُ مقطوع على عصمته؛ فثبتَ أنّ الآية مختصة بهم، لبطلان تعلقها بغيرهم، و متى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صدر الآية و ما بعدها في الأزواج؛ فالقول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لا ينكره من عرف عادة الفصحاء في كلامهم، فإنّهم يذهبون من خطاب إلى غيره و يعودون إليه، و القرآن من ذلك مملوء، و كذلك كلام العرب و أشعارهم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إنتهى</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العلّامة رحمه الله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الآية على الزوجات باطل؛ لمخالفته الخبر المتواتر، من لفِ الكساء، و لأنه لو كان كذلك؛ لقال عنكن، و لأنّ نفي حقيقة الرجس يقتضي نفي جميع جزئياته أجمع، خصوصاً مع تأكيد التطهير، و هو غير ثابت في حق الزوجات؛ لوقوع الذنب منهنّ، فلم يبقَ لها محمل سوى المعصومين، و هم من ذكرناه؛ إذ لا قائل بغيرهم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إنتهى </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و وجه دلالة التطهير على العصمة الكلية؛ أنّه مطلق، و لا مانع من</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حمله على العموم، فيجب حمله عليه، و معنى عموم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 مطهرين من جميع الأنجاس الروحانية، و لا نعني بالعصمة إلّا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 في 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تَعَالَوْا نَدْعُ أَبْنَاءَنَا وَ أَبْنَاءَكُمْ و نِسَاءَنَا وَ نِسَاءَكُمْ</w:t>
      </w:r>
      <w:r>
        <w:rPr>
          <w:rStyle w:val="FootnoteAnchor"/>
          <w:rtl w:val="true"/>
        </w:rPr>
        <w:footnoteReference w:id="608"/>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نِسَاءَنَا</w:t>
      </w:r>
      <w:r>
        <w:rPr>
          <w:rFonts w:ascii="IRNazanin" w:hAnsi="IRNazanin" w:eastAsia="IRNazanin"/>
          <w:color w:val="111111"/>
          <w:sz w:val="28"/>
          <w:sz w:val="28"/>
          <w:szCs w:val="28"/>
          <w:rtl w:val="true"/>
          <w:lang w:bidi="fa-IR"/>
        </w:rPr>
        <w:t xml:space="preserve"> ،فاطمة علیها السلام، على اتفاق الأمة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كان لفظ نسائنا أعم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لأنه لم تحضر المباهلة غيرها من النساء، و اختيارها على سائر النساء للدعاء؛ يدلُّ على عصمتها، لأنّ يد العاصي الفاعل للقبيح ليست قابلة لمثل هذا الدعاء، ففي الكافي، في كتاب الدعاء، عن عثمان بن عيسى، عمّن حدثه،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آيتان في كتاب الله عزّ وجلّ أطلبهما فلا أجدهما؟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عزّ و 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ادْعُونِي أَسْتَجِبْ لَكُمْ</w:t>
      </w:r>
      <w:r>
        <w:rPr>
          <w:rStyle w:val="FootnoteAnchor"/>
          <w:rtl w:val="true"/>
        </w:rPr>
        <w:footnoteReference w:id="609"/>
      </w:r>
      <w:r>
        <w:rPr>
          <w:rFonts w:ascii="IRNazanin" w:hAnsi="IRNazanin" w:eastAsia="IRNazanin"/>
          <w:color w:val="111111"/>
          <w:sz w:val="28"/>
          <w:sz w:val="28"/>
          <w:szCs w:val="28"/>
          <w:rtl w:val="true"/>
          <w:lang w:bidi="fa-IR"/>
        </w:rPr>
        <w:t>فندعوه و لا نرى إجابة؟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أفترى الله عزّ وجلّ أخلف وعده؟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فمم ذلك؟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لكنّي أخبرك، مَن أطاع الله عزّ و جلّ فيما أمر ، ثم دعاه من جهة الدعاء أجابه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جهة الدعاء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تبدأ فتحمد الله، و تذكر نعمته عندك، ثم تشكره، ثم تصلي على النبي صلی الله علیه و آله و سلم ، ثم تذكر ذنوبك فتقرّ بها، ثم تستغفر منها، فهذا جهة الدعاء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فنذكر طرفاً منها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فمنها ما رواه في المجمع ، عن النبي صلی الله علیه و آله و 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يغضب لغضب فاطمة، و يرضى لرضائها</w:t>
      </w:r>
      <w:r>
        <w:rPr>
          <w:rFonts w:eastAsia="IRNazanin" w:cs="IRNazanin"/>
          <w:color w:val="111111"/>
          <w:sz w:val="28"/>
          <w:szCs w:val="28"/>
          <w:rtl w:val="true"/>
          <w:lang w:bidi="fa-IR"/>
        </w:rPr>
        <w:t xml:space="preserve">» </w:t>
      </w:r>
      <w:r>
        <w:rPr>
          <w:rStyle w:val="FootnoteAnchor"/>
          <w:rtl w:val="true"/>
        </w:rPr>
        <w:footnoteReference w:id="611"/>
      </w:r>
      <w:r>
        <w:rPr>
          <w:rFonts w:ascii="Amiri" w:hAnsi="Amiri" w:eastAsia="Amiri" w:cs="Amiri"/>
          <w:color w:val="111111"/>
          <w:sz w:val="28"/>
          <w:sz w:val="28"/>
          <w:szCs w:val="28"/>
          <w:rtl w:val="true"/>
          <w:lang w:bidi="ar-SA"/>
        </w:rPr>
        <w:t>فإنّ الله لا يرضى بالقبائح بأسرها في جميع الأوقات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في الاحتجاج، في احتجاج أمير المؤمنين علیه السلام، على أبي بكر و عمر، بعدما سكت أبو بكر عن احتجاجه علیه السلام ، قال عمر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دعنا من كلامك، فإنّا لا نقوى على حجتك، فإن أتيت بشهود عدول و إلّا فهو فيء للمسلمين، لا حق لك و لا لفاطمة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امير المؤمنين علیه السلام يا أبا بكر، تقرأ كتاب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قول الله عزّ وجلّ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w:t>
      </w:r>
      <w:r>
        <w:rPr>
          <w:rFonts w:ascii="IRNazanin" w:hAnsi="IRNazanin" w:eastAsia="IRNazanin"/>
          <w:color w:val="111111"/>
          <w:sz w:val="28"/>
          <w:sz w:val="28"/>
          <w:szCs w:val="28"/>
          <w:rtl w:val="true"/>
          <w:lang w:bidi="fa-IR"/>
        </w:rPr>
        <w:t xml:space="preserve">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فيمن نزلت، فينا أم في غيرنا؟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أن شهوداً شهدوا على فاطمة بنت رسول الله صلی الله علیه و آله و سلم بفاحشة، ما كنت صانعاً بها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أقيم عليها الحدّ، كما أقيم على نساء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إذن عند الله من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لأنك رددت شهادة الله لها بالطهارة، و قبلت شهادة الناس عليها، كما رددت حكم الله ، و حكم رسوله، أن جعل لها فدكاً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الكافي، في مولد فاطمة علیها السلام ، عن علي بن جعفر ، عن أخيه أبي الحسن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فاطمة صدّيقة شهيدة، وأنّ بنات الأنبياء لا يطمثن</w:t>
      </w:r>
      <w:r>
        <w:rPr>
          <w:rFonts w:eastAsia="IRNazanin" w:cs="IRNazanin"/>
          <w:color w:val="111111"/>
          <w:sz w:val="28"/>
          <w:szCs w:val="28"/>
          <w:rtl w:val="true"/>
          <w:lang w:bidi="fa-IR"/>
        </w:rPr>
        <w:t xml:space="preserve">» </w:t>
      </w:r>
      <w:r>
        <w:rPr>
          <w:rStyle w:val="FootnoteAnchor"/>
          <w:rtl w:val="true"/>
        </w:rPr>
        <w:footnoteReference w:id="613"/>
      </w:r>
      <w:r>
        <w:rPr>
          <w:rFonts w:ascii="IRNazanin" w:hAnsi="IRNazanin" w:eastAsia="IRNazanin"/>
          <w:color w:val="111111"/>
          <w:sz w:val="28"/>
          <w:sz w:val="28"/>
          <w:szCs w:val="28"/>
          <w:rtl w:val="true"/>
          <w:lang w:bidi="fa-IR"/>
        </w:rPr>
        <w:t xml:space="preserve">، و فيه، عن المفضّل،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غسّل فاطمة علیها السلام؟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فكأني استعظمت ذلك من قوله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كأنك ضقت بما أخبرتك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 ذاك 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تضيقن فإنّها صدّيقة، و لم يكن يغسّلها إلا صدّيق، أما علمت أنّ مريم لم يغسّلها إلّا عيسى علیه السلام</w:t>
      </w:r>
      <w:r>
        <w:rPr>
          <w:rFonts w:eastAsia="IRNazanin" w:cs="IRNazanin"/>
          <w:color w:val="111111"/>
          <w:sz w:val="28"/>
          <w:szCs w:val="28"/>
          <w:rtl w:val="true"/>
          <w:lang w:bidi="fa-IR"/>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المراد بكونها صديقة؛ كونها معصومة على الظاهر، و قد يُشعر بذلك؛ </w:t>
      </w:r>
    </w:p>
    <w:p>
      <w:pPr>
        <w:pStyle w:val="BookText"/>
        <w:rPr/>
      </w:pPr>
      <w:r>
        <w:rPr>
          <w:rFonts w:ascii="IRNazanin" w:hAnsi="IRNazanin" w:eastAsia="IRNazanin"/>
          <w:color w:val="111111"/>
          <w:sz w:val="28"/>
          <w:sz w:val="28"/>
          <w:szCs w:val="28"/>
          <w:rtl w:val="true"/>
          <w:lang w:bidi="fa-IR"/>
        </w:rPr>
        <w:t xml:space="preserve">حديث آخر من الباب، عن يونس بن ظبيان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 الله تبارك و تعالى خلقَ أمير المؤمنين علیه السلام لفاطمة عليها السلام ما كان لها كفؤ على ظهر الأرض من آدم فمن دونه</w:t>
      </w:r>
      <w:r>
        <w:rPr>
          <w:rFonts w:eastAsia="IRNazanin" w:cs="IRNazanin"/>
          <w:color w:val="111111"/>
          <w:sz w:val="28"/>
          <w:szCs w:val="28"/>
          <w:rtl w:val="true"/>
          <w:lang w:bidi="fa-IR"/>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نُبذة من الأخبار، و هي بكثرتها، بل تواترها؛ غنية عن الذكر بحمد الله تعالى، و لم يقطع على عصمة غيرها من الأمة، فنطوي عن غرّ الكلام فيها</w:t>
      </w:r>
      <w:r>
        <w:rPr>
          <w:rFonts w:eastAsia="Amiri" w:cs="Amiri" w:ascii="Amiri" w:hAnsi="Amiri"/>
          <w:color w:val="111111"/>
          <w:sz w:val="28"/>
          <w:szCs w:val="28"/>
          <w:rtl w:val="true"/>
          <w:lang w:bidi="ar-SA"/>
        </w:rPr>
        <w:t xml:space="preserve">. </w:t>
      </w:r>
      <w:bookmarkStart w:id="96" w:name="pg10831_94609"/>
    </w:p>
    <w:p>
      <w:pPr>
        <w:pStyle w:val="Heading4"/>
        <w:numPr>
          <w:ilvl w:val="3"/>
          <w:numId w:val="1"/>
        </w:numPr>
        <w:rPr/>
      </w:pPr>
      <w:bookmarkStart w:id="97" w:name="__RefHeading___Toc1871072_653776707"/>
      <w:bookmarkStart w:id="98" w:name="_Toc31"/>
      <w:bookmarkEnd w:id="96"/>
      <w:bookmarkEnd w:id="97"/>
      <w:r>
        <w:rPr>
          <w:rtl w:val="true"/>
        </w:rPr>
        <w:t>الموقع الثامن</w:t>
      </w:r>
      <w:bookmarkEnd w:id="98"/>
    </w:p>
    <w:p>
      <w:pPr>
        <w:pStyle w:val="BookText"/>
        <w:rPr/>
      </w:pPr>
      <w:r>
        <w:rPr>
          <w:rFonts w:ascii="IRNazanin" w:hAnsi="IRNazanin" w:eastAsia="IRNazanin"/>
          <w:color w:val="111111"/>
          <w:sz w:val="28"/>
          <w:sz w:val="28"/>
          <w:szCs w:val="28"/>
          <w:rtl w:val="true"/>
          <w:lang w:bidi="fa-IR"/>
        </w:rPr>
        <w:t>الموقع الثامن</w:t>
      </w:r>
    </w:p>
    <w:p>
      <w:pPr>
        <w:pStyle w:val="BookText"/>
        <w:rPr/>
      </w:pPr>
      <w:r>
        <w:rPr>
          <w:rFonts w:ascii="Amiri" w:hAnsi="Amiri" w:eastAsia="Amiri" w:cs="Amiri"/>
          <w:color w:val="111111"/>
          <w:sz w:val="28"/>
          <w:sz w:val="28"/>
          <w:szCs w:val="28"/>
          <w:rtl w:val="true"/>
          <w:lang w:bidi="ar-SA"/>
        </w:rPr>
        <w:t>هل يجوز خلو عصر من الأعصار عن المعصوم أم لا؟</w:t>
      </w:r>
    </w:p>
    <w:p>
      <w:pPr>
        <w:pStyle w:val="BookText"/>
        <w:rPr/>
      </w:pPr>
      <w:r>
        <w:rPr>
          <w:rFonts w:ascii="Amiri" w:hAnsi="Amiri" w:eastAsia="Amiri" w:cs="Amiri"/>
          <w:color w:val="111111"/>
          <w:sz w:val="28"/>
          <w:sz w:val="28"/>
          <w:szCs w:val="28"/>
          <w:rtl w:val="true"/>
          <w:lang w:bidi="ar-SA"/>
        </w:rPr>
        <w:t>و قد اختلف كلام العلماء في ذلك؛ فقالت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البعثة في كل زمان </w:t>
      </w:r>
      <w:r>
        <w:rPr>
          <w:rStyle w:val="FootnoteAnchor"/>
          <w:rtl w:val="true"/>
        </w:rPr>
        <w:footnoteReference w:id="616"/>
      </w:r>
      <w:r>
        <w:rPr>
          <w:rFonts w:ascii="IRNazanin" w:hAnsi="IRNazanin" w:eastAsia="IRNazanin"/>
          <w:color w:val="111111"/>
          <w:sz w:val="28"/>
          <w:sz w:val="28"/>
          <w:szCs w:val="28"/>
          <w:rtl w:val="true"/>
          <w:lang w:bidi="fa-IR"/>
        </w:rPr>
        <w:t xml:space="preserve">، و يتبعه عدم وجوب وجود الإمام علیه السلام ، بناءً على نفي الحُسن و القبح العقليين </w:t>
      </w:r>
      <w:r>
        <w:rPr>
          <w:rStyle w:val="FootnoteAnchor"/>
          <w:rtl w:val="true"/>
        </w:rPr>
        <w:footnoteReference w:id="617"/>
      </w:r>
    </w:p>
    <w:p>
      <w:pPr>
        <w:pStyle w:val="BookText"/>
        <w:rPr/>
      </w:pPr>
      <w:r>
        <w:rPr>
          <w:rFonts w:ascii="Amiri" w:hAnsi="Amiri" w:eastAsia="Amiri" w:cs="Amiri"/>
          <w:color w:val="111111"/>
          <w:sz w:val="28"/>
          <w:sz w:val="28"/>
          <w:szCs w:val="28"/>
          <w:rtl w:val="true"/>
          <w:lang w:bidi="ar-SA"/>
        </w:rPr>
        <w:t>في علم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فعدم البعثة ليس بقبيح على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اتفقت كلمة الإمامية على وجوب البعثة، و يتبعه وجوب وجود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فقد المبعوث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احتجّوا عليه بعد إجماعهم بأنّ الدليل الدال على وجوب البعثة، يعطي عمومية الوجوب في كل وقت؛ لأنّ الحث على الطاعة، و النهي عن القبائح لا يحصل إلا بالبعثة، فيكون لطفاً؛ فتكون واجبة في جميع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حقيقة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التكليف حسنٌ في كل وقت وجدَ مَن يصح</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تكليفه، على ما هو مبرهن في المعقول ، و قد تقدّم </w:t>
      </w:r>
      <w:r>
        <w:rPr>
          <w:rStyle w:val="FootnoteAnchor"/>
          <w:rtl w:val="true"/>
        </w:rPr>
        <w:footnoteReference w:id="618"/>
      </w:r>
      <w:r>
        <w:rPr>
          <w:rFonts w:ascii="IRNazanin" w:hAnsi="IRNazanin" w:eastAsia="IRNazanin"/>
          <w:color w:val="111111"/>
          <w:sz w:val="28"/>
          <w:sz w:val="28"/>
          <w:szCs w:val="28"/>
          <w:rtl w:val="true"/>
          <w:lang w:bidi="fa-IR"/>
        </w:rPr>
        <w:t xml:space="preserve">أن إيصاله إلى المكلفين لا يكون إلا بواسطة؛ و هو النبي صلی الله علیه و آله و سلم أو الوصي علیه السلام، و إذا ثبت دوام حُسن التكليف ؛ ثبت دوام لزوم الواسطة، سواءً كان واسطة بين الله و خلقه، أو حافظاً </w:t>
      </w:r>
    </w:p>
    <w:p>
      <w:pPr>
        <w:pStyle w:val="BookText"/>
        <w:rPr/>
      </w:pPr>
      <w:r>
        <w:rPr>
          <w:rFonts w:ascii="Amiri" w:hAnsi="Amiri" w:eastAsia="Amiri" w:cs="Amiri"/>
          <w:color w:val="111111"/>
          <w:sz w:val="28"/>
          <w:sz w:val="28"/>
          <w:szCs w:val="28"/>
          <w:rtl w:val="true"/>
          <w:lang w:bidi="ar-SA"/>
        </w:rPr>
        <w:t xml:space="preserve">للشريعة عن الاندراس، فهو واسطة في الحفظ </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قال الشيخ علاء الدين في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استقرار الشريعة و استمرارها إلى قيام الساعة؛ يتعين وجوب إزاحة العلّة في حفظها بعد أدائها، كحفظها بمَن به أدائها في حال الأداء، و لا حافظ لها في الحقيقة إِلَا مَن حكمه في وجوب الاقتداء به، و إزاحة العلّة بوجوده حكم مؤديها، و هو الرئيس الذي لا يجوز خلوّ زمان التكليف من وجوده فيه؛ لأنّها إنْ لم تكن محفوظة، جاز دخول التبديل و التحريف فيها، و هو منافٍ لوجوب القطع على صحتها، و لإزاحة علّة مَن هو مكلف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سائر الأدلة و الحجج من الكتاب و السنة و الإجماع و القياس؛ فلا يكفي في ذلك، لتشابه جميعها، و بطلان الأخير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إنتهى مجملا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من طريق العقل، و أما النقل؛ فالظاهر منه الأخبار المتواترة، و نحن نذكر طرفاً منها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ففي الكافي، في باب الاضطرار إلى الحجة، عن هشام بن الحكم، عن أبي عبد الله علیه السلام أنّه قال للزنديق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سأله من أين أثبت الأنبياء و الرسل ؟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لما أثبتنا أن لنا خالقاً صانعاً متعالياً عنا و عن جميع ما خلق، و كان ذلك الصانع حكيماً متعالياً؛ لم يجز أن يشاهده خلقه، و لا يلامسوه فيباشرهم و يباشرونه، و يحاجهم و يحاجونه، ثبت أنّه له سفراء في خلقه، يعبرون عنه إلى خلقه و عباده، و يدلّونهم على مصالحهم و منافعهم، و ما به بقاؤهم، و في تركه فناؤهم، فثبت الآمرون و الناهون عن الحكيم العليم في خلقه، و المعبرون عنه </w:t>
      </w:r>
    </w:p>
    <w:p>
      <w:pPr>
        <w:pStyle w:val="BookText"/>
        <w:rPr/>
      </w:pPr>
      <w:r>
        <w:rPr>
          <w:rFonts w:ascii="Amiri" w:hAnsi="Amiri" w:eastAsia="Amiri" w:cs="Amiri"/>
          <w:color w:val="111111"/>
          <w:sz w:val="28"/>
          <w:sz w:val="28"/>
          <w:szCs w:val="28"/>
          <w:rtl w:val="true"/>
          <w:lang w:bidi="ar-SA"/>
        </w:rPr>
        <w:t>جلّ و عزّ، و هم الأنبياء و صفوته من خلقه، حكماء مؤدبين بالحكمة، مبعوثين بها، غير مشاركين للناس على مشاركتهم لهم في الخلق و التركيب في شيء من أحوالهم، مؤيدين عند الحكيم العليم بالحكمة، ثم ثبت ذلك في كل دهر و زمان، فما أتت به الرسل و الأنبياء من الدلائل و البراهين، لكي لا تخلو أرض الله تعالى من حجّة، يكون معه علم، يدل على صدق مقالته و جواز عدالته</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باب أنّ الحجّة لا تقوم لله على خلقه إلا بإمام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العبد الصالح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الحجّة لا تقوم لله على خلقه إلا بإمام،؛ حتى يعرف</w:t>
      </w:r>
      <w:r>
        <w:rPr>
          <w:rFonts w:eastAsia="IRNazanin" w:cs="IRNazanin"/>
          <w:color w:val="111111"/>
          <w:sz w:val="28"/>
          <w:szCs w:val="28"/>
          <w:rtl w:val="true"/>
          <w:lang w:bidi="fa-IR"/>
        </w:rPr>
        <w:t xml:space="preserve">» </w:t>
      </w:r>
      <w:r>
        <w:rPr>
          <w:rStyle w:val="FootnoteAnchor"/>
          <w:rtl w:val="true"/>
        </w:rPr>
        <w:footnoteReference w:id="622"/>
      </w:r>
      <w:r>
        <w:rPr>
          <w:rFonts w:ascii="IRNazanin" w:hAnsi="IRNazanin" w:eastAsia="IRNazanin"/>
          <w:color w:val="111111"/>
          <w:sz w:val="28"/>
          <w:sz w:val="28"/>
          <w:szCs w:val="28"/>
          <w:rtl w:val="true"/>
          <w:lang w:bidi="fa-IR"/>
        </w:rPr>
        <w:t xml:space="preserve">، و مثله خبران آخران </w:t>
      </w:r>
      <w:r>
        <w:rPr>
          <w:rStyle w:val="FootnoteAnchor"/>
          <w:rtl w:val="true"/>
        </w:rPr>
        <w:footnoteReference w:id="6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من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الأعم الشامل للنبي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فيه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الحجة قبل الخلق و مع الخلق، و بعد الخلق</w:t>
      </w:r>
      <w:r>
        <w:rPr>
          <w:rFonts w:eastAsia="IRNazanin" w:cs="IRNazanin"/>
          <w:color w:val="111111"/>
          <w:sz w:val="28"/>
          <w:szCs w:val="28"/>
          <w:rtl w:val="true"/>
          <w:lang w:bidi="fa-IR"/>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باب أنّ الأرض لا تخلو عن حجة، عن الحسين بن أبي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تكون الأرض ليس فيها إمام؟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إمامان؟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إلّا و أحدهما صامت</w:t>
      </w:r>
      <w:r>
        <w:rPr>
          <w:rFonts w:eastAsia="IRNazanin" w:cs="IRNazanin"/>
          <w:color w:val="111111"/>
          <w:sz w:val="28"/>
          <w:szCs w:val="28"/>
          <w:rtl w:val="true"/>
          <w:lang w:bidi="fa-IR"/>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إسحاق بن عمار،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الأرض لا تخلو إلا و فيها إمام، كيما إن زاد المؤمنون شيئاً ردهم و إن نقصوا شيئاً أتمه لهم</w:t>
      </w:r>
      <w:r>
        <w:rPr>
          <w:rFonts w:eastAsia="IRNazanin" w:cs="IRNazanin"/>
          <w:color w:val="111111"/>
          <w:sz w:val="28"/>
          <w:szCs w:val="28"/>
          <w:rtl w:val="true"/>
          <w:lang w:bidi="fa-IR"/>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قد يشكل ظاهر هذا الخبر؛ بأنّ وظيفة الإمام أنْ لا يُخلي بينهم و بين الزيادة و النقصان، مع أنّ ظاهره يعطي أنّ وظيفته نقص الزايد بعد زيادته، و إتمام الناقص بعد نقصه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الإرادة مقدرة، و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الزيادة أو النقصان، و محض زيادتهم أو نقصهم خطأ لا يصير سبباً للزيادة أو النقص في الدين، لأنّ الزيادة أو النقص في الدين؛ إنّما يكون بعد الاستقرار و الثبوت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عبد الله بن سليمان العامري،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زالت الأرض إلا و لله فيها الحُجّة، يعرف الحلال و الحرام، و يدعو الناس إلى سبيل الله</w:t>
      </w:r>
      <w:r>
        <w:rPr>
          <w:rFonts w:eastAsia="IRNazanin" w:cs="IRNazanin"/>
          <w:color w:val="111111"/>
          <w:sz w:val="28"/>
          <w:szCs w:val="28"/>
          <w:rtl w:val="true"/>
          <w:lang w:bidi="fa-IR"/>
        </w:rPr>
        <w:t xml:space="preserve">. </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و عن الحسين بن أبي العلاء،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تبقى الأرض بغير إمام؟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و عن أبي بصير، عن أحدهما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لم يدع الأرض بغير عالم، و لولا ذلك لم يعرف الحق من الباطل</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29"/>
      </w:r>
      <w:r>
        <w:rPr>
          <w:rFonts w:ascii="IRNazanin" w:hAnsi="IRNazanin" w:eastAsia="IRNazanin"/>
          <w:color w:val="111111"/>
          <w:sz w:val="28"/>
          <w:sz w:val="28"/>
          <w:szCs w:val="28"/>
          <w:rtl w:val="true"/>
          <w:lang w:bidi="fa-IR"/>
        </w:rPr>
        <w:t>و عنه أيضاً،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أجلّ و أعظم مِن أنْ يترك الأرض بغير إمام عادل</w:t>
      </w:r>
      <w:r>
        <w:rPr>
          <w:rFonts w:eastAsia="IRNazanin" w:cs="IRNazanin"/>
          <w:color w:val="111111"/>
          <w:sz w:val="28"/>
          <w:szCs w:val="28"/>
          <w:rtl w:val="true"/>
          <w:lang w:bidi="fa-IR"/>
        </w:rPr>
        <w:t xml:space="preserve">» </w:t>
      </w:r>
      <w:r>
        <w:rPr>
          <w:rStyle w:val="FootnoteAnchor"/>
          <w:rtl w:val="true"/>
        </w:rPr>
        <w:footnoteReference w:id="6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أبي إسحاق، عمّن يثق به من أصحاب أمير المؤمنين علیه السلام ، إنّ أمير المؤمنين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إنك لا تُخلي أرضك من حجّة لك على خلقك</w:t>
      </w:r>
      <w:r>
        <w:rPr>
          <w:rFonts w:eastAsia="IRNazanin" w:cs="IRNazanin"/>
          <w:color w:val="111111"/>
          <w:sz w:val="28"/>
          <w:szCs w:val="28"/>
          <w:rtl w:val="true"/>
          <w:lang w:bidi="fa-IR"/>
        </w:rPr>
        <w:t xml:space="preserve">».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 xml:space="preserve">وعن أبي حمزة،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ترك الله أرضاً منذ قبض الله تعالى آدم علیه السلام إلا و فيها إمام يهتدى به إلى الله، و هو حجته على عباده، و لا تبقى الأرض بغير إمام حجّة الله على عباده</w:t>
      </w:r>
      <w:r>
        <w:rPr>
          <w:rFonts w:eastAsia="IRNazanin" w:cs="IRNazanin"/>
          <w:color w:val="111111"/>
          <w:sz w:val="28"/>
          <w:szCs w:val="28"/>
          <w:rtl w:val="true"/>
          <w:lang w:bidi="fa-IR"/>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أبي علي بن راشد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الأرض لا تخلو عن حجة، و أنا والله ذلك الحجة</w:t>
      </w:r>
      <w:r>
        <w:rPr>
          <w:rFonts w:eastAsia="IRNazanin" w:cs="IRNazanin"/>
          <w:color w:val="111111"/>
          <w:sz w:val="28"/>
          <w:szCs w:val="28"/>
          <w:rtl w:val="true"/>
          <w:lang w:bidi="fa-IR"/>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تبقى الأرضُ بغير إمام؟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بقيت الأرض بغير إمام لساخت</w:t>
      </w:r>
      <w:r>
        <w:rPr>
          <w:rFonts w:eastAsia="IRNazanin" w:cs="IRNazanin"/>
          <w:color w:val="111111"/>
          <w:sz w:val="28"/>
          <w:szCs w:val="28"/>
          <w:rtl w:val="true"/>
          <w:lang w:bidi="fa-IR"/>
        </w:rPr>
        <w:t xml:space="preserve">» </w:t>
      </w:r>
      <w:r>
        <w:rPr>
          <w:rStyle w:val="FootnoteAnchor"/>
          <w:rtl w:val="true"/>
        </w:rPr>
        <w:footnoteReference w:id="6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 خبران آخران </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و عن أبي هراسة،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الإمام رُفع من الأرض ساعة؛ لماجت بأهلها ، كما يموج البحر بأهله</w:t>
      </w:r>
      <w:r>
        <w:rPr>
          <w:rFonts w:eastAsia="IRNazanin" w:cs="IRNazanin"/>
          <w:color w:val="111111"/>
          <w:sz w:val="28"/>
          <w:szCs w:val="28"/>
          <w:rtl w:val="true"/>
          <w:lang w:bidi="fa-IR"/>
        </w:rPr>
        <w:t xml:space="preserve">» </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و عن أبي الطيار،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لم يبقَ في الأرض إلّا اثنان ؛ لكان أحدهما الحجّة </w:t>
      </w:r>
      <w:r>
        <w:rPr>
          <w:rFonts w:eastAsia="IRNazanin" w:cs="IRNazanin"/>
          <w:color w:val="111111"/>
          <w:sz w:val="28"/>
          <w:szCs w:val="28"/>
          <w:rtl w:val="true"/>
          <w:lang w:bidi="fa-IR"/>
        </w:rPr>
        <w:t xml:space="preserve">» </w:t>
      </w:r>
      <w:r>
        <w:rPr>
          <w:rStyle w:val="FootnoteAnchor"/>
          <w:rtl w:val="true"/>
        </w:rPr>
        <w:footnoteReference w:id="6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 أخبار أخر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يستدل بقوله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تجتمع أمتي على الخطأ</w:t>
      </w:r>
      <w:r>
        <w:rPr>
          <w:rFonts w:eastAsia="IRNazanin" w:cs="IRNazanin"/>
          <w:color w:val="111111"/>
          <w:sz w:val="28"/>
          <w:szCs w:val="28"/>
          <w:rtl w:val="true"/>
          <w:lang w:bidi="fa-IR"/>
        </w:rPr>
        <w:t xml:space="preserve">» </w:t>
      </w:r>
      <w:r>
        <w:rPr>
          <w:rStyle w:val="FootnoteAnchor"/>
          <w:rtl w:val="true"/>
        </w:rPr>
        <w:footnoteReference w:id="639"/>
      </w:r>
      <w:r>
        <w:rPr>
          <w:rFonts w:ascii="Amiri" w:hAnsi="Amiri" w:eastAsia="Amiri" w:cs="Amiri"/>
          <w:color w:val="111111"/>
          <w:sz w:val="28"/>
          <w:sz w:val="28"/>
          <w:szCs w:val="28"/>
          <w:rtl w:val="true"/>
          <w:lang w:bidi="ar-SA"/>
        </w:rPr>
        <w:t xml:space="preserve">بناءً على كون اللام للجنس، لأنّ إتيانَ كل واحد من الأمة خطاً، و إنْ كان خطأُ كل واحدٍ منهم غير خطأ الآخر يوجبُ اجتماعهم على جنس الخطأ، فلا بُدَ مِن معصوم </w:t>
      </w:r>
    </w:p>
    <w:p>
      <w:pPr>
        <w:pStyle w:val="BookText"/>
        <w:rPr/>
      </w:pPr>
      <w:r>
        <w:rPr>
          <w:rFonts w:ascii="IRNazanin" w:hAnsi="IRNazanin" w:eastAsia="IRNazanin"/>
          <w:color w:val="111111"/>
          <w:sz w:val="28"/>
          <w:sz w:val="28"/>
          <w:szCs w:val="28"/>
          <w:rtl w:val="true"/>
          <w:lang w:bidi="fa-IR"/>
        </w:rPr>
        <w:t xml:space="preserve">حتى يصدق عدم الاجتماع على الخطأ، و قد يؤيد بقوله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طائفة من أمتي على الحق</w:t>
      </w:r>
      <w:r>
        <w:rPr>
          <w:rFonts w:eastAsia="IRNazanin" w:cs="IRNazanin"/>
          <w:color w:val="111111"/>
          <w:sz w:val="28"/>
          <w:szCs w:val="28"/>
          <w:rtl w:val="true"/>
          <w:lang w:bidi="fa-IR"/>
        </w:rPr>
        <w:t xml:space="preserve">» </w:t>
      </w:r>
      <w:r>
        <w:rPr>
          <w:rStyle w:val="FootnoteAnchor"/>
          <w:rtl w:val="true"/>
        </w:rPr>
        <w:footnoteReference w:id="640"/>
      </w:r>
      <w:r>
        <w:rPr>
          <w:rFonts w:ascii="Amiri" w:hAnsi="Amiri" w:eastAsia="Amiri" w:cs="Amiri"/>
          <w:color w:val="111111"/>
          <w:sz w:val="28"/>
          <w:sz w:val="28"/>
          <w:szCs w:val="28"/>
          <w:rtl w:val="true"/>
          <w:lang w:bidi="ar-SA"/>
        </w:rPr>
        <w:t>بناءً على كون اسم لا يزال، كلمة طائفة، لا ضمير الشان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قاله المحقق القمي رحمه الله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يُراد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الجنس الذي لا ينافي حصوله في أي فرد على التبادل؛ فلا يدلّ على ما ذكر، سواءً كانت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اسمها، أم كان ضمير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يُراد المعيّن؛ فيدل على التقديرين، فلا وجه للبناء المذكور، و الاستدلال عليلٌ، لأخصية الدليل مع عموم المدعى،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الأعصار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قَطَرَ اللهُ تعالى عصارةَ محبةَ أوليائه في قلوبنا، بعد استغراقنا في بحار محبّته، و يسّرَ علينا السباحة في لُجج أحكامه بأيدي الأسباب قبل وصولنا إلى ساحته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إنك أعلمُ بما في ضميري من الحسرات، و صرتُ بقلب 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نهاره فحزن، وأمّا ليله فأنين، فكلما بدتْ لي عزيمةٌ إلى معالي الأمور رأيت باعی </w:t>
      </w:r>
      <w:r>
        <w:rPr>
          <w:rStyle w:val="FootnoteAnchor"/>
          <w:rtl w:val="true"/>
        </w:rPr>
        <w:footnoteReference w:id="642"/>
      </w:r>
      <w:r>
        <w:rPr>
          <w:rFonts w:ascii="IRNazanin" w:hAnsi="IRNazanin" w:eastAsia="IRNazanin"/>
          <w:color w:val="111111"/>
          <w:sz w:val="28"/>
          <w:sz w:val="28"/>
          <w:szCs w:val="28"/>
          <w:rtl w:val="true"/>
          <w:lang w:bidi="fa-IR"/>
        </w:rPr>
        <w:t>قاصراً عن وصولها، لعدم 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إلهي بكرمك، ما كان هكذا الظنّ بك، فلا تتركني سُدىً، و استعملني فيما یرضیک عنی و الأمور كلها بيدك، فمَنْ لي ، و مَن يرحمني إن لم ترحمني، و فضلَ مَن أَؤمّل إنْ عدمت فضلك يوم فاقتي</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سيدي، إنْ كان رباط أفكاري في ثغور شريعة جدي خالصاً لوجهك؛ </w:t>
      </w:r>
    </w:p>
    <w:p>
      <w:pPr>
        <w:pStyle w:val="BookText"/>
        <w:rPr/>
      </w:pPr>
      <w:r>
        <w:rPr>
          <w:rFonts w:ascii="Amiri" w:hAnsi="Amiri" w:eastAsia="Amiri" w:cs="Amiri"/>
          <w:color w:val="111111"/>
          <w:sz w:val="28"/>
          <w:sz w:val="28"/>
          <w:szCs w:val="28"/>
          <w:rtl w:val="true"/>
          <w:lang w:bidi="ar-SA"/>
        </w:rPr>
        <w:t>فبوجهك أبعثني إلى الجهاد في سبيلك، و أذقني حلاوة الإخلاص في إقدامي إليك، بحق مَن عبدك مخلصاً حتى أتاه اليقين، آمين</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وقع الفراغ من تصنيفه و تصحيحه، بيد مصنفه، الفقير إلى ربّه، علي الحسيني اليزدي المَيْبَدي، لثلاث بقين من شهر ربيع الأول، ثالث الشّهور من السنة الخامسة من العشر التاسع من المائة الثالثة من الألف الثاني، من الهجرة النبوية، في سرَّ مَن رأى، بمحضر الشيخ العلّامة، و أستاذي الفهّامة </w:t>
      </w:r>
      <w:r>
        <w:rPr>
          <w:rStyle w:val="FootnoteAnchor"/>
          <w:rtl w:val="true"/>
        </w:rPr>
        <w:footnoteReference w:id="643"/>
      </w:r>
      <w:r>
        <w:rPr>
          <w:rFonts w:ascii="IRNazanin" w:hAnsi="IRNazanin" w:eastAsia="IRNazanin"/>
          <w:color w:val="111111"/>
          <w:sz w:val="28"/>
          <w:sz w:val="28"/>
          <w:szCs w:val="28"/>
          <w:rtl w:val="true"/>
          <w:lang w:bidi="fa-IR"/>
        </w:rPr>
        <w:t xml:space="preserve">، بختام خیر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 w:name="pg10831_94617"/>
      <w:bookmarkStart w:id="100" w:name="pg10831_94617"/>
      <w:bookmarkEnd w:id="100"/>
    </w:p>
    <w:p>
      <w:pPr>
        <w:pStyle w:val="Heading2"/>
        <w:numPr>
          <w:ilvl w:val="1"/>
          <w:numId w:val="1"/>
        </w:numPr>
        <w:rPr/>
      </w:pPr>
      <w:bookmarkStart w:id="101" w:name="pg10831_94617"/>
      <w:bookmarkStart w:id="102" w:name="__RefHeading___Toc1871074_653776707"/>
      <w:bookmarkStart w:id="103" w:name="_Toc32"/>
      <w:bookmarkEnd w:id="101"/>
      <w:bookmarkEnd w:id="102"/>
      <w:r>
        <w:rPr>
          <w:rtl w:val="true"/>
        </w:rPr>
        <w:t>فهرس الآیات القرآنیة</w:t>
      </w:r>
      <w:bookmarkEnd w:id="103"/>
    </w:p>
    <w:p>
      <w:pPr>
        <w:pStyle w:val="BookText"/>
        <w:rPr/>
      </w:pPr>
      <w:r>
        <w:rPr>
          <w:rFonts w:ascii="Amiri" w:hAnsi="Amiri" w:eastAsia="Amiri" w:cs="Amiri"/>
          <w:color w:val="111111"/>
          <w:sz w:val="28"/>
          <w:sz w:val="28"/>
          <w:szCs w:val="28"/>
          <w:rtl w:val="true"/>
          <w:lang w:bidi="ar-SA"/>
        </w:rPr>
        <w:t>سورة البقرة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الآِیة رقمها رقم الصفحة</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الْكَافِرُونَ هُمُ الظَّالِمُونَ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يَنَالُ عَهْدِي الظَّالِمِينَ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تُبْدُوا مَا فِي أَنفُسِكُمْ أَوْ تُخْفُوهُ يُحَاسِبُكُمْ بِهِ الله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الَّذِينَ آمَنُوا وَعَمِلُوا الصَّالِحَاتِ</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خَتَمَ الله عَلَى قُلُوبهمْ وَ عَلَى سَمْعِهِمْ وَ عَلَى أَبْصَارِهِمْ غِشَاوَةٌ وَ لَهُمْ عَذَابٌ عَظِيمٌ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 قُلْنَا لِلْمَلَائِكَةِ اسْجُدُوا لِآدَمَ فَسَجَدُوا إِلَّا إِبْلِيسَ أَبَى وَاسْتَكْبَرَ وَ كَانَ مِنَ الْكَافِرِينَ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اشْكُرُوا لِي وَلَا تَكْفُرُونِ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كَالَّذِي يُنفِقُ مَالَهُ رِئَاءَ النَّاسِ وَ لَا يُؤْمِنُ بِاللَّهِ وَ الْيَوْمِ الْآخِرِ فَمَثَلُهُ كَمَثَلِ صَفْوَانٍ عَلَيْهِ تُرَابٌ فَأَصَابَهُ وَابِلٌ فَتَرَكَهُ صَلْدًالَّا يَقْدِرُونَ عَلَىٰ شَيْءٍ مِّمَّا كَسَبُوا وَاللَّهُ لَا يَهْدِي الْقَوْمَ الْكَافِرِينَ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أَفَتُؤْمِنُونَ بِبَعْضِ الْكِتَابِ وَ تَكْفُرُونَ بِبَعْضٍ</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لَا تَقْرَبَا هُذِهِ الشَّجَرَةَ فَتَكُونَا مِنَ الظَّالِمِينَ فَأَزَلَهُمَا الشَّيْطَانُ عَنْهَا فَأَخْرَجَهُمَا مِمَّا كَانَا فِيهِ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رَبِّ أَرِنِي كَيْفَ تُحْيِي المؤتَى قَالَ أَوَلَمْ تُؤْمِن قَالَ بَلَى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اسْكُنْ أَنْتَ وَزَوْجُكَ الْجَنَّةَ وَ كُلا مِنْهَا رَغَداً حَيْثُ شِئْتُما وَ لا تَقْرَبَا هَذِهِ الشَّجَرَةَ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اتَّخَذْتُمُ الْعِجْلَ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قَتَلتَم نَفساً﴾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وَ إِذْ قُلْتُمْ يَا مُوسَى لَنْ نُؤْمِنَ لَكَ حَتَّى نَرَى اللَّهُ جَهْرَةً فَأَخَذَتْكُمُ الصَّاعِقَةُ وَأَنتُمْ تَنظُرُونَ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إِنَّ اللَّهَ يُحِبُّ التَّوَّابِينَ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آل عمران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اعْتَصِمُوا بِحَبْل الله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لِلّهِ عَلَى النَّاسِ حِجُّ الْبَيْتِ مَنِ اسْتَطَاعَ إِلَيْهِ سَبِيلاً وَ مَن كَفَرَ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 xml:space="preserve">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الدِّينَ عِندَ اللهِ الْإِسْلَامُ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يَبْتَغِ غَيْرَ الإِسْلَامِ دِينًا فَلَنْ يُقْبَلَ مِنْهُ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الَّذِينَ كَفَرُوا بَعْدَ إِيمَانِهِمْ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يَرُدُّوكُمْ بَعْدَ إِيمَانِكُمْ كَافِرِينَ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سَنُلْقِي فِي قُلُوب الَّذِينَ كَفَرُوا الرُّعْبَ بمَا أَشْرَكُوا باللّه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الَّذِينَ كَفَرُوا لَن تُغْنِيَ عَنْهُمْ أَمْوَالَهُمْ وَ لَا أَوْلَادُهُم منَ اللّه شَيْئًا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أَطِيعُوا الله وَ الرَّسُولَ فَإِن تَوَلَّوْا فَإِنَّ اللّهَ لَا يُحِبُّ الْكَافِرِينَ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الَّذِينَ إِذَا فَعَلُوا فَاحِشَةً أَوْ ظَلَمُوا أَنفُسَهُمْ ذَكَرُوا اللَّهَ فَاسْتَغْفَرُوا لِذُنُوبِهِمْ وَ مَن يَغْفِرُ الذُّنُوبَ إِلَّا اللَّهُ وَ لَمْ يُصِرُّواعَلَى مَا فَعَلُوا وَ هُمْ يَعْلَمُونَ أُولئِكَ جَزَاؤُهُم مَّغْفِرَةٌ مِن ربّهم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اللهَ اصْطَفَى آدَمَ وَ نُوحاً وَ آلَ إِبْرَاهِيمَ وَ آلَ عِمْرَانَ عَلَى الْعالَمينَ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فَقُلْ تَعَالَوْا نَدْعُ أَبْنَاءَنَا وَ أَبْنَاءَكُمْ وَ نِسَاءَنَا وَ نِسَاءَكُمْ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سورة النساء</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وَ رَبِّكَ لاَ يُؤْمِنُونَ حَتَى يُحَكِّمُوكَ فِيمَا شَجَرَ بَيْنَهُمْ ثُمَّ لاَ يَجِدُوا فِي أَنفُسِهِمْ حَرَجًا ما قَضَيْتَ وَ يُسَلِّمُوا تَسْلِيمَا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أَطِيعُوا اللَّهَ وَ أَطِيعُوا الرَّسُولَ وَ أُولِي الأَمْرِ مِنكُمْ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أَهْلَ الْكِتابِ لا تَغْلُوا فِي دِينِكُمْ وَ لَا تَقُولُوا عَلَى اللَّهِ إِلَّا الْحَقَّ</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الله جَامِعُ المُنافِقِينَ وَ الْكَافِرِينَ فِي جَهَنَّمَ جَمِيعًا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الَّذِينَ آمَنُوا ثُمَّ كَفَرُوا ثُمَّ آمَنُوا ثُمَّ كَفَرُوا ثُمَّ ازْدَادُوا كُفراً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يَسْأَلُكَ أَهْلُ الْكِتَابِ أَنْ تُنَزِّلَ عَلَيْهِمْ كِتَاباً مِنْ السَّمَاءِ فَقَدْ سَأَلُوا مُوسَى أَكْبَرَ مِنْ ذَلِكَ فَقَالُوا أَرِنَا اللَّهَ جَهْرَةً فَأَخَذَتْهُمْ الصَّاعِقَةُ بِظُلْمِهِم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المائدة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يَعْصِمُكَ مِنَ النَّاسِ</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لُعِنَ الَّذِينَ كَفَرُوا مِن بَنِي إِسْرَائِيلَ عَلَى لِسَانِ دَاوُودَ وَ عِيسَى ابْنِ مَرْيَمَ ذلِكَ بِمَا عَصَوا وَ كَانُوا يَعْتَدُونَ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يَحْزُنكَ الَّذِينَ يُسَارِعُونَ فِي الْكُفْرِ مِنَ الَّذِينَ قَالُوا آمَنَّا بِأَفْوَاهِهِم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لَقَدْ كَفَرَ الَّذِينَ قَالُوا إِنَّ اللهَ ثَالِثُ ثَلاثَةِ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يَا أَهْلَ الْكِتَابِ لَسْتُمْ عَلَى شَيْءٍ حَتَى تُقِيمُوا التَّوْرَاةَ وَ الْإِنجِيلَ وَ مَا أُنزِلَ إِلَيْكُم مِّن رَّبِكُمْ وَ لَيَزِيدَنَّ كَثِيرًا مِّنْهُم مَا أُنزِلَ إِلَيْكَ مِن رَّبِّكَ طُغْيَانًا وَ كُفْرًا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لَّمْ يَحْكُم بِمَا أَنزَلَ اللهُ فَأُولئِكَ هُمُ الْكَافِرُونَ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فَأُولَئِكَ هُمُ الظَّالمونَ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فَأُولئِكَ هُمُ الْفَاسِقُونَ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كَانَا يَأْكُلانِ الطَّعَامَ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الأنعام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تَقْعُدُ بَعْدَ الذِّكْرَى مَعَ الْقَوْمِ الظَّالِمِينَ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يَوْمَ يَأْتِي بَعْضُ آيَاتِ رَبِّكَ لَا يَنفَعُ نَفْسًا إِيمَانُهَا لَمْ تَكُنْ آمَنَتْ مِن قَبْلُ أَوْ كَسَبَتْ فِي إِيمَانِهَا خَيْرًا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إِنَّا جَعَلْنَا عَلَى قُلُوبِهِمْ أَكِنَّةً أَن يَفْقَهُوهُ وَ فِي آذَانِهِمْ وَقْرًا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خَلَقَ السَّمَاوَاتِ وَ الْأَرْضَ وَ جَعَلَ الظُّلُمَاتِ وَ النُّورَ ثُمَّ الَّذِينَ كَفَرُوا بِرَبِّهِمْ يَعْدِلُونَ﴾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فَلَمّا جَنَّ عَلَيْهِ اللَّيْلُ رَأَى كَوْكَبًا قَالَ هذَا رَبِّي</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يَا قَوْمِ إِنِّي بَرِيءٌ مِمَا تُشْرِكُونَ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وَجّهَتُ وَجْهِي لِلَّذِي فَطَرَ السَّمَوَاتِ وَ الأَرْضَ حَنِيفاً وَ مَا أَنَا مِنْ المُشْرِكِينَ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تِلْكَ حُجَّتُنَا آتَيْنَاهَا إِبْرَاهِيمَ عَلَى قَوْمِهِ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الأعراف</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تِلْكَ الْقُرَى نَقُصُّ عَلَيْكَ مِنْ أَنْبَائِهَا وَلقَد جَاءَتْهُمْ رُسُله بالْبَيِّنَاتِ فَمَا كَانُوا لِيُؤْمِنُوا بِمَا كَذَّبُوا مِنْ قَبْلُ كَذَلِكَ يَطْبَعُ الله عَلَى قُلُوبِ الْكَافِرِينَ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آدَمُ اسْكُنْ أَنْتَ وَزَوْجُكَ الْجَنَّةَ فَكُلا مِنْ حَيْثُ شئتما وَ لَا تَقْرَبَا هَذِهِ الشَّجَرَةَ فَتَكُونَا مِنَ الظَّالِمِينَ فَوَسْوَسَ لهُمَا الشَّيْطَانُ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فَلَمَّا آتَاهُمَا صَالِحًا جَعَلَا لَهُ شُرَكَاءَ فِيمَا آتَاهُمَا فَتَعَالَى اللهُ عَمَّا يُشْرِكُونَ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رَبِّ أَرِني أَنظُرْ إِلَيْكَ قَالَ لَنْ تَرَانِي</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إِلَّا أَن تَكُونَا مَلَكَيْنِ أَوْ تَكُونَا مِنَ الْخَالِدِينَ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قَاسَمَهُمَا إِنِّي لَكُمَا لَمِنَ النَّاصِحِينَ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أَلَمْ أَنْهَكُمَا عَنْ تِلْكُمَا الشَّجَرَةِ وَ أَقُلْ لَكُمَا إِنَّ الشَّيْطَانَ لَكُما عَدُوٌّ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رَبَّنَا ظَلَمْنَا أَنفُسَنَا وَ إِنْ لَمْ تَغْفِرْ لَنَا وَ تَرْحَمْنَا لَنَكُونَنَّ مِنْ الخَاسِرِينَ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جَعَلاَ لَهُ شُرَكَاء</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لَئِنْ آتَيْتَنَا صَالِحاً لَنَكُونَنَّ مِنْ الشَّاكِرِينَ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آتَاهُمَا صَالِحاً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هُوَ الَّذِي خَلَقَكُمْ مِنْ نَفْسٍ وَاحِدَة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أَنَا أَوَّلُ المُؤْمِنِينَ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فَلَمَّا أَخَذَتْهُمُ الرَّجْفَةُ قَالَ رَبِّ لَوْ شِئْتَ أَهْلَكْتَهُمْ مِنْ قَبْلُ وَ إِيَّايَ أَفَتُهْلِكُنا بما فَعَلَ السُّفَهَاءُ مِنا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التوبة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انّما يَعْمُرُ مَسَاجِدَ الله مَنْ آمَنَ بِالله وَ الْيَوْمِ الآخِرِ وَ أَقَامَ الصَّلاةَ وَ آتَى الزَّكَاةَ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إِنَّمَا المُشْرِكُونَ نَجَسٌ</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عَفَا اللَّهُ عَنْكَ لِمَ أَذِنْتَ لَهُمْ حَتَّى يَتبَيَّنَ لَكَ الَّذِينَ صَدَقُوا وَ تَعْلَمَ الْكَاذِبِينَ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عَفَا اللَّهُ عَنْكَ لِم أَذِنتَ لَهُمْ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یونس</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الَّذِي يُسَيَّرُكُمْ فِي الْبَرِّ وَ الْبَحْرِ حَتَّى إِذَا كُنتُمْ فِي الْفُلْكِ وَ جَرَيْنَ بِهِمْ بِرِيح طيبة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هود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عَاصِمَ الْيَوْمَ مِنْ أَمْرِ الله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سَآوِي إِلَى جَبَلٍ يَعْصِمُنِي مِنَ الماءِ</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أَلَا لَعْنَةُ الله عَلَى الظَّالِمينَ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إِنَهُ لَيْسَ مِنْ أَهْلِكَ</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ابْنِي مِنْ أَهْلِي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یوسف</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رَاوَدتُّهُ عَنْ نَفْسِهِ فَاسْتَعْصَمَ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أَنتَ بِمُؤْمِن لَّنَا و َلَوْ كُنَّا صَادِقِينَ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لَقَدْ هَمَّتْ بِهِ وَ هَمَّ بِهَا لَوْلاأَنْ رَأَى بُرْهَانَ رَبِّهِ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لَقَدْ هَمَّتْ بِهِ وَ هَمَّ بِهَا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قَالَ نِسْوَةٌ فِي المَدِينَةِ امْرَأَةُ الْعَزِيزِ تُرَاوِدُ فَتَاهَا عَنْ نَفْسِهِ قَدْ شَغَفَهَا حُبّاً إِنَّا لَنَرَاهَا فِي ضَلالٍ مُبِينٍ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رَاوَدَتْهُ الَّتِي هُوَ فِي بَيْتِهَا عَنْ نَفْسِهِ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الآنَ حَصْحَصَ الْحَقُّ أَنَا رَاوَدتُهُ عَنْ نَفْسِهِ وَ إِنهُ لَمِنَ الصَّادِقِينَ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قَالَتْ فَذَلِكُنَّ الَّذِي لُمتُنَّنِي فِيهِ وَ لَقَدْ رَاوَدتُّهُ عَنْ نَفْسِهِ فَاسْتَعْصَمَ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هِيَ رَاوَدَتْنِي عَنْ نَفْسِي</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إِنَهُ مِنْ كَيْدِكُنَّ إِنَّ كَيْدَكُنَّ عَظِيمٌ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رَبِّ السِّجْنُ أَحَبُ إِلَيَّ مِمَّا يَدْعُونَنِي إِلَيْهِ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حَاشَ لِلَّهَ مَا عَلِمْنَا عَلَيْهِ مِنْ سُوءٍ</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كَانَ قَمِيصُهُ قُدَّ مِنْ دُبُرٍ فَكَذَبَتْ وَ هُوَ مِنْ الصَّادِقِينَ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كَذَلِكَ لِنَصْرِفَ عَنْهُ السُّوءَ وَ الْفَحْشَاءَ إِنَهُ مِنْ عِبَادِنَا المُخْلَصِينَ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لَوْلا أَنْ رَأَى بُرْهَانَ رَبِّهِ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الحجر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لَأُغْوِيَنَّهُمْ أَجْمَعِينَ إِلَّا عِبَادَكَ مِنْهُمُ الْمُخْلَصِينَ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النحل</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قَلْبُهُ مُطْمَئِنٌ بِالْإِيمَانِ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الإسراء</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تَجْعَلْ مَعَ اللَّهَ إِلهَاً آخَرَ فَتَقْعُدَ مَذْمُومًا مَخْذُولًا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لَوْلَا أَن ثَبّتناكَ لَقَدْ كِدتْ تَرْكَنُ إِلَيْهِمْ شَيْئًا قَلِيلًا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لا تَقْرَبُوا الزِّنَى إِنهُ كَانَ فَاحِشَةً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رَبَّكَ يَبْسُطُ الرِّزْقَ لِمَنْ يَشَاءُ وَ يَقْدِرُ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لَوْلا أَنْ ثَبَّتنَاكَ</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لا تَجْعَلْ مَعَ اللَه إِلهَاً آخَرَ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فَأَصْفَاكُمْ رَبكُمْ بِالْبَنِينَ وَ اتَّخَذَ مِنَ المَلائِكَةِ إنَاثاً إِنَكُمْ لَتَقُولُونَ قَوْلاً عَظِيماً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طه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فَأَكَلَا مِنْهَا فَبَدَتْ هُمَا سَوْآتُهُمَا وَ طَفِقَا يَخْصِفَانِ عَلَيْهِمَا مِن وَرَقِ الجنَّةِ وَ عَصَى آدَمُ رَبَّهُ فَغَوَىٰ ثُمَّ اجْتَبَاهُ رَبُّهُ فَتَابَ عَلَيْهِ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عَصَى آدَمُ رَبَهُ فَغَوَى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عَصَى آدَمُ رَبَّهُ فَغَوَى ثُمَّ اجْتَبَاهُ رَبُّهُ فَتَابَ عَلَيْهِ وَ هَدَى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هَذَا عَدُوٌّ لَكَ وَ لِزَوْجِكَ</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سورة الأنبياء</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يَقُلْ مِنْهُمْ إِنِّي إِلَهُ مِن دُونِهِ فَذَلِكَ نَجْزِيهِ جَهَنَّمَ كَذَلِكَ نَجْزِي الظَّالِمِينَ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ذَا النُّونِ إِذ ذَّهَبَ مُغَاضِبًا فَظَنَّ أَن لَّن نَّقْدِرَ عَلَيْهِ فَنَادَىٰ فِي الظُّلُماتِ أَن لَّا إِلهَ إِلَّا أَنتَ سُبْحَانَكَ إِنِي كُنتُ مِنَ الظَّالِمِينَ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ذَا النُّونِ إِذْ ذَهَبَ مُغَاضِباً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الحج</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اعْتَصِمُوا بِالله هُوَ مَوْلاكُمْ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المؤمنون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فَتَبَارَكَ اللَّهُ أَحْسَنُ الْخَالِقِينَ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يُحِبُّونَ أَن تَشِيعَ الْفَاحِشَةُ فِي الَّذِينَ آمَنُوا َّلهُمْ عَذَابٌ ألیمٌ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تُوبُوا إِلَى اللَّهِ جَمِيعًا أَيُّهَا الْمُؤْمِنُونَ لَعَلَکُمْ تُفْلِحُونَ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الفرقان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أَتَّخِذْ فُلاناً خَلِيلاً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الشعراء</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فَعَلْتُهَا إِذا وَ أَنَا مِنَ الضَّالِّينَ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فَعَلْتَ فَعْلَتَكَ الَّتِي فَعَلْتَ وَ أَنْتَ مِنْ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قَالَقَالَ فَعَلْتُهَا إِذاً وَ أَنَا مِنَ الضَّالِينَ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القصص</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تِلْكَ الدَّارُ الْآخِرَةُ نَجْعَلُهَا لِلَّذِينَ لَا يُرِيدُونَ عُلُوًّا فِي الْأَرْضِ وَ لَا فَسَادًا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فَوَكَزَهُ مُوسَى فَقَضَى عَلَيْهِ قَالَ هذَا مِنْ عَمَلِ الشَّيْطَانِ إِنَهُ عَدُوٌّ مُّضِلٌ مُّبِينٌ قَالَ رَبِّ إِنِّي ظَلَمْتُ نَفْسِي فَاغْفِرْ لي فَغَفَرَ لَه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أَيْنَ شُرَكَائِي الَّذِينَ كُنتُمْ تَزْعُمُونَ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رَبِّ إِنِّي ظَلَمْتُ نَفْسِي فَاغْفِرْ لي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الأحزاب</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 تَقُولُ لِلَّذِي أَنْعَمَ اللهُ عَلَيْهِ وَ أَنْعَمْتَ عَلَيْهِ أَمْسِكْ عَلَيْكَ زَوْجَكَ وَ اتَّقِ اللهَ وَ تُخْفِي فِي نَفْسِكَ مَا اللَّهُ مُبْدِيهِ وَ تَخْشَى النَّاسَوَ اللَّهُ أَحَقُّ أَن تَخْشَاهُ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الصافات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فَلَوْلا أَنَّهُ كَانَ مِنْ الْمُسَبِّحِينَ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لَلَبِثَ فِي بَطْنِهِ إِلَى يَوْمِ يُبْعَثُونَ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ص</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لأغويَنَّهُمْ أَجْمَعِينَ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أَجَعَلَ الآلهةَ إلهَا وَاحِداً إِنَّ هَذَا لَشَيْءٌ عُجَابٌ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انطَلَقَ الملأ مِنْهُمْ أَنْ امْشُوا وَ اصْبِرُوا عَلَى آلهتكُمْ إِنَّ هَذَا لَشَيْءٌ 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سَمِعْنَا هَذَافِى المِلَّةِ الآخِرَةِ إِنْ هَذَا إِلا اخْتِلاقُ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الزمر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لَئِنْ أَشْرَكْتَ لَيَحْبَطَنَّ عَمَلُكَ وَ لَتَكُونَنَّ مِنَ الْخَاسِرِينَ بَلِ اللَّهَ فَاعْبُدْ وَكُن مِّنَ الشَّاكِرِينَ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لَئِنْ أَشْرَكْتَ لَيَحْبَطَنَّ عَمَلُكَ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غافر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اُدْعُونِي أَسْتَجِبْ لَكُمْ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فصلت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رَبُّكَ بِظَلَامٍ لِّلْعَبِيدِ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سورة الزخرف</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الَّذِينَ آمَنُوا بِآيَاتِنَا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الفتح</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هُوَ الَّذِي أَنزَلَ السَّكِينَةَ فِي قُلُوبِ الْمُؤْمِنِينَ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لِيَغْفِرَ لَكَ اللهُ مَا تَقَدَّمَ مِن ذَنبِكَ وَ مَا تَأَخَّرَ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إِنَّا فَتَحْنَا لَكَ فَتْحاً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لِيَغْفِرَ لَكَ اللهُ مَا تَقَدَّمَ مِنْ ذَنْبِكَ وَ مَا تَأَخَّرَ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الحجرات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جَاءَكُمْ فَاسِقٌ بِنَبَإٍ فَتَبَيَّنُوا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لمّا يَدْخُلِ الإِيمَانُ فِي قُلُوبِكُمْ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قَالَتِ الْأَعْرَابُ آمَنَّا قُل لَّمْ تُؤْمِنُوا وَ لكِن قُولُوا أَسْلَمْنَا وَ لمّا يَدْخُلِ الْإِيمَانُ فِي قُلُوبِكُمْ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سورة الذاريات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فَأَخْرَجْنَا مَن كَانَ فِيهَا مِنَ الْمُؤْمِنِينَفَما وَجَدْنَا فِيهَا غَيْرَ بَيْتٍ مِّنَ المُسْلِمِينَ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المجادلة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أُولئِكَ كَتَبَ فِي قُلُوبِهِمُ الْإِيمَانَ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الحشر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آتَاكُمُ الرَّسُولُ فَخُذُوهُ وَ مَا نَهَاكُمْ عَنْهُ فَانْتَهُوا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الممتحنة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تُمْسِكُوا بِعِصَمِ الْكَوَافِرِ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سورة المنافقون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ذلِكَ بِأَنَّهُمْ آمَنُوا ثُمَّ كَفَرُوا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التغابن</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يُؤْمِن بِاللَه وَ يَعْمَلْ صَالِحًا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الانفطار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عَلَيْكُمْ لَحَافِظِينَ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الفجر</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إِذَا مَا ابْتَلَاهُ فَقَدَرَ عَلَيْهِ رِزْقَهُ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الضحى</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وَجَدَكَ ضَالّاً فَهَدَى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 xml:space="preserve"> </w:t>
      </w:r>
      <w:bookmarkStart w:id="104" w:name="pg10831_94635"/>
    </w:p>
    <w:p>
      <w:pPr>
        <w:pStyle w:val="Heading2"/>
        <w:numPr>
          <w:ilvl w:val="1"/>
          <w:numId w:val="1"/>
        </w:numPr>
        <w:rPr/>
      </w:pPr>
      <w:bookmarkStart w:id="105" w:name="__RefHeading___Toc1871076_653776707"/>
      <w:bookmarkStart w:id="106" w:name="_Toc33"/>
      <w:bookmarkEnd w:id="104"/>
      <w:bookmarkEnd w:id="105"/>
      <w:r>
        <w:rPr>
          <w:rtl w:val="true"/>
        </w:rPr>
        <w:t>فهرس المذاهب و الفرق</w:t>
      </w:r>
      <w:bookmarkEnd w:id="106"/>
    </w:p>
    <w:p>
      <w:pPr>
        <w:pStyle w:val="BookText"/>
        <w:rPr/>
      </w:pPr>
      <w:r>
        <w:rPr>
          <w:rFonts w:ascii="Amiri" w:hAnsi="Amiri" w:eastAsia="Amiri" w:cs="Amiri"/>
          <w:color w:val="111111"/>
          <w:sz w:val="28"/>
          <w:sz w:val="28"/>
          <w:szCs w:val="28"/>
          <w:rtl w:val="true"/>
          <w:lang w:bidi="ar-SA"/>
        </w:rPr>
        <w:t xml:space="preserve">الأزارقة </w:t>
      </w:r>
      <w:r>
        <w:rPr>
          <w:rFonts w:eastAsia="Amiri" w:cs="Amiri" w:ascii="Amiri" w:hAnsi="Amiri"/>
          <w:color w:val="111111"/>
          <w:sz w:val="28"/>
          <w:szCs w:val="28"/>
          <w:lang w:bidi="ar-SA"/>
        </w:rPr>
        <w:t>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الأشاعرة </w:t>
      </w:r>
      <w:r>
        <w:rPr>
          <w:rFonts w:eastAsia="Amiri" w:cs="Amiri" w:ascii="Amiri" w:hAnsi="Amiri"/>
          <w:color w:val="111111"/>
          <w:sz w:val="28"/>
          <w:szCs w:val="28"/>
          <w:lang w:bidi="ar-SA"/>
        </w:rPr>
        <w:t>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الإسماعيلية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الإمامية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199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البراهمة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الحشوية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الخوارج </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141</w:t>
      </w:r>
    </w:p>
    <w:p>
      <w:pPr>
        <w:pStyle w:val="BookText"/>
        <w:rPr/>
      </w:pP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238</w:t>
      </w:r>
      <w:r>
        <w:rPr>
          <w:rFonts w:ascii="IRNazanin" w:hAnsi="IRNazanin" w:eastAsia="IRNazanin"/>
          <w:color w:val="111111"/>
          <w:sz w:val="28"/>
          <w:sz w:val="28"/>
          <w:szCs w:val="28"/>
          <w:lang w:bidi="fa-IR"/>
        </w:rPr>
        <w:t>،</w:t>
      </w:r>
      <w:r>
        <w:rPr>
          <w:rFonts w:eastAsia="IRNazanin" w:cs="IRNazanin"/>
          <w:color w:val="111111"/>
          <w:sz w:val="28"/>
          <w:szCs w:val="28"/>
          <w:lang w:bidi="fa-IR"/>
        </w:rPr>
        <w:t>236</w:t>
      </w:r>
      <w:r>
        <w:rPr>
          <w:rFonts w:ascii="IRNazanin" w:hAnsi="IRNazanin" w:eastAsia="IRNazanin"/>
          <w:color w:val="111111"/>
          <w:sz w:val="28"/>
          <w:sz w:val="28"/>
          <w:szCs w:val="28"/>
          <w:lang w:bidi="fa-IR"/>
        </w:rPr>
        <w:t>،</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ascii="IRNazanin" w:hAnsi="IRNazanin" w:eastAsia="IRNazanin"/>
          <w:color w:val="111111"/>
          <w:sz w:val="28"/>
          <w:sz w:val="28"/>
          <w:szCs w:val="28"/>
          <w:lang w:bidi="fa-IR"/>
        </w:rPr>
        <w:t>،</w:t>
      </w:r>
      <w:r>
        <w:rPr>
          <w:rFonts w:eastAsia="IRNazanin" w:cs="IRNazanin"/>
          <w:color w:val="111111"/>
          <w:sz w:val="28"/>
          <w:szCs w:val="28"/>
          <w:lang w:bidi="fa-IR"/>
        </w:rPr>
        <w:t>147</w:t>
      </w:r>
      <w:r>
        <w:rPr>
          <w:rFonts w:ascii="IRNazanin" w:hAnsi="IRNazanin" w:eastAsia="IRNazanin"/>
          <w:color w:val="111111"/>
          <w:sz w:val="28"/>
          <w:sz w:val="28"/>
          <w:szCs w:val="28"/>
          <w:lang w:bidi="fa-IR"/>
        </w:rPr>
        <w:t>،</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الغلاة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الكرامية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المعتزلة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 w:name="pg10831_94637"/>
      <w:bookmarkStart w:id="108" w:name="pg10831_94637"/>
      <w:bookmarkEnd w:id="108"/>
    </w:p>
    <w:p>
      <w:pPr>
        <w:pStyle w:val="Heading2"/>
        <w:numPr>
          <w:ilvl w:val="1"/>
          <w:numId w:val="1"/>
        </w:numPr>
        <w:rPr/>
      </w:pPr>
      <w:bookmarkStart w:id="109" w:name="pg10831_94637"/>
      <w:bookmarkStart w:id="110" w:name="__RefHeading___Toc1871078_653776707"/>
      <w:bookmarkStart w:id="111" w:name="_Toc34"/>
      <w:bookmarkEnd w:id="109"/>
      <w:bookmarkEnd w:id="110"/>
      <w:r>
        <w:rPr>
          <w:rtl w:val="true"/>
        </w:rPr>
        <w:t>فهرس المصادر</w:t>
      </w:r>
      <w:bookmarkEnd w:id="1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 احمد بن علي بن أبي طالب الطبرسي من أعلام القرن السادس، مؤسسة الأعلمي للمطبوعات،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الأربعون حديثا، محمد بن الشيخ حسين الجبعي العاملي المعروف بالبهائي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النشر الإسلامي،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إرشاد الطالبين إلى نهج المسترشدين، جمال الدين مقداد بن عبد الله السيوري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مكتبة المرعشي النجفي، 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أساس البلاغة، محمود بن عمر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فيما اختلف من الأخبار، شيخ الطائفة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التعارف للمطبوعات،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إشارة السبق إلى معرفة الحق، علي بن الحسن الحلبي من اعلام القرن السادس الهجري، مؤسسة النشر الإسلامي،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أصول الفقه، الشيخ محمد رضا المظفر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دیوان الوقف الشيعي،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الأصول العامة للفقه المقارن، السيد محمد تقي الحكيم، مؤسسة آل البيت علیهم السلام ، 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الاعتقادات، الشيخ الأقدم محمد بن علي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الإمام الهادي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الاقتصاد فيما يتعلق بالاعتقاد، شيخ الطائفة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دار الأضواء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أعيان الشيعة، السيد محسن الأمين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الألفية و النفلية، محمد بن مكي العاملي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شيخ الطائفة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الثقافة،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الشيخ الأقدم محمد بن علي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التاريخ العربي،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الشريف المرتضى علي بن الحسين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أمل الآمل، 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الأندلس،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الانتصار الشريف المرتضى علي بن الحسين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الشريف الرضي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الأنوار الجلالية في شرح الفصوص النصيرية، جمال الدين مقداد بن عبد الله السيوري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مجمع البحوث الإسلامية،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الأنوار النعمانية في بيان النشاة الإنسانية، السيد نعمة الله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الأعلمي للمطبوعات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أنوار الملكوت في شرح فص الياقوت، جمال الدين الحسن بن يوسف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الهدى للنشر و 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أوائل المقالات في المذاهب المختارات، محمد بن محمد بن المعلم البغدادي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التاريخ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بدائع الأفكار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حجري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مؤسسة آل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البداية و النهاية، أبوالفداء إسماعيل بن كثير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إحياء التراث العربي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الجامعة لدرر الأخبار، العلامة المحدث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الأعلمي للمطبوعات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تاج العروس، أبو الفيض مرتضى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بغداد أو مدينة السلام، أبو بكر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التبصير في الدين، أبو المظفر الاسفرايني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الواصلين في شرح نهج المسترشدين، نظام الدين أبو الفوارس الأعرجي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العتبة العباسية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 العقول عن آل الرسول، الشيخ الأقدم الحسن بن علي بن شعبة الحراني من أعلام القرن الرابع الهجري، 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العياشي، المحدث محمد بن مسعود بن عياش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الرابع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الأعلمي للمطبوعات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نور الثقلين، الشيخ عبد علي الحويزي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ديوان الوقف الشيعي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القمي، علي بن إبراهيم القمي من أعلام القرن الثالث الهجري، 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تقريب المعارف في الكلام، تقي الدين أبو الصلاح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الإسلامي،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تلخيص المحصل المعروف بنقد المحصل، الخواجة نصير الدين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الأضواء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تمهيد الأصول في علم الكلام، شيخ الطائفة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تنزيه الأنبياء، الشريف المرتضى علي بن الحسين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شيخ الطائفة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دار التعارف للمطبوعات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الوصول إلى علم الأصول، جمال الدين الحسن بن يوسف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الإمام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الأعمال وعقاب الأعمال، الشيخ الأقدم محمد بن علي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طليعة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أحاديث الشيعة، السيد حسين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 الكلام في شرح شرائع الإسلام، شيخ الفقهاء محمد حسن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الحدائق الناضرة في إحكام العترة الطاهرة، المحدث الشيخ يوسف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1186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النشر الإسلامي،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الخصال، الشيخ الأقدم محمد بن علي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الأعلمي للمطبوعات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خزانة الأدب و لب لباب لسان العرب، عبد القادر بن عمر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الخانجي بالقاهرة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الخلاف، شيخ الطائفة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الدرجات الرفيعة في طبقات الشيعة، السيد علي خان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المنثور في التفسير بالماثور،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دعائم الإسلام، القاضي أبو حنيفة النعمان المغربي، 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ديوان عمر بن أبي ربيعة، دار الكتاب العربي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الذخيرة في علم الكلام، الشريف المرتضى علي بن الحسين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الذريعة إلى تصانيف الشيعة، آقا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رسائل الكركي، المحقق علي بن الحسين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المرعشي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رسائل المرتضى، الشريف المرتضى علي بن الحسين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القرآن الكريم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 الجنان في شرح إرشاد الأذهان، الشيخ زين الدين بن علي العاملي المعروف بالشهيد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مركز الأبحاث و الدراسات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روضات الجنات في أحوال العلماء و السادات، الميرزا محمد باقر الموسوي الخوانساري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الروضة البهية في شرح اللمعة الدمشقية، زين الدين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رياض المسائل في بيان الأحكام بالدلائل، المحقق السيد علي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الزاهر في معاني كلمات الناس، أبو بكر محمد بن القاسم الأنباري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الشؤون الثقافية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السرائر الحاوي لتحرير الفتاوي، ابن إدريس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ابن ماجة، محمد بن يزيد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أبي داود، سليمان بن الأشعث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الترمذي، محمد بن عيسى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النبوية، عبد الملك بن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النور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النسائي، احمد بن شعيب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الشافي في الإمامة، الشريف المرتضى علي بن الحسين الموسوي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مؤسسة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شذرات الذهب في أخبار من ذهب، ابن العماد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إحياء التراث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ابن عقيل على ألفية ابن مالك، عبد الله بن عقيل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ديوان الوقف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الأصول الخمسة، القاضي عبد الجبار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تجريد الاعتقاد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القوشجي، منشورات 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عزيزي 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العقائد العضدية، جلال الدين الدواني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العقائد النسفية، سعد الدين مسعود بن عمر 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المقاصد، سعد الدين مسعود بن عمر 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المواقف، الشريف علي بن محمد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السعادة،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البلاغة، عبد الحميد بن أبي الحديد المدائني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الأعلمي للمطبوعات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الصحاح، إسماعيل بن حماد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ابن حبان، علاء الدين علي بن بلبان الفارسي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مسلم بن الحجاج القشيري النيسابوري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الصحيفة السجادية الكاملة للإمام زين العابدين علیه السلام ، مركز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محمد بن سعد بن منيع الزهري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الشافعية الكبرى، تاج الدين عبد الوهاب السبكي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الشيخ الأقدم محمد بن علي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الأعلمي للمطبوعات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عوالي اللئالي العزيزية، محمد بن علي الإحسائي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عيون أخبار الرضا، الشيخ الأقدم محمد بن علي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آل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غنية النزوع إلى علمي الأصول و الفروع، حمزة بن زهرة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مؤسسة ألأمام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الفصل في الملل و الأهواء و النحل، ابن حزم الظاهري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الندوة الجديدة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الفصول الغروية في الأصول الفقهية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حجري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الشيخ محمد حسن الأصفهاني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إحياء العلوم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فرائد الأصول، الشيخ الأعظم مرتضى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ذوي القربي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الفهرست، ابن النديم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كتب الشيعة وأصولهم، شيخ الطائفة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مكتبة المحقق الطباطبائي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فوائد الأصول، الشيخ محمد علي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الفوائد الرجالية أو رجال السيد بحر العلوم، السيد الطائفة محمد مهدي بحر العلوم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مكتبة الصادق،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فوات الوفيات، محمد بن شاكر الكتبي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صادر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القاموس المحيط، محمد بن يعقوب الفيروزابادي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القوانين المحكمة، الميرزا أبو القاسم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البيضاء،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لثقة الإسلام 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التعارف للمطبوعات،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الغمة في معرفة الأئمة، علي بن عيسى الاربلي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الظنون عن أسامي الكتب و الفنون، حاجي 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1067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التاريخ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المراد في شرح تجريد الاعتقاد، جمال الدين الحسن بن يوسف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ديوان الوقف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كفاية الأصول، محمد كاظم الخراساني الاخوند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الكليات، أبو البقاء الكفوي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مؤسسة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الكنى والألقاب، المحدث الشيخ عباس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الفوائد، أبو الفتح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مصطفوي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لسان العرب، ابن منظور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احياء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اللوامع الإلهية في المباحث الكلامية، جمال الدين مقداد بن عبد الله </w:t>
      </w:r>
    </w:p>
    <w:p>
      <w:pPr>
        <w:pStyle w:val="BookText"/>
        <w:rPr/>
      </w:pPr>
      <w:r>
        <w:rPr>
          <w:rFonts w:ascii="Amiri" w:hAnsi="Amiri" w:eastAsia="Amiri" w:cs="Amiri"/>
          <w:color w:val="111111"/>
          <w:sz w:val="28"/>
          <w:sz w:val="28"/>
          <w:szCs w:val="28"/>
          <w:rtl w:val="true"/>
          <w:lang w:bidi="ar-SA"/>
        </w:rPr>
        <w:t xml:space="preserve">السيوري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مجمع الفكر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المبسوط، شيخ الطائفة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الشيخ فخر الدين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المرتضوية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 في تفسير القرآن، أمين الإسلام الفضل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الفائدة و البرهان، المولى احمد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993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احمد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الأعلمي للمطبوعات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المحجة البيضاء المحدث المولى محمد محسن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المحبين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مختلف الشيعة في إحكام الشريعة، جمال الدين الحسن بن يوسف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مركز الأبحاث و الدراسات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مرآة العقول في شرح أخبار آل الرسول، العلامة المحدث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المراسم العلوية في الأحكام النبوية، أبو يعلى حمزة بن عبد العزيز الديلمي المعروف بسلار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مسائل الناصريات، الشريف المرتضى علي بن الحسين الموسوي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و مستنبط المسائل، خاتمة المحدثين الميرزا حسين النوري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مستند الشيعة في أحكام الشريعة، المولى احمد النراقي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احمد، احمد بن محمد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الشريعة المنسوب للإمام الصادق علیه السلام، مؤسسة الأعلمي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المصباح المنير، احمد بن محمد الفيومي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الأخبار، الشيخ الأقدم محمد بن علي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المعتبر في شرح المختصر، نجم الدين أبو القاسم جعفر بن الحسن المحقق الحلي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مؤسسة سيد الشهداء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أحاديث الإمام المهدي، مؤسسة المعارف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مقاييس اللغة احمد بن فارس بن زكريا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الفکر،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معجم المؤلفین، عمر رضا كحالة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إحياء التراث </w:t>
      </w:r>
    </w:p>
    <w:p>
      <w:pPr>
        <w:pStyle w:val="BookText"/>
        <w:rPr/>
      </w:pPr>
      <w:r>
        <w:rPr>
          <w:rFonts w:ascii="Amiri" w:hAnsi="Amiri" w:eastAsia="Amiri" w:cs="Amiri"/>
          <w:color w:val="111111"/>
          <w:sz w:val="28"/>
          <w:sz w:val="28"/>
          <w:szCs w:val="28"/>
          <w:rtl w:val="true"/>
          <w:lang w:bidi="ar-SA"/>
        </w:rPr>
        <w:t>العربي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معراج اليقين في شرح نهج المسترشدين، فخر المحققين محمد بن الحسن بن يوسف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العتبة العباسية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مفاتيح الجنان، المحدث الشيخ عباس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مفاتيح الغيب أو التفسير الكبير، فخر الدين محمد بن عمر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مفتاح الكرامة في شرح قواعد العلامة السيد محمد جواد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المفردات في غريب القرآن، الحسين بن محمد المعروف بالراغب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المقاصد العلية في شرح الرسالة الألفية، زين الدين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مركز الأبحاث و الدراسات الإسلامية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مقالات الإسلاميين و اختلاف المصلين، أبو الحسن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الملخص في أصول الدين، الشريف المرتضى علي بن الحسين الموسوي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نشر دانشگاهي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الملل و النحل، محمد بن عبد الكريم الشهرستاني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الندوة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مناهج اليقين في أصول الدين، جمال الدين الحسن بن يوسف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منتهى المطلب في تحقيق المذهب، جمال الدين الحسن بن يوسف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مجمع البحوث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المنقذ من التقليد، سديد الدين محمود الحمصي الرازي المتوفى أوائل القرن السابع،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الشيخ الأقدم محمد بن علي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التعارف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المهذب، القاضي عبد العزيز بن البراج الطرابلسي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الإسلامي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طبقات الفقهاء، اللجنة العلمية في مؤسسة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المرتضى الكلامية، العتبة العباسية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الموطا، الإمام مالك بن انس الأصبحي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النافع يوم الحشر في شرح الباب الحادي عشر، جمال الدین مقداد بن عبد الباب الحادي الله السيوري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826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منشورات ديوان الوقف الشيعي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نفس الرحمن في فضائل سلمان، خاتمة المحدثين الميرزا حسين النوري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نقباء البشر، آقا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الإحكام في معرفة الأحكام، جمال الدين الحسن بن يوسف الحلي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دار الأضواء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 الشريف الرضي محمد بن الحسين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العتبة العلوية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الحق و كشف الصدق، جمال الدين الحسن بن يوسف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الهداية في الأصول و الفروع، الشيخ الأقدم محمد بن علي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مؤسسة الإمام الهادي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هدية العارفين اسماء المؤلفين وآثار المصنفين، إسماعيل باشا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التاريخ العربي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الوافي، المحدث المولى محمد محسن الفيض الكاشاني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مكتبة الإمام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الوافي بالوفيات، صلاح الدين الصفدي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الشيعة إلى تحصيل مسائل الشريعة، محمد بن الحسن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الوسيلة إلى نيل الفضيلة، عماد الدين محمد بن علي الطوسي ابن حمزة، من أعلام القرن السادس الهجري، مكتبة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وفيات الأعيان وأنباء أبناء الزمان، شمس الدین احمد بن محمد بن خلكان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إحياء التراث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112" w:name="pg10831_94653"/>
    </w:p>
    <w:p>
      <w:pPr>
        <w:pStyle w:val="Heading2"/>
        <w:numPr>
          <w:ilvl w:val="1"/>
          <w:numId w:val="1"/>
        </w:numPr>
        <w:rPr/>
      </w:pPr>
      <w:bookmarkStart w:id="113" w:name="__RefHeading___Toc1871080_653776707"/>
      <w:bookmarkStart w:id="114" w:name="_Toc35"/>
      <w:bookmarkEnd w:id="112"/>
      <w:bookmarkEnd w:id="113"/>
      <w:r>
        <w:rPr>
          <w:rtl w:val="true"/>
        </w:rPr>
        <w:t>فهرس الموضوعات</w:t>
      </w:r>
      <w:bookmarkEnd w:id="114"/>
    </w:p>
    <w:p>
      <w:pPr>
        <w:pStyle w:val="BookText"/>
        <w:rPr/>
      </w:pPr>
      <w:r>
        <w:rPr>
          <w:rFonts w:ascii="Amiri" w:hAnsi="Amiri" w:eastAsia="Amiri" w:cs="Amiri"/>
          <w:color w:val="111111"/>
          <w:sz w:val="28"/>
          <w:sz w:val="28"/>
          <w:szCs w:val="28"/>
          <w:rtl w:val="true"/>
          <w:lang w:bidi="ar-SA"/>
        </w:rPr>
        <w:t>مقدّمة المركز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المؤلف في سطور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عصمة الحجج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نسخ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منهجية 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مقدمة المصنف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الموقع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الموقع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اشتراطها في الحجّة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الموقع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اعتقادها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الموقع الرابع في اعتباره في الإسلام والإيمان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الموقع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منكرها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الموقع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دفع الإشكال عن</w:t>
      </w:r>
    </w:p>
    <w:p>
      <w:pPr>
        <w:pStyle w:val="BookText"/>
        <w:rPr/>
      </w:pPr>
      <w:r>
        <w:rPr>
          <w:rFonts w:ascii="Amiri" w:hAnsi="Amiri" w:eastAsia="Amiri" w:cs="Amiri"/>
          <w:color w:val="111111"/>
          <w:sz w:val="28"/>
          <w:sz w:val="28"/>
          <w:szCs w:val="28"/>
          <w:rtl w:val="true"/>
          <w:lang w:bidi="ar-SA"/>
        </w:rPr>
        <w:t xml:space="preserve">أصالة العصمة في الحجج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الموقع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هل يوجد معصوم غير الحجج أم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الموقع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خلو عصر</w:t>
      </w:r>
    </w:p>
    <w:p>
      <w:pPr>
        <w:pStyle w:val="BookText"/>
        <w:rPr/>
      </w:pPr>
      <w:r>
        <w:rPr>
          <w:rFonts w:ascii="IRNazanin" w:hAnsi="IRNazanin" w:eastAsia="IRNazanin"/>
          <w:color w:val="111111"/>
          <w:sz w:val="28"/>
          <w:sz w:val="28"/>
          <w:szCs w:val="28"/>
          <w:rtl w:val="true"/>
          <w:lang w:bidi="fa-IR"/>
        </w:rPr>
        <w:t xml:space="preserve">من الأعصار عن المعصوم أم لا؟ </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فهرس الآيات القرآنية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5" w:name="pg10831_94655"/>
      <w:bookmarkStart w:id="116" w:name="pg10831_94655"/>
      <w:bookmarkEnd w:id="116"/>
    </w:p>
    <w:p>
      <w:pPr>
        <w:pStyle w:val="Heading2"/>
        <w:numPr>
          <w:ilvl w:val="1"/>
          <w:numId w:val="1"/>
        </w:numPr>
        <w:rPr/>
      </w:pPr>
      <w:bookmarkStart w:id="117" w:name="pg10831_94655"/>
      <w:bookmarkStart w:id="118" w:name="__RefHeading___Toc1871082_653776707"/>
      <w:bookmarkStart w:id="119" w:name="_Toc36"/>
      <w:bookmarkEnd w:id="117"/>
      <w:bookmarkEnd w:id="118"/>
      <w:r>
        <w:rPr>
          <w:rtl w:val="true"/>
        </w:rPr>
        <w:t>إصدارات مركز تراث سامراء</w:t>
      </w:r>
      <w:bookmarkEnd w:id="1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حدوث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الشيخ محمد باقر الاصطهاباناتي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لأول مرة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العبر في استدراك البحار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للميرزا حسين النوري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الذريعة إلى تصانيف 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للشيخ آقا بزرك الطهراني قدس سره، تحقيق مركز تراث سامراء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لأول مرة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من إفادات المجدّد الشيرازي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الشيخ مسلم الرضائي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لأول مرة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في أحكام الجبائر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بقلم السيد محمد الساروي، تحقيق مركز تراث سامراء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لأول مرة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رسالة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الخلل الواقع في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تقريراً لبحث السيد المجدّد الشيرازي قدس سره، بقلم الشيخ آقا رضا الهمداني قدس سره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مآثر الكبراء في تاريخ سامراء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للشيخ ذبيح الله المحلاتي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رجالية و تاريخية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للشيخ آقا بزرك الطهراني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لأول مرة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القلوب و الخواطر في بعض ما تركه الأوئل للأواخر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تاليف الميرزا محمد بن عبد الوهاب الهمداني، الملقب بإمام الحرمين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علي الهادي علیه السلام عمر حافل بالجهاد و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للشيخ علي الكوراني، أعده و خرج مصادره مركز تراث سامراء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سامراء في الأرشيف الوثائقي العثماني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إعداد مركز تراث سامراء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لأول 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سامراء في السالنامات العثمانية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إعداد مركز تراث سامراء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لأول مرة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 في لغة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إعداد مركز تراث 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 في مجلة سومر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إعداد مركز تراث 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قوافي الولاء من الكاظمية إلى سامراء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للأستاذ عبد الكريم الدباغ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لأول مرة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زيارة أئمة سامراء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إعداد مركز تراث سامراء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لأول مرة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معرض فاجعة 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إعداد مركز تراث سامراء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لأول مرة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أئمة سامراء علیهم السلام من طرق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إعداد مركز تراث سامراء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لأول مرة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نصائح سماحة المرجع الديني الأعلى السيد علي السيستاني دام ظله للشباب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إعداد مركز تراث سامراء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نصائح سماحة المرجع الديني الأعلى السيد علي السيستاني دام ظله للمقاتلين في ساحات</w:t>
      </w:r>
    </w:p>
    <w:p>
      <w:pPr>
        <w:pStyle w:val="BookText"/>
        <w:rPr/>
      </w:pP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إعداد مركز تراث سامراء</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قبسات من حياة أئمة سامراء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إعداد مركز تراث سامراء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لأول مرة</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تعريفي بمركز تراث سامراء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إعداد المركز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لأول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الزائر لمرقد الإمامين العسكريين عليهما السلام في مدينة سامرّاء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إعداد مركز تراث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الكتب التي ستصدر قريباً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 السيد إبراهيم الدامغاني قدس سره تقريراً لبحث آية الله المجدّد السيد محمد حسن الشيرازي قدس سره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ببلوغرافيا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كتب في حوزة سامراء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العتبة العسكرية المقدسة في الأرشيف الوثائقي العثماني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جمع وترجمة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سامي المنصوري، تدقيق و مراجعة مركز تراث سامراء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وقائع المؤتمر العلمي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الهادي علیه السلام عبق النبوة و عماد السلم المجتمعي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 في مجلة سومر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إعداد مركز تراث سامرّاء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قيد التحقيق والتأليف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مقدمة الواجب، تأليف السيد هاشم بحر العلوم قدس سره، تقريراً لبحث آية الله المجدّد السيد محمد حسن الشيرازي قدس سره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مآثر الكبراء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تأليف العلامة الشيخ ذبيح الله المحلاتي قدس سره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مآثر الكبراء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تأليف العلامة الشيخ ذبيح الله المحلاتي قدس سره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مآثر الكبراء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تأليف العلامة الشيخ ذبيح الله المحلاتي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مآثر الكبراء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تأليف العلامة الشيخ ذبيح الله المحلاتي قدس 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نكت الرجال على كتاب منتهى المقال، تأليف آية الله السيد صدر الدين الصدر قدس سره</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البيع، تأليف آية الله السيد إبراهيم الدامغاني قدس سره، تقريراً لبحث آية الله المجدد السيد محمد حسن الشيرازي قدس سره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اللمعتين، تأليف آية الله الشيخ عباس بن حسن كاشف الغطاء قدس سره علماء تتلمذوا في سامراء</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ألف هذه الرسالة في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ربيع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ألف بعدها كتاباً في الرد على الشيخية في رجب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الأرجوزة الحمامية في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شعبان و جميعها في سامراء من تلك السنة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الأشكوري، مستدرك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المركز 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القلوب و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أحصيت فيها بعض ما ألف في</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الآمدي غاية المرام في علم الكلام ص </w:t>
      </w:r>
      <w:r>
        <w:rPr>
          <w:rFonts w:eastAsia="IRNazanin" w:cs="IRNazanin"/>
          <w:b w:val="false"/>
          <w:bCs w:val="false"/>
          <w:i w:val="false"/>
          <w:iCs w:val="false"/>
          <w:color w:val="333333"/>
          <w:sz w:val="20"/>
          <w:szCs w:val="20"/>
        </w:rPr>
        <w:t>363</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الحسيني، المُفَصَل في تراجم الأعلام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الحموي،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صاحب 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بلفظ الجمع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الاستخارات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صاحب 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صاحب 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صاحب 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صاحب 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صاحب 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صاحب 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صاحب 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صاحب الذریعة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صاحب الذریعة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بالحجج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هامش المخطوطة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نائله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هامش المخطوطة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الزاهر في معاني كلمات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 معجم مقاييس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أساس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من معاجم اللغة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والبيتان من قصيدته اللامية المشهورة والتي قال عنها ابن كثير على تعصبه في كتاب البداية والنهاية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هذه قصيدة عظيمة بليغة جداً لا يستطيع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يقولها إلا من نسبت إليه، وهي أفحل من المعلقات السبع، وابلغ في تأدية المعنى فيها جميعا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الزاهر في معاني كلمات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قصيدة لعمر بن أبي ربيعة المخزومي قالها في عائشة بنت طلحة بن عبيد الله التيمي، وقبله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يتصارفون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بخاصية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عدم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علي بن إسماعيل الأشعري، من أحفاد أبي موسى الأشعري، و لذلك اشتهر بالأشعري منتسباً لجده الأعلى، ولد في البصرة سنة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توفي في بغداد سنة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تخرج في كلام المعتزلة على أبي علي الجبائي، بعد سنتين من وفاة أستاذه أبي علي الجبائي سنة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أعرض عن الاعتزال، و أعلن براءته منه في جامع البصرة، مختطاً لنفسه منهجاً جديداً، له الكثير من المؤلفات التي ذكرها المؤرخون التي لم يصل منها إلا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الإبانة عن أصول الديانة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مقالات الإسلاميين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اللمع في الرد على أهل الزيغ والبدع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ورسالة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استحسان الخوض في علم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تاریخ بغداد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طبقات الشافعية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تاريخ الإسلام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ابن أبي الحديد هو عز الدين أبو حامد بن هبة الله بن محمد بن محمد بن الحسين بن أبي الحديد المدائني، أحد جهابذة العلماء، و أثبات المؤرخين ممن نجم في العصر العباسي الثاني كان فقيهاً أصولياً، و له في ذلك مصنفات معروفة مشهورة، و كان متكلماً جدلياً نظاراً اصطنع مذهب الاعتزال، و على أساسه جادل و ناظر، ولد بالمدائن في غرة ذي الحجة سنة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نشأ بها، و درس المذاهب الكلامية فيها، ثم مال إلى مذهب الاعتزال منها، فُوض إليه أمر خزائن الكتب في بغداد، و له مصنفات تزيد على الخمسة عشر مصنفاً، مات سنة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والأنسب في السياق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أفعاله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أفعاله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المعتزلة من الاتجاهات المذهبية الكلامية ذات النزعة العقلية، ظهرت ظهوراً واضحاً في بداية القرن الثاني الهجري، ذُكرت احتمالات عدّة لتسميتهم بهذا الاسم؛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التسمية جاءت تبعاً لجماعة اعتزلوا عن الإمام الحسن علیه السلام و معاوية،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لأجل اعتزال واصل بن عطاء و هو إمام المعتزلة مجلس الحسن البصري، و غيرها من الآراء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آمن المعتزلة بأصول خمسة و اعتبروا من لم يؤمن بهذه الأصول أو بواحد منها ليس من المعتزلة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و العدل، و الوعد و الوعيد، و المنزلة بين المنزلتين، و الأمر بالمعروف والنهي عن المنكر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ابن أبي الحديد في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المذكور هنا انسب</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أورد عليه المقداد السيوري بأن الأول هو نفس العصمة لا سببها، و الثالث مختص بالأنبياء لا بكل معصوم ، و المعصوم أعم من ذلك، و الرابع لازم للعصمة لا سببها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الطالبين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اللوامع الإلهية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المفيد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الملائكة مكلفون وموعودون ومتوعدون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تبارك وتعالى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يَقُلْ مِنْهُمْ إِنِّي إِلَهُ مِّن دُونِهِ فَذَلِكَ نَجْزِيهِ جَهَنَّمَ كَذَلِكَ نَجْزِي الظَّالِمِينَ 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الكلام له إنهم معصومون مما يوجب لهم العقاب بالنار، و على هذا القول جمهورالإمامية و سائر المعتزلة و أكثر المرجئة و جماعة من أصحاب الحديث، و قد أنكر قوم من الإمامية أن تكون الملائكة مكلفين، و زعموا أنهم إلى الأعمال مضطرون، و وافقهم على ذلك جماعة من أصحاب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 شاقاً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القبح</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يفعله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لا نمنع</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ان فيه سبباً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القبح</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يكلف من لا لطف له بحسن و لا يقبح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الشيخ جمال الدين أبو منصور الحسن بن سديد الدين يوسف بن علي بن المطهر الحلي علّامة العالم و فخر نوع بني آدم، أعظم العلماء شأناً، وأعلاهم برهاناً، سحاب الفضل الهاطل و بحر العلم الذي لا يساجل، جمع من العلوم ما تفرق في الناس، و أحاط من الفنون بما لا يحيط به القياس، رئيس علماء الشيعة، و مروّج المذهب و الشريعة، صنّف في كل علم كتباً، و آتاه الله من كل شيء سبباً، قد ملأ الآفاق بمصنفاته، و عطّر الأكوان بتأليفاته، انتهت إليه رئاسة الإمامية في المعقول و المنقول و الفروع و الأصول، مولده سنة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قرأ على خاله المحقق الحلي و جماعة كثيرين جداً من العامة والخاصة، و قرأ على المحقق الطوسي في الكلام و غيره من العقليات، و قرأ عليه في الفقه المحقق الطوسي، توفي رحمه الله يوم السبت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سنة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دفن بجوار أمير المؤمنين ان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بصاحبه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يكون معه داع إلى ترك الطاعة و ارتكاب المعصية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كشف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اللوامع الإلهية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وغيرها من كتب الكلام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بحث حول ماهية العقل أورده العلّامة المجلسي في كتابه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ننقله بتمامه لأجل الفائدة، حيث قال</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عنون الكتاب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 العقل و 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 الملل و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البراهمة، و هم المنكرون للنبوات أصلاً، و من الناس من يظن أنهم سموا براهمة لأنتسابهم إلى إبراهيم ، و ذلك خطأ؛ فإنّ هؤلاء القوم هم المخصوصون بنفي النبوات أصلا و رأسا فكيف يقولون بإبراهيم، و هم إنما انتسبوا إلى رجل منهم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براهم، وقد مهّد لهم نفي النبوات أصلاً، ثم إنّ البراهمة تفرقوا أصنافاً، فمنهم أصحاب البددة، و منهم أصحاب الفكرة، و منهم أصحاب التناسخ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ملخصاً</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شرح المقاصد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فرقة من الخوارج، قال الشهرستاني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أصحاب أبي راشد نافع بن الأزرق الذين خرجوا مع نافع من البصرة إلى الأهواز فغلبوا عليها و على كورها، و ما وراءها من بلدان فارس و كرمان في أيام عبد الله بن الزبير و قتلوا عماله بهذه النواحي، و بدع الأزارقة ثمانية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الذين خرجوا على أمير المؤمنين على علیه السلام، حين جرى أمر الحكمين، و اجتمعوا بحروراء من ناحية الكوفة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الحشو 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يملأ به الوسادة أو الحشيّة أو الخضر و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الحشْوية بتسكين الشين و فتحها أو أهل الحشو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تحقير أطلق على أولئك الفريق من أصحاب الحديث الذين اعتقدوا بصحة الأحاديث المسرفة في التجسيم من غير نقد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فضّلوها على غيرها و أخذوها بظاهر لفظها</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ظني</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البقاء في كلياته في بيان العصمة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الروافض أوجبوا عصمة الأنبياء عن الذنب و المعاصي مطلقاً، كبيرة أو صغيرة عمداً أو سهواً قبل البعثة أو بعدها، وهذا كفر؛ لأنه رد النصوص، و الدليل على أنّ النبي مثل الأمة في حق جواز صدور المعصية منه،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إِنَّمَا أَنَا بَشَرٌ مِّثْلُكُمْ يُوحَى إِلَيَّ إلى آخر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منه عجب عجاب؛ لأنّ الدليل الذي دلّ على وجوب العصمة على المقدار الثابت عندهم يدلّ على المقدار الزائد عندنا و بعد الدليل القاطع لا بأس برفع اليد عن ظواهر النصوص إجماعاً ، فأي كفر يترتب على هذا، لو كان مثله كفراً لأشركونا في المقدار الذي رفعوا اليد بسببه عن النصوص، نعوذ بالله من الهفوة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الباب الحادي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في شرح 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نصه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اللطف هو ما يكون المكلف معه أقرب إلى فعل الطاعة و أبعد من فعل المعصية و لم يكن له حظ في التمكين، و لم يبلغ حدّ الإلجاء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احترزنا بقولنا و لم يكن له حظ في التمكين عن الآلة، فإنّ لها حظاً في التمكين و ليست لطفاً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التكليف لغةً مأخوذ من الكلفة و هى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المشقة، و اصطلاحاً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من تجب طاعته على ما فيه مشقّة على جهة الابتداء بشرط الإعلام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الباب الحادي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أو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عبيده بما فيه مصلحتهم و نهيهم عما فيه مفسدتهم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الجلالية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كتب علم الكلام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تعبير آخر عن ما يعرف في كتب الأصول بشبهة ابن قبا و قد بحثها الأعلام بشكل مفصل تقريراً ورداً في مدوناتهم الأصولية تحت عنوان إمكان التعبد بالظن و الجمع بين الأحكام</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الأجل أبو عبد الله المقداد بن عبد الله بن محمد بن الحسين بن محمد السيوري الحلي الأسدي الغروي، كان عالماً فاضلاً فقيهاً محققاً مدققاً، له كتب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نهج المسترشدين في أصول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كنز العرفان في فقه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التنقيح الرائع في شرح مختصر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شرح الباب الحادي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مبادئ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ألفية الشهيد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نضد القواعد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رتب فيه قواعد الشهيد رحمه الله و شرح فصول الخواجة نصير الدين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اللوامع في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غير ذلك، توفي سنة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النافع يوم 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المولى علاء الدين علي بن محمد، الذي حصل في حداثة سنه غالب العلوم، قرأ على علماء سمرقند، و قرأ على المولى الفاضل القاضي زاده الرومي، و قرأ عليه العلوم الرياضية، و قرأ أيضاً على الأمير ألغ بيك، له من التصانيف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شرحه للتجريد المشهور بالشرح الجديد،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الرسالة المحمدية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علم الحساب سمّاها باسم السلطان محمد خان، و</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تجريد الاعتقاد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تجريد الاعتقاد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المحكمة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أبي الحسن علي بن إسماعيل الأشعري ،المنتسب إلى أبي موسى الأشعري، و أهم الأصول الاعتقادية للأشاعرة هي</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المحكمة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بدائع الأفكار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مالك كفعله اسم فاعل في 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عن مضيه بمعزل</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ضارب زيداً أمس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بنصب لفظ زيد ليصح التمثيل</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الإجماع المحصل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المقصود به الإجماع الذي يحصله الفقيه بنفسه بتتبع أقوال أهل الفتوى</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بمجرد كبيرة سهواً أو صغيرة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ألخ</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علي بن الحسين بن موسى بن بابويه القمّي، شیخ الحفظة، و وجه الطائفة المستحفظة، رئيس المحدثين والصدوق فيما يرويه عن الأئمة الطاهرين علیهم السلام، ولد بدعاء مولانا صاحب الأمر علیه السلام، و نال بذلك عظيم الفضل و الفخر ، فعمت بركته الأنام و بقيت آثاره و مصنفاته مدى الأيام، له نحو من ثلاثمائة مصنف، وردَ بغداد سنة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سمع منه شيوخ الطائفة و هو حدث السن، كان جليلاً حافظاً للأحاديث، بصيراً بالرجال، ناقداً للأخبار، لم ير في القميين مثله في حفظه و كثرة علمه مات بالري سنة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إحدى و ثمانين و ثلاثمائة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من كتب التراجم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عبارته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شيخنا محمد بن الحسن بن أحمد بن ولید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درجة من الغلو نفي السهو عن النبي صلی الله علیه و آله و سلم، و لو جاز أن يرد الأخبار الواردة في هذا المعنى لجاز أن يرد جميع الأخبار، و في ردها إبطال الدين و الشريعة، و أنا أحتسب الأجر في تصنيف كتاب منفرد في إثبات سهو النبي صلی الله عليه و آله و سلم، و الرد على منكريه إن شاء الله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العلماء الأعلام، أمين الملة و الإسلام أبو علي، الفضل بن الحسن بن الفضل الطبرسي، ابن الفضل و أبوه، و المذعن بفضله أعداؤه و محبوه، الفقيه النبيه الثقة الوجيه العالم الكامل المفسر، العظيم الشأن،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قال في حقه الشيخ الشهيد رحمه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كتاب لم يعمل مثله في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غيرها، كان من أجلاء الطائفة الإمامية انتقل من المشهد الرضوي إلى سبزوار سنة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توفّي في سبزوار سنة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حمل نعشه إلى المشهد الرضوي سلام الله على مشرفه، و دفن في مغتسل الرضا علیه السلام، و قبره مزار معلوم الآن بمقبرة قتلكاه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معجم المؤلفين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غيرها من كتب التراجم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محمد بن عبد الوهاب بن سلام أبو علي الجبائي شيخ المعتزلة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رأساً في الكلام، أخذ عن أبي يعقوب بن عبد الله البصري الشحام ، و له مقالات مشهورة و تصانيف، أخذ عنه ابنه أبو هاشم عبد السلام والشيخ أبو الحسن الأشعري، كان الجبائي زوج أمه، ثم أعرض الأشعري لما ظهر له فساد مذهبه و تاب منه ، و كانت ولادته في سنة خمس وثلاثين ومائتين، وتوفي في شعبان سنة ثلاث وثلاثمائة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الأنسب للسياق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ألخ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الأول من الإشكال كونه دورياً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الوجه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المخالف فيه كالصدوق و الطبرسي</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موجودة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حجيتها في المقام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للمحدث القاشاني و هو العالم الفاضل الكامل العارف، المحدث المحقق المدقق، الحكيم المتأله، محمد بن المرتضى، المدعو بالمولى محسن القاشاني، صاحب التصانيف الكثيرة الشهيرة كالوافي ،و الصافي، و الشافين إلى غير ذلك مما يقرب من مائة تصنيف، توفى سنة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بلدة قاشان ودفن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معجم المؤلفين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نعمة الله الجزائري، الأنوار النعمانية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حكاية سهو النبي صلی الله علیه و آله و سلم، قد روي بما يقارب عشرين سنداً، و فيها مبالغة و إنكار على مَن أنكره، 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بالجملة فهذا المضمون مروي بالطرق الصحيحة و الحسان و الموثقات و المجاهيل و الضعاف؛ فإنكاره مشكل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السيد نعمة الله بن عبد الله بن محمد الجزائري نسبة إلى جزائر البصرة واحدُ عصره في العربية و الأدب و الفقه و الحديث و التفسير كان عالماً فاضلاً محققاً مدققاً، جليل القدر، صاحب التصانيف الكثيرة الشائعة، ولد سنة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خمسين بعد الألف، في قرية الصباغية، و توفي في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قرية جايدر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الألقاب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 غيرها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ما رواه الشيخ الكليني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الأقرع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كتبت إلى أبي محمد علیه السلام أسأله عن الإمام هل يحتلم ؟ و قلتُ في نفسي بعدما فصل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الاحتلام شيطنة، و قد أعاذ الله تبارك و تعالى أولياءه 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فورد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الأئمة في المنام حالهم في اليقظة، لا يغير النوم منهم شيئاً، و قد أعاذ الله أولياءه من لمّة الشيطان، كما حدثتك نفسك</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يهم بالحسنة أو السيئة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من دون لفظة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إنما خلد أهل النار في النار لأن نياتهم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أبي جعفر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لعن رسول الله صلی الله علیه و آله و سلم، في الخمر 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غارسها و حارسها و بايعها و مشتريها و شاربها و الآكل ثمنها و عاصرها و حاملها و المحمولة إليه و ساقيها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الصدوق 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أبي عبد الله الصادق علیه السلام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الساعي قاتل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 نفسه، و قاتل من يسعى به، و قاتل من یسعی الیه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و النص الوارد في النهج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الرَّاضِي بِفِعْلِ قَوْمٍ كَالدَّاخِلِ فِيهِ مَعَهُمْ، وَعَلَى كُلِّ دَاخِل فِي بَاطِل إِثْمَانِ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إِثْمُ الْعَمَلِ بِهِ، وَإِثْمُ الرَّضَى بِهِ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الأعظم مرتضى الأنصاري رحمه الله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تِلْكَ الدَّارُ الْآخِرَةُ نَجْعَلُهَا لِلَّذِينَ لَا يُرِيدُونَ عُلُوًّا فِي الْأَرْضِ وَلَا فَسَادًا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عليه مشهور الأصوليين،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المسترشدين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الشيخ الأعظم في الفرائد، كما تقدم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مفصلاً في الموقع السادس</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إنهم جعلوا السهو و النسيان في قبال الذنوب، قال ابن البراج في جواهر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جمیع الأنبياء كانوا معصومين مطهرين عن العيوب والذنوب كلها و عن السهو و النسيان في</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للعلّامة المجلسي كلام يوجز فيه المطلب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اعلم أنّ الاختلاف الواقع في هذا الباب بين علماء الفريقين، يرجع إلى أقسام أربعة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عبد الجبار المعتزلي بن أحمد، أبو الحسن الهمداني المعتزلي قاضي قضاة الري شيخ الاعتزال، توفي سنة أربع عشرة و أربع مائة و قيل سنة خمس عشرة، زاد سِنه على التسعين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الشهيد رحمه الله في القواعد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التقية تبيح كل شيء، حتى إظهار كلمة الكفر، و لو تركها حينئذ أثم، أمّا في هذا المقام، و مقام التبري من أهل البيت علیهم السلام فإنه لا يأثم بتركها، بل صبره إما مباح أو مستحب، و خصوصاً إذا كان ممن يقتدى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 الفوائد، الشهيد</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اورده التفتازاني في شرح المقاصد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اللوامع الإلهية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المعالي عبد الملك بن أبي محمد عبد الله بن يوسف الجويني، الفقيه الشافعي، استاذ الغزالي و الكيا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 في الفقه و الأدب و الأصولين، حكي انه جاور بمكة المعظمة أربع سنين و بالمدينة المشرفة، يدرس و يفتي، فلهذا 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 الحرمين، له مصنفات في العلوم 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نهاية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الشامل و غنية المسترشدين و غير ذلك، و له إجازة من الحافظ أبي نعيم، توفي سنة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 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طبقات الشافعية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كتب التراجم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اللوامع الإلهية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الذخيرة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تمهيد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المنقذ من التقليد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ربما يعبر عنهم بالقرامطة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القائلون بإمامة إسماعيل بن جعفر، و لما مات في حياة أبيه صارت الإمامة في ابنه محمد بن إسماعيل، و هم فرقة كبيرة موجودة في العصر الحاضر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القوشجي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اللوامع الإلهية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القوشجي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؛النافع يوم 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القوشجي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القوشجي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كشف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القوشجي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المنقذ من التقليد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القوشجي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شرح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القوشجي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الصدوق في كتاب 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يجب أن يعتقد أنّ الأرض لا تخلو من حجة الله على خلقه، ظاهر مشهور أو خائف مغمور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 الأرض لا تخلو من حجة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النافع يوم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الأجل زين الدين بن علي بن أحمد بن محمد بن جمال الدين بن تقي الدين بن صالح العاملي الجُبعي، الشهيد الثاني، أمرُه في الثقة و العلم و الفضل و الزهد و العبادة و الورع و التحقيق و التبحر و جلالة القدر و عظم الشأن و جمع الفضائل و الكمالات؛ أشهر من أن يذكر، و محاسنه و أوصافه الحميدة أكثر من أن تحصى و تحصر ، و مصنفاته كثيرة مشهورة، روى عن جماعة كثيرين جداً، من الخاصة و العامة في الشام و مصر و بغداد و قسطنطينية و غيرها، كان مولده ثالث عشر شوال سنة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ختم القرآن و عمره تسع سنين، و قرأ على والده في فنون العربية و الفقه، ثم ارتحل بعد ذلك إلى مختلف البلدان؛ لطلب العلم و التدريس، استشهد سنة </w:t>
      </w:r>
      <w:r>
        <w:rPr>
          <w:rFonts w:eastAsia="IRNazanin" w:cs="IRNazanin"/>
          <w:b w:val="false"/>
          <w:bCs w:val="false"/>
          <w:i w:val="false"/>
          <w:iCs w:val="false"/>
          <w:color w:val="333333"/>
          <w:sz w:val="20"/>
          <w:szCs w:val="20"/>
        </w:rPr>
        <w:t>965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في سن أربع و خمسين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الكنى و 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من كتب التراجم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المقاصد العليّة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الشيخ الأنصاري رحمه الله في الفرائد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و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أومأ</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الكليني بسنده عن أبي الحسن موسی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رسول الله صلی الله علیه و آله و سلم المسجد فإذا جماعة قد أطافوا برجل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العلّامة؟ 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 الناس بأنساب العرب و وقائعها، و أيام الجاهلية، و الأشعار العربية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النبي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 علمٌ لا يضر مَن جهله ، و لا ينفع مَن علمه، ثم قال النبي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العلم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محكمة، أو فريضة عادلة، أو سنة قائمة، و ما خلاهن فهو 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الأصول الخمسة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عنهم الطبرسي في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الوجوب المطلق و يُراد به الوجوب الذي يُنسب إلى شيء ما، فلا يكون له مدخلية في أصل ملاكه، و مثاله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الصلاة بالنسبة إلى الاستطاعة المالية، حيث لم يقيد الشارع بها حكمه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وجوداً أو عدماً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الوجوب العيني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الذي يتعلق بجميع المكلفين، و لا يسقط عنهم بامتثال البعض، بل لا بدّ لكل منهم من امتثال مستقل ، و مثاله في الشريعة الصوم و الصلاة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في الباب الحادي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أجمع العلماء كافة على وجوب معرفة الله و صفاته الثبوتية و السلبية، و ما يصح عليه و ما يمتنع عنه، و النبوة و الإمامة و المعاد، بالدليل لا بالتقليد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الشيخ الأعظم رحمه الله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التفتازاني في شرح المقاصد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الجمهور على أن الإسلام و الإيمان واحد، إذ معنی آمنتُ بما جاء به النبي صلی الله علیه و آله و سلم صدقته، و معنى أسلمت له سلمته، و لا يظهر بينهما كثير 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لرجوعهما إلى معنى الاعتراف و الانقياد و الإذعان و القبول</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المفيد في أوائل 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اتفقت الإمامية على أن الإسلام غير الإيمان، و أن كل مؤمن فهو مسلم و ليس كل مسلم مؤمناً، و أنّ الفرق بين هذين المعنيين في الدين كما كان في اللسان، و وافقهم على هذا القول المرجئة و أصحاب الحديث</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الزاهر في معاني كلمات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العباس بن مرداس السلمي ، شاعر فارس، يعد من المخضرمين، من سادات قومه، أدرك الجاهلية و الإسلام، و كان من المؤلفة قلوبهم، و يدعى فارس العُبيد بالتصغير، و هو فرسه، و كان بدوياً قحاً لم يسكن مكة و لا المدينة، و كان يغزو مع النبي صلی الله علیه و آله و سلم و يرجع إلى بلاد قومه، و كان ممن ذم الخمر و حرمها في الجاهلية، و مات في خلافة عمر نحو سنة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1084</w:t>
      </w:r>
      <w:r>
        <w:rPr>
          <w:rFonts w:ascii="IRNazanin" w:hAnsi="IRNazanin" w:eastAsia="IRNazanin"/>
          <w:b w:val="false"/>
          <w:b w:val="false"/>
          <w:bCs w:val="false"/>
          <w:i w:val="false"/>
          <w:i w:val="false"/>
          <w:iCs w:val="false"/>
          <w:color w:val="333333"/>
          <w:sz w:val="20"/>
          <w:sz w:val="20"/>
          <w:szCs w:val="20"/>
          <w:rtl w:val="true"/>
        </w:rPr>
        <w:t>؛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الصدر بني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كما هو مثبت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 الإسلام على خمسة أشياء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الصلاة و الزكاة و الحج و الصوم و الولاية، قال زرارة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 شيء من ذلك أفضل؟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الولاية أفضل</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عجلان، عن أبي جعفر علیه السلام قال</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كذا و في المصدر بصاحبتيها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سليمان بن خالد، عن أبي جعفر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ألا أخبرك بالإسلام أصله و فرعه و ذروة سنامه؟ قلت بلی جعلت فداك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أصله فالصلاة، وفرعه الزكاة، و ذروة سنامه الجهاد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الإيمان و الكفر باب أنّ الإسلام يُحقن به الدم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للعلّامة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و تبيين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للوقوف على ما يأتي من الأقوال؛ ينظر كشف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شرح المقاصد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المواقف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اللوامع الإلهية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وغيرها من كتب الكلام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الفرقة الكرامية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تُنسب هذه الفرقة إلى مؤسسها محمد بن كرام بن عراف بن حزامة بن البراء، أبو عبد الله السجستاني العابد، و هو الذي سكن بيت المقدس إلى أن مات فيها سنة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لم تمت الكرامية بموت مؤسسها، فلقد عاشت بعد موته حيث تلقاها الهروي الأنصاري، ثمّ احتضنها ابن تيمية و اعتقد بكثير من عقائدها و لهم آراء فاسدة، كالقول بالتجسيم، وأنّ الله 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العرش استقراراً، و على أنّه بجهة فوق ذاتاً، و أطلق عليه اسم الجوهر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مسألة اليد و الوجه و الرؤية كلّها من اعتقاداتهم،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الخ 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التبصير في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مقالات الإسلاميين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المفيد قدس الله روحه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الغلو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تجاوز الحد و الخروج عن القصد، 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أَهْلَ الْكِتابِ لا تَغْلُوا فِي دِينِكُمْ وَ لا تَقُولُوا عَلَى اللَّهِ إِلَّا الْحَقَّ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فنهى عن تجاوز الحد في المسيح، و حذر من الخروج عن القصد في القول، و جعل ما ادعته النصارى فيه غلوّاً؛ لتعدية الحدّ على ما بينّاه، و الغلاة من المتظاهرين بالإسلام هم الذين نسبوا أمير المؤمنين، و الأئمة من ذريته علیهم السلام إلى الإلوهية و النبوة، و وصفوهم من الفضل في الدين و الدنيا إلى ما تجاوزوا فيه الحدّ و خرجوا عن القصد ، وهم ضلّال كفّار، حكم فيهم أمير المؤمنين صلوات الله عليه بالقتل و التحريق بالنار، و قضت الأئمة علیهم السلام فيهم بالإكفار و الخروج عن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اعتقادات الإمامية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علم الحديث، و هم العلماء العارفون بالأخبار و صدورها و سندها، و هم الجامعون للأخبار بحسب منهج معين؛ فالمحدث جامع للأخبار على منهج عام، و رأيه الخاص في اختيار طائفة من الأحاديث دون سواها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مناهج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اللوامع الإلهية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أبو 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النعمان بن ثابت بن زوطي بن ماه، مولى تيم الله بن ثعلبة الكوفي، أحد الأئمة الأربعة السنية، صاحب الرأي و القياس و الفتاوى المعروفة في الفقه، ولد سنة ثمانين من الهجرة، و توفي في نصف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و قيل في رجب، و قيل في شعبان، سنة خمسين و 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وفيات الأعيان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ما رواه الكليني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أبي عبد الله علیه السلام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الإسلام شهادة أن لا إله إلا الله و التصديق برسول الله صلی الله علیه و آله و سلم، به حُقنت الدماء ، و عليه جرت المناكح و المواريث و على ظاهره جماعة الناس</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حقائق الإيمان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الأكليل على مدارك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الكاشف عن المحصول في علم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خَتَمَ اللَّهُ عَلَى قُلُوبِهِمْ وَعَلَى سَمْعِهِمْ وَعَلَى أَبْصَارِهِمْ غِشَاوَةٌ وَ لَهُمْ عَذَابٌ عَظِيمٌ</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عديدة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تِلْكَ الْقُرَى نَقُصُّ عَلَيْكَ مِنْ أَنْبَائِهَا وَلَقَدْ جَاءَتْهُمْ رُسُلُهُمْ بِالْبَيِّنَاتِ فَمَا كَانُوا لِيُؤْمِنُوا بِمَا كَذَّبُوا مِنْ قَبْلُ كَذَلِكَ يَطْبَعُ اللَّهُ عَلَى قُلُوبِ الْكَافِرِينَ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 جَعَلْنَا عَلَى قُلُوبِهِمْ أَكِنَّةً أَن يَفْقَهُوهُ وَفِي آذَانِهِمْ وَقْراً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بالفاظ قريبة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الدَّعَامَةُ 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عماد البيت الذي يقوم عليه، و استعير لغير ذلك، و الجمع دعائم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الْأَثَافي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الأُثفِيَّة بالضم و 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أفعولة، و هي الحجارة التي تنصب و يجعل القدر عليها، و قد تخفف الياء في الجمع، و استعارها هنا لما قام الإسلام عليه و ثبتَ كثبوت القِدر على الأثافي</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عند أبي جعفر علیه السلام فقال له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خيثمة ابن أبي خيثمة، يحدثنا عنك أنه سألك عن الإسلام؟ فقلت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الإسلام من استقبل قبلتنا، و شهد شهادتنا، و نسك نسكنا، و والى ولينا، و عادى عدونا ؛ فهو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خيثمة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سألك عن الإيمان؟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الإيمان بالله، و التصديق بكتاب الله، وأن لا يعصي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خيثمة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في الألفاظ مع المصدر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الكليني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شهاب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الله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علم الناس كيف خلق الله تبارك و تعالى هذا الخلق؛ لم يلُم أحدٌ أحداً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أصلحك الله فكيف ذاك ؟ فقال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تبارك و تعالى خلق أجزاء، بلغ بها تسعة و أربعين جزءًا، ثم جعل الأجزاء أعشاراً فجعل الجزء عشرة أعشار، ثم قسمه بين الخلق؛ فجعل في رجل عشر جزء، وفي آخر عشري جزء، حتى بلغ به جزءًا تاماً، و في آخر جزءًا و عشر جزء، و آخر جزءًا و عشري جزء، و آخر جزءًا و ثلاثة أعشار جزء، حتى بلغ به جزئين تامين ثم بحساب ذلك حتى بلغ بأرفعهم تسعة و أربعين جزءاً، فمن لم يجعل فيه إلّا عشر جزء، لم يقدر على أن يكون مثل صاحب العُشرين، و كذلك صاحب العشرين لا يكون مثل صاحب الثلاثة الأعشار ، و كذلك من تمّ له جزء لا يقدر على أن يكون مثل صاحب الجزئين، و لو علم الناسُ أنّ الله عزّ وجلّ خلق هذا الخلق على هذا؛ لم يلم أحد أحداً</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الإيمان والكفر في أبواب كثيرة منه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المقاصد العلية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فعلى هذا</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85</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المقاصد العليّة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استخف و ذهب بحقه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ازعجيه و افزعيه و حركيه و اصلحيه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المجد، الشيخ الفقيه، المتكلم النبيه، علاء الدين أبو الحسن، علي بن أبي الفضل بن الحسن بن أبي المجد الحلبي، من أعلام القرن السادس، من مدينة حلب الشهباء،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إشارة السبق إلى معرفة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أصول الدين و فروعه، إلى الأمر بالمعروف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السبق إلى معرفة الحق ص </w:t>
      </w:r>
      <w:r>
        <w:rPr>
          <w:rFonts w:eastAsia="IRNazanin" w:cs="IRNazanin"/>
          <w:b w:val="false"/>
          <w:bCs w:val="false"/>
          <w:i w:val="false"/>
          <w:iCs w:val="false"/>
          <w:color w:val="333333"/>
          <w:sz w:val="20"/>
          <w:szCs w:val="20"/>
        </w:rPr>
        <w:t>35</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الأجل، خاتم العلماء والمجتهدين الشيخ محمد حسن بن الشيخ باقر النجفي، مربي الفضلاء، والأب الروحاني لكافة العلماء، الذي مَنَّ على مَنْ أتى بعده من الفقهاء؛ بتأليف هذا الكتاب الشريف، والجامع المنيف، الذي هو كالبحار بين كتب الحديث، جزاه الله تعالى خير الجزاء، توفي سنة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وقبره في النجف الأشرف مزار 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والألقاب</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النسخة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 بن قيس</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يعتبر في الإيمان أزيد من التوحيد والتصديق بالنبي الله و بالحجة بعده، من دون الحاجة إلى معرفة تفاصيل ذلك، و منها الإعتقاد بالعصمة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المقاصد العلية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الباب الحادي 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ابن المولى محمد حسن الجيلاني المعروف بالميرزا القمّي، لتوطنه في دار الإيمان ،قم، حرم الأئمة علیهم السلام، العالم الكامل الفاضل، المحقق المدقق، رئيس العلماء الأعلام، و مولى فضلاء الإسلام، شيخ الفقهاء المتبحرين، وملاذ علماء المجتهدين، أحد أركان الدين، و العلماء الربانيين، مسهل سبيل التدقيق و التحقيق، مبين قوانين الأصول و مناهج الفروع، كما هو به حقيق، له مصنفات شريفة، كالقوانين و الغنائم و المناهج و مرشد العوام، و جامع الشتات الذي يعبرون عنه بكتاب سؤال و جواب، و هو كتاب نفيس يحتاج إليه كل مجتهد و فقيه، و من أراد أن يطلع على فقاهته و كثرة اطلاعه و تأييد العلماء له، فليرجع إليه، إلى غير ذلك من الرسائل، و 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خطه حسناً، تولد سنة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توفي سنة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قبره الشريف في قم مزار مشهور، يزوره الناس في كل يوم و ينذرون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الألقاب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روضات الجنات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المحكمة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الألفية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المقاصد العلية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المذهب و الملة، و رأس المحققين الأجلة، شيخ الطائفة في زمانه، و علّامة عصره و أوانه، الشيخ الأجل، نور الدين علي بن عبد العالي الكركي العاملي، المُلقب تارة بالشيخ العلائي، و أخرى بالمحقق الثاني، قال شيخنا الحر في أمل الآمل أمره في الثقة، و العلم و الفضل و جلّالة القدر، و عظم الشأن، و كثرة التحقيق؛ أشهر من يذكر، و مصنفاته كثيرة مشهورة، و قد زاد عمره على السبعين، وكانت وفاته في مشهد علي علیه السلام، في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يوم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940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زمن السلطان شاه طهماسب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روضات</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ههنا كلام يحسن الاطلاع عليه، للشيخ الأعظم في فرائد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فيه تعريضاً بالسيد صاحب الفوائد الرجالية، حيث قال في فوائده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قد حكى جدي العلامة قدس سره في كتاب الإيمان و الكفر ، عن الشهيد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طاب ثراه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احتمل الاكتفاء في الإيمان بالتصديق بإمامة الأئمة علیهم السلام و الاعتقاد بفرض طاعتهم، و إن خلا عن التصديق بالعصمة عن الخطأ</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لا يجب</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يظهر من عبارة الشيخ الأعظم في الفرائد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الكليات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شرح المطالع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ما في هذه العبارة من مسامحة؛ إذ إنّ التجريبيات هي قضايا يقينية بديهية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المحكمة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التسامع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الاستفاضة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المحكمة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إلى نيل الفضيلة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السبق إلى معرفة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الناصريات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ثبوته بالضرورة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النراقي، مستند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غير موجودة في المصدر</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كالضروري</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مجمع الفائدة والبرهان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الجواهر رحمه الله</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معاجم اللغة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شرح المقاصد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المنافقون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في المنتهى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الإمامة من أركان الدين و أصوله، و قد عُلم ثبوتها من النبي صلی الله علیه و آله و سلم ضرورة، فالجاحد بها؛ لا يكون مصدّقاً للرسول صلی الله علیه و آله و سلم في جميع ما جاء به؛ فيكون كافراً، فلا يستحق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في أنوار الملكوت في شرح فص الياقوت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 دافعوا النصّ؛ فقد ذهب أكثر أصحابنا إلى تكفيرهم؛ لأنّ النصّ معلوم بالتواتر من دين محمد صلی الله علیه و آله و سلم فيكون ضرورياً؛ فجاحده يكون كافراً</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نوبخت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طائفةٌ كبيرة خرج منها جماعات كثيرة من العلماء و الأدباء و المنجمين و الفلاسفة لا و المتكلمين و الكتّاب و الحُكّام و الأمراء؛ ممن يُنسب إلى هذه السلسلة الجليلة الشيخُ الأجل ابوالقاسم الحسين بن روح بن أبي بحر النوبختي، أحد السفراء الأربعة في الغيبة الصغرى، و كانت لهم مكانة و تقدم في دولة بني العباس، و أصلهم من الفرس، و أول مَن أسلم منهم جدهم نوبخت، الذي ينسبون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معروفون بولاية علي و ولده علیهم السلام ، و منهم أبو اسحاق إبراهيم بن نوبخت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كتاب الياقوت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دافعوا النص كفرة عند جمهور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الياقوت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كتاب عقيدة الشيعة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محمد بن الحسن بن علي الطوسي، عماد الشيعة و رافع أعلام الشريعة، شيخ الطائفة على الإطلاق، و رئيسها الذى تلوى إليه الأعناق، صنّف في جميع علوم الإسلام، و كان القدوة في ذلك و الإمام، و قد ملأت تصانيفُه الأسماع و وقع على قدمه و فضله الإجماع، من أكبر جهابذة الإسلام، و من يرجع إلى قوله في الحل و الإبرام و الحلال و الحرام، ولد رحمه الله في شهر رمضان سنة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انتقل إلى النجف الأشرف و بقي هناك إلى أنْ توفي ليلة الأثنين الثاني و العشرين من شهر محرم سنة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 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معجم المؤلفين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 من كتب التراجم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الطوسي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المخالف لأهل الحق كافر؛ فيجب أنْ يكون حكمه حكم الكفار، إلا ما خرج بالدليل، و إذا كان غسل الكافر لا يجوز؛ فيجب أن يكون غسل المخالف أيضاً غير جايز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المرتضى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 أصحابُنا الإمامية فإنهم يرون على ما ذكرناه، و يجعلون الكفر هو الإخلال بكل معرفة واجبة في أصل وقوع، و يلحقون الخلاف في الإمامة بالخلاف في النبوة في أنّه كفر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المخالف للحق كافر، بلا خلاف بيننا</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عبارته عن المنتهى</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المفيد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اتفقت الإمامية على أنّ من أنكر إمامة أحد الأئمة و جحد ما أوجبه الله تعالى مِن فرض الطاعة؛ فهو كافر ضال مستحق للخلود في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المهذب عند تعداد مَن يغسل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وكلُّ مخالف للحق من ملة الإسلام مات مع مؤمن، و اضطرته التقية إلى غسله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الشهيد الثاني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الغُلاة؛ فخارجون مِن الإسلام أسماً و معنًى، و ذكرهم في فِرَق المسلمين تجوّز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المحكمة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مِن جملة موجبات الإشتباه في هذا المقام، أنّ قولهم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استلزامه إنكار النبي صلی الله عليه و آله و سلم و الدين</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عنوان الكافر عليه</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منا نقل كلماتهم فراجع</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القواعد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الأقرب طهارة المسوخ ، و مَن عدا الخوارج و الغُلاة و النواصب من المسلمين</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السيد علي الطباطبائي في رياض المسائل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بالطهارة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الْمُشْرِكُونَ نَجَسٌ 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 كلّ من قال بالكفر ؛ قال بالنجاسة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وَتُوبُوا إِلَى اللهِ جَمِيعًا أَيُّهَا الْمُؤْمِنُونَ لَعَلَّكُمْ تُفْلِحُونَ 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الحلي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ذهبت الإمامية وجماعة من الجمهور إلى أن الكفار مخاطبون بالشرائع،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لم يصح منه، و هو واضح ما لم يتب، و كذا لو تاب و قُبِل، و أمّا أصولها وفروعها، وأنهم مخاطبون بالإيمان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وكشف الصدق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فرائد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يعود إلى سائر العقائد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آدَمُ اسْكُنْ أَنْتَ وَ زَوْجُكَ الْجَنَّةَ فَكُلَا مِنْ حَيْثُ شِئْتُهَا وَ لَا تَقْرَبَا هَذِهِ الشَّجَرَةَ فَتَكُونَا مِنَ الظَّالِمِينَ فَوَسْوَسَ لهُمَا الشَّيْطَانُ 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33</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العالم الفاضل الكامل النبيل الفقيه المحدث الثقة الجليل، أبو منصور احمد بن علي بن أبي طالب الطبرسي،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 على أهل اللجاج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كتاب معروف، توفي في حدود سنة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بيت للحصين بن المنذر الرقاشي قاله ليزيد بن المهلب، و تمام البيت</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قائله قعنب المزاري، و نسبه بعض إلى المرقش الأصغر ربيعة بن سفيان بن سعد بن مالك بن ضبيعة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خزانة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مَن ظفر بمطلوبه حمده الناس، و من لم يظفر؛ عابوه مع أنه لم يكن مقصراً</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يشركون، و لم يقل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يشركان</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 لفظ الطبرسي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يرجع إلى النفس وزوجها من ولد آدم لا إلى آدم وحواء، عن الحسن و قتادة، و هو قول الأصم</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 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للوالدين</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جعلا له</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الواحدي النيسابوري، الوجيز في تفسير الكتاب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الوجه الثاني من الوجوه التي ذكرها السيد المرتضى</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الوجه الأول من الوجوه التي ذكرها السيد المرتضى</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 احْمِلْ فِيهَا مِن كُلِّ زَوْجَيْنِ اثْنَيْنِ وَ أَهْلَكَ إِلَّا مَن سَبَقَ عَلَيْهِ الْقَوْلُ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يذكره السيد المرتضى</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سفح</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الإسلام والمسلمين محمد بن الحسين بن عبد الصمد الجبعي العاملي صاحب السلافة في حقه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ملخصه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علامة البشر، و مجدد دين الأئمة علیهم السلام على رأس القرن الحادي عشر، إليه انتهت رئاسة المذهب و الملة، و به قامت قواطع البراهين و الأدلة، و جمع فنون العلم فانعقد عليه الإجماع، و تفرد بصنوف الفضل فبهر النواظر و الأسماع، فما مِن فن؛ إلّا و له فيه القدح المعلى و المورد العذب المُحلى، 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يدع قولاً لقائل، أو طال؛ لم يأت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غيره بطائل، مولده بعلبك عند غروب الشمس يوم الأربعاء لثلاث عشر بقين مِن ذي الحجة سنة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كانت وفاته لأثنتي عشرة خلون من شوال المكرّم سنة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بأصبهان، و نقل قبل دفنه إلى طوس، فدفن بها في داره قريباً من الحضرة الرضوية، على صاحبها أفضل الصلاة و السّلام و التحية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 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الانبياء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محمد بن عمر بن الحسين بن الحسن بن علي التيمي، الطبري الأصل، الرازي المولد، الأشعري الأصول الشافعي الفروع المعروف بالإمام فخر الدين، و الملقب بابن الخطيب، صاحب التفسير الكبير ، و كان مع تبحره في الأصول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التزم دين العجائز فهو الفائز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يعاب بإيراد الشبه الشديدة، و يقصّر في حلّها، حتى قال بعضُ المغاربة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يورد الشبهة نقداً و يحلّها نسيئة، ولد سنة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وكانت وفاته بهراة يوم عيد الفطر سنة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الكني و الألقاب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تفاسير العامة في هذا المورد كالطبري و الدر المنثور و ابن كثير وغيرهم</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الرضاعلیه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حديثاً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في العبارة</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الأربعون حديثاً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المصنف بالمضمون و لفظ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يتوب إلى الله و يستغفره في كل يوم وليلة مائة مرة من غير ذنب</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تفاسير الخاصة كمجمع البيان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 و من تفاسير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ومجمع البيان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من تفاسير العامة</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اجترم</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اجترمته</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للإشكالات السابقة</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حديثاً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 الدين أبو الحسن علي بن عيسى بن أبى الفتح الأربلي من كبار العلماء الإمامية، العالم الفاضل الشارع الأديب المنشيء النحرير و المحدث الخبير الثقة الجليل، أبوالفضائل و المحاسن الجمة، توفي سنة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 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فوات 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الشارحتين من كلام المصنف</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خف الله كأنك تراه و إن كنت لاتراه فإنه يراك</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الغين لغة في الغيم، و غان على 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غطى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عبيدة في معنى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يتغشى قلبي ما يلبسه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الحديث بهذا اللفظ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ليغان على قلبي حتى أستغفر في اليوم مائة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رواه العامّة بلفظ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ليغان على قلبي و إني لأستغفر الله كل يوم مئة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المقولةُ ليست مأثورةً عن النبي صلی الله علیه و آله و سلم أو أحد المعصومين من أهل بيته علیهم السلام ؛ فهي لم تُنسب لأحدهم في طرقنا، نعم نسبَها بعضُ علماءِ العامَّة إلى النبي صلی الله علیه و آله و سلم إِلَّا أَنَ ذلك لم يثبتْ عند الكثيرِ</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البيضاوي، ناصر الدين عبد الله بن عمر بن محمد بن علي الفارسي الأشعري الشافعي، المفسّر المتكلم الأصولي صاحب التفسير المسمّى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هو في الحقيقة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الكشاف و تنقيحه، و له أيضا لبب اللباب، و الطوالع، و المنهاج، و شرح المصابيح، و غير ذلك، توفي بتبريز سنة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الكنى و 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البيضاوي في شرح المصابيح ، ينظر المازندراني شرح 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الشيرازي، رياض السالكين في شرح صحيفة سيد الساجدين </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القوشجي، شرح 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حجة الفرقة الناجية، الفيلسوف المحقق ، استاذ البشر ، و أعلم أهل البدو و الحضر، محمد بن محمد بن الحسن الطوسي الجهرودي، سلطان العلماء والمحققين، و أفضل الحكماء و المتكلمين، ممدوح أكابر الآفاق و مجمع مكارم الأخلاق، الذي لا يحتاج إلى التصريف لغاية شهرته، مع أنّ كلّ ما يقال؛ فهو دون رتبته، ولد في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الأولى سنة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بطوس، و نشأ بها؛ و لذلك اشتهر بالطوسي، صنف كتباً و رسائل نافعة نفيسة في فنون العلم،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تجريد الكلام، و هو کتاب كامل في شأنه وصفه الفاضل القوشجي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 مخزون بالعجائب، مشحون بالغرائب، صغير الحجم، وجيز النظم، كثير العلم، جليل الشأن، حسن الانتظام، مقبول الأئمة العظام، لم يظفر بمثله علماء الأمصار ، و هو في الاشتهار كالشمس في رابعة النهار، توفي في يوم الغدير سنة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دفن في جوار الإمامين موسى بن جعفر و الجواد علیهما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 الألقاب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روضات الجنّات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فوات 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الوصول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ص </w:t>
      </w:r>
      <w:r>
        <w:rPr>
          <w:rFonts w:eastAsia="IRNazanin" w:cs="IRNazanin"/>
          <w:b w:val="false"/>
          <w:bCs w:val="false"/>
          <w:i w:val="false"/>
          <w:iCs w:val="false"/>
          <w:color w:val="333333"/>
          <w:sz w:val="20"/>
          <w:szCs w:val="20"/>
        </w:rPr>
        <w:t>331</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الآمدي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مذهب أهل الحق أنّ النبوات ليست واجبة أن تكون، و لا ممتنعة أن تكون؛ بل الكون وأن لا كون بالنسبة إلى ذاتها، و إلى مرجحها سيان، و هما بالنظر إليه سيان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الأصول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الذخيرة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معارج الأفهام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عصرة المنجود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 من كتب الكلام</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السبق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عن الإمام أبي الحسن الرضاء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الحجّة لا تقوم لله عزّ و جلّ على خلقه إلا بإمام حتى يعرف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استند المتكلمون إليه في مبحث الإمامة، و الأصوليون في مبحث الإجماع، على الرغم من ضعفه، إلّا أنّه اشتهر بين العلماء</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بطريق معتبر في مصادرنا؛ نعم روته العامّة في صحاحهم ، و مسانيدهم بألفاظ مختلفة، و بطرق متعددة</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المحكمة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رأيتني و باعي</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يريد به الشيخ عبد الحسين، شيخ العراقين</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الفراغ من تحقيقه، ليلة عرفة من العام </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الجوار المقدس للإمامين العسكريين علیهما السلام في بلدة سامراء</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image" Target="media/image3.jpeg"/><Relationship Id="rId53" Type="http://schemas.openxmlformats.org/officeDocument/2006/relationships/image" Target="media/image3.jpeg"/><Relationship Id="rId54" Type="http://schemas.openxmlformats.org/officeDocument/2006/relationships/footer" Target="footer47.xml"/><Relationship Id="rId55" Type="http://schemas.openxmlformats.org/officeDocument/2006/relationships/image" Target="media/image4.jpeg"/><Relationship Id="rId56" Type="http://schemas.openxmlformats.org/officeDocument/2006/relationships/image" Target="media/image4.jpeg"/><Relationship Id="rId57" Type="http://schemas.openxmlformats.org/officeDocument/2006/relationships/footer" Target="footer48.xml"/><Relationship Id="rId58" Type="http://schemas.openxmlformats.org/officeDocument/2006/relationships/image" Target="media/image5.jpeg"/><Relationship Id="rId59" Type="http://schemas.openxmlformats.org/officeDocument/2006/relationships/image" Target="media/image5.jpeg"/><Relationship Id="rId60" Type="http://schemas.openxmlformats.org/officeDocument/2006/relationships/footer" Target="footer49.xml"/><Relationship Id="rId61" Type="http://schemas.openxmlformats.org/officeDocument/2006/relationships/image" Target="media/image6.jpeg"/><Relationship Id="rId62" Type="http://schemas.openxmlformats.org/officeDocument/2006/relationships/image" Target="media/image6.jpeg"/><Relationship Id="rId63" Type="http://schemas.openxmlformats.org/officeDocument/2006/relationships/footer" Target="footer50.xml"/><Relationship Id="rId64" Type="http://schemas.openxmlformats.org/officeDocument/2006/relationships/image" Target="media/image7.jpeg"/><Relationship Id="rId65" Type="http://schemas.openxmlformats.org/officeDocument/2006/relationships/image" Target="media/image7.jpeg"/><Relationship Id="rId66" Type="http://schemas.openxmlformats.org/officeDocument/2006/relationships/footer" Target="footer51.xml"/><Relationship Id="rId67" Type="http://schemas.openxmlformats.org/officeDocument/2006/relationships/image" Target="media/image8.jpeg"/><Relationship Id="rId68" Type="http://schemas.openxmlformats.org/officeDocument/2006/relationships/image" Target="media/image8.jpeg"/><Relationship Id="rId69" Type="http://schemas.openxmlformats.org/officeDocument/2006/relationships/footer" Target="footer52.xml"/><Relationship Id="rId70" Type="http://schemas.openxmlformats.org/officeDocument/2006/relationships/footer" Target="footer53.xml"/><Relationship Id="rId71" Type="http://schemas.openxmlformats.org/officeDocument/2006/relationships/footer" Target="footer54.xml"/><Relationship Id="rId72" Type="http://schemas.openxmlformats.org/officeDocument/2006/relationships/footer" Target="footer55.xml"/><Relationship Id="rId73" Type="http://schemas.openxmlformats.org/officeDocument/2006/relationships/footer" Target="footer56.xml"/><Relationship Id="rId74" Type="http://schemas.openxmlformats.org/officeDocument/2006/relationships/footer" Target="footer57.xml"/><Relationship Id="rId75" Type="http://schemas.openxmlformats.org/officeDocument/2006/relationships/footer" Target="footer58.xml"/><Relationship Id="rId76" Type="http://schemas.openxmlformats.org/officeDocument/2006/relationships/footer" Target="footer59.xml"/><Relationship Id="rId77" Type="http://schemas.openxmlformats.org/officeDocument/2006/relationships/footer" Target="footer60.xml"/><Relationship Id="rId78" Type="http://schemas.openxmlformats.org/officeDocument/2006/relationships/footer" Target="footer61.xml"/><Relationship Id="rId79" Type="http://schemas.openxmlformats.org/officeDocument/2006/relationships/footer" Target="footer62.xml"/><Relationship Id="rId80" Type="http://schemas.openxmlformats.org/officeDocument/2006/relationships/footer" Target="footer63.xml"/><Relationship Id="rId81" Type="http://schemas.openxmlformats.org/officeDocument/2006/relationships/footer" Target="footer64.xml"/><Relationship Id="rId82" Type="http://schemas.openxmlformats.org/officeDocument/2006/relationships/footer" Target="footer65.xml"/><Relationship Id="rId83" Type="http://schemas.openxmlformats.org/officeDocument/2006/relationships/footer" Target="footer66.xml"/><Relationship Id="rId84" Type="http://schemas.openxmlformats.org/officeDocument/2006/relationships/footer" Target="footer67.xml"/><Relationship Id="rId85" Type="http://schemas.openxmlformats.org/officeDocument/2006/relationships/footer" Target="footer68.xml"/><Relationship Id="rId86" Type="http://schemas.openxmlformats.org/officeDocument/2006/relationships/footer" Target="footer69.xml"/><Relationship Id="rId87" Type="http://schemas.openxmlformats.org/officeDocument/2006/relationships/footer" Target="footer70.xml"/><Relationship Id="rId88" Type="http://schemas.openxmlformats.org/officeDocument/2006/relationships/footer" Target="footer71.xml"/><Relationship Id="rId89" Type="http://schemas.openxmlformats.org/officeDocument/2006/relationships/footer" Target="footer72.xml"/><Relationship Id="rId90" Type="http://schemas.openxmlformats.org/officeDocument/2006/relationships/footer" Target="footer73.xml"/><Relationship Id="rId91" Type="http://schemas.openxmlformats.org/officeDocument/2006/relationships/footer" Target="footer74.xml"/><Relationship Id="rId92" Type="http://schemas.openxmlformats.org/officeDocument/2006/relationships/footer" Target="footer75.xml"/><Relationship Id="rId93" Type="http://schemas.openxmlformats.org/officeDocument/2006/relationships/footer" Target="footer76.xml"/><Relationship Id="rId94" Type="http://schemas.openxmlformats.org/officeDocument/2006/relationships/footer" Target="footer77.xml"/><Relationship Id="rId95" Type="http://schemas.openxmlformats.org/officeDocument/2006/relationships/footer" Target="footer78.xml"/><Relationship Id="rId96" Type="http://schemas.openxmlformats.org/officeDocument/2006/relationships/footer" Target="footer79.xml"/><Relationship Id="rId97" Type="http://schemas.openxmlformats.org/officeDocument/2006/relationships/footer" Target="footer80.xml"/><Relationship Id="rId98" Type="http://schemas.openxmlformats.org/officeDocument/2006/relationships/footer" Target="footer81.xml"/><Relationship Id="rId99" Type="http://schemas.openxmlformats.org/officeDocument/2006/relationships/footer" Target="footer82.xml"/><Relationship Id="rId100" Type="http://schemas.openxmlformats.org/officeDocument/2006/relationships/footer" Target="footer83.xml"/><Relationship Id="rId101" Type="http://schemas.openxmlformats.org/officeDocument/2006/relationships/footer" Target="footer84.xml"/><Relationship Id="rId102" Type="http://schemas.openxmlformats.org/officeDocument/2006/relationships/footer" Target="footer85.xml"/><Relationship Id="rId103" Type="http://schemas.openxmlformats.org/officeDocument/2006/relationships/footer" Target="footer86.xml"/><Relationship Id="rId104" Type="http://schemas.openxmlformats.org/officeDocument/2006/relationships/footer" Target="footer87.xml"/><Relationship Id="rId105" Type="http://schemas.openxmlformats.org/officeDocument/2006/relationships/footer" Target="footer88.xml"/><Relationship Id="rId106" Type="http://schemas.openxmlformats.org/officeDocument/2006/relationships/footer" Target="footer89.xml"/><Relationship Id="rId107" Type="http://schemas.openxmlformats.org/officeDocument/2006/relationships/footer" Target="footer90.xml"/><Relationship Id="rId108" Type="http://schemas.openxmlformats.org/officeDocument/2006/relationships/footer" Target="footer91.xml"/><Relationship Id="rId109" Type="http://schemas.openxmlformats.org/officeDocument/2006/relationships/footer" Target="footer92.xml"/><Relationship Id="rId110" Type="http://schemas.openxmlformats.org/officeDocument/2006/relationships/footer" Target="footer93.xml"/><Relationship Id="rId111" Type="http://schemas.openxmlformats.org/officeDocument/2006/relationships/footer" Target="footer94.xml"/><Relationship Id="rId112" Type="http://schemas.openxmlformats.org/officeDocument/2006/relationships/footer" Target="footer95.xml"/><Relationship Id="rId113" Type="http://schemas.openxmlformats.org/officeDocument/2006/relationships/footer" Target="footer96.xml"/><Relationship Id="rId114" Type="http://schemas.openxmlformats.org/officeDocument/2006/relationships/footer" Target="footer97.xml"/><Relationship Id="rId115" Type="http://schemas.openxmlformats.org/officeDocument/2006/relationships/footer" Target="footer98.xml"/><Relationship Id="rId116" Type="http://schemas.openxmlformats.org/officeDocument/2006/relationships/footer" Target="footer99.xml"/><Relationship Id="rId117" Type="http://schemas.openxmlformats.org/officeDocument/2006/relationships/footer" Target="footer100.xml"/><Relationship Id="rId118" Type="http://schemas.openxmlformats.org/officeDocument/2006/relationships/footer" Target="footer101.xml"/><Relationship Id="rId119" Type="http://schemas.openxmlformats.org/officeDocument/2006/relationships/footer" Target="footer102.xml"/><Relationship Id="rId120" Type="http://schemas.openxmlformats.org/officeDocument/2006/relationships/footer" Target="footer103.xml"/><Relationship Id="rId121" Type="http://schemas.openxmlformats.org/officeDocument/2006/relationships/footer" Target="footer104.xml"/><Relationship Id="rId122" Type="http://schemas.openxmlformats.org/officeDocument/2006/relationships/footer" Target="footer105.xml"/><Relationship Id="rId123" Type="http://schemas.openxmlformats.org/officeDocument/2006/relationships/footer" Target="footer106.xml"/><Relationship Id="rId124" Type="http://schemas.openxmlformats.org/officeDocument/2006/relationships/footer" Target="footer107.xml"/><Relationship Id="rId125" Type="http://schemas.openxmlformats.org/officeDocument/2006/relationships/footer" Target="footer108.xml"/><Relationship Id="rId126" Type="http://schemas.openxmlformats.org/officeDocument/2006/relationships/footer" Target="footer109.xml"/><Relationship Id="rId127" Type="http://schemas.openxmlformats.org/officeDocument/2006/relationships/footer" Target="footer110.xml"/><Relationship Id="rId128" Type="http://schemas.openxmlformats.org/officeDocument/2006/relationships/footer" Target="footer111.xml"/><Relationship Id="rId129" Type="http://schemas.openxmlformats.org/officeDocument/2006/relationships/footer" Target="footer112.xml"/><Relationship Id="rId130" Type="http://schemas.openxmlformats.org/officeDocument/2006/relationships/footer" Target="footer113.xml"/><Relationship Id="rId131" Type="http://schemas.openxmlformats.org/officeDocument/2006/relationships/footer" Target="footer114.xml"/><Relationship Id="rId132" Type="http://schemas.openxmlformats.org/officeDocument/2006/relationships/footer" Target="footer115.xml"/><Relationship Id="rId133" Type="http://schemas.openxmlformats.org/officeDocument/2006/relationships/footer" Target="footer116.xml"/><Relationship Id="rId134" Type="http://schemas.openxmlformats.org/officeDocument/2006/relationships/footer" Target="footer117.xml"/><Relationship Id="rId135" Type="http://schemas.openxmlformats.org/officeDocument/2006/relationships/footer" Target="footer118.xml"/><Relationship Id="rId136" Type="http://schemas.openxmlformats.org/officeDocument/2006/relationships/footer" Target="footer119.xml"/><Relationship Id="rId137" Type="http://schemas.openxmlformats.org/officeDocument/2006/relationships/footer" Target="footer120.xml"/><Relationship Id="rId138" Type="http://schemas.openxmlformats.org/officeDocument/2006/relationships/footer" Target="footer121.xml"/><Relationship Id="rId139" Type="http://schemas.openxmlformats.org/officeDocument/2006/relationships/footer" Target="footer122.xml"/><Relationship Id="rId140" Type="http://schemas.openxmlformats.org/officeDocument/2006/relationships/footer" Target="footer123.xml"/><Relationship Id="rId141" Type="http://schemas.openxmlformats.org/officeDocument/2006/relationships/footer" Target="footer124.xml"/><Relationship Id="rId142" Type="http://schemas.openxmlformats.org/officeDocument/2006/relationships/footer" Target="footer125.xml"/><Relationship Id="rId143" Type="http://schemas.openxmlformats.org/officeDocument/2006/relationships/footer" Target="footer126.xml"/><Relationship Id="rId144" Type="http://schemas.openxmlformats.org/officeDocument/2006/relationships/footer" Target="footer127.xml"/><Relationship Id="rId145" Type="http://schemas.openxmlformats.org/officeDocument/2006/relationships/footer" Target="footer128.xml"/><Relationship Id="rId146" Type="http://schemas.openxmlformats.org/officeDocument/2006/relationships/footer" Target="footer129.xml"/><Relationship Id="rId147" Type="http://schemas.openxmlformats.org/officeDocument/2006/relationships/footer" Target="footer130.xml"/><Relationship Id="rId148" Type="http://schemas.openxmlformats.org/officeDocument/2006/relationships/footer" Target="footer131.xml"/><Relationship Id="rId149" Type="http://schemas.openxmlformats.org/officeDocument/2006/relationships/footer" Target="footer132.xml"/><Relationship Id="rId150" Type="http://schemas.openxmlformats.org/officeDocument/2006/relationships/footer" Target="footer133.xml"/><Relationship Id="rId151" Type="http://schemas.openxmlformats.org/officeDocument/2006/relationships/footer" Target="footer134.xml"/><Relationship Id="rId152" Type="http://schemas.openxmlformats.org/officeDocument/2006/relationships/footer" Target="footer135.xml"/><Relationship Id="rId153" Type="http://schemas.openxmlformats.org/officeDocument/2006/relationships/footer" Target="footer136.xml"/><Relationship Id="rId154" Type="http://schemas.openxmlformats.org/officeDocument/2006/relationships/footer" Target="footer137.xml"/><Relationship Id="rId155" Type="http://schemas.openxmlformats.org/officeDocument/2006/relationships/footer" Target="footer138.xml"/><Relationship Id="rId156" Type="http://schemas.openxmlformats.org/officeDocument/2006/relationships/footer" Target="footer139.xml"/><Relationship Id="rId157" Type="http://schemas.openxmlformats.org/officeDocument/2006/relationships/footer" Target="footer140.xml"/><Relationship Id="rId158" Type="http://schemas.openxmlformats.org/officeDocument/2006/relationships/footer" Target="footer141.xml"/><Relationship Id="rId159" Type="http://schemas.openxmlformats.org/officeDocument/2006/relationships/footer" Target="footer142.xml"/><Relationship Id="rId160" Type="http://schemas.openxmlformats.org/officeDocument/2006/relationships/footer" Target="footer143.xml"/><Relationship Id="rId161" Type="http://schemas.openxmlformats.org/officeDocument/2006/relationships/footer" Target="footer144.xml"/><Relationship Id="rId162" Type="http://schemas.openxmlformats.org/officeDocument/2006/relationships/footer" Target="footer145.xml"/><Relationship Id="rId163" Type="http://schemas.openxmlformats.org/officeDocument/2006/relationships/footer" Target="footer146.xml"/><Relationship Id="rId164" Type="http://schemas.openxmlformats.org/officeDocument/2006/relationships/footer" Target="footer147.xml"/><Relationship Id="rId165" Type="http://schemas.openxmlformats.org/officeDocument/2006/relationships/footer" Target="footer148.xml"/><Relationship Id="rId166" Type="http://schemas.openxmlformats.org/officeDocument/2006/relationships/footer" Target="footer149.xml"/><Relationship Id="rId167" Type="http://schemas.openxmlformats.org/officeDocument/2006/relationships/footer" Target="footer150.xml"/><Relationship Id="rId168" Type="http://schemas.openxmlformats.org/officeDocument/2006/relationships/footer" Target="footer151.xml"/><Relationship Id="rId169" Type="http://schemas.openxmlformats.org/officeDocument/2006/relationships/footer" Target="footer152.xml"/><Relationship Id="rId170" Type="http://schemas.openxmlformats.org/officeDocument/2006/relationships/footer" Target="footer153.xml"/><Relationship Id="rId171" Type="http://schemas.openxmlformats.org/officeDocument/2006/relationships/footer" Target="footer154.xml"/><Relationship Id="rId172" Type="http://schemas.openxmlformats.org/officeDocument/2006/relationships/footer" Target="footer155.xml"/><Relationship Id="rId173" Type="http://schemas.openxmlformats.org/officeDocument/2006/relationships/footer" Target="footer156.xml"/><Relationship Id="rId174" Type="http://schemas.openxmlformats.org/officeDocument/2006/relationships/footer" Target="footer157.xml"/><Relationship Id="rId175" Type="http://schemas.openxmlformats.org/officeDocument/2006/relationships/footer" Target="footer158.xml"/><Relationship Id="rId176" Type="http://schemas.openxmlformats.org/officeDocument/2006/relationships/footer" Target="footer159.xml"/><Relationship Id="rId177" Type="http://schemas.openxmlformats.org/officeDocument/2006/relationships/footer" Target="footer160.xml"/><Relationship Id="rId178" Type="http://schemas.openxmlformats.org/officeDocument/2006/relationships/footer" Target="footer161.xml"/><Relationship Id="rId179" Type="http://schemas.openxmlformats.org/officeDocument/2006/relationships/footer" Target="footer162.xml"/><Relationship Id="rId180" Type="http://schemas.openxmlformats.org/officeDocument/2006/relationships/footer" Target="footer163.xml"/><Relationship Id="rId181" Type="http://schemas.openxmlformats.org/officeDocument/2006/relationships/footer" Target="footer164.xml"/><Relationship Id="rId182" Type="http://schemas.openxmlformats.org/officeDocument/2006/relationships/footer" Target="footer165.xml"/><Relationship Id="rId183" Type="http://schemas.openxmlformats.org/officeDocument/2006/relationships/footer" Target="footer166.xml"/><Relationship Id="rId184" Type="http://schemas.openxmlformats.org/officeDocument/2006/relationships/footer" Target="footer167.xml"/><Relationship Id="rId185" Type="http://schemas.openxmlformats.org/officeDocument/2006/relationships/footer" Target="footer168.xml"/><Relationship Id="rId186" Type="http://schemas.openxmlformats.org/officeDocument/2006/relationships/footer" Target="footer169.xml"/><Relationship Id="rId187" Type="http://schemas.openxmlformats.org/officeDocument/2006/relationships/footer" Target="footer170.xml"/><Relationship Id="rId188" Type="http://schemas.openxmlformats.org/officeDocument/2006/relationships/footer" Target="footer171.xml"/><Relationship Id="rId189" Type="http://schemas.openxmlformats.org/officeDocument/2006/relationships/footer" Target="footer172.xml"/><Relationship Id="rId190" Type="http://schemas.openxmlformats.org/officeDocument/2006/relationships/footer" Target="footer173.xml"/><Relationship Id="rId191" Type="http://schemas.openxmlformats.org/officeDocument/2006/relationships/footer" Target="footer174.xml"/><Relationship Id="rId192" Type="http://schemas.openxmlformats.org/officeDocument/2006/relationships/footer" Target="footer175.xml"/><Relationship Id="rId193" Type="http://schemas.openxmlformats.org/officeDocument/2006/relationships/footer" Target="footer176.xml"/><Relationship Id="rId194" Type="http://schemas.openxmlformats.org/officeDocument/2006/relationships/footer" Target="footer177.xml"/><Relationship Id="rId195" Type="http://schemas.openxmlformats.org/officeDocument/2006/relationships/footer" Target="footer178.xml"/><Relationship Id="rId196" Type="http://schemas.openxmlformats.org/officeDocument/2006/relationships/footer" Target="footer179.xml"/><Relationship Id="rId197" Type="http://schemas.openxmlformats.org/officeDocument/2006/relationships/footer" Target="footer180.xml"/><Relationship Id="rId198" Type="http://schemas.openxmlformats.org/officeDocument/2006/relationships/footer" Target="footer181.xml"/><Relationship Id="rId199" Type="http://schemas.openxmlformats.org/officeDocument/2006/relationships/footer" Target="footer182.xml"/><Relationship Id="rId200" Type="http://schemas.openxmlformats.org/officeDocument/2006/relationships/footer" Target="footer183.xml"/><Relationship Id="rId201" Type="http://schemas.openxmlformats.org/officeDocument/2006/relationships/footer" Target="footer184.xml"/><Relationship Id="rId202" Type="http://schemas.openxmlformats.org/officeDocument/2006/relationships/footer" Target="footer185.xml"/><Relationship Id="rId203" Type="http://schemas.openxmlformats.org/officeDocument/2006/relationships/footer" Target="footer186.xml"/><Relationship Id="rId204" Type="http://schemas.openxmlformats.org/officeDocument/2006/relationships/footer" Target="footer187.xml"/><Relationship Id="rId205" Type="http://schemas.openxmlformats.org/officeDocument/2006/relationships/footer" Target="footer188.xml"/><Relationship Id="rId206" Type="http://schemas.openxmlformats.org/officeDocument/2006/relationships/footer" Target="footer189.xml"/><Relationship Id="rId207" Type="http://schemas.openxmlformats.org/officeDocument/2006/relationships/footer" Target="footer190.xml"/><Relationship Id="rId208" Type="http://schemas.openxmlformats.org/officeDocument/2006/relationships/footer" Target="footer191.xml"/><Relationship Id="rId209" Type="http://schemas.openxmlformats.org/officeDocument/2006/relationships/footer" Target="footer192.xml"/><Relationship Id="rId210" Type="http://schemas.openxmlformats.org/officeDocument/2006/relationships/footer" Target="footer193.xml"/><Relationship Id="rId211" Type="http://schemas.openxmlformats.org/officeDocument/2006/relationships/footer" Target="footer194.xml"/><Relationship Id="rId212" Type="http://schemas.openxmlformats.org/officeDocument/2006/relationships/footer" Target="footer195.xml"/><Relationship Id="rId213" Type="http://schemas.openxmlformats.org/officeDocument/2006/relationships/footer" Target="footer196.xml"/><Relationship Id="rId214" Type="http://schemas.openxmlformats.org/officeDocument/2006/relationships/footer" Target="footer197.xml"/><Relationship Id="rId215" Type="http://schemas.openxmlformats.org/officeDocument/2006/relationships/footer" Target="footer198.xml"/><Relationship Id="rId216" Type="http://schemas.openxmlformats.org/officeDocument/2006/relationships/footer" Target="footer199.xml"/><Relationship Id="rId217" Type="http://schemas.openxmlformats.org/officeDocument/2006/relationships/footer" Target="footer200.xml"/><Relationship Id="rId218" Type="http://schemas.openxmlformats.org/officeDocument/2006/relationships/footer" Target="footer201.xml"/><Relationship Id="rId219" Type="http://schemas.openxmlformats.org/officeDocument/2006/relationships/footer" Target="footer202.xml"/><Relationship Id="rId220" Type="http://schemas.openxmlformats.org/officeDocument/2006/relationships/footer" Target="footer203.xml"/><Relationship Id="rId221" Type="http://schemas.openxmlformats.org/officeDocument/2006/relationships/footer" Target="footer204.xml"/><Relationship Id="rId222" Type="http://schemas.openxmlformats.org/officeDocument/2006/relationships/footer" Target="footer205.xml"/><Relationship Id="rId223" Type="http://schemas.openxmlformats.org/officeDocument/2006/relationships/footer" Target="footer206.xml"/><Relationship Id="rId224" Type="http://schemas.openxmlformats.org/officeDocument/2006/relationships/footer" Target="footer207.xml"/><Relationship Id="rId225" Type="http://schemas.openxmlformats.org/officeDocument/2006/relationships/footer" Target="footer208.xml"/><Relationship Id="rId226" Type="http://schemas.openxmlformats.org/officeDocument/2006/relationships/footer" Target="footer209.xml"/><Relationship Id="rId227" Type="http://schemas.openxmlformats.org/officeDocument/2006/relationships/footer" Target="footer210.xml"/><Relationship Id="rId228" Type="http://schemas.openxmlformats.org/officeDocument/2006/relationships/footer" Target="footer211.xml"/><Relationship Id="rId229" Type="http://schemas.openxmlformats.org/officeDocument/2006/relationships/footer" Target="footer212.xml"/><Relationship Id="rId230" Type="http://schemas.openxmlformats.org/officeDocument/2006/relationships/footer" Target="footer213.xml"/><Relationship Id="rId231" Type="http://schemas.openxmlformats.org/officeDocument/2006/relationships/footer" Target="footer214.xml"/><Relationship Id="rId232" Type="http://schemas.openxmlformats.org/officeDocument/2006/relationships/footer" Target="footer215.xml"/><Relationship Id="rId233" Type="http://schemas.openxmlformats.org/officeDocument/2006/relationships/footer" Target="footer216.xml"/><Relationship Id="rId234" Type="http://schemas.openxmlformats.org/officeDocument/2006/relationships/footer" Target="footer217.xml"/><Relationship Id="rId235" Type="http://schemas.openxmlformats.org/officeDocument/2006/relationships/footer" Target="footer218.xml"/><Relationship Id="rId236" Type="http://schemas.openxmlformats.org/officeDocument/2006/relationships/footer" Target="footer219.xml"/><Relationship Id="rId237" Type="http://schemas.openxmlformats.org/officeDocument/2006/relationships/footer" Target="footer220.xml"/><Relationship Id="rId238" Type="http://schemas.openxmlformats.org/officeDocument/2006/relationships/footer" Target="footer221.xml"/><Relationship Id="rId239" Type="http://schemas.openxmlformats.org/officeDocument/2006/relationships/footer" Target="footer222.xml"/><Relationship Id="rId240" Type="http://schemas.openxmlformats.org/officeDocument/2006/relationships/footer" Target="footer223.xml"/><Relationship Id="rId241" Type="http://schemas.openxmlformats.org/officeDocument/2006/relationships/footer" Target="footer224.xml"/><Relationship Id="rId242" Type="http://schemas.openxmlformats.org/officeDocument/2006/relationships/footer" Target="footer225.xml"/><Relationship Id="rId243" Type="http://schemas.openxmlformats.org/officeDocument/2006/relationships/footer" Target="footer226.xml"/><Relationship Id="rId244" Type="http://schemas.openxmlformats.org/officeDocument/2006/relationships/footer" Target="footer227.xml"/><Relationship Id="rId245" Type="http://schemas.openxmlformats.org/officeDocument/2006/relationships/footer" Target="footer228.xml"/><Relationship Id="rId246" Type="http://schemas.openxmlformats.org/officeDocument/2006/relationships/footer" Target="footer229.xml"/><Relationship Id="rId247" Type="http://schemas.openxmlformats.org/officeDocument/2006/relationships/footer" Target="footer230.xml"/><Relationship Id="rId248" Type="http://schemas.openxmlformats.org/officeDocument/2006/relationships/footer" Target="footer231.xml"/><Relationship Id="rId249" Type="http://schemas.openxmlformats.org/officeDocument/2006/relationships/footer" Target="footer232.xml"/><Relationship Id="rId250" Type="http://schemas.openxmlformats.org/officeDocument/2006/relationships/footer" Target="footer233.xml"/><Relationship Id="rId251" Type="http://schemas.openxmlformats.org/officeDocument/2006/relationships/footer" Target="footer234.xml"/><Relationship Id="rId252" Type="http://schemas.openxmlformats.org/officeDocument/2006/relationships/footer" Target="footer235.xml"/><Relationship Id="rId253" Type="http://schemas.openxmlformats.org/officeDocument/2006/relationships/footer" Target="footer236.xml"/><Relationship Id="rId254" Type="http://schemas.openxmlformats.org/officeDocument/2006/relationships/footer" Target="footer237.xml"/><Relationship Id="rId255" Type="http://schemas.openxmlformats.org/officeDocument/2006/relationships/footer" Target="footer238.xml"/><Relationship Id="rId256" Type="http://schemas.openxmlformats.org/officeDocument/2006/relationships/footer" Target="footer239.xml"/><Relationship Id="rId257" Type="http://schemas.openxmlformats.org/officeDocument/2006/relationships/footer" Target="footer240.xml"/><Relationship Id="rId258" Type="http://schemas.openxmlformats.org/officeDocument/2006/relationships/footer" Target="footer241.xml"/><Relationship Id="rId259" Type="http://schemas.openxmlformats.org/officeDocument/2006/relationships/footer" Target="footer242.xml"/><Relationship Id="rId260" Type="http://schemas.openxmlformats.org/officeDocument/2006/relationships/footer" Target="footer243.xml"/><Relationship Id="rId261" Type="http://schemas.openxmlformats.org/officeDocument/2006/relationships/footer" Target="footer244.xml"/><Relationship Id="rId262" Type="http://schemas.openxmlformats.org/officeDocument/2006/relationships/footer" Target="footer245.xml"/><Relationship Id="rId263" Type="http://schemas.openxmlformats.org/officeDocument/2006/relationships/footer" Target="footer246.xml"/><Relationship Id="rId264" Type="http://schemas.openxmlformats.org/officeDocument/2006/relationships/image" Target="media/image2.jpeg"/><Relationship Id="rId265" Type="http://schemas.openxmlformats.org/officeDocument/2006/relationships/image" Target="media/image2.jpeg"/><Relationship Id="rId266" Type="http://schemas.openxmlformats.org/officeDocument/2006/relationships/footer" Target="footer247.xml"/><Relationship Id="rId267" Type="http://schemas.openxmlformats.org/officeDocument/2006/relationships/footnotes" Target="footnotes.xml"/><Relationship Id="rId268" Type="http://schemas.openxmlformats.org/officeDocument/2006/relationships/numbering" Target="numbering.xml"/><Relationship Id="rId269" Type="http://schemas.openxmlformats.org/officeDocument/2006/relationships/fontTable" Target="fontTable.xml"/><Relationship Id="rId270" Type="http://schemas.openxmlformats.org/officeDocument/2006/relationships/settings" Target="settings.xml"/><Relationship Id="rId2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253</Pages>
  <Words>54395</Words>
  <Characters>213688</Characters>
  <CharactersWithSpaces>266210</CharactersWithSpaces>
  <Paragraphs>2712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2026-08-20T02:07:22Z</dcterms:created>
  <dc:creator>ghaemiyeh.com</dc:creator>
  <dc:description/>
  <dc:language>en-US</dc:language>
  <cp:lastModifiedBy/>
  <dcterms:modified xsi:type="dcterms:W3CDTF">2026-08-20T05:37:31Z</dcterms:modified>
  <cp:revision>1</cp:revision>
  <dc:subject/>
  <dc:title>عصمة الحجج</dc:title>
</cp:coreProperties>
</file>

<file path=docProps/custom.xml><?xml version="1.0" encoding="utf-8"?>
<Properties xmlns="http://schemas.openxmlformats.org/officeDocument/2006/custom-properties" xmlns:vt="http://schemas.openxmlformats.org/officeDocument/2006/docPropsVTypes"/>
</file>