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3.jpeg" ContentType="image/jpeg"/>
  <Override PartName="/word/media/image2.jpeg" ContentType="image/jpeg"/>
  <Override PartName="/word/media/image4.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تبلیغ غدیر در بحران کرونا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439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4392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14394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14396_653776707">
            <w:r>
              <w:rPr>
                <w:webHidden/>
                <w:rStyle w:val="IndexLink"/>
                <w:rtl w:val="true"/>
              </w:rPr>
              <w:t>معرفت افزایی و ایجاد انگیزه</w:t>
            </w:r>
            <w:r>
              <w:rPr>
                <w:rStyle w:val="IndexLink"/>
                <w:rtl w:val="true"/>
              </w:rPr>
              <w:tab/>
            </w:r>
            <w:r>
              <w:rPr>
                <w:rStyle w:val="IndexLink"/>
              </w:rPr>
              <w:t>10</w:t>
            </w:r>
          </w:hyperlink>
        </w:p>
        <w:p>
          <w:pPr>
            <w:pStyle w:val="Contents3"/>
            <w:tabs>
              <w:tab w:val="clear" w:pos="8459"/>
              <w:tab w:val="right" w:pos="9026" w:leader="dot"/>
            </w:tabs>
            <w:rPr/>
          </w:pPr>
          <w:hyperlink w:anchor="__RefHeading___Toc914398_65377670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14400_653776707">
            <w:r>
              <w:rPr>
                <w:webHidden/>
                <w:rStyle w:val="IndexLink"/>
                <w:rtl w:val="true"/>
              </w:rPr>
              <w:t xml:space="preserve">انگیزه اول </w:t>
            </w:r>
            <w:r>
              <w:rPr>
                <w:rStyle w:val="IndexLink"/>
                <w:rtl w:val="true"/>
              </w:rPr>
              <w:t xml:space="preserve">: </w:t>
            </w:r>
            <w:r>
              <w:rPr>
                <w:rStyle w:val="IndexLink"/>
                <w:rtl w:val="true"/>
              </w:rPr>
              <w:t>تبلیغ غدیر واجب است</w:t>
            </w:r>
            <w:r>
              <w:rPr>
                <w:rStyle w:val="IndexLink"/>
                <w:rtl w:val="true"/>
              </w:rPr>
              <w:tab/>
            </w:r>
            <w:r>
              <w:rPr>
                <w:rStyle w:val="IndexLink"/>
              </w:rPr>
              <w:t>10</w:t>
            </w:r>
          </w:hyperlink>
        </w:p>
        <w:p>
          <w:pPr>
            <w:pStyle w:val="Contents3"/>
            <w:tabs>
              <w:tab w:val="clear" w:pos="8459"/>
              <w:tab w:val="right" w:pos="9026" w:leader="dot"/>
            </w:tabs>
            <w:rPr/>
          </w:pPr>
          <w:hyperlink w:anchor="__RefHeading___Toc914402_653776707">
            <w:r>
              <w:rPr>
                <w:webHidden/>
                <w:rStyle w:val="IndexLink"/>
                <w:rtl w:val="true"/>
              </w:rPr>
              <w:t xml:space="preserve">انگیزه دوم </w:t>
            </w:r>
            <w:r>
              <w:rPr>
                <w:rStyle w:val="IndexLink"/>
                <w:rtl w:val="true"/>
              </w:rPr>
              <w:t xml:space="preserve">: </w:t>
            </w:r>
            <w:r>
              <w:rPr>
                <w:rStyle w:val="IndexLink"/>
                <w:rtl w:val="true"/>
              </w:rPr>
              <w:t>بالاترین امر به معروف و نهی از منکر</w:t>
            </w:r>
            <w:r>
              <w:rPr>
                <w:rStyle w:val="IndexLink"/>
                <w:rtl w:val="true"/>
              </w:rPr>
              <w:tab/>
            </w:r>
            <w:r>
              <w:rPr>
                <w:rStyle w:val="IndexLink"/>
              </w:rPr>
              <w:t>10</w:t>
            </w:r>
          </w:hyperlink>
        </w:p>
        <w:p>
          <w:pPr>
            <w:pStyle w:val="Contents3"/>
            <w:tabs>
              <w:tab w:val="clear" w:pos="8459"/>
              <w:tab w:val="right" w:pos="9026" w:leader="dot"/>
            </w:tabs>
            <w:rPr/>
          </w:pPr>
          <w:hyperlink w:anchor="__RefHeading___Toc914404_653776707">
            <w:r>
              <w:rPr>
                <w:webHidden/>
                <w:rStyle w:val="IndexLink"/>
                <w:rtl w:val="true"/>
              </w:rPr>
              <w:t xml:space="preserve">انگیزه سوم </w:t>
            </w:r>
            <w:r>
              <w:rPr>
                <w:rStyle w:val="IndexLink"/>
                <w:rtl w:val="true"/>
              </w:rPr>
              <w:t xml:space="preserve">: </w:t>
            </w:r>
            <w:r>
              <w:rPr>
                <w:rStyle w:val="IndexLink"/>
                <w:rtl w:val="true"/>
              </w:rPr>
              <w:t>مهمترین و بالاترین پایه در اسلام</w:t>
            </w:r>
            <w:r>
              <w:rPr>
                <w:rStyle w:val="IndexLink"/>
                <w:rtl w:val="true"/>
              </w:rPr>
              <w:tab/>
            </w:r>
            <w:r>
              <w:rPr>
                <w:rStyle w:val="IndexLink"/>
              </w:rPr>
              <w:t>10</w:t>
            </w:r>
          </w:hyperlink>
        </w:p>
        <w:p>
          <w:pPr>
            <w:pStyle w:val="Contents3"/>
            <w:tabs>
              <w:tab w:val="clear" w:pos="8459"/>
              <w:tab w:val="right" w:pos="9026" w:leader="dot"/>
            </w:tabs>
            <w:rPr/>
          </w:pPr>
          <w:hyperlink w:anchor="__RefHeading___Toc914406_653776707">
            <w:r>
              <w:rPr>
                <w:webHidden/>
                <w:rStyle w:val="IndexLink"/>
                <w:rtl w:val="true"/>
              </w:rPr>
              <w:t xml:space="preserve">انگیزه چهارم </w:t>
            </w:r>
            <w:r>
              <w:rPr>
                <w:rStyle w:val="IndexLink"/>
                <w:rtl w:val="true"/>
              </w:rPr>
              <w:t xml:space="preserve">: </w:t>
            </w:r>
            <w:r>
              <w:rPr>
                <w:rStyle w:val="IndexLink"/>
                <w:rtl w:val="true"/>
              </w:rPr>
              <w:t>تبلیغ غدیر سیره معصومین علیهم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914408_653776707">
            <w:r>
              <w:rPr>
                <w:webHidden/>
                <w:rStyle w:val="IndexLink"/>
                <w:rtl w:val="true"/>
              </w:rPr>
              <w:t>شیوه های تبلیغ غدیر در بحران کرونا</w:t>
            </w:r>
            <w:r>
              <w:rPr>
                <w:rStyle w:val="IndexLink"/>
                <w:rtl w:val="true"/>
              </w:rPr>
              <w:tab/>
            </w:r>
            <w:r>
              <w:rPr>
                <w:rStyle w:val="IndexLink"/>
              </w:rPr>
              <w:t>13</w:t>
            </w:r>
          </w:hyperlink>
        </w:p>
        <w:p>
          <w:pPr>
            <w:pStyle w:val="Contents3"/>
            <w:tabs>
              <w:tab w:val="clear" w:pos="8459"/>
              <w:tab w:val="right" w:pos="9026" w:leader="dot"/>
            </w:tabs>
            <w:rPr/>
          </w:pPr>
          <w:hyperlink w:anchor="__RefHeading___Toc914410_65377670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14412_653776707">
            <w:r>
              <w:rPr>
                <w:webHidden/>
                <w:rStyle w:val="IndexLink"/>
              </w:rPr>
              <w:t>1</w:t>
            </w:r>
            <w:r>
              <w:rPr>
                <w:rStyle w:val="IndexLink"/>
                <w:rtl w:val="true"/>
              </w:rPr>
              <w:t xml:space="preserve">: </w:t>
            </w:r>
            <w:r>
              <w:rPr>
                <w:rStyle w:val="IndexLink"/>
                <w:rtl w:val="true"/>
              </w:rPr>
              <w:t>فضاهای بدون سقف شهری</w:t>
            </w:r>
            <w:r>
              <w:rPr>
                <w:rStyle w:val="IndexLink"/>
                <w:rtl w:val="true"/>
              </w:rPr>
              <w:tab/>
            </w:r>
            <w:r>
              <w:rPr>
                <w:rStyle w:val="IndexLink"/>
              </w:rPr>
              <w:t>13</w:t>
            </w:r>
          </w:hyperlink>
        </w:p>
        <w:p>
          <w:pPr>
            <w:pStyle w:val="Contents4"/>
            <w:tabs>
              <w:tab w:val="clear" w:pos="8176"/>
              <w:tab w:val="right" w:pos="9026" w:leader="dot"/>
            </w:tabs>
            <w:rPr/>
          </w:pPr>
          <w:hyperlink w:anchor="__RefHeading___Toc914414_65377670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914416_653776707">
            <w:r>
              <w:rPr>
                <w:webHidden/>
                <w:rStyle w:val="IndexLink"/>
                <w:rtl w:val="true"/>
              </w:rPr>
              <w:t xml:space="preserve">الف </w:t>
            </w:r>
            <w:r>
              <w:rPr>
                <w:rStyle w:val="IndexLink"/>
                <w:rtl w:val="true"/>
              </w:rPr>
              <w:t xml:space="preserve">: </w:t>
            </w:r>
            <w:r>
              <w:rPr>
                <w:rStyle w:val="IndexLink"/>
                <w:rtl w:val="true"/>
              </w:rPr>
              <w:t>خیابان ها و فضای شهری</w:t>
            </w:r>
            <w:r>
              <w:rPr>
                <w:rStyle w:val="IndexLink"/>
                <w:rtl w:val="true"/>
              </w:rPr>
              <w:tab/>
            </w:r>
            <w:r>
              <w:rPr>
                <w:rStyle w:val="IndexLink"/>
              </w:rPr>
              <w:t>13</w:t>
            </w:r>
          </w:hyperlink>
        </w:p>
        <w:p>
          <w:pPr>
            <w:pStyle w:val="Contents5"/>
            <w:tabs>
              <w:tab w:val="clear" w:pos="7892"/>
              <w:tab w:val="right" w:pos="9026" w:leader="dot"/>
            </w:tabs>
            <w:rPr/>
          </w:pPr>
          <w:hyperlink w:anchor="__RefHeading___Toc914418_65377670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914420_653776707">
            <w:r>
              <w:rPr>
                <w:webHidden/>
                <w:rStyle w:val="IndexLink"/>
              </w:rPr>
              <w:t>1</w:t>
            </w:r>
            <w:r>
              <w:rPr>
                <w:rStyle w:val="IndexLink"/>
                <w:rtl w:val="true"/>
              </w:rPr>
              <w:t xml:space="preserve"> : </w:t>
            </w:r>
            <w:r>
              <w:rPr>
                <w:rStyle w:val="IndexLink"/>
                <w:rtl w:val="true"/>
              </w:rPr>
              <w:t>کاروان های شادی</w:t>
            </w:r>
            <w:r>
              <w:rPr>
                <w:rStyle w:val="IndexLink"/>
                <w:rtl w:val="true"/>
              </w:rPr>
              <w:tab/>
            </w:r>
            <w:r>
              <w:rPr>
                <w:rStyle w:val="IndexLink"/>
              </w:rPr>
              <w:t>14</w:t>
            </w:r>
          </w:hyperlink>
        </w:p>
        <w:p>
          <w:pPr>
            <w:pStyle w:val="Contents6"/>
            <w:tabs>
              <w:tab w:val="clear" w:pos="7609"/>
              <w:tab w:val="right" w:pos="9026" w:leader="dot"/>
            </w:tabs>
            <w:rPr/>
          </w:pPr>
          <w:hyperlink w:anchor="__RefHeading___Toc914422_653776707">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914424_653776707">
            <w:r>
              <w:rPr>
                <w:webHidden/>
                <w:rStyle w:val="IndexLink"/>
                <w:rtl w:val="true"/>
              </w:rPr>
              <w:t>طرح محتوایی برای کاروان های شادی</w:t>
            </w:r>
            <w:r>
              <w:rPr>
                <w:rStyle w:val="IndexLink"/>
                <w:rtl w:val="true"/>
              </w:rPr>
              <w:tab/>
            </w:r>
            <w:r>
              <w:rPr>
                <w:rStyle w:val="IndexLink"/>
              </w:rPr>
              <w:t>14</w:t>
            </w:r>
          </w:hyperlink>
        </w:p>
        <w:p>
          <w:pPr>
            <w:pStyle w:val="Contents6"/>
            <w:tabs>
              <w:tab w:val="clear" w:pos="7609"/>
              <w:tab w:val="right" w:pos="9026" w:leader="dot"/>
            </w:tabs>
            <w:rPr/>
          </w:pPr>
          <w:hyperlink w:anchor="__RefHeading___Toc914426_653776707">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914428_653776707">
            <w:r>
              <w:rPr>
                <w:webHidden/>
                <w:rStyle w:val="IndexLink"/>
                <w:rtl w:val="true"/>
              </w:rPr>
              <w:t>مرحله اول</w:t>
            </w:r>
            <w:r>
              <w:rPr>
                <w:rStyle w:val="IndexLink"/>
                <w:rtl w:val="true"/>
              </w:rPr>
              <w:t>:</w:t>
              <w:tab/>
            </w:r>
            <w:r>
              <w:rPr>
                <w:rStyle w:val="IndexLink"/>
              </w:rPr>
              <w:t>14</w:t>
            </w:r>
          </w:hyperlink>
        </w:p>
        <w:p>
          <w:pPr>
            <w:pStyle w:val="Contents6"/>
            <w:tabs>
              <w:tab w:val="clear" w:pos="7609"/>
              <w:tab w:val="right" w:pos="9026" w:leader="dot"/>
            </w:tabs>
            <w:rPr/>
          </w:pPr>
          <w:hyperlink w:anchor="__RefHeading___Toc914430_653776707">
            <w:r>
              <w:rPr>
                <w:webHidden/>
                <w:rStyle w:val="IndexLink"/>
                <w:rtl w:val="true"/>
              </w:rPr>
              <w:t xml:space="preserve">مرحله دوم </w:t>
            </w:r>
            <w:r>
              <w:rPr>
                <w:rStyle w:val="IndexLink"/>
                <w:rtl w:val="true"/>
              </w:rPr>
              <w:t>:</w:t>
              <w:tab/>
            </w:r>
            <w:r>
              <w:rPr>
                <w:rStyle w:val="IndexLink"/>
              </w:rPr>
              <w:t>16</w:t>
            </w:r>
          </w:hyperlink>
        </w:p>
        <w:p>
          <w:pPr>
            <w:pStyle w:val="Contents6"/>
            <w:tabs>
              <w:tab w:val="clear" w:pos="7609"/>
              <w:tab w:val="right" w:pos="9026" w:leader="dot"/>
            </w:tabs>
            <w:rPr/>
          </w:pPr>
          <w:hyperlink w:anchor="__RefHeading___Toc914432_653776707">
            <w:r>
              <w:rPr>
                <w:webHidden/>
                <w:rStyle w:val="IndexLink"/>
                <w:rtl w:val="true"/>
              </w:rPr>
              <w:t xml:space="preserve">مرحله سوم </w:t>
            </w:r>
            <w:r>
              <w:rPr>
                <w:rStyle w:val="IndexLink"/>
                <w:rtl w:val="true"/>
              </w:rPr>
              <w:t>:</w:t>
              <w:tab/>
            </w:r>
            <w:r>
              <w:rPr>
                <w:rStyle w:val="IndexLink"/>
              </w:rPr>
              <w:t>17</w:t>
            </w:r>
          </w:hyperlink>
        </w:p>
        <w:p>
          <w:pPr>
            <w:pStyle w:val="Contents6"/>
            <w:tabs>
              <w:tab w:val="clear" w:pos="7609"/>
              <w:tab w:val="right" w:pos="9026" w:leader="dot"/>
            </w:tabs>
            <w:rPr/>
          </w:pPr>
          <w:hyperlink w:anchor="__RefHeading___Toc914434_653776707">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914436_653776707">
            <w:r>
              <w:rPr>
                <w:webHidden/>
                <w:rStyle w:val="IndexLink"/>
                <w:rtl w:val="true"/>
              </w:rPr>
              <w:t xml:space="preserve">تذکر </w:t>
            </w:r>
            <w:r>
              <w:rPr>
                <w:rStyle w:val="IndexLink"/>
              </w:rPr>
              <w:t>1</w:t>
            </w:r>
            <w:r>
              <w:rPr>
                <w:rStyle w:val="IndexLink"/>
                <w:rtl w:val="true"/>
              </w:rPr>
              <w:t>:</w:t>
              <w:tab/>
            </w:r>
            <w:r>
              <w:rPr>
                <w:rStyle w:val="IndexLink"/>
              </w:rPr>
              <w:t>17</w:t>
            </w:r>
          </w:hyperlink>
        </w:p>
        <w:p>
          <w:pPr>
            <w:pStyle w:val="Contents6"/>
            <w:tabs>
              <w:tab w:val="clear" w:pos="7609"/>
              <w:tab w:val="right" w:pos="9026" w:leader="dot"/>
            </w:tabs>
            <w:rPr/>
          </w:pPr>
          <w:hyperlink w:anchor="__RefHeading___Toc914438_653776707">
            <w:r>
              <w:rPr>
                <w:webHidden/>
                <w:rStyle w:val="IndexLink"/>
                <w:rtl w:val="true"/>
              </w:rPr>
              <w:t xml:space="preserve">تذکر </w:t>
            </w:r>
            <w:r>
              <w:rPr>
                <w:rStyle w:val="IndexLink"/>
              </w:rPr>
              <w:t>2</w:t>
            </w:r>
            <w:r>
              <w:rPr>
                <w:rStyle w:val="IndexLink"/>
                <w:rtl w:val="true"/>
              </w:rPr>
              <w:t xml:space="preserve"> :</w:t>
              <w:tab/>
            </w:r>
            <w:r>
              <w:rPr>
                <w:rStyle w:val="IndexLink"/>
              </w:rPr>
              <w:t>18</w:t>
            </w:r>
          </w:hyperlink>
        </w:p>
        <w:p>
          <w:pPr>
            <w:pStyle w:val="Contents6"/>
            <w:tabs>
              <w:tab w:val="clear" w:pos="7609"/>
              <w:tab w:val="right" w:pos="9026" w:leader="dot"/>
            </w:tabs>
            <w:rPr/>
          </w:pPr>
          <w:hyperlink w:anchor="__RefHeading___Toc914440_653776707">
            <w:r>
              <w:rPr>
                <w:webHidden/>
                <w:rStyle w:val="IndexLink"/>
                <w:rtl w:val="true"/>
              </w:rPr>
              <w:t xml:space="preserve">تذکر </w:t>
            </w:r>
            <w:r>
              <w:rPr>
                <w:rStyle w:val="IndexLink"/>
              </w:rPr>
              <w:t>3</w:t>
            </w:r>
            <w:r>
              <w:rPr>
                <w:rStyle w:val="IndexLink"/>
                <w:rtl w:val="true"/>
              </w:rPr>
              <w:t xml:space="preserve"> :</w:t>
              <w:tab/>
            </w:r>
            <w:r>
              <w:rPr>
                <w:rStyle w:val="IndexLink"/>
              </w:rPr>
              <w:t>18</w:t>
            </w:r>
          </w:hyperlink>
        </w:p>
        <w:p>
          <w:pPr>
            <w:pStyle w:val="Contents6"/>
            <w:tabs>
              <w:tab w:val="clear" w:pos="7609"/>
              <w:tab w:val="right" w:pos="9026" w:leader="dot"/>
            </w:tabs>
            <w:rPr/>
          </w:pPr>
          <w:hyperlink w:anchor="__RefHeading___Toc914442_653776707">
            <w:r>
              <w:rPr>
                <w:webHidden/>
                <w:rStyle w:val="IndexLink"/>
                <w:rtl w:val="true"/>
              </w:rPr>
              <w:t xml:space="preserve">تذکر </w:t>
            </w:r>
            <w:r>
              <w:rPr>
                <w:rStyle w:val="IndexLink"/>
              </w:rPr>
              <w:t>4</w:t>
            </w:r>
            <w:r>
              <w:rPr>
                <w:rStyle w:val="IndexLink"/>
                <w:rtl w:val="true"/>
              </w:rPr>
              <w:t xml:space="preserve"> :</w:t>
              <w:tab/>
            </w:r>
            <w:r>
              <w:rPr>
                <w:rStyle w:val="IndexLink"/>
              </w:rPr>
              <w:t>18</w:t>
            </w:r>
          </w:hyperlink>
        </w:p>
        <w:p>
          <w:pPr>
            <w:pStyle w:val="Contents5"/>
            <w:tabs>
              <w:tab w:val="clear" w:pos="7892"/>
              <w:tab w:val="right" w:pos="9026" w:leader="dot"/>
            </w:tabs>
            <w:rPr/>
          </w:pPr>
          <w:hyperlink w:anchor="__RefHeading___Toc914444_653776707">
            <w:r>
              <w:rPr>
                <w:webHidden/>
                <w:rStyle w:val="IndexLink"/>
              </w:rPr>
              <w:t>2</w:t>
            </w:r>
            <w:r>
              <w:rPr>
                <w:rStyle w:val="IndexLink"/>
                <w:rtl w:val="true"/>
              </w:rPr>
              <w:t xml:space="preserve"> : </w:t>
            </w:r>
            <w:r>
              <w:rPr>
                <w:rStyle w:val="IndexLink"/>
                <w:rtl w:val="true"/>
              </w:rPr>
              <w:t>مانور موتور سواران</w:t>
            </w:r>
            <w:r>
              <w:rPr>
                <w:rStyle w:val="IndexLink"/>
                <w:rtl w:val="true"/>
              </w:rPr>
              <w:tab/>
            </w:r>
            <w:r>
              <w:rPr>
                <w:rStyle w:val="IndexLink"/>
              </w:rPr>
              <w:t>19</w:t>
            </w:r>
          </w:hyperlink>
        </w:p>
        <w:p>
          <w:pPr>
            <w:pStyle w:val="Contents5"/>
            <w:tabs>
              <w:tab w:val="clear" w:pos="7892"/>
              <w:tab w:val="right" w:pos="9026" w:leader="dot"/>
            </w:tabs>
            <w:rPr/>
          </w:pPr>
          <w:hyperlink w:anchor="__RefHeading___Toc914446_653776707">
            <w:r>
              <w:rPr>
                <w:webHidden/>
                <w:rStyle w:val="IndexLink"/>
              </w:rPr>
              <w:t>3</w:t>
            </w:r>
            <w:r>
              <w:rPr>
                <w:rStyle w:val="IndexLink"/>
                <w:rtl w:val="true"/>
              </w:rPr>
              <w:t xml:space="preserve"> : </w:t>
            </w:r>
            <w:r>
              <w:rPr>
                <w:rStyle w:val="IndexLink"/>
                <w:rtl w:val="true"/>
              </w:rPr>
              <w:t>تزئین سر درب منازل و مغازه ها</w:t>
            </w:r>
            <w:r>
              <w:rPr>
                <w:rStyle w:val="IndexLink"/>
                <w:rtl w:val="true"/>
              </w:rPr>
              <w:tab/>
            </w:r>
            <w:r>
              <w:rPr>
                <w:rStyle w:val="IndexLink"/>
              </w:rPr>
              <w:t>19</w:t>
            </w:r>
          </w:hyperlink>
        </w:p>
        <w:p>
          <w:pPr>
            <w:pStyle w:val="Contents5"/>
            <w:tabs>
              <w:tab w:val="clear" w:pos="7892"/>
              <w:tab w:val="right" w:pos="9026" w:leader="dot"/>
            </w:tabs>
            <w:rPr/>
          </w:pPr>
          <w:hyperlink w:anchor="__RefHeading___Toc914448_653776707">
            <w:r>
              <w:rPr>
                <w:webHidden/>
                <w:rStyle w:val="IndexLink"/>
              </w:rPr>
              <w:t>4</w:t>
            </w:r>
            <w:r>
              <w:rPr>
                <w:rStyle w:val="IndexLink"/>
                <w:rtl w:val="true"/>
              </w:rPr>
              <w:t xml:space="preserve"> : </w:t>
            </w:r>
            <w:r>
              <w:rPr>
                <w:rStyle w:val="IndexLink"/>
                <w:rtl w:val="true"/>
              </w:rPr>
              <w:t xml:space="preserve">ایستگاه های سیّار </w:t>
            </w:r>
            <w:r>
              <w:rPr>
                <w:rStyle w:val="IndexLink"/>
                <w:rtl w:val="true"/>
              </w:rPr>
              <w:t xml:space="preserve">( </w:t>
            </w:r>
            <w:r>
              <w:rPr>
                <w:rStyle w:val="IndexLink"/>
                <w:rtl w:val="true"/>
              </w:rPr>
              <w:t xml:space="preserve">ماشین های تزئین شده </w:t>
            </w:r>
            <w:r>
              <w:rPr>
                <w:rStyle w:val="IndexLink"/>
                <w:rtl w:val="true"/>
              </w:rPr>
              <w:t>)</w:t>
              <w:tab/>
            </w:r>
            <w:r>
              <w:rPr>
                <w:rStyle w:val="IndexLink"/>
              </w:rPr>
              <w:t>19</w:t>
            </w:r>
          </w:hyperlink>
        </w:p>
        <w:p>
          <w:pPr>
            <w:pStyle w:val="Contents5"/>
            <w:tabs>
              <w:tab w:val="clear" w:pos="7892"/>
              <w:tab w:val="right" w:pos="9026" w:leader="dot"/>
            </w:tabs>
            <w:rPr/>
          </w:pPr>
          <w:hyperlink w:anchor="__RefHeading___Toc914450_653776707">
            <w:r>
              <w:rPr>
                <w:webHidden/>
                <w:rStyle w:val="IndexLink"/>
              </w:rPr>
              <w:t>5</w:t>
            </w:r>
            <w:r>
              <w:rPr>
                <w:rStyle w:val="IndexLink"/>
                <w:rtl w:val="true"/>
              </w:rPr>
              <w:t xml:space="preserve"> : </w:t>
            </w:r>
            <w:r>
              <w:rPr>
                <w:rStyle w:val="IndexLink"/>
                <w:rtl w:val="true"/>
              </w:rPr>
              <w:t>ایستگاه های ثابت غدیر</w:t>
            </w:r>
            <w:r>
              <w:rPr>
                <w:rStyle w:val="IndexLink"/>
                <w:rtl w:val="true"/>
              </w:rPr>
              <w:tab/>
            </w:r>
            <w:r>
              <w:rPr>
                <w:rStyle w:val="IndexLink"/>
              </w:rPr>
              <w:t>20</w:t>
            </w:r>
          </w:hyperlink>
        </w:p>
        <w:p>
          <w:pPr>
            <w:pStyle w:val="Contents5"/>
            <w:tabs>
              <w:tab w:val="clear" w:pos="7892"/>
              <w:tab w:val="right" w:pos="9026" w:leader="dot"/>
            </w:tabs>
            <w:rPr/>
          </w:pPr>
          <w:hyperlink w:anchor="__RefHeading___Toc914452_653776707">
            <w:r>
              <w:rPr>
                <w:webHidden/>
                <w:rStyle w:val="IndexLink"/>
              </w:rPr>
              <w:t>6</w:t>
            </w:r>
            <w:r>
              <w:rPr>
                <w:rStyle w:val="IndexLink"/>
                <w:rtl w:val="true"/>
              </w:rPr>
              <w:t xml:space="preserve"> : </w:t>
            </w:r>
            <w:r>
              <w:rPr>
                <w:rStyle w:val="IndexLink"/>
                <w:rtl w:val="true"/>
              </w:rPr>
              <w:t>تابلوها و تلویزیون های شهری</w:t>
            </w:r>
            <w:r>
              <w:rPr>
                <w:rStyle w:val="IndexLink"/>
                <w:rtl w:val="true"/>
              </w:rPr>
              <w:tab/>
            </w:r>
            <w:r>
              <w:rPr>
                <w:rStyle w:val="IndexLink"/>
              </w:rPr>
              <w:t>20</w:t>
            </w:r>
          </w:hyperlink>
        </w:p>
        <w:p>
          <w:pPr>
            <w:pStyle w:val="Contents5"/>
            <w:tabs>
              <w:tab w:val="clear" w:pos="7892"/>
              <w:tab w:val="right" w:pos="9026" w:leader="dot"/>
            </w:tabs>
            <w:rPr/>
          </w:pPr>
          <w:hyperlink w:anchor="__RefHeading___Toc914454_653776707">
            <w:r>
              <w:rPr>
                <w:webHidden/>
                <w:rStyle w:val="IndexLink"/>
              </w:rPr>
              <w:t>7</w:t>
            </w:r>
            <w:r>
              <w:rPr>
                <w:rStyle w:val="IndexLink"/>
                <w:rtl w:val="true"/>
              </w:rPr>
              <w:t xml:space="preserve"> : </w:t>
            </w:r>
            <w:r>
              <w:rPr>
                <w:rStyle w:val="IndexLink"/>
                <w:rtl w:val="true"/>
              </w:rPr>
              <w:t>شیشه نویسی ماشین ها</w:t>
            </w:r>
            <w:r>
              <w:rPr>
                <w:rStyle w:val="IndexLink"/>
                <w:rtl w:val="true"/>
              </w:rPr>
              <w:tab/>
            </w:r>
            <w:r>
              <w:rPr>
                <w:rStyle w:val="IndexLink"/>
              </w:rPr>
              <w:t>21</w:t>
            </w:r>
          </w:hyperlink>
        </w:p>
        <w:p>
          <w:pPr>
            <w:pStyle w:val="Contents5"/>
            <w:tabs>
              <w:tab w:val="clear" w:pos="7892"/>
              <w:tab w:val="right" w:pos="9026" w:leader="dot"/>
            </w:tabs>
            <w:rPr/>
          </w:pPr>
          <w:hyperlink w:anchor="__RefHeading___Toc914456_653776707">
            <w:r>
              <w:rPr>
                <w:webHidden/>
                <w:rStyle w:val="IndexLink"/>
              </w:rPr>
              <w:t>8</w:t>
            </w:r>
            <w:r>
              <w:rPr>
                <w:rStyle w:val="IndexLink"/>
                <w:rtl w:val="true"/>
              </w:rPr>
              <w:t xml:space="preserve"> : </w:t>
            </w:r>
            <w:r>
              <w:rPr>
                <w:rStyle w:val="IndexLink"/>
                <w:rtl w:val="true"/>
              </w:rPr>
              <w:t>اطلاع رسانی عمومی توسط رسانه ها</w:t>
            </w:r>
            <w:r>
              <w:rPr>
                <w:rStyle w:val="IndexLink"/>
                <w:rtl w:val="true"/>
              </w:rPr>
              <w:tab/>
            </w:r>
            <w:r>
              <w:rPr>
                <w:rStyle w:val="IndexLink"/>
              </w:rPr>
              <w:t>21</w:t>
            </w:r>
          </w:hyperlink>
        </w:p>
        <w:p>
          <w:pPr>
            <w:pStyle w:val="Contents4"/>
            <w:tabs>
              <w:tab w:val="clear" w:pos="8176"/>
              <w:tab w:val="right" w:pos="9026" w:leader="dot"/>
            </w:tabs>
            <w:rPr/>
          </w:pPr>
          <w:hyperlink w:anchor="__RefHeading___Toc914458_653776707">
            <w:r>
              <w:rPr>
                <w:webHidden/>
                <w:rStyle w:val="IndexLink"/>
                <w:rtl w:val="true"/>
              </w:rPr>
              <w:t xml:space="preserve">ب </w:t>
            </w:r>
            <w:r>
              <w:rPr>
                <w:rStyle w:val="IndexLink"/>
                <w:rtl w:val="true"/>
              </w:rPr>
              <w:t xml:space="preserve">: </w:t>
            </w:r>
            <w:r>
              <w:rPr>
                <w:rStyle w:val="IndexLink"/>
                <w:rtl w:val="true"/>
              </w:rPr>
              <w:t>حیات و صحن اماکن مقدّسه ، حسینیه ها و مساجد</w:t>
            </w:r>
            <w:r>
              <w:rPr>
                <w:rStyle w:val="IndexLink"/>
                <w:rtl w:val="true"/>
              </w:rPr>
              <w:tab/>
            </w:r>
            <w:r>
              <w:rPr>
                <w:rStyle w:val="IndexLink"/>
              </w:rPr>
              <w:t>21</w:t>
            </w:r>
          </w:hyperlink>
        </w:p>
        <w:p>
          <w:pPr>
            <w:pStyle w:val="Contents4"/>
            <w:tabs>
              <w:tab w:val="clear" w:pos="8176"/>
              <w:tab w:val="right" w:pos="9026" w:leader="dot"/>
            </w:tabs>
            <w:rPr/>
          </w:pPr>
          <w:hyperlink w:anchor="__RefHeading___Toc914460_653776707">
            <w:r>
              <w:rPr>
                <w:webHidden/>
                <w:rStyle w:val="IndexLink"/>
                <w:rtl w:val="true"/>
              </w:rPr>
              <w:t xml:space="preserve">ج </w:t>
            </w:r>
            <w:r>
              <w:rPr>
                <w:rStyle w:val="IndexLink"/>
                <w:rtl w:val="true"/>
              </w:rPr>
              <w:t xml:space="preserve">: </w:t>
            </w:r>
            <w:r>
              <w:rPr>
                <w:rStyle w:val="IndexLink"/>
                <w:rtl w:val="true"/>
              </w:rPr>
              <w:t>پارک ها و مکان های وسیع موجود در شهر</w:t>
            </w:r>
            <w:r>
              <w:rPr>
                <w:rStyle w:val="IndexLink"/>
                <w:rtl w:val="true"/>
              </w:rPr>
              <w:tab/>
            </w:r>
            <w:r>
              <w:rPr>
                <w:rStyle w:val="IndexLink"/>
              </w:rPr>
              <w:t>22</w:t>
            </w:r>
          </w:hyperlink>
        </w:p>
        <w:p>
          <w:pPr>
            <w:pStyle w:val="Contents3"/>
            <w:tabs>
              <w:tab w:val="clear" w:pos="8459"/>
              <w:tab w:val="right" w:pos="9026" w:leader="dot"/>
            </w:tabs>
            <w:rPr/>
          </w:pPr>
          <w:hyperlink w:anchor="__RefHeading___Toc914462_653776707">
            <w:r>
              <w:rPr>
                <w:webHidden/>
                <w:rStyle w:val="IndexLink"/>
              </w:rPr>
              <w:t>2</w:t>
            </w:r>
            <w:r>
              <w:rPr>
                <w:rStyle w:val="IndexLink"/>
                <w:rtl w:val="true"/>
              </w:rPr>
              <w:t xml:space="preserve"> : </w:t>
            </w:r>
            <w:r>
              <w:rPr>
                <w:rStyle w:val="IndexLink"/>
                <w:rtl w:val="true"/>
              </w:rPr>
              <w:t>فضاهای سرپوشیده</w:t>
            </w:r>
            <w:r>
              <w:rPr>
                <w:rStyle w:val="IndexLink"/>
                <w:rtl w:val="true"/>
              </w:rPr>
              <w:tab/>
            </w:r>
            <w:r>
              <w:rPr>
                <w:rStyle w:val="IndexLink"/>
              </w:rPr>
              <w:t>22</w:t>
            </w:r>
          </w:hyperlink>
        </w:p>
        <w:p>
          <w:pPr>
            <w:pStyle w:val="Contents4"/>
            <w:tabs>
              <w:tab w:val="clear" w:pos="8176"/>
              <w:tab w:val="right" w:pos="9026" w:leader="dot"/>
            </w:tabs>
            <w:rPr/>
          </w:pPr>
          <w:hyperlink w:anchor="__RefHeading___Toc914464_65377670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914466_653776707">
            <w:r>
              <w:rPr>
                <w:webHidden/>
                <w:rStyle w:val="IndexLink"/>
                <w:rtl w:val="true"/>
              </w:rPr>
              <w:t xml:space="preserve">الف </w:t>
            </w:r>
            <w:r>
              <w:rPr>
                <w:rStyle w:val="IndexLink"/>
                <w:rtl w:val="true"/>
              </w:rPr>
              <w:t xml:space="preserve">: </w:t>
            </w:r>
            <w:r>
              <w:rPr>
                <w:rStyle w:val="IndexLink"/>
                <w:rtl w:val="true"/>
              </w:rPr>
              <w:t xml:space="preserve">منازل </w:t>
            </w:r>
            <w:r>
              <w:rPr>
                <w:rStyle w:val="IndexLink"/>
                <w:rtl w:val="true"/>
              </w:rPr>
              <w:t xml:space="preserve">( </w:t>
            </w:r>
            <w:r>
              <w:rPr>
                <w:rStyle w:val="IndexLink"/>
                <w:rtl w:val="true"/>
              </w:rPr>
              <w:t>تبلیغ غدیر در خانواده</w:t>
            </w:r>
            <w:r>
              <w:rPr>
                <w:rStyle w:val="IndexLink"/>
                <w:rtl w:val="true"/>
              </w:rPr>
              <w:t>)</w:t>
              <w:tab/>
            </w:r>
            <w:r>
              <w:rPr>
                <w:rStyle w:val="IndexLink"/>
              </w:rPr>
              <w:t>23</w:t>
            </w:r>
          </w:hyperlink>
        </w:p>
        <w:p>
          <w:pPr>
            <w:pStyle w:val="Contents5"/>
            <w:tabs>
              <w:tab w:val="clear" w:pos="7892"/>
              <w:tab w:val="right" w:pos="9026" w:leader="dot"/>
            </w:tabs>
            <w:rPr/>
          </w:pPr>
          <w:hyperlink w:anchor="__RefHeading___Toc914468_65377670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914470_653776707">
            <w:r>
              <w:rPr>
                <w:webHidden/>
                <w:rStyle w:val="IndexLink"/>
              </w:rPr>
              <w:t>1</w:t>
            </w:r>
            <w:r>
              <w:rPr>
                <w:rStyle w:val="IndexLink"/>
                <w:rtl w:val="true"/>
              </w:rPr>
              <w:t xml:space="preserve"> : </w:t>
            </w:r>
            <w:r>
              <w:rPr>
                <w:rStyle w:val="IndexLink"/>
                <w:rtl w:val="true"/>
              </w:rPr>
              <w:t>برگزاری سفره های عیدانه غدیر</w:t>
            </w:r>
            <w:r>
              <w:rPr>
                <w:rStyle w:val="IndexLink"/>
                <w:rtl w:val="true"/>
              </w:rPr>
              <w:tab/>
            </w:r>
            <w:r>
              <w:rPr>
                <w:rStyle w:val="IndexLink"/>
              </w:rPr>
              <w:t>23</w:t>
            </w:r>
          </w:hyperlink>
        </w:p>
        <w:p>
          <w:pPr>
            <w:pStyle w:val="Contents6"/>
            <w:tabs>
              <w:tab w:val="clear" w:pos="7609"/>
              <w:tab w:val="right" w:pos="9026" w:leader="dot"/>
            </w:tabs>
            <w:rPr/>
          </w:pPr>
          <w:hyperlink w:anchor="__RefHeading___Toc914472_653776707">
            <w:r>
              <w:rPr>
                <w:webHidden/>
                <w:rStyle w:val="IndexLink"/>
                <w:rtl w:val="true"/>
              </w:rPr>
              <w:t>اهمیت ، اهداف و لزوم</w:t>
            </w:r>
            <w:r>
              <w:rPr>
                <w:rStyle w:val="IndexLink"/>
                <w:rtl w:val="true"/>
              </w:rPr>
              <w:tab/>
            </w:r>
            <w:r>
              <w:rPr>
                <w:rStyle w:val="IndexLink"/>
              </w:rPr>
              <w:t>23</w:t>
            </w:r>
          </w:hyperlink>
        </w:p>
        <w:p>
          <w:pPr>
            <w:pStyle w:val="Contents6"/>
            <w:tabs>
              <w:tab w:val="clear" w:pos="7609"/>
              <w:tab w:val="right" w:pos="9026" w:leader="dot"/>
            </w:tabs>
            <w:rPr/>
          </w:pPr>
          <w:hyperlink w:anchor="__RefHeading___Toc914474_653776707">
            <w:r>
              <w:rPr>
                <w:webHidden/>
                <w:rStyle w:val="IndexLink"/>
                <w:rtl w:val="true"/>
              </w:rPr>
              <w:t>نتایج و خروجی این نوع تبلیغ</w:t>
            </w:r>
            <w:r>
              <w:rPr>
                <w:rStyle w:val="IndexLink"/>
                <w:rtl w:val="true"/>
              </w:rPr>
              <w:tab/>
            </w:r>
            <w:r>
              <w:rPr>
                <w:rStyle w:val="IndexLink"/>
              </w:rPr>
              <w:t>24</w:t>
            </w:r>
          </w:hyperlink>
        </w:p>
        <w:p>
          <w:pPr>
            <w:pStyle w:val="Contents6"/>
            <w:tabs>
              <w:tab w:val="clear" w:pos="7609"/>
              <w:tab w:val="right" w:pos="9026" w:leader="dot"/>
            </w:tabs>
            <w:rPr/>
          </w:pPr>
          <w:hyperlink w:anchor="__RefHeading___Toc914476_653776707">
            <w:r>
              <w:rPr>
                <w:webHidden/>
                <w:rStyle w:val="IndexLink"/>
                <w:rtl w:val="true"/>
              </w:rPr>
              <w:t xml:space="preserve">چند نکته درباره اجرای این طرح </w:t>
            </w:r>
            <w:r>
              <w:rPr>
                <w:rStyle w:val="IndexLink"/>
                <w:rtl w:val="true"/>
              </w:rPr>
              <w:t>:</w:t>
              <w:tab/>
            </w:r>
            <w:r>
              <w:rPr>
                <w:rStyle w:val="IndexLink"/>
              </w:rPr>
              <w:t>24</w:t>
            </w:r>
          </w:hyperlink>
        </w:p>
        <w:p>
          <w:pPr>
            <w:pStyle w:val="Contents5"/>
            <w:tabs>
              <w:tab w:val="clear" w:pos="7892"/>
              <w:tab w:val="right" w:pos="9026" w:leader="dot"/>
            </w:tabs>
            <w:rPr/>
          </w:pPr>
          <w:hyperlink w:anchor="__RefHeading___Toc914478_653776707">
            <w:r>
              <w:rPr>
                <w:webHidden/>
                <w:rStyle w:val="IndexLink"/>
              </w:rPr>
              <w:t>2</w:t>
            </w:r>
            <w:r>
              <w:rPr>
                <w:rStyle w:val="IndexLink"/>
                <w:rtl w:val="true"/>
              </w:rPr>
              <w:t xml:space="preserve"> : </w:t>
            </w:r>
            <w:r>
              <w:rPr>
                <w:rStyle w:val="IndexLink"/>
                <w:rtl w:val="true"/>
              </w:rPr>
              <w:t>مشارکت در اطعام غدیر</w:t>
            </w:r>
            <w:r>
              <w:rPr>
                <w:rStyle w:val="IndexLink"/>
                <w:rtl w:val="true"/>
              </w:rPr>
              <w:tab/>
            </w:r>
            <w:r>
              <w:rPr>
                <w:rStyle w:val="IndexLink"/>
              </w:rPr>
              <w:t>25</w:t>
            </w:r>
          </w:hyperlink>
        </w:p>
        <w:p>
          <w:pPr>
            <w:pStyle w:val="Contents4"/>
            <w:tabs>
              <w:tab w:val="clear" w:pos="8176"/>
              <w:tab w:val="right" w:pos="9026" w:leader="dot"/>
            </w:tabs>
            <w:rPr/>
          </w:pPr>
          <w:hyperlink w:anchor="__RefHeading___Toc914480_653776707">
            <w:r>
              <w:rPr>
                <w:webHidden/>
                <w:rStyle w:val="IndexLink"/>
                <w:rtl w:val="true"/>
              </w:rPr>
              <w:t xml:space="preserve">ب </w:t>
            </w:r>
            <w:r>
              <w:rPr>
                <w:rStyle w:val="IndexLink"/>
                <w:rtl w:val="true"/>
              </w:rPr>
              <w:t xml:space="preserve">: </w:t>
            </w:r>
            <w:r>
              <w:rPr>
                <w:rStyle w:val="IndexLink"/>
                <w:rtl w:val="true"/>
              </w:rPr>
              <w:t>مساجد و حسینیه ها</w:t>
            </w:r>
            <w:r>
              <w:rPr>
                <w:rStyle w:val="IndexLink"/>
                <w:rtl w:val="true"/>
              </w:rPr>
              <w:tab/>
            </w:r>
            <w:r>
              <w:rPr>
                <w:rStyle w:val="IndexLink"/>
              </w:rPr>
              <w:t>26</w:t>
            </w:r>
          </w:hyperlink>
        </w:p>
        <w:p>
          <w:pPr>
            <w:pStyle w:val="Contents5"/>
            <w:tabs>
              <w:tab w:val="clear" w:pos="7892"/>
              <w:tab w:val="right" w:pos="9026" w:leader="dot"/>
            </w:tabs>
            <w:rPr/>
          </w:pPr>
          <w:hyperlink w:anchor="__RefHeading___Toc914482_65377670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914484_653776707">
            <w:r>
              <w:rPr>
                <w:webHidden/>
                <w:rStyle w:val="IndexLink"/>
                <w:rtl w:val="true"/>
              </w:rPr>
              <w:t>موارد پیشنهادی به ائمه جماعات، مبلغین، هیئت امناء مساجد و حسینیه ها</w:t>
            </w:r>
            <w:r>
              <w:rPr>
                <w:rStyle w:val="IndexLink"/>
                <w:rtl w:val="true"/>
              </w:rPr>
              <w:tab/>
            </w:r>
            <w:r>
              <w:rPr>
                <w:rStyle w:val="IndexLink"/>
              </w:rPr>
              <w:t>26</w:t>
            </w:r>
          </w:hyperlink>
        </w:p>
        <w:p>
          <w:pPr>
            <w:pStyle w:val="Contents4"/>
            <w:tabs>
              <w:tab w:val="clear" w:pos="8176"/>
              <w:tab w:val="right" w:pos="9026" w:leader="dot"/>
            </w:tabs>
            <w:rPr/>
          </w:pPr>
          <w:hyperlink w:anchor="__RefHeading___Toc914486_653776707">
            <w:r>
              <w:rPr>
                <w:webHidden/>
                <w:rStyle w:val="IndexLink"/>
                <w:rtl w:val="true"/>
              </w:rPr>
              <w:t xml:space="preserve">ج </w:t>
            </w:r>
            <w:r>
              <w:rPr>
                <w:rStyle w:val="IndexLink"/>
                <w:rtl w:val="true"/>
              </w:rPr>
              <w:t xml:space="preserve">: </w:t>
            </w:r>
            <w:r>
              <w:rPr>
                <w:rStyle w:val="IndexLink"/>
                <w:rtl w:val="true"/>
              </w:rPr>
              <w:t>بیمارستان ها</w:t>
            </w:r>
            <w:r>
              <w:rPr>
                <w:rStyle w:val="IndexLink"/>
                <w:rtl w:val="true"/>
              </w:rPr>
              <w:tab/>
            </w:r>
            <w:r>
              <w:rPr>
                <w:rStyle w:val="IndexLink"/>
              </w:rPr>
              <w:t>28</w:t>
            </w:r>
          </w:hyperlink>
        </w:p>
        <w:p>
          <w:pPr>
            <w:pStyle w:val="Contents4"/>
            <w:tabs>
              <w:tab w:val="clear" w:pos="8176"/>
              <w:tab w:val="right" w:pos="9026" w:leader="dot"/>
            </w:tabs>
            <w:rPr/>
          </w:pPr>
          <w:hyperlink w:anchor="__RefHeading___Toc914488_653776707">
            <w:r>
              <w:rPr>
                <w:webHidden/>
                <w:rStyle w:val="IndexLink"/>
                <w:rtl w:val="true"/>
              </w:rPr>
              <w:t xml:space="preserve">د </w:t>
            </w:r>
            <w:r>
              <w:rPr>
                <w:rStyle w:val="IndexLink"/>
                <w:rtl w:val="true"/>
              </w:rPr>
              <w:t xml:space="preserve">: </w:t>
            </w:r>
            <w:r>
              <w:rPr>
                <w:rStyle w:val="IndexLink"/>
                <w:rtl w:val="true"/>
              </w:rPr>
              <w:t>درمانگاه ها</w:t>
            </w:r>
            <w:r>
              <w:rPr>
                <w:rStyle w:val="IndexLink"/>
                <w:rtl w:val="true"/>
              </w:rPr>
              <w:tab/>
            </w:r>
            <w:r>
              <w:rPr>
                <w:rStyle w:val="IndexLink"/>
              </w:rPr>
              <w:t>28</w:t>
            </w:r>
          </w:hyperlink>
        </w:p>
        <w:p>
          <w:pPr>
            <w:pStyle w:val="Contents4"/>
            <w:tabs>
              <w:tab w:val="clear" w:pos="8176"/>
              <w:tab w:val="right" w:pos="9026" w:leader="dot"/>
            </w:tabs>
            <w:rPr/>
          </w:pPr>
          <w:hyperlink w:anchor="__RefHeading___Toc914490_653776707">
            <w:r>
              <w:rPr>
                <w:webHidden/>
                <w:rStyle w:val="IndexLink"/>
                <w:rtl w:val="true"/>
              </w:rPr>
              <w:t xml:space="preserve">هـ </w:t>
            </w:r>
            <w:r>
              <w:rPr>
                <w:rStyle w:val="IndexLink"/>
                <w:rtl w:val="true"/>
              </w:rPr>
              <w:t xml:space="preserve">: </w:t>
            </w:r>
            <w:r>
              <w:rPr>
                <w:rStyle w:val="IndexLink"/>
                <w:rtl w:val="true"/>
              </w:rPr>
              <w:t>ادارات</w:t>
            </w:r>
            <w:r>
              <w:rPr>
                <w:rStyle w:val="IndexLink"/>
                <w:rtl w:val="true"/>
              </w:rPr>
              <w:tab/>
            </w:r>
            <w:r>
              <w:rPr>
                <w:rStyle w:val="IndexLink"/>
              </w:rPr>
              <w:t>29</w:t>
            </w:r>
          </w:hyperlink>
        </w:p>
        <w:p>
          <w:pPr>
            <w:pStyle w:val="Contents4"/>
            <w:tabs>
              <w:tab w:val="clear" w:pos="8176"/>
              <w:tab w:val="right" w:pos="9026" w:leader="dot"/>
            </w:tabs>
            <w:rPr/>
          </w:pPr>
          <w:hyperlink w:anchor="__RefHeading___Toc914492_653776707">
            <w:r>
              <w:rPr>
                <w:webHidden/>
                <w:rStyle w:val="IndexLink"/>
                <w:rtl w:val="true"/>
              </w:rPr>
              <w:t xml:space="preserve">و </w:t>
            </w:r>
            <w:r>
              <w:rPr>
                <w:rStyle w:val="IndexLink"/>
                <w:rtl w:val="true"/>
              </w:rPr>
              <w:t xml:space="preserve">: </w:t>
            </w:r>
            <w:r>
              <w:rPr>
                <w:rStyle w:val="IndexLink"/>
                <w:rtl w:val="true"/>
              </w:rPr>
              <w:t>ترمینال های مسافربری</w:t>
            </w:r>
            <w:r>
              <w:rPr>
                <w:rStyle w:val="IndexLink"/>
                <w:rtl w:val="true"/>
              </w:rPr>
              <w:tab/>
            </w:r>
            <w:r>
              <w:rPr>
                <w:rStyle w:val="IndexLink"/>
              </w:rPr>
              <w:t>29</w:t>
            </w:r>
          </w:hyperlink>
        </w:p>
        <w:p>
          <w:pPr>
            <w:pStyle w:val="Contents3"/>
            <w:tabs>
              <w:tab w:val="clear" w:pos="8459"/>
              <w:tab w:val="right" w:pos="9026" w:leader="dot"/>
            </w:tabs>
            <w:rPr/>
          </w:pPr>
          <w:hyperlink w:anchor="__RefHeading___Toc914494_653776707">
            <w:r>
              <w:rPr>
                <w:webHidden/>
                <w:rStyle w:val="IndexLink"/>
              </w:rPr>
              <w:t>3</w:t>
            </w:r>
            <w:r>
              <w:rPr>
                <w:rStyle w:val="IndexLink"/>
                <w:rtl w:val="true"/>
              </w:rPr>
              <w:t xml:space="preserve"> : </w:t>
            </w:r>
            <w:r>
              <w:rPr>
                <w:rStyle w:val="IndexLink"/>
                <w:rtl w:val="true"/>
              </w:rPr>
              <w:t>فضای مجازی</w:t>
            </w:r>
            <w:r>
              <w:rPr>
                <w:rStyle w:val="IndexLink"/>
                <w:rtl w:val="true"/>
              </w:rPr>
              <w:tab/>
            </w:r>
            <w:r>
              <w:rPr>
                <w:rStyle w:val="IndexLink"/>
              </w:rPr>
              <w:t>29</w:t>
            </w:r>
          </w:hyperlink>
        </w:p>
        <w:p>
          <w:pPr>
            <w:pStyle w:val="Contents3"/>
            <w:tabs>
              <w:tab w:val="clear" w:pos="8459"/>
              <w:tab w:val="right" w:pos="9026" w:leader="dot"/>
            </w:tabs>
            <w:rPr/>
          </w:pPr>
          <w:hyperlink w:anchor="__RefHeading___Toc914496_653776707">
            <w:r>
              <w:rPr>
                <w:webHidden/>
                <w:rStyle w:val="IndexLink"/>
                <w:rtl w:val="true"/>
              </w:rPr>
              <w:t>راه کارهایی جهت بهتر برگزار شدن برنامه های عیدغدیر، محرم و عاشورا</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8_53922"/>
      <w:bookmarkStart w:id="1" w:name="pg6438_53922"/>
      <w:bookmarkEnd w:id="1"/>
    </w:p>
    <w:p>
      <w:pPr>
        <w:pStyle w:val="Heading2"/>
        <w:numPr>
          <w:ilvl w:val="1"/>
          <w:numId w:val="1"/>
        </w:numPr>
        <w:rPr/>
      </w:pPr>
      <w:bookmarkStart w:id="2" w:name="pg6438_53922"/>
      <w:bookmarkStart w:id="3" w:name="__RefHeading___Toc91439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تبلیغ غدیر در بحران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موسسه فرهنگی هنری غدیرستان کوثر نبی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هنری غدیرستان کوثر نبی صلی الله علیه و آله </w:t>
      </w:r>
      <w:bookmarkStart w:id="5" w:name="pg6438_53924"/>
    </w:p>
    <w:p>
      <w:pPr>
        <w:pStyle w:val="Heading2"/>
        <w:numPr>
          <w:ilvl w:val="1"/>
          <w:numId w:val="1"/>
        </w:numPr>
        <w:rPr/>
      </w:pPr>
      <w:bookmarkStart w:id="6" w:name="__RefHeading___Toc914392_653776707"/>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 o:detectmouseclick="t"/>
                <v:stroke color="#3465a4" joinstyle="round" endcap="flat"/>
                <w10:wrap type="none"/>
              </v:shape>
            </w:pict>
          </mc:Fallback>
        </mc:AlternateContent>
      </w:r>
      <w:bookmarkStart w:id="8" w:name="pg6438_53927"/>
    </w:p>
    <w:p>
      <w:pPr>
        <w:pStyle w:val="BookText"/>
        <w:rPr/>
      </w:pPr>
      <w:bookmarkEnd w:id="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 w:name="__RefHeading___Toc914394_653776707"/>
      <w:bookmarkStart w:id="10" w:name="_Toc3"/>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 xml:space="preserve">با دقت در روایات اهل بیت علیهم السلام ، برای همۀ ما واضح می شود که تبلیغ غدیر تحت هیچ شرایطی معاف بردار نبوده ، و می توان به شیوه های مختلف در بحران های خاص مدیریت نمود و به صورت گسترده در جامعه به مرحلۀ اجرا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فعلی خوف از بیماری کرونا برای عموم مردم ، عقلانی و طبیعی می باشد ، اما آنچه جای نگرانی دارد این است که ، همراه این خوف ، خوفی کاذب نیز اضافه شده که مانع از برگزاری یک سری فعالیت های مذهبی در جامعه به صورت گسترده شده و این در حالی است که در طول چهارده قرن با غدیر ، با وجودِ حوادث و مشکلات ، غدیر تبلیغ شده و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در این مقطع زمانی با یک مدیریتِ قوی کارِ تبلیغِ غدیر را به نحو احسن انجام داده و این امانت را به نسل آینده برسانیم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جزوۀ کوتاه سعی بر این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استناد از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لزوم تبلیغ غدیر ، معرفت افزایی و ایجاد انگیزه شود و ثانیاً با ارائۀ شیوه های تبلیغ غدیر در این بحران </w:t>
      </w:r>
    </w:p>
    <w:p>
      <w:pPr>
        <w:pStyle w:val="BookText"/>
        <w:rPr/>
      </w:pPr>
      <w:r>
        <w:rPr>
          <w:rFonts w:ascii="IRNazanin" w:hAnsi="IRNazanin" w:eastAsia="IRNazanin"/>
          <w:color w:val="111111"/>
          <w:sz w:val="28"/>
          <w:sz w:val="28"/>
          <w:szCs w:val="28"/>
          <w:rtl w:val="true"/>
          <w:lang w:bidi="fa-IR"/>
        </w:rPr>
        <w:t xml:space="preserve">کنونی ، حتی الامکان خوف کاذبِ ایجاد شده از مردم برداشته شود تا مردم ولایتمدار با خیال آسوده تری مراسم و جشن های غدیر را با عظمت و شکوه بیش از پیش برگزار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در این زمان خاص علاوه بر برنامه ریزی و رعایت پروتکل های بهداشتی ، توسل و استمداد از ساحت مقدّس صاحبان غدیر خاصه حضرت سیدالشهدا و حضرت رضا علیهما السلام باعث می گردد مجریان و خدمتگزاران غدیر ، تحت حمایت و حفاظت آن بزرگواران قرار گیرند که قطعاً خدمت به غدیر در این ایام به قصد سلامتی و ظهور امام زمان روحی فداه باعث جلب لبخند رضایت آن حضرت شده و توفیقات عزاداری و خدمت به حضرت سیدالشهدا علیه السلام را در ایام محرم و صفر فراهم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با اجرای این شیوه ها و طرح ها در ایام عید بزرگ غدیر آمادگی لازم را برای اجرای یک همدلی و همبستگی بزرگ جهت هر چه با شکوه تر و با عظمت تر برگزار نمودنِ مراسمات عزاداری خامس آل عبا حضرت سیدالشهدا علیه السلام به دست آورده و این مدیریت مهندسی شده در بحران های مختلف را در اذهان عمومی نهادینه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غدیرستان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1" w:name="pg6438_53931"/>
    </w:p>
    <w:p>
      <w:pPr>
        <w:pStyle w:val="Heading2"/>
        <w:numPr>
          <w:ilvl w:val="1"/>
          <w:numId w:val="1"/>
        </w:numPr>
        <w:rPr/>
      </w:pPr>
      <w:bookmarkStart w:id="12" w:name="__RefHeading___Toc914396_653776707"/>
      <w:bookmarkStart w:id="13" w:name="_Toc4"/>
      <w:bookmarkEnd w:id="11"/>
      <w:bookmarkEnd w:id="12"/>
      <w:r>
        <w:rPr>
          <w:rtl w:val="true"/>
        </w:rPr>
        <w:t>معرفت افزایی و ایجاد انگیزه</w:t>
      </w:r>
      <w:bookmarkEnd w:id="13"/>
    </w:p>
    <w:p>
      <w:pPr>
        <w:pStyle w:val="Heading3"/>
        <w:numPr>
          <w:ilvl w:val="2"/>
          <w:numId w:val="1"/>
        </w:numPr>
        <w:rPr/>
      </w:pPr>
      <w:bookmarkStart w:id="14" w:name="__RefHeading___Toc914398_653776707"/>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 xml:space="preserve">معرفت به غدیر و اهمیت تبلیغ آن باعث می گردد انگیزه های حرکت به سوی انجام این وظیفۀ الهی در شخص به وجود آمده و او را در این راه پربرکت ثابت قدم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چند انگیزه که از معرفت افزایی ایجاد می گردد اشاره می کنیم </w:t>
      </w:r>
      <w:r>
        <w:rPr>
          <w:rFonts w:eastAsia="IRNazanin" w:cs="IRNazanin"/>
          <w:color w:val="111111"/>
          <w:sz w:val="28"/>
          <w:szCs w:val="28"/>
          <w:rtl w:val="true"/>
          <w:lang w:bidi="fa-IR"/>
        </w:rPr>
        <w:t>:</w:t>
      </w:r>
    </w:p>
    <w:p>
      <w:pPr>
        <w:pStyle w:val="Heading3"/>
        <w:numPr>
          <w:ilvl w:val="2"/>
          <w:numId w:val="1"/>
        </w:numPr>
        <w:rPr/>
      </w:pPr>
      <w:bookmarkStart w:id="16" w:name="__RefHeading___Toc914400_653776707"/>
      <w:bookmarkStart w:id="17" w:name="_Toc6"/>
      <w:bookmarkEnd w:id="16"/>
      <w:r>
        <w:rPr>
          <w:rtl w:val="true"/>
        </w:rPr>
        <w:t xml:space="preserve">انگیزه اول </w:t>
      </w:r>
      <w:r>
        <w:rPr>
          <w:rtl w:val="true"/>
        </w:rPr>
        <w:t xml:space="preserve">: </w:t>
      </w:r>
      <w:r>
        <w:rPr>
          <w:rtl w:val="true"/>
        </w:rPr>
        <w:t>تبلیغ غدیر واجب است</w:t>
      </w:r>
      <w:bookmarkEnd w:id="17"/>
    </w:p>
    <w:p>
      <w:pPr>
        <w:pStyle w:val="BookText"/>
        <w:rPr/>
      </w:pPr>
      <w:r>
        <w:rPr>
          <w:rFonts w:ascii="IRNazanin" w:hAnsi="IRNazanin" w:eastAsia="IRNazanin"/>
          <w:color w:val="111111"/>
          <w:sz w:val="28"/>
          <w:sz w:val="28"/>
          <w:szCs w:val="28"/>
          <w:rtl w:val="true"/>
          <w:lang w:bidi="fa-IR"/>
        </w:rPr>
        <w:t xml:space="preserve">فرمان اصلی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بودن آن 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فَلْیُبَلِّغِ‏ الْحَاضِرُ الْغَائِبَ وَ الْوَالِدُ الْوَلَدَ إِلَی یَوْمِ الْقِیَامَةِ ؛ باید حاضران به غائبان و پدران به فرزندان خود تا قیامت این پیام را برسانند </w:t>
      </w:r>
      <w:r>
        <w:rPr>
          <w:rFonts w:eastAsia="IRNazanin" w:cs="IRNazanin"/>
          <w:color w:val="111111"/>
          <w:sz w:val="28"/>
          <w:szCs w:val="28"/>
          <w:rtl w:val="true"/>
          <w:lang w:bidi="fa-IR"/>
        </w:rPr>
        <w:t>».</w:t>
      </w:r>
    </w:p>
    <w:p>
      <w:pPr>
        <w:pStyle w:val="Heading3"/>
        <w:numPr>
          <w:ilvl w:val="2"/>
          <w:numId w:val="1"/>
        </w:numPr>
        <w:rPr/>
      </w:pPr>
      <w:bookmarkStart w:id="18" w:name="__RefHeading___Toc914402_653776707"/>
      <w:bookmarkStart w:id="19" w:name="_Toc7"/>
      <w:bookmarkEnd w:id="18"/>
      <w:r>
        <w:rPr>
          <w:rtl w:val="true"/>
        </w:rPr>
        <w:t xml:space="preserve">انگیزه دوم </w:t>
      </w:r>
      <w:r>
        <w:rPr>
          <w:rtl w:val="true"/>
        </w:rPr>
        <w:t xml:space="preserve">: </w:t>
      </w:r>
      <w:r>
        <w:rPr>
          <w:rtl w:val="true"/>
        </w:rPr>
        <w:t>بالاترین امر به معروف و نهی از منکر</w:t>
      </w:r>
      <w:bookmarkEnd w:id="19"/>
    </w:p>
    <w:p>
      <w:pPr>
        <w:pStyle w:val="BookText"/>
        <w:rPr/>
      </w:pPr>
      <w:r>
        <w:rPr>
          <w:rFonts w:ascii="IRNazanin" w:hAnsi="IRNazanin" w:eastAsia="IRNazanin"/>
          <w:color w:val="111111"/>
          <w:sz w:val="28"/>
          <w:sz w:val="28"/>
          <w:szCs w:val="28"/>
          <w:rtl w:val="true"/>
          <w:lang w:bidi="fa-IR"/>
        </w:rPr>
        <w:t xml:space="preserve">پیامبر صلی الله علیه و آله در خطبۀ غدیر بالاترین امر به معروف و نهی از منکر را ، امر به قبول ولایت و رساندن آن به دیگران و نهی از دشمنی با امیرالمؤمنین علیه السلام معرفی کرده و اینگونه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رَأسَ‏ الأمْرِ بِالْمَعْرُوفِ أنْ تَنْتَهُوا إِلَی قَولِی ؛ بدانید بالاترین امر به معروف این است که کلام مرا خوب درک کنید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14404_653776707"/>
      <w:bookmarkStart w:id="21" w:name="_Toc8"/>
      <w:bookmarkEnd w:id="20"/>
      <w:r>
        <w:rPr>
          <w:rtl w:val="true"/>
        </w:rPr>
        <w:t xml:space="preserve">انگیزه سوم </w:t>
      </w:r>
      <w:r>
        <w:rPr>
          <w:rtl w:val="true"/>
        </w:rPr>
        <w:t xml:space="preserve">: </w:t>
      </w:r>
      <w:r>
        <w:rPr>
          <w:rtl w:val="true"/>
        </w:rPr>
        <w:t>مهمترین و بالاترین پایه در اسلام</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باب اهمیت غدیر می فرماید </w:t>
      </w:r>
      <w:r>
        <w:rPr>
          <w:rFonts w:eastAsia="IRNazanin" w:cs="IRNazanin"/>
          <w:color w:val="111111"/>
          <w:sz w:val="28"/>
          <w:szCs w:val="28"/>
          <w:rtl w:val="true"/>
          <w:lang w:bidi="fa-IR"/>
        </w:rPr>
        <w:t xml:space="preserve">: </w:t>
      </w:r>
      <w:bookmarkStart w:id="22" w:name="pg6438_53933"/>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p>
    <w:p>
      <w:pPr>
        <w:pStyle w:val="BookText"/>
        <w:rPr/>
      </w:pPr>
      <w:r>
        <w:rPr>
          <w:rFonts w:ascii="IRNazanin" w:hAnsi="IRNazanin" w:eastAsia="IRNazanin"/>
          <w:color w:val="111111"/>
          <w:sz w:val="28"/>
          <w:sz w:val="28"/>
          <w:szCs w:val="28"/>
          <w:rtl w:val="true"/>
          <w:lang w:bidi="fa-IR"/>
        </w:rPr>
        <w:t>اسلام بر پنج پایه بنا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زکات و روزه و حج و ولایت و فریاد نشده برای چیزی مانند فریاد برای ولایت، مردم چهار تا را گرفتند و این یکی را رها کردند یعنی ولایت را </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914406_653776707"/>
      <w:bookmarkStart w:id="24" w:name="_Toc9"/>
      <w:bookmarkEnd w:id="23"/>
      <w:r>
        <w:rPr>
          <w:rtl w:val="true"/>
        </w:rPr>
        <w:t xml:space="preserve">انگیزه چهارم </w:t>
      </w:r>
      <w:r>
        <w:rPr>
          <w:rtl w:val="true"/>
        </w:rPr>
        <w:t xml:space="preserve">: </w:t>
      </w:r>
      <w:r>
        <w:rPr>
          <w:rtl w:val="true"/>
        </w:rPr>
        <w:t>تبلیغ غدیر سیره معصومین علیهم السلام</w:t>
      </w:r>
      <w:bookmarkEnd w:id="24"/>
    </w:p>
    <w:p>
      <w:pPr>
        <w:pStyle w:val="BookText"/>
        <w:rPr/>
      </w:pPr>
      <w:r>
        <w:rPr>
          <w:rFonts w:ascii="IRNazanin" w:hAnsi="IRNazanin" w:eastAsia="IRNazanin"/>
          <w:color w:val="111111"/>
          <w:sz w:val="28"/>
          <w:sz w:val="28"/>
          <w:szCs w:val="28"/>
          <w:rtl w:val="true"/>
          <w:lang w:bidi="fa-IR"/>
        </w:rPr>
        <w:t xml:space="preserve">حضرت زهرا علیها السلام خطاب به معاندین فرمودند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اَنَسیتُمْ قَوْلَ رَسُولِ اللّه صلی الله علیه و آله یوْمَ غَدیرِ خُمٍّ مَنْ کنْتُ مَوْلاهُ فَعَلی مَوْلاهُ؟ وَقَوْلَهُ صلی الله علیه و آله اَنْتَ مِنّی بِمَنْزِلَةِ هاروُنَ مِنْ مُوسی؛ آیا فراموش کردید سخنان رسول خدا صلی الله علیه و آله در روز عید غدیر خم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و رهبر او می باشم پس علی علیه السلام مولای اوست، و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تو نسبت به من همانند هارون به موسای پیغمبر صلی الله علیه و آله است</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حضرت زهرا علیها السلام در دفاع از غدیر و امیرالمؤمنین علیه السلام تا پای جان ایستادند و فرزند شش ماهۀ خود را فدا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ای که مصادف با عید غدیر بود در زمان حکومت امیرالمؤمنین علیه السلام پس از ایراد خطبه توسط آن حضرت و به امر ایشان همۀ مردم در منزل امام مجتبی علیه السلام به صرف اطعام دعوت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شب و روز غدیر با اطعام و هدایا ، مردم را متذکر عظمت این روز نمودند و فرمودند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کَانَ کَمَنْ أطْعَمَ جَمِیعَ الأنْبِیَاءِ وَ الصِّدِّیقِین ؛ ‏هر کس در روز غدیر به مؤمنی غذا بدهد، مانند کسی است که به تمام انبیا و صدیقین غذا داده باشد</w:t>
      </w:r>
      <w:r>
        <w:rPr>
          <w:rFonts w:eastAsia="Amiri" w:cs="Amiri" w:ascii="Amiri" w:hAnsi="Amiri"/>
          <w:color w:val="111111"/>
          <w:sz w:val="28"/>
          <w:szCs w:val="28"/>
          <w:rtl w:val="true"/>
          <w:lang w:bidi="ar-SA"/>
        </w:rPr>
        <w:t>.»</w:t>
      </w:r>
      <w:r>
        <w:rPr>
          <w:rStyle w:val="FootnoteAnchor"/>
          <w:rtl w:val="true"/>
        </w:rPr>
        <w:footnoteReference w:id="4"/>
      </w:r>
      <w:bookmarkStart w:id="25" w:name="pg6438_53937"/>
    </w:p>
    <w:p>
      <w:pPr>
        <w:pStyle w:val="Heading2"/>
        <w:numPr>
          <w:ilvl w:val="1"/>
          <w:numId w:val="1"/>
        </w:numPr>
        <w:rPr/>
      </w:pPr>
      <w:bookmarkStart w:id="26" w:name="__RefHeading___Toc914408_653776707"/>
      <w:bookmarkStart w:id="27" w:name="_Toc10"/>
      <w:bookmarkEnd w:id="25"/>
      <w:bookmarkEnd w:id="26"/>
      <w:r>
        <w:rPr>
          <w:rtl w:val="true"/>
        </w:rPr>
        <w:t>شیوه های تبلیغ غدیر در بحران کرونا</w:t>
      </w:r>
      <w:bookmarkEnd w:id="27"/>
    </w:p>
    <w:p>
      <w:pPr>
        <w:pStyle w:val="Heading3"/>
        <w:numPr>
          <w:ilvl w:val="2"/>
          <w:numId w:val="1"/>
        </w:numPr>
        <w:rPr/>
      </w:pPr>
      <w:bookmarkStart w:id="28" w:name="__RefHeading___Toc914410_653776707"/>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موقعیت فعلی بسترهای آماده برای تبلیغ غدیر را می توان به سه دستۀ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فضاهای بدون سقف شهری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سرپوشیده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 مجازی</w:t>
      </w:r>
    </w:p>
    <w:p>
      <w:pPr>
        <w:pStyle w:val="BookText"/>
        <w:rPr/>
      </w:pPr>
      <w:r>
        <w:rPr>
          <w:rFonts w:ascii="IRNazanin" w:hAnsi="IRNazanin" w:eastAsia="IRNazanin"/>
          <w:color w:val="111111"/>
          <w:sz w:val="28"/>
          <w:sz w:val="28"/>
          <w:szCs w:val="28"/>
          <w:rtl w:val="true"/>
          <w:lang w:bidi="fa-IR"/>
        </w:rPr>
        <w:t xml:space="preserve">تقسیم نمود که در ذیل به صورت اختصار شیوه های تبلیغ غدیر در این فضاها بیان می گردد </w:t>
      </w:r>
      <w:r>
        <w:rPr>
          <w:rFonts w:eastAsia="IRNazanin" w:cs="IRNazanin"/>
          <w:color w:val="111111"/>
          <w:sz w:val="28"/>
          <w:szCs w:val="28"/>
          <w:rtl w:val="true"/>
          <w:lang w:bidi="fa-IR"/>
        </w:rPr>
        <w:t>:</w:t>
      </w:r>
    </w:p>
    <w:p>
      <w:pPr>
        <w:pStyle w:val="Heading3"/>
        <w:numPr>
          <w:ilvl w:val="2"/>
          <w:numId w:val="1"/>
        </w:numPr>
        <w:rPr/>
      </w:pPr>
      <w:bookmarkStart w:id="30" w:name="__RefHeading___Toc914412_653776707"/>
      <w:bookmarkStart w:id="31" w:name="_Toc12"/>
      <w:bookmarkEnd w:id="30"/>
      <w:r>
        <w:rPr/>
        <w:t>1</w:t>
      </w:r>
      <w:r>
        <w:rPr>
          <w:rtl w:val="true"/>
        </w:rPr>
        <w:t xml:space="preserve">: </w:t>
      </w:r>
      <w:r>
        <w:rPr>
          <w:rtl w:val="true"/>
        </w:rPr>
        <w:t>فضاهای بدون سقف شهری</w:t>
      </w:r>
      <w:bookmarkEnd w:id="31"/>
    </w:p>
    <w:p>
      <w:pPr>
        <w:pStyle w:val="Heading4"/>
        <w:numPr>
          <w:ilvl w:val="3"/>
          <w:numId w:val="1"/>
        </w:numPr>
        <w:rPr/>
      </w:pPr>
      <w:bookmarkStart w:id="32" w:name="__RefHeading___Toc914414_653776707"/>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بخش بزرگی از شهر را که معمولاً طیف گسترده ای از شهروندان در آن در حال تردد یا گذراندن اوقات خود هستند را فضاهای باز شهری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یک تبلیغ موفق در این بحران می توان با ارائه و اجرای شیوه های تبلیغ موفق از این فضای مناسب بهترین بهره را گرفت که می توان این فضای بدون سقف شهری را به سه قسمت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و فضای شهری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صحن اماکن مقدسه ، حسینیه ها و مساجد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ها و مکان های وسیع موجود در شهر ،</w:t>
      </w:r>
    </w:p>
    <w:p>
      <w:pPr>
        <w:pStyle w:val="BookText"/>
        <w:rPr/>
      </w:pPr>
      <w:r>
        <w:rPr>
          <w:rFonts w:ascii="IRNazanin" w:hAnsi="IRNazanin" w:eastAsia="IRNazanin"/>
          <w:color w:val="111111"/>
          <w:sz w:val="28"/>
          <w:sz w:val="28"/>
          <w:szCs w:val="28"/>
          <w:rtl w:val="true"/>
          <w:lang w:bidi="fa-IR"/>
        </w:rPr>
        <w:t xml:space="preserve">تقسیم نمود که در ذیل به آنها می پردازیم </w:t>
      </w:r>
      <w:r>
        <w:rPr>
          <w:rFonts w:eastAsia="IRNazanin" w:cs="IRNazanin"/>
          <w:color w:val="111111"/>
          <w:sz w:val="28"/>
          <w:szCs w:val="28"/>
          <w:rtl w:val="true"/>
          <w:lang w:bidi="fa-IR"/>
        </w:rPr>
        <w:t>:</w:t>
      </w:r>
    </w:p>
    <w:p>
      <w:pPr>
        <w:pStyle w:val="Heading4"/>
        <w:numPr>
          <w:ilvl w:val="3"/>
          <w:numId w:val="1"/>
        </w:numPr>
        <w:rPr/>
      </w:pPr>
      <w:bookmarkStart w:id="34" w:name="__RefHeading___Toc914416_653776707"/>
      <w:bookmarkStart w:id="35" w:name="_Toc14"/>
      <w:bookmarkEnd w:id="34"/>
      <w:r>
        <w:rPr>
          <w:rtl w:val="true"/>
        </w:rPr>
        <w:t xml:space="preserve">الف </w:t>
      </w:r>
      <w:r>
        <w:rPr>
          <w:rtl w:val="true"/>
        </w:rPr>
        <w:t xml:space="preserve">: </w:t>
      </w:r>
      <w:r>
        <w:rPr>
          <w:rtl w:val="true"/>
        </w:rPr>
        <w:t>خیابان ها و فضای شهری</w:t>
      </w:r>
      <w:bookmarkEnd w:id="35"/>
    </w:p>
    <w:p>
      <w:pPr>
        <w:pStyle w:val="Heading5"/>
        <w:numPr>
          <w:ilvl w:val="4"/>
          <w:numId w:val="1"/>
        </w:numPr>
        <w:rPr/>
      </w:pPr>
      <w:bookmarkStart w:id="36" w:name="__RefHeading___Toc914418_653776707"/>
      <w:bookmarkStart w:id="37" w:name="_Toc15"/>
      <w:bookmarkEnd w:id="36"/>
      <w:r>
        <w:rPr>
          <w:rtl w:val="true"/>
        </w:rPr>
        <w:t>اشاره</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خیابان ها و فضای شهری شهروندان به صورت گسترده حضور داشته و این فضا به صورت سر باز در بحران کنونی کرونا قابل تبلیغ به صورت وسیع می باشد مدیریت </w:t>
      </w:r>
      <w:bookmarkStart w:id="38" w:name="pg6438_53939"/>
    </w:p>
    <w:p>
      <w:pPr>
        <w:pStyle w:val="BookText"/>
        <w:rPr/>
      </w:pPr>
      <w:bookmarkEnd w:id="38"/>
      <w:r>
        <w:rPr>
          <w:rFonts w:ascii="IRNazanin" w:hAnsi="IRNazanin" w:eastAsia="IRNazanin"/>
          <w:color w:val="111111"/>
          <w:sz w:val="28"/>
          <w:sz w:val="28"/>
          <w:szCs w:val="28"/>
          <w:rtl w:val="true"/>
          <w:lang w:bidi="fa-IR"/>
        </w:rPr>
        <w:t xml:space="preserve">بحران در بحث تبلیغ غدیر ایجاب می کند که از این فضا با شیوه های جذاب و جدید تبلیغ غدیر صورت گرفته و همۀ شهروندان از برکات خدمت به غدیر و امیرالمؤمنین علیه السلام بهره مند گردند که می توان به چند نمونه از عملکردهای مهندسی شده در تبلیغ غدیر در این باره اشاره نمود </w:t>
      </w:r>
      <w:r>
        <w:rPr>
          <w:rFonts w:eastAsia="IRNazanin" w:cs="IRNazanin"/>
          <w:color w:val="111111"/>
          <w:sz w:val="28"/>
          <w:szCs w:val="28"/>
          <w:rtl w:val="true"/>
          <w:lang w:bidi="fa-IR"/>
        </w:rPr>
        <w:t>:</w:t>
      </w:r>
    </w:p>
    <w:p>
      <w:pPr>
        <w:pStyle w:val="Heading5"/>
        <w:numPr>
          <w:ilvl w:val="4"/>
          <w:numId w:val="1"/>
        </w:numPr>
        <w:rPr/>
      </w:pPr>
      <w:bookmarkStart w:id="39" w:name="__RefHeading___Toc914420_653776707"/>
      <w:bookmarkStart w:id="40" w:name="_Toc16"/>
      <w:bookmarkEnd w:id="39"/>
      <w:r>
        <w:rPr/>
        <w:t>1</w:t>
      </w:r>
      <w:r>
        <w:rPr>
          <w:rtl w:val="true"/>
        </w:rPr>
        <w:t xml:space="preserve"> : </w:t>
      </w:r>
      <w:r>
        <w:rPr>
          <w:rtl w:val="true"/>
        </w:rPr>
        <w:t>کاروان های شادی</w:t>
      </w:r>
      <w:bookmarkEnd w:id="40"/>
    </w:p>
    <w:p>
      <w:pPr>
        <w:pStyle w:val="Heading6"/>
        <w:numPr>
          <w:ilvl w:val="5"/>
          <w:numId w:val="1"/>
        </w:numPr>
        <w:rPr/>
      </w:pPr>
      <w:bookmarkStart w:id="41" w:name="__RefHeading___Toc914422_653776707"/>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راه اندازی کاروان های شادی با حمل پرچم های رنگی و شاخه های گل توسط شرکت کنندگان و پخش سرودهای شاد البته بدون استفاده از موسیقی طبق موازین شرعی و رعایت پروتکل های بهداشتی به دو صورت قابل اجرا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نمادین بزرگ در خیابان های بزرگ شهر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چندین کاروان شادی در خیابان های فرعی با مدیریت هیئات مختلف </w:t>
      </w:r>
      <w:r>
        <w:rPr>
          <w:rFonts w:eastAsia="IRNazanin" w:cs="IRNazanin"/>
          <w:color w:val="111111"/>
          <w:sz w:val="28"/>
          <w:szCs w:val="28"/>
          <w:rtl w:val="true"/>
          <w:lang w:bidi="fa-IR"/>
        </w:rPr>
        <w:t>.</w:t>
      </w:r>
    </w:p>
    <w:p>
      <w:pPr>
        <w:pStyle w:val="Heading6"/>
        <w:numPr>
          <w:ilvl w:val="5"/>
          <w:numId w:val="1"/>
        </w:numPr>
        <w:rPr/>
      </w:pPr>
      <w:bookmarkStart w:id="43" w:name="__RefHeading___Toc914424_653776707"/>
      <w:bookmarkStart w:id="44" w:name="_Toc18"/>
      <w:bookmarkEnd w:id="43"/>
      <w:r>
        <w:rPr>
          <w:rtl w:val="true"/>
        </w:rPr>
        <w:t>طرح محتوایی برای کاروان های شادی</w:t>
      </w:r>
      <w:bookmarkEnd w:id="44"/>
    </w:p>
    <w:p>
      <w:pPr>
        <w:pStyle w:val="Heading6"/>
        <w:numPr>
          <w:ilvl w:val="5"/>
          <w:numId w:val="1"/>
        </w:numPr>
        <w:rPr/>
      </w:pPr>
      <w:bookmarkStart w:id="45" w:name="__RefHeading___Toc914426_653776707"/>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پیشنهاد می گردد محتوای پیاده روی کاروان شادی را در سه مرحله تعریف نماییم </w:t>
      </w:r>
      <w:r>
        <w:rPr>
          <w:rFonts w:eastAsia="IRNazanin" w:cs="IRNazanin"/>
          <w:color w:val="111111"/>
          <w:sz w:val="28"/>
          <w:szCs w:val="28"/>
          <w:rtl w:val="true"/>
          <w:lang w:bidi="fa-IR"/>
        </w:rPr>
        <w:t>:</w:t>
      </w:r>
    </w:p>
    <w:p>
      <w:pPr>
        <w:pStyle w:val="Heading6"/>
        <w:numPr>
          <w:ilvl w:val="5"/>
          <w:numId w:val="1"/>
        </w:numPr>
        <w:rPr/>
      </w:pPr>
      <w:bookmarkStart w:id="47" w:name="__RefHeading___Toc914428_653776707"/>
      <w:bookmarkStart w:id="48" w:name="_Toc20"/>
      <w:bookmarkEnd w:id="47"/>
      <w:r>
        <w:rPr>
          <w:rtl w:val="true"/>
        </w:rPr>
        <w:t>مرحله اول</w:t>
      </w:r>
      <w:r>
        <w:rPr>
          <w:rtl w:val="true"/>
        </w:rPr>
        <w:t>:</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محلی که حرکت می کنید بسته به تعداد جمعیت مثلاً هر ده نفر یک پلاکارت در دست داشته و به صورت دست نویس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جملاتی بر روی برگه های </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و با کاغدهای رنگی متفاوت روی پلاکارت ها منگنه شود ، که در حال حرکت جلوه زیبایی داشته باشد ، اثر روانی این دست نویس بودن یعنی افرادی که در راهپیمایی شرکت می کنند با ذهنیت های مختلف تا قبل از منبر غدیر و با عقیده های مختلف خودشان را به منبر غدیر رسانده و این عقیده  را در پلاکارت های رنگی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شعارهای روی پلاکارت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امر پیامبر صلی الله علیه و آله به وادی غدیر می 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در غدیر چه خبر است که باید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پیاده برویم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از سفر حج خسته ایم اما باید به امر پیامبر صلی الله علیه و آله به غدیر برویم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در این سال آخر عمر خویش در غدیر چه خواهد گفت؟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رویم پای منبر غدیر، سخن مهم پیامبر صلی الله علیه و آله را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در غدیر فرمان خدا را بشنویم ، چرا پیامبر صلی الله علیه و آله در مکه سخن خویش را نمی گوید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 فهمیدن علت این حرکت و اجتماع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نفری هستیم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از سفر حج خسته ایم اما حتماً امر مهمی است که باید رفتگان بر گردند و منتظر بقیه بمانیم </w:t>
      </w:r>
      <w:r>
        <w:rPr>
          <w:rFonts w:eastAsia="IRNazanin" w:cs="IRNazanin"/>
          <w:color w:val="111111"/>
          <w:sz w:val="28"/>
          <w:szCs w:val="28"/>
          <w:rtl w:val="true"/>
          <w:lang w:bidi="fa-IR"/>
        </w:rPr>
        <w:t xml:space="preserve">. </w:t>
      </w:r>
      <w:bookmarkStart w:id="49" w:name="pg6438_53942"/>
    </w:p>
    <w:p>
      <w:pPr>
        <w:pStyle w:val="Heading6"/>
        <w:numPr>
          <w:ilvl w:val="5"/>
          <w:numId w:val="1"/>
        </w:numPr>
        <w:rPr/>
      </w:pPr>
      <w:bookmarkStart w:id="50" w:name="__RefHeading___Toc914430_653776707"/>
      <w:bookmarkStart w:id="51" w:name="_Toc21"/>
      <w:bookmarkEnd w:id="49"/>
      <w:bookmarkEnd w:id="50"/>
      <w:r>
        <w:rPr>
          <w:rtl w:val="true"/>
        </w:rPr>
        <w:t xml:space="preserve">مرحله دوم </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محل مناسبی در انتهای مسیر راهپیمایی  قسمتی از خطبه غدیر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قسمت مربوط به بیعت مردم با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پلاکارت‌های قبلی پایین آورده و جمع گردد و این بار بسته به تعداد جمعیت دو مرتبه پلاکارت های جدید بالا برده شده و این بار کاغذهای رنگی قبل تبدیل به یک رنگ روشن شده و بالا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شنیدن خطبه غدیر ، همه یکرنگ شده و عقیده ا‌ی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پلاکارت ها ، این جملات جدید برای شرکت کنندگان در راهپیمایی نمایان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شما یا رسول الله فرمودید 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شما یا رسول الله فرمودید اطاعت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که شما یا رسول الله فرمودید سر تسلیم فرود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که شما یا رسول الله فرمودید راضی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یا رسول الله ما از علی بن ابیطالب به عنوان امیرالمؤمنین اطاعت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 بن ابیطالب روگردانی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شما در مورد حضرت علی علیه السلام فرمودید ما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می کنیم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که شما در مورد علی علیه السلام و یاری کردن ایشان فرمودید عمل خواهیم کرد </w:t>
      </w:r>
      <w:r>
        <w:rPr>
          <w:rFonts w:eastAsia="IRNazanin" w:cs="IRNazanin"/>
          <w:color w:val="111111"/>
          <w:sz w:val="28"/>
          <w:szCs w:val="28"/>
          <w:rtl w:val="true"/>
          <w:lang w:bidi="fa-IR"/>
        </w:rPr>
        <w:t xml:space="preserve">. </w:t>
      </w:r>
      <w:bookmarkStart w:id="52" w:name="pg6438_53944"/>
    </w:p>
    <w:p>
      <w:pPr>
        <w:pStyle w:val="BookText"/>
        <w:rPr/>
      </w:pPr>
      <w:bookmarkEnd w:id="5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بن ابیطالب علیه السلام بیعت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بیعتمان را با علی علیه السلام نمی شکنیم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با علی علیه السلام بلکه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دیگرشان نیز بیعت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حضرت مهدی علیه السلام ، آخرین وصی شما و وارث غدیر ، نیز امروز در غدیر بیعت می کنیم</w:t>
      </w:r>
      <w:r>
        <w:rPr>
          <w:rFonts w:eastAsia="IRNazanin" w:cs="IRNazanin"/>
          <w:color w:val="111111"/>
          <w:sz w:val="28"/>
          <w:szCs w:val="28"/>
          <w:rtl w:val="true"/>
          <w:lang w:bidi="fa-IR"/>
        </w:rPr>
        <w:t>.</w:t>
      </w:r>
    </w:p>
    <w:p>
      <w:pPr>
        <w:pStyle w:val="Heading6"/>
        <w:numPr>
          <w:ilvl w:val="5"/>
          <w:numId w:val="1"/>
        </w:numPr>
        <w:rPr/>
      </w:pPr>
      <w:bookmarkStart w:id="53" w:name="__RefHeading___Toc914432_653776707"/>
      <w:bookmarkStart w:id="54" w:name="_Toc22"/>
      <w:bookmarkEnd w:id="53"/>
      <w:r>
        <w:rPr>
          <w:rtl w:val="true"/>
        </w:rPr>
        <w:t xml:space="preserve">مرحله سوم </w:t>
      </w:r>
      <w:r>
        <w:rPr>
          <w:rtl w:val="true"/>
        </w:rPr>
        <w:t>:</w:t>
      </w:r>
      <w:bookmarkEnd w:id="54"/>
    </w:p>
    <w:p>
      <w:pPr>
        <w:pStyle w:val="Heading6"/>
        <w:numPr>
          <w:ilvl w:val="5"/>
          <w:numId w:val="1"/>
        </w:numPr>
        <w:rPr/>
      </w:pPr>
      <w:bookmarkStart w:id="55" w:name="__RefHeading___Toc914434_653776707"/>
      <w:bookmarkStart w:id="56" w:name="_Toc23"/>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در این قسمت پس از بالا بردن پلاکارت های رنگی با شعارهای مختلف باید قبل از متفرق شدن مردم به تعداد افراد شرکت کننده برگه ای را که قبلاً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شماره های رَندوم و مهر دستی جهت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تحویل داده شود، همان جملات مرحله دوم که روی پلاکارت ها نوشته شده بود، روی برگه تایپ شود،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غدیریان یا قطعنامه راهپیمایی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انتهای برگه نوشته شود هرکس این برگه را سال آینده روز غدیر تحویل دهد  به او به قید قرعه جایزه اهدا خواهد شد</w:t>
      </w:r>
      <w:r>
        <w:rPr>
          <w:rFonts w:eastAsia="IRNazanin" w:cs="IRNazanin"/>
          <w:color w:val="111111"/>
          <w:sz w:val="28"/>
          <w:szCs w:val="28"/>
          <w:rtl w:val="true"/>
          <w:lang w:bidi="fa-IR"/>
        </w:rPr>
        <w:t>.</w:t>
      </w:r>
    </w:p>
    <w:p>
      <w:pPr>
        <w:pStyle w:val="Heading6"/>
        <w:numPr>
          <w:ilvl w:val="5"/>
          <w:numId w:val="1"/>
        </w:numPr>
        <w:rPr/>
      </w:pPr>
      <w:bookmarkStart w:id="57" w:name="__RefHeading___Toc914436_653776707"/>
      <w:bookmarkStart w:id="58" w:name="_Toc24"/>
      <w:bookmarkEnd w:id="57"/>
      <w:r>
        <w:rPr>
          <w:rtl w:val="true"/>
        </w:rPr>
        <w:t xml:space="preserve">تذکر </w:t>
      </w:r>
      <w:r>
        <w:rPr/>
        <w:t>1</w:t>
      </w:r>
      <w:r>
        <w:rPr>
          <w:rtl w:val="true"/>
        </w:rPr>
        <w:t>:</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هر مرحله از این طرح کاروان شادی اثر گذاری فوق العاده ای دارد گرچه در ابتدای امر ساده به نظر می رسد، خصوصا نوشتۀ قسمت آخر 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برگه را نگه دارید تا سال آینده</w:t>
      </w:r>
      <w:r>
        <w:rPr>
          <w:rFonts w:eastAsia="IRNazanin" w:cs="IRNazanin"/>
          <w:color w:val="111111"/>
          <w:sz w:val="28"/>
          <w:szCs w:val="28"/>
          <w:rtl w:val="true"/>
          <w:lang w:bidi="fa-IR"/>
        </w:rPr>
        <w:t xml:space="preserve">) </w:t>
      </w:r>
      <w:bookmarkStart w:id="59" w:name="pg6438_53946"/>
    </w:p>
    <w:p>
      <w:pPr>
        <w:pStyle w:val="BookText"/>
        <w:rPr/>
      </w:pPr>
      <w:bookmarkEnd w:id="59"/>
      <w:r>
        <w:rPr>
          <w:rFonts w:ascii="IRNazanin" w:hAnsi="IRNazanin" w:eastAsia="IRNazanin"/>
          <w:color w:val="111111"/>
          <w:sz w:val="28"/>
          <w:sz w:val="28"/>
          <w:szCs w:val="28"/>
          <w:rtl w:val="true"/>
          <w:lang w:bidi="fa-IR"/>
        </w:rPr>
        <w:t>باعث می شود در طول سال، این عهد و پیمان غدیر را در همه زندگیمان پیاده نماییم</w:t>
      </w:r>
      <w:r>
        <w:rPr>
          <w:rFonts w:eastAsia="IRNazanin" w:cs="IRNazanin"/>
          <w:color w:val="111111"/>
          <w:sz w:val="28"/>
          <w:szCs w:val="28"/>
          <w:rtl w:val="true"/>
          <w:lang w:bidi="fa-IR"/>
        </w:rPr>
        <w:t>.</w:t>
      </w:r>
    </w:p>
    <w:p>
      <w:pPr>
        <w:pStyle w:val="Heading6"/>
        <w:numPr>
          <w:ilvl w:val="5"/>
          <w:numId w:val="1"/>
        </w:numPr>
        <w:rPr/>
      </w:pPr>
      <w:bookmarkStart w:id="60" w:name="__RefHeading___Toc914438_653776707"/>
      <w:bookmarkStart w:id="61" w:name="_Toc25"/>
      <w:bookmarkEnd w:id="60"/>
      <w:r>
        <w:rPr>
          <w:rtl w:val="true"/>
        </w:rPr>
        <w:t xml:space="preserve">تذکر </w:t>
      </w:r>
      <w:r>
        <w:rPr/>
        <w:t>2</w:t>
      </w:r>
      <w:r>
        <w:rPr>
          <w:rtl w:val="true"/>
        </w:rPr>
        <w:t xml:space="preserve"> :</w:t>
      </w:r>
      <w:bookmarkEnd w:id="61"/>
    </w:p>
    <w:p>
      <w:pPr>
        <w:pStyle w:val="BookText"/>
        <w:rPr/>
      </w:pPr>
      <w:r>
        <w:rPr>
          <w:rFonts w:ascii="IRNazanin" w:hAnsi="IRNazanin" w:eastAsia="IRNazanin"/>
          <w:color w:val="111111"/>
          <w:sz w:val="28"/>
          <w:sz w:val="28"/>
          <w:szCs w:val="28"/>
          <w:rtl w:val="true"/>
          <w:lang w:bidi="fa-IR"/>
        </w:rPr>
        <w:t>با اجرای چنین محتوایی یا مشابه آن به سلیقه های مختلف پس از انجام پیاده روی تذکری اثرگذار را به دنبال خواهد داشت با این هدف که شخصی که در راهپیمایی می آید باید معرفت او به غدیر تا سال آینده قطع نشده و اضافه تر گردد و یک نیروی مثبت و اثرگزار او را تا سال آینده بیمۀ بیعت با امیرالمؤمنین  علیه السلام نماید و این تجدید بیعت هر ساله براین نیرو قوت  بخشد</w:t>
      </w:r>
      <w:r>
        <w:rPr>
          <w:rFonts w:eastAsia="IRNazanin" w:cs="IRNazanin"/>
          <w:color w:val="111111"/>
          <w:sz w:val="28"/>
          <w:szCs w:val="28"/>
          <w:rtl w:val="true"/>
          <w:lang w:bidi="fa-IR"/>
        </w:rPr>
        <w:t>.</w:t>
      </w:r>
    </w:p>
    <w:p>
      <w:pPr>
        <w:pStyle w:val="Heading6"/>
        <w:numPr>
          <w:ilvl w:val="5"/>
          <w:numId w:val="1"/>
        </w:numPr>
        <w:rPr/>
      </w:pPr>
      <w:bookmarkStart w:id="62" w:name="__RefHeading___Toc914440_653776707"/>
      <w:bookmarkStart w:id="63" w:name="_Toc26"/>
      <w:bookmarkEnd w:id="62"/>
      <w:r>
        <w:rPr>
          <w:rtl w:val="true"/>
        </w:rPr>
        <w:t xml:space="preserve">تذکر </w:t>
      </w:r>
      <w:r>
        <w:rPr/>
        <w:t>3</w:t>
      </w:r>
      <w:r>
        <w:rPr>
          <w:rtl w:val="true"/>
        </w:rPr>
        <w:t xml:space="preserve"> :</w:t>
      </w:r>
      <w:bookmarkEnd w:id="63"/>
    </w:p>
    <w:p>
      <w:pPr>
        <w:pStyle w:val="BookText"/>
        <w:rPr/>
      </w:pPr>
      <w:r>
        <w:rPr>
          <w:rFonts w:ascii="IRNazanin" w:hAnsi="IRNazanin" w:eastAsia="IRNazanin"/>
          <w:color w:val="111111"/>
          <w:sz w:val="28"/>
          <w:sz w:val="28"/>
          <w:szCs w:val="28"/>
          <w:rtl w:val="true"/>
          <w:lang w:bidi="fa-IR"/>
        </w:rPr>
        <w:t xml:space="preserve">جملات بر روی پلاکارت ها فقط از مضمون خطبه غدیر باشد تا شرکت کننده را در حال و هوای غدیر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ببرد</w:t>
      </w:r>
      <w:r>
        <w:rPr>
          <w:rFonts w:eastAsia="IRNazanin" w:cs="IRNazanin"/>
          <w:color w:val="111111"/>
          <w:sz w:val="28"/>
          <w:szCs w:val="28"/>
          <w:rtl w:val="true"/>
          <w:lang w:bidi="fa-IR"/>
        </w:rPr>
        <w:t>.</w:t>
      </w:r>
    </w:p>
    <w:p>
      <w:pPr>
        <w:pStyle w:val="Heading6"/>
        <w:numPr>
          <w:ilvl w:val="5"/>
          <w:numId w:val="1"/>
        </w:numPr>
        <w:rPr/>
      </w:pPr>
      <w:bookmarkStart w:id="64" w:name="__RefHeading___Toc914442_653776707"/>
      <w:bookmarkStart w:id="65" w:name="_Toc27"/>
      <w:bookmarkEnd w:id="64"/>
      <w:r>
        <w:rPr>
          <w:rtl w:val="true"/>
        </w:rPr>
        <w:t xml:space="preserve">تذکر </w:t>
      </w:r>
      <w:r>
        <w:rPr/>
        <w:t>4</w:t>
      </w:r>
      <w:r>
        <w:rPr>
          <w:rtl w:val="true"/>
        </w:rPr>
        <w:t xml:space="preserve"> :</w:t>
      </w:r>
      <w:bookmarkEnd w:id="6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و تامل می توان از جملات کوتاه تر با اثر تثبیتی بیشتر در جهت تقویت عقائد حقّه تشیبع غدیری با محوریت جملات پیامبر صلی الله علیه و آله در روز غدیر بهره بیشتر را برد </w:t>
      </w:r>
      <w:r>
        <w:rPr>
          <w:rFonts w:eastAsia="IRNazanin" w:cs="IRNazanin"/>
          <w:color w:val="111111"/>
          <w:sz w:val="28"/>
          <w:szCs w:val="28"/>
          <w:rtl w:val="true"/>
          <w:lang w:bidi="fa-IR"/>
        </w:rPr>
        <w:t xml:space="preserve">. </w:t>
      </w:r>
      <w:bookmarkStart w:id="66" w:name="pg6438_53948"/>
    </w:p>
    <w:p>
      <w:pPr>
        <w:pStyle w:val="Heading5"/>
        <w:numPr>
          <w:ilvl w:val="4"/>
          <w:numId w:val="1"/>
        </w:numPr>
        <w:rPr/>
      </w:pPr>
      <w:bookmarkStart w:id="67" w:name="__RefHeading___Toc914444_653776707"/>
      <w:bookmarkStart w:id="68" w:name="_Toc28"/>
      <w:bookmarkEnd w:id="66"/>
      <w:bookmarkEnd w:id="67"/>
      <w:r>
        <w:rPr/>
        <w:t>2</w:t>
      </w:r>
      <w:r>
        <w:rPr>
          <w:rtl w:val="true"/>
        </w:rPr>
        <w:t xml:space="preserve"> : </w:t>
      </w:r>
      <w:r>
        <w:rPr>
          <w:rtl w:val="true"/>
        </w:rPr>
        <w:t>مانور موتور سواران</w:t>
      </w:r>
      <w:bookmarkEnd w:id="68"/>
    </w:p>
    <w:p>
      <w:pPr>
        <w:pStyle w:val="BookText"/>
        <w:rPr/>
      </w:pPr>
      <w:r>
        <w:rPr>
          <w:rFonts w:ascii="IRNazanin" w:hAnsi="IRNazanin" w:eastAsia="IRNazanin"/>
          <w:color w:val="111111"/>
          <w:sz w:val="28"/>
          <w:sz w:val="28"/>
          <w:szCs w:val="28"/>
          <w:rtl w:val="true"/>
          <w:lang w:bidi="fa-IR"/>
        </w:rPr>
        <w:t xml:space="preserve">مانور موتور سوارها به همراه در دست گرفتن پرچم های شاد و رنگی و روشن نمودن چراغ ها بدون ایجاد آلودگی صوتی با کلاه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صورت قابل اجرا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نمادین بزرگ در خیابان های بزرگ شهر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چندین کاروان شادی در خیابان های فرعی با مدیریت هیئات مختلف </w:t>
      </w:r>
      <w:r>
        <w:rPr>
          <w:rFonts w:eastAsia="IRNazanin" w:cs="IRNazanin"/>
          <w:color w:val="111111"/>
          <w:sz w:val="28"/>
          <w:szCs w:val="28"/>
          <w:rtl w:val="true"/>
          <w:lang w:bidi="fa-IR"/>
        </w:rPr>
        <w:t>.</w:t>
      </w:r>
    </w:p>
    <w:p>
      <w:pPr>
        <w:pStyle w:val="Heading5"/>
        <w:numPr>
          <w:ilvl w:val="4"/>
          <w:numId w:val="1"/>
        </w:numPr>
        <w:rPr/>
      </w:pPr>
      <w:bookmarkStart w:id="69" w:name="__RefHeading___Toc914446_653776707"/>
      <w:bookmarkStart w:id="70" w:name="_Toc29"/>
      <w:bookmarkEnd w:id="69"/>
      <w:r>
        <w:rPr/>
        <w:t>3</w:t>
      </w:r>
      <w:r>
        <w:rPr>
          <w:rtl w:val="true"/>
        </w:rPr>
        <w:t xml:space="preserve"> : </w:t>
      </w:r>
      <w:r>
        <w:rPr>
          <w:rtl w:val="true"/>
        </w:rPr>
        <w:t>تزئین سر درب منازل و مغازه ها</w:t>
      </w:r>
      <w:bookmarkEnd w:id="70"/>
    </w:p>
    <w:p>
      <w:pPr>
        <w:pStyle w:val="BookText"/>
        <w:rPr/>
      </w:pPr>
      <w:r>
        <w:rPr>
          <w:rFonts w:ascii="IRNazanin" w:hAnsi="IRNazanin" w:eastAsia="IRNazanin"/>
          <w:color w:val="111111"/>
          <w:sz w:val="28"/>
          <w:sz w:val="28"/>
          <w:szCs w:val="28"/>
          <w:rtl w:val="true"/>
          <w:lang w:bidi="fa-IR"/>
        </w:rPr>
        <w:t xml:space="preserve">تزئین مغازه ها و مکان های مُشرف به خیابان ها در سطح شهر با پرچم ها و ریسه لامپ های رنگی توسط مغازه داران و کسبۀ محترم قابل اجرا بوده و همچنین نصب پرچم غدیر و ریسه لامپ رنگی با سلیقه های دلخواه بر سر درب منازل توسط شهروندان گرامی باعث زیبایی و تغییر چهرۀ شهر می گردد </w:t>
      </w:r>
      <w:r>
        <w:rPr>
          <w:rFonts w:eastAsia="IRNazanin" w:cs="IRNazanin"/>
          <w:color w:val="111111"/>
          <w:sz w:val="28"/>
          <w:szCs w:val="28"/>
          <w:rtl w:val="true"/>
          <w:lang w:bidi="fa-IR"/>
        </w:rPr>
        <w:t>.</w:t>
      </w:r>
    </w:p>
    <w:p>
      <w:pPr>
        <w:pStyle w:val="Heading5"/>
        <w:numPr>
          <w:ilvl w:val="4"/>
          <w:numId w:val="1"/>
        </w:numPr>
        <w:rPr/>
      </w:pPr>
      <w:bookmarkStart w:id="71" w:name="__RefHeading___Toc914448_653776707"/>
      <w:bookmarkStart w:id="72" w:name="_Toc30"/>
      <w:bookmarkEnd w:id="71"/>
      <w:r>
        <w:rPr/>
        <w:t>4</w:t>
      </w:r>
      <w:r>
        <w:rPr>
          <w:rtl w:val="true"/>
        </w:rPr>
        <w:t xml:space="preserve"> : </w:t>
      </w:r>
      <w:r>
        <w:rPr>
          <w:rtl w:val="true"/>
        </w:rPr>
        <w:t xml:space="preserve">ایستگاه های سیّار </w:t>
      </w:r>
      <w:r>
        <w:rPr>
          <w:rtl w:val="true"/>
        </w:rPr>
        <w:t xml:space="preserve">( </w:t>
      </w:r>
      <w:r>
        <w:rPr>
          <w:rtl w:val="true"/>
        </w:rPr>
        <w:t xml:space="preserve">ماشین های تزئین شده </w:t>
      </w:r>
      <w:r>
        <w:rPr>
          <w:rtl w:val="true"/>
        </w:rPr>
        <w:t>)</w:t>
      </w:r>
      <w:bookmarkEnd w:id="72"/>
    </w:p>
    <w:p>
      <w:pPr>
        <w:pStyle w:val="BookText"/>
        <w:rPr/>
      </w:pPr>
      <w:r>
        <w:rPr>
          <w:rFonts w:ascii="IRNazanin" w:hAnsi="IRNazanin" w:eastAsia="IRNazanin"/>
          <w:color w:val="111111"/>
          <w:sz w:val="28"/>
          <w:sz w:val="28"/>
          <w:szCs w:val="28"/>
          <w:rtl w:val="true"/>
          <w:lang w:bidi="fa-IR"/>
        </w:rPr>
        <w:t xml:space="preserve">استفاده از ماشین های تزئین شده و مزیّن به 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های احسان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مهم و عملکرد این ماشین ها به شرح ذیل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غذای گرم و اطعام عمومی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بسته های معیشتی به خانواده های ضعیف شناخته شده </w:t>
      </w:r>
      <w:r>
        <w:rPr>
          <w:rFonts w:eastAsia="IRNazanin" w:cs="IRNazanin"/>
          <w:color w:val="111111"/>
          <w:sz w:val="28"/>
          <w:szCs w:val="28"/>
          <w:rtl w:val="true"/>
          <w:lang w:bidi="fa-IR"/>
        </w:rPr>
        <w:t xml:space="preserve">. </w:t>
      </w:r>
      <w:bookmarkStart w:id="73" w:name="pg6438_53950"/>
    </w:p>
    <w:p>
      <w:pPr>
        <w:pStyle w:val="BookText"/>
        <w:rPr/>
      </w:pPr>
      <w:bookmarkEnd w:id="73"/>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پک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دی، کتاب، بروشورهای رنگی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پوستر و پرچم توسط راننده وکمک راننده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لباس و اقلام مورد نیاز در قالب هدیۀ 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کمک های مردمی برای اجرای موارد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یک مبلّغ غدیر در ماشین برای بیان مختصر اهمیت و فضیلت غدیر در محل های مختلف با یک بلندگوی دستی و صحبت بر روی یک چهارپایه در کنار ماشین </w:t>
      </w:r>
      <w:r>
        <w:rPr>
          <w:rFonts w:eastAsia="IRNazanin" w:cs="IRNazanin"/>
          <w:color w:val="111111"/>
          <w:sz w:val="28"/>
          <w:szCs w:val="28"/>
          <w:rtl w:val="true"/>
          <w:lang w:bidi="fa-IR"/>
        </w:rPr>
        <w:t>.</w:t>
      </w:r>
    </w:p>
    <w:p>
      <w:pPr>
        <w:pStyle w:val="Heading5"/>
        <w:numPr>
          <w:ilvl w:val="4"/>
          <w:numId w:val="1"/>
        </w:numPr>
        <w:rPr/>
      </w:pPr>
      <w:bookmarkStart w:id="74" w:name="__RefHeading___Toc914450_653776707"/>
      <w:bookmarkStart w:id="75" w:name="_Toc31"/>
      <w:bookmarkEnd w:id="74"/>
      <w:r>
        <w:rPr/>
        <w:t>5</w:t>
      </w:r>
      <w:r>
        <w:rPr>
          <w:rtl w:val="true"/>
        </w:rPr>
        <w:t xml:space="preserve"> : </w:t>
      </w:r>
      <w:r>
        <w:rPr>
          <w:rtl w:val="true"/>
        </w:rPr>
        <w:t>ایستگاه های ثابت غدیر</w:t>
      </w:r>
      <w:bookmarkEnd w:id="75"/>
    </w:p>
    <w:p>
      <w:pPr>
        <w:pStyle w:val="BookText"/>
        <w:rPr/>
      </w:pPr>
      <w:r>
        <w:rPr>
          <w:rFonts w:ascii="IRNazanin" w:hAnsi="IRNazanin" w:eastAsia="IRNazanin"/>
          <w:color w:val="111111"/>
          <w:sz w:val="28"/>
          <w:sz w:val="28"/>
          <w:szCs w:val="28"/>
          <w:rtl w:val="true"/>
          <w:lang w:bidi="fa-IR"/>
        </w:rPr>
        <w:t xml:space="preserve">ایجاد ایستگاه های سلامت در خیابان ها مزیّن به پرچم های رنگی با نام غدیر و امیرالمؤمنین علیه السلام با ارائه محتوای غدیر همراه با توزیع ماسک ، مواد ضدعفونی کننده و پخش صوت های غدیر </w:t>
      </w:r>
      <w:r>
        <w:rPr>
          <w:rFonts w:eastAsia="IRNazanin" w:cs="IRNazanin"/>
          <w:color w:val="111111"/>
          <w:sz w:val="28"/>
          <w:szCs w:val="28"/>
          <w:rtl w:val="true"/>
          <w:lang w:bidi="fa-IR"/>
        </w:rPr>
        <w:t>.</w:t>
      </w:r>
    </w:p>
    <w:p>
      <w:pPr>
        <w:pStyle w:val="Heading5"/>
        <w:numPr>
          <w:ilvl w:val="4"/>
          <w:numId w:val="1"/>
        </w:numPr>
        <w:rPr/>
      </w:pPr>
      <w:bookmarkStart w:id="76" w:name="__RefHeading___Toc914452_653776707"/>
      <w:bookmarkStart w:id="77" w:name="_Toc32"/>
      <w:bookmarkEnd w:id="76"/>
      <w:r>
        <w:rPr/>
        <w:t>6</w:t>
      </w:r>
      <w:r>
        <w:rPr>
          <w:rtl w:val="true"/>
        </w:rPr>
        <w:t xml:space="preserve"> : </w:t>
      </w:r>
      <w:r>
        <w:rPr>
          <w:rtl w:val="true"/>
        </w:rPr>
        <w:t>تابلوها و تلویزیون های شهری</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هماهنگی مسئولین مربوطه می توان از تلویزیون شهری در جهت پخش کلیپ و صحنه های تبلیغی غدیر بیتشرین استفاده را برای اطلاع رسانی غدیر ،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به کارگیری تابلوهای سطح شهر می توان محتوای غدیر را با طرح های شاد در معرض نمایش مردم قرار داد </w:t>
      </w:r>
      <w:r>
        <w:rPr>
          <w:rFonts w:eastAsia="IRNazanin" w:cs="IRNazanin"/>
          <w:color w:val="111111"/>
          <w:sz w:val="28"/>
          <w:szCs w:val="28"/>
          <w:rtl w:val="true"/>
          <w:lang w:bidi="fa-IR"/>
        </w:rPr>
        <w:t xml:space="preserve">. </w:t>
      </w:r>
      <w:bookmarkStart w:id="78" w:name="pg6438_53952"/>
    </w:p>
    <w:p>
      <w:pPr>
        <w:pStyle w:val="Heading5"/>
        <w:numPr>
          <w:ilvl w:val="4"/>
          <w:numId w:val="1"/>
        </w:numPr>
        <w:rPr/>
      </w:pPr>
      <w:bookmarkStart w:id="79" w:name="__RefHeading___Toc914454_653776707"/>
      <w:bookmarkStart w:id="80" w:name="_Toc33"/>
      <w:bookmarkEnd w:id="78"/>
      <w:bookmarkEnd w:id="79"/>
      <w:r>
        <w:rPr/>
        <w:t>7</w:t>
      </w:r>
      <w:r>
        <w:rPr>
          <w:rtl w:val="true"/>
        </w:rPr>
        <w:t xml:space="preserve"> : </w:t>
      </w:r>
      <w:r>
        <w:rPr>
          <w:rtl w:val="true"/>
        </w:rPr>
        <w:t>شیشه نویسی ماشین ها</w:t>
      </w:r>
      <w:bookmarkEnd w:id="80"/>
    </w:p>
    <w:p>
      <w:pPr>
        <w:pStyle w:val="BookText"/>
        <w:rPr/>
      </w:pPr>
      <w:r>
        <w:rPr>
          <w:rFonts w:ascii="IRNazanin" w:hAnsi="IRNazanin" w:eastAsia="IRNazanin"/>
          <w:color w:val="111111"/>
          <w:sz w:val="28"/>
          <w:sz w:val="28"/>
          <w:szCs w:val="28"/>
          <w:rtl w:val="true"/>
          <w:lang w:bidi="fa-IR"/>
        </w:rPr>
        <w:t xml:space="preserve">هماهنگ نمودن گروه های فعال جوان برای نوشتن شعارهای حماسی غدیر و جملات زیبا بر روی شیشه های ماشین ها </w:t>
      </w:r>
      <w:r>
        <w:rPr>
          <w:rFonts w:eastAsia="IRNazanin" w:cs="IRNazanin"/>
          <w:color w:val="111111"/>
          <w:sz w:val="28"/>
          <w:szCs w:val="28"/>
          <w:rtl w:val="true"/>
          <w:lang w:bidi="fa-IR"/>
        </w:rPr>
        <w:t>.</w:t>
      </w:r>
    </w:p>
    <w:p>
      <w:pPr>
        <w:pStyle w:val="Heading5"/>
        <w:numPr>
          <w:ilvl w:val="4"/>
          <w:numId w:val="1"/>
        </w:numPr>
        <w:rPr/>
      </w:pPr>
      <w:bookmarkStart w:id="81" w:name="__RefHeading___Toc914456_653776707"/>
      <w:bookmarkStart w:id="82" w:name="_Toc34"/>
      <w:bookmarkEnd w:id="81"/>
      <w:r>
        <w:rPr/>
        <w:t>8</w:t>
      </w:r>
      <w:r>
        <w:rPr>
          <w:rtl w:val="true"/>
        </w:rPr>
        <w:t xml:space="preserve"> : </w:t>
      </w:r>
      <w:r>
        <w:rPr>
          <w:rtl w:val="true"/>
        </w:rPr>
        <w:t>اطلاع رسانی عمومی توسط رسانه ها</w:t>
      </w:r>
      <w:bookmarkEnd w:id="82"/>
    </w:p>
    <w:p>
      <w:pPr>
        <w:pStyle w:val="BookText"/>
        <w:rPr/>
      </w:pPr>
      <w:r>
        <w:rPr>
          <w:rFonts w:ascii="IRNazanin" w:hAnsi="IRNazanin" w:eastAsia="IRNazanin"/>
          <w:color w:val="111111"/>
          <w:sz w:val="28"/>
          <w:sz w:val="28"/>
          <w:szCs w:val="28"/>
          <w:rtl w:val="true"/>
          <w:lang w:bidi="fa-IR"/>
        </w:rPr>
        <w:t xml:space="preserve">پوشش خبری و اطلاع رسانی برنامه های مدیریت شدۀ غدیر در بحران کرونا به دیگر استان ها و شهرها جهت الگوبرداری توسط رسانۀ ملی و رسانه های گروهی </w:t>
      </w:r>
      <w:r>
        <w:rPr>
          <w:rFonts w:eastAsia="IRNazanin" w:cs="IRNazanin"/>
          <w:color w:val="111111"/>
          <w:sz w:val="28"/>
          <w:szCs w:val="28"/>
          <w:rtl w:val="true"/>
          <w:lang w:bidi="fa-IR"/>
        </w:rPr>
        <w:t>.</w:t>
      </w:r>
    </w:p>
    <w:p>
      <w:pPr>
        <w:pStyle w:val="Heading4"/>
        <w:numPr>
          <w:ilvl w:val="3"/>
          <w:numId w:val="1"/>
        </w:numPr>
        <w:rPr/>
      </w:pPr>
      <w:bookmarkStart w:id="83" w:name="__RefHeading___Toc914458_653776707"/>
      <w:bookmarkStart w:id="84" w:name="_Toc35"/>
      <w:bookmarkEnd w:id="83"/>
      <w:r>
        <w:rPr>
          <w:rtl w:val="true"/>
        </w:rPr>
        <w:t xml:space="preserve">ب </w:t>
      </w:r>
      <w:r>
        <w:rPr>
          <w:rtl w:val="true"/>
        </w:rPr>
        <w:t xml:space="preserve">: </w:t>
      </w:r>
      <w:r>
        <w:rPr>
          <w:rtl w:val="true"/>
        </w:rPr>
        <w:t>حیات و صحن اماکن مقدّسه ، حسینیه ها و مساجد</w:t>
      </w:r>
      <w:bookmarkEnd w:id="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مدیریت در این زمان بحران با وجود کرونا می توان جلسات و مراسمات را از زیر سقف اماکن مقدّسه و حسینیه ها و مساجد به فضای باز و بدون سقف هدایت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با توجه به فصل تابستان و برگزاری مراسم در شب ها جای هیچ نگرانی و تعطیلی این مراسمات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فضای باز باعث ایجاد تنوع و شادابی خاصی خواهد شد که این موضوع به تبلیغ غدیر با شاخصه های تنوع ، شادابی و نشاط کمک خواهد کرد و خواه ناخواه اضطراب و استرس از شیوع بیماری را به حداقل امکان خواهد رساند </w:t>
      </w:r>
      <w:r>
        <w:rPr>
          <w:rFonts w:eastAsia="IRNazanin" w:cs="IRNazanin"/>
          <w:color w:val="111111"/>
          <w:sz w:val="28"/>
          <w:szCs w:val="28"/>
          <w:rtl w:val="true"/>
          <w:lang w:bidi="fa-IR"/>
        </w:rPr>
        <w:t xml:space="preserve">. </w:t>
      </w:r>
      <w:bookmarkStart w:id="85" w:name="pg6438_53953"/>
    </w:p>
    <w:p>
      <w:pPr>
        <w:pStyle w:val="Heading4"/>
        <w:numPr>
          <w:ilvl w:val="3"/>
          <w:numId w:val="1"/>
        </w:numPr>
        <w:rPr/>
      </w:pPr>
      <w:bookmarkStart w:id="86" w:name="__RefHeading___Toc914460_653776707"/>
      <w:bookmarkStart w:id="87" w:name="_Toc36"/>
      <w:bookmarkEnd w:id="85"/>
      <w:bookmarkEnd w:id="86"/>
      <w:r>
        <w:rPr>
          <w:rtl w:val="true"/>
        </w:rPr>
        <w:t xml:space="preserve">ج </w:t>
      </w:r>
      <w:r>
        <w:rPr>
          <w:rtl w:val="true"/>
        </w:rPr>
        <w:t xml:space="preserve">: </w:t>
      </w:r>
      <w:r>
        <w:rPr>
          <w:rtl w:val="true"/>
        </w:rPr>
        <w:t>پارک ها و مکان های وسیع موجود در شهر</w:t>
      </w:r>
      <w:bookmarkEnd w:id="87"/>
    </w:p>
    <w:p>
      <w:pPr>
        <w:pStyle w:val="BookText"/>
        <w:rPr/>
      </w:pPr>
      <w:r>
        <w:rPr>
          <w:rFonts w:ascii="IRNazanin" w:hAnsi="IRNazanin" w:eastAsia="IRNazanin"/>
          <w:color w:val="111111"/>
          <w:sz w:val="28"/>
          <w:sz w:val="28"/>
          <w:szCs w:val="28"/>
          <w:rtl w:val="true"/>
          <w:lang w:bidi="fa-IR"/>
        </w:rPr>
        <w:t xml:space="preserve">از دیگر فضاهایی که معمولاً در فصل تابستان خانواده ها در جمعی صمیمی کنار هم هستند فضاهای زیبا و سرسبز پارک ها می باشد که با توجه به شادابی این محیط خصوص در شب ها و طراوت آن می توان در ایام غدیر با توجه به شیوه های جذاب ، تبلیغ غدیر نمود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های گفتمان با حضور خانواده ها ، مشاورۀ دینی و اعتقادی ، برنامه های متنوع جهت کودکان با توجه به ابزار وسایل بازی موجود در پارک ها </w:t>
      </w:r>
      <w:r>
        <w:rPr>
          <w:rFonts w:eastAsia="IRNazanin" w:cs="IRNazanin"/>
          <w:color w:val="111111"/>
          <w:sz w:val="28"/>
          <w:szCs w:val="28"/>
          <w:rtl w:val="true"/>
          <w:lang w:bidi="fa-IR"/>
        </w:rPr>
        <w:t>.</w:t>
      </w:r>
    </w:p>
    <w:p>
      <w:pPr>
        <w:pStyle w:val="Heading3"/>
        <w:numPr>
          <w:ilvl w:val="2"/>
          <w:numId w:val="1"/>
        </w:numPr>
        <w:rPr/>
      </w:pPr>
      <w:bookmarkStart w:id="88" w:name="__RefHeading___Toc914462_653776707"/>
      <w:bookmarkStart w:id="89" w:name="_Toc37"/>
      <w:bookmarkEnd w:id="88"/>
      <w:r>
        <w:rPr/>
        <w:t>2</w:t>
      </w:r>
      <w:r>
        <w:rPr>
          <w:rtl w:val="true"/>
        </w:rPr>
        <w:t xml:space="preserve"> : </w:t>
      </w:r>
      <w:r>
        <w:rPr>
          <w:rtl w:val="true"/>
        </w:rPr>
        <w:t>فضاهای سرپوشیده</w:t>
      </w:r>
      <w:bookmarkEnd w:id="89"/>
    </w:p>
    <w:p>
      <w:pPr>
        <w:pStyle w:val="Heading4"/>
        <w:numPr>
          <w:ilvl w:val="3"/>
          <w:numId w:val="1"/>
        </w:numPr>
        <w:rPr/>
      </w:pPr>
      <w:bookmarkStart w:id="90" w:name="__RefHeading___Toc914464_653776707"/>
      <w:bookmarkStart w:id="91" w:name="_Toc38"/>
      <w:bookmarkEnd w:id="90"/>
      <w:r>
        <w:rPr>
          <w:rtl w:val="true"/>
        </w:rPr>
        <w:t>اشاره</w:t>
      </w:r>
      <w:bookmarkEnd w:id="9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فضاهای مهم برای تبلیغ غدیر اماکنی است که مخاطب به صورت مستقیم حضور داشته یا اینکه افرادی در این اماکن حضور دارند که می توانند آن پیام تبلیغی را به خانواده های خود و دوستانشان برسانند ؛ لذا مدیریت تبلیغ غدیر در این اماکن با توجه به بحران کرونا از اهمیت ویژه ای برخوردار است که در ذیل به چند نمونه از این اماکن اشاره نموده و نوع مدیریت برای تبلیغ در این بحران را ذکر می نماییم </w:t>
      </w:r>
      <w:r>
        <w:rPr>
          <w:rFonts w:eastAsia="IRNazanin" w:cs="IRNazanin"/>
          <w:color w:val="111111"/>
          <w:sz w:val="28"/>
          <w:szCs w:val="28"/>
          <w:rtl w:val="true"/>
          <w:lang w:bidi="fa-IR"/>
        </w:rPr>
        <w:t xml:space="preserve">: </w:t>
      </w:r>
      <w:bookmarkStart w:id="92" w:name="pg6438_53955"/>
    </w:p>
    <w:p>
      <w:pPr>
        <w:pStyle w:val="Heading4"/>
        <w:numPr>
          <w:ilvl w:val="3"/>
          <w:numId w:val="1"/>
        </w:numPr>
        <w:rPr/>
      </w:pPr>
      <w:bookmarkStart w:id="93" w:name="__RefHeading___Toc914466_653776707"/>
      <w:bookmarkStart w:id="94" w:name="_Toc39"/>
      <w:bookmarkEnd w:id="92"/>
      <w:bookmarkEnd w:id="93"/>
      <w:r>
        <w:rPr>
          <w:rtl w:val="true"/>
        </w:rPr>
        <w:t xml:space="preserve">الف </w:t>
      </w:r>
      <w:r>
        <w:rPr>
          <w:rtl w:val="true"/>
        </w:rPr>
        <w:t xml:space="preserve">: </w:t>
      </w:r>
      <w:r>
        <w:rPr>
          <w:rtl w:val="true"/>
        </w:rPr>
        <w:t xml:space="preserve">منازل </w:t>
      </w:r>
      <w:r>
        <w:rPr>
          <w:rtl w:val="true"/>
        </w:rPr>
        <w:t xml:space="preserve">( </w:t>
      </w:r>
      <w:r>
        <w:rPr>
          <w:rtl w:val="true"/>
        </w:rPr>
        <w:t>تبلیغ غدیر در خانواده</w:t>
      </w:r>
      <w:r>
        <w:rPr>
          <w:rtl w:val="true"/>
        </w:rPr>
        <w:t>)</w:t>
      </w:r>
      <w:bookmarkEnd w:id="94"/>
    </w:p>
    <w:p>
      <w:pPr>
        <w:pStyle w:val="Heading5"/>
        <w:numPr>
          <w:ilvl w:val="4"/>
          <w:numId w:val="1"/>
        </w:numPr>
        <w:rPr/>
      </w:pPr>
      <w:bookmarkStart w:id="95" w:name="__RefHeading___Toc914468_653776707"/>
      <w:bookmarkStart w:id="96" w:name="_Toc40"/>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فرمان پیامبر صلی الله علیه و آله برای تبلیغ غدیر فراز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فَلْیُبَلِّغِ‏ الْحَاضِرُ الْغَائِبَ وَ الْوَالِدُ الْوَلَدَ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نگینی درخشان تکلیف همۀ خانواده ها را خصوص پدران را برای تبلیغ غدیر و وجوب این امر الهی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خانواده به عنوان کوچکترین اجتماع جامعه و اثر گذارترین بخش از جامعه و همچنین حساس ترین عضو اجتماع نقش به سزایی در تربیت فرزندان غدیری داشته و باید نسبت به این مسئله حساس بود و برای این اجتماع به ظاهر کوچک ولی بنیادین چاره ای مهندسی شده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ارتباط بین پدر و فرزندان برای تبلیغ غدیر هم باید به صورت عاطفی بوده و هم به صورت اعتقادی و علمی با جذابیت های خاص خود که در ذیل برای نهادینه کردن این اعتقاد بسیار با عظمت و روحانی تدابیری بسیار ساده و زیبا و در عین حال دقیق اندیشیده شده است که تقدیم می گردد </w:t>
      </w:r>
      <w:r>
        <w:rPr>
          <w:rFonts w:eastAsia="IRNazanin" w:cs="IRNazanin"/>
          <w:color w:val="111111"/>
          <w:sz w:val="28"/>
          <w:szCs w:val="28"/>
          <w:rtl w:val="true"/>
          <w:lang w:bidi="fa-IR"/>
        </w:rPr>
        <w:t>:</w:t>
      </w:r>
    </w:p>
    <w:p>
      <w:pPr>
        <w:pStyle w:val="Heading5"/>
        <w:numPr>
          <w:ilvl w:val="4"/>
          <w:numId w:val="1"/>
        </w:numPr>
        <w:rPr/>
      </w:pPr>
      <w:bookmarkStart w:id="97" w:name="__RefHeading___Toc914470_653776707"/>
      <w:bookmarkStart w:id="98" w:name="_Toc41"/>
      <w:bookmarkEnd w:id="97"/>
      <w:r>
        <w:rPr/>
        <w:t>1</w:t>
      </w:r>
      <w:r>
        <w:rPr>
          <w:rtl w:val="true"/>
        </w:rPr>
        <w:t xml:space="preserve"> : </w:t>
      </w:r>
      <w:r>
        <w:rPr>
          <w:rtl w:val="true"/>
        </w:rPr>
        <w:t>برگزاری سفره های عیدانه غدیر</w:t>
      </w:r>
      <w:bookmarkEnd w:id="98"/>
    </w:p>
    <w:p>
      <w:pPr>
        <w:pStyle w:val="Heading6"/>
        <w:numPr>
          <w:ilvl w:val="5"/>
          <w:numId w:val="1"/>
        </w:numPr>
        <w:rPr/>
      </w:pPr>
      <w:bookmarkStart w:id="99" w:name="__RefHeading___Toc914472_653776707"/>
      <w:bookmarkStart w:id="100" w:name="_Toc42"/>
      <w:bookmarkEnd w:id="99"/>
      <w:r>
        <w:rPr>
          <w:rtl w:val="true"/>
        </w:rPr>
        <w:t>اهمیت ، اهداف و لزوم</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چیدن سفره عیدانه غدیر در منازل یعنی دعوت غدیر به خانه ها </w:t>
      </w:r>
      <w:bookmarkStart w:id="101" w:name="pg6438_53957"/>
    </w:p>
    <w:p>
      <w:pPr>
        <w:pStyle w:val="BookText"/>
        <w:rPr/>
      </w:pPr>
      <w:bookmarkEnd w:id="10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تسهیل در امر رساندن غدیر به فرزندان با توجه به گرفتاری های پدر خانه و شاید غفلت از تبلیغ در زمان های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نهادینه شدن غدیر در خانواده و اجرای رسمی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الولد</w:t>
      </w:r>
      <w:r>
        <w:rPr>
          <w:rFonts w:eastAsia="IRNazanin" w:cs="IRNazanin"/>
          <w:color w:val="111111"/>
          <w:sz w:val="28"/>
          <w:szCs w:val="28"/>
          <w:rtl w:val="true"/>
          <w:lang w:bidi="fa-IR"/>
        </w:rPr>
        <w:t>...»</w:t>
      </w:r>
    </w:p>
    <w:p>
      <w:pPr>
        <w:pStyle w:val="Heading6"/>
        <w:numPr>
          <w:ilvl w:val="5"/>
          <w:numId w:val="1"/>
        </w:numPr>
        <w:rPr/>
      </w:pPr>
      <w:bookmarkStart w:id="102" w:name="__RefHeading___Toc914474_653776707"/>
      <w:bookmarkStart w:id="103" w:name="_Toc43"/>
      <w:bookmarkEnd w:id="102"/>
      <w:r>
        <w:rPr>
          <w:rtl w:val="true"/>
        </w:rPr>
        <w:t>نتایج و خروجی این نوع تبلیغ</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 بین خانواده ها در چیدن بهترین سفره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زیاد سفره آرایی با توجه به تعدد سلایق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 پدر به اهل خانه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فامیل دور هم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بخود خانه تکانی انجام می شود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های نو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خانواده سرسفره بهترین اطعام و میل نمودن دست پخت خانم خانه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 و بازدیدها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به خود رفتن به سوی اعمال عید غدیر </w:t>
      </w:r>
      <w:r>
        <w:rPr>
          <w:rFonts w:eastAsia="IRNazanin" w:cs="IRNazanin"/>
          <w:color w:val="111111"/>
          <w:sz w:val="28"/>
          <w:szCs w:val="28"/>
          <w:rtl w:val="true"/>
          <w:lang w:bidi="fa-IR"/>
        </w:rPr>
        <w:t>.</w:t>
      </w:r>
    </w:p>
    <w:p>
      <w:pPr>
        <w:pStyle w:val="Heading6"/>
        <w:numPr>
          <w:ilvl w:val="5"/>
          <w:numId w:val="1"/>
        </w:numPr>
        <w:rPr/>
      </w:pPr>
      <w:bookmarkStart w:id="104" w:name="__RefHeading___Toc914476_653776707"/>
      <w:bookmarkStart w:id="105" w:name="_Toc44"/>
      <w:bookmarkEnd w:id="104"/>
      <w:r>
        <w:rPr>
          <w:rtl w:val="true"/>
        </w:rPr>
        <w:t xml:space="preserve">چند نکته درباره اجرای این طرح </w:t>
      </w:r>
      <w:r>
        <w:rPr>
          <w:rtl w:val="true"/>
        </w:rPr>
        <w:t>:</w:t>
      </w:r>
      <w:bookmarkEnd w:id="1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را هر کسی برای دیگری فقط بگوید و تشویق کند دیگران را به برپایی سفره عیدانه غدیر در منازل و </w:t>
      </w:r>
      <w:bookmarkStart w:id="106" w:name="pg6438_53959"/>
    </w:p>
    <w:p>
      <w:pPr>
        <w:pStyle w:val="BookText"/>
        <w:rPr/>
      </w:pPr>
      <w:bookmarkEnd w:id="106"/>
      <w:r>
        <w:rPr>
          <w:rFonts w:ascii="IRNazanin" w:hAnsi="IRNazanin" w:eastAsia="IRNazanin"/>
          <w:color w:val="111111"/>
          <w:sz w:val="28"/>
          <w:sz w:val="28"/>
          <w:szCs w:val="28"/>
          <w:rtl w:val="true"/>
          <w:lang w:bidi="fa-IR"/>
        </w:rPr>
        <w:t xml:space="preserve">حتی رستوران ها ، هتل ها ، محل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 زنده تلویزیونی سیما</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سفره هفت سین که نمادی از عید نوروز شده و همه جا گسترده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سفره هم نماد غدیر باشد</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عیدانه غدیر نیز می تواند از چند روز به غدیر و تا روز عید مباهله گسترده باشد و نماد رسیدن بالاترین عید مسلمانان و زیباترین روز عالم در منزل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سفره می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 نهج البلاغه ، خطبه غدیر ،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گلدان های گل زیبا و آینه شمعدان ها ، هدایا ، میوه ، ظرف خرما و شیرینی ، سبزه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5"/>
        <w:numPr>
          <w:ilvl w:val="4"/>
          <w:numId w:val="1"/>
        </w:numPr>
        <w:rPr/>
      </w:pPr>
      <w:bookmarkStart w:id="107" w:name="__RefHeading___Toc914478_653776707"/>
      <w:bookmarkStart w:id="108" w:name="_Toc45"/>
      <w:bookmarkEnd w:id="107"/>
      <w:r>
        <w:rPr/>
        <w:t>2</w:t>
      </w:r>
      <w:r>
        <w:rPr>
          <w:rtl w:val="true"/>
        </w:rPr>
        <w:t xml:space="preserve"> : </w:t>
      </w:r>
      <w:r>
        <w:rPr>
          <w:rtl w:val="true"/>
        </w:rPr>
        <w:t>مشارکت در اطعام غدیر</w:t>
      </w:r>
      <w:bookmarkEnd w:id="1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خانواده می تواند با پخت و آماده سازی چند پرس غذا در منزل به مقدار توان و توزیع آن بین اقوام یا همسایگان در مجموعه آپارتمان محل سکونت به هر خانواده می تواند از چند روز به غدیر با گستراندن سفره عیدانه غدیر و تزئین آن ، اهل خانه را متوجه یک انفاق بزرگ نماید </w:t>
      </w:r>
      <w:r>
        <w:rPr>
          <w:rFonts w:eastAsia="IRNazanin" w:cs="IRNazanin"/>
          <w:color w:val="111111"/>
          <w:sz w:val="28"/>
          <w:szCs w:val="28"/>
          <w:rtl w:val="true"/>
          <w:lang w:bidi="fa-IR"/>
        </w:rPr>
        <w:t xml:space="preserve">. </w:t>
      </w:r>
      <w:bookmarkStart w:id="109" w:name="pg6438_53961"/>
    </w:p>
    <w:p>
      <w:pPr>
        <w:pStyle w:val="Heading4"/>
        <w:numPr>
          <w:ilvl w:val="3"/>
          <w:numId w:val="1"/>
        </w:numPr>
        <w:rPr/>
      </w:pPr>
      <w:bookmarkStart w:id="110" w:name="__RefHeading___Toc914480_653776707"/>
      <w:bookmarkStart w:id="111" w:name="_Toc46"/>
      <w:bookmarkEnd w:id="109"/>
      <w:bookmarkEnd w:id="110"/>
      <w:r>
        <w:rPr>
          <w:rtl w:val="true"/>
        </w:rPr>
        <w:t xml:space="preserve">ب </w:t>
      </w:r>
      <w:r>
        <w:rPr>
          <w:rtl w:val="true"/>
        </w:rPr>
        <w:t xml:space="preserve">: </w:t>
      </w:r>
      <w:r>
        <w:rPr>
          <w:rtl w:val="true"/>
        </w:rPr>
        <w:t>مساجد و حسینیه ها</w:t>
      </w:r>
      <w:bookmarkEnd w:id="111"/>
    </w:p>
    <w:p>
      <w:pPr>
        <w:pStyle w:val="Heading5"/>
        <w:numPr>
          <w:ilvl w:val="4"/>
          <w:numId w:val="1"/>
        </w:numPr>
        <w:rPr/>
      </w:pPr>
      <w:bookmarkStart w:id="112" w:name="__RefHeading___Toc914482_653776707"/>
      <w:bookmarkStart w:id="113" w:name="_Toc47"/>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برگزاری مراسم عید غدیر با رعایت پروتکل ها در فضای باز حیات ها و صحن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به خطبا و ائمه جماعات پیشنهاد می گردد که </w:t>
      </w:r>
      <w:r>
        <w:rPr>
          <w:rFonts w:eastAsia="IRNazanin" w:cs="IRNazanin"/>
          <w:color w:val="111111"/>
          <w:sz w:val="28"/>
          <w:szCs w:val="28"/>
          <w:rtl w:val="true"/>
          <w:lang w:bidi="fa-IR"/>
        </w:rPr>
        <w:t>:</w:t>
      </w:r>
    </w:p>
    <w:p>
      <w:pPr>
        <w:pStyle w:val="Heading5"/>
        <w:numPr>
          <w:ilvl w:val="4"/>
          <w:numId w:val="1"/>
        </w:numPr>
        <w:rPr/>
      </w:pPr>
      <w:bookmarkStart w:id="114" w:name="__RefHeading___Toc914484_653776707"/>
      <w:bookmarkStart w:id="115" w:name="_Toc48"/>
      <w:bookmarkEnd w:id="114"/>
      <w:r>
        <w:rPr>
          <w:rtl w:val="true"/>
        </w:rPr>
        <w:t>موارد پیشنهادی به ائمه جماعات، مبلغین، هیئت امناء مساجد و حسینیه ها</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برگزاری جشن در مساجد و حسینیه ها و مناطق مختلف و کم نمودن اضطراب در برگزاری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عموم مردم به برگزاری برنامه های عید غدیر با رعایت پروتکل های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نکات کلیدی غدیر بین دو نماز به صورت ایستاده و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آوری کمک های مردم و مدیریت و هدایت هدایا و نذورات به سمت خانواده های ضعیف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کلیپ 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در مورد اهمیت و آثار خدمت به غدیر و نشر آن در فضای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و ترغیب هیئت امنا مسجد، حسینیه و هیئات مذهبی به برگزاری مراسم غدیر اما به صورت مدیریت شده در بحران کنونی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 به رعایت پروتکل های بهداشتی توسط مجریان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ماسک و دستکش و فاصله گذاری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کنندۀ جشن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لیوان یکبار مصرف ، ظروف یکبار مصرف غذا، بسته بندی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 میوه ، شیرینی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پیام غدیر با استفاده از محتوای کوتاه در سخنرانی و مداحی به صورت ایستاده برای جلب نظر مخاطبین در جهت مدیریت زمان و همچنین استفاده از چهارپایه در مکان هایی که منبر رفتن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و ترغیب نوجوانان و جوانان برای حضور در مساجد و هیئات جهت تزئین حیات مساجد ، تکایا ، حسینیه برای آماده سازی برگزاری برنامه های غدیر و تقسیم کار جهت اجرای مراسم بین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ظرفیت های مختلف مردم و هماهنگی برای برگزاری جشن های غدیر باتوجه به اینکه بعضی از مؤمنین امکان برگزاری جلسه در مکانی را نداشته اما امکانات مالی و غیره را دارا می باشد و بالعکس بعضی از افراد امکانات مکانی برای برگزاری جلسات را داشته و لیکن از لحاظ مالی یا تجهیزات ضعیف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غذای گرم در آشپزخانه های معتبر با کمک های مردمی و توزیع آن با ماشین  های تزئین شده در سطح شهر یا روستا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و ضد عفونی نمودن دست های شرکت کنندگان در ورودی مجالس توسط مسئول مربوطه</w:t>
      </w:r>
      <w:r>
        <w:rPr>
          <w:rFonts w:eastAsia="IRNazanin" w:cs="IRNazanin"/>
          <w:color w:val="111111"/>
          <w:sz w:val="28"/>
          <w:szCs w:val="28"/>
          <w:rtl w:val="true"/>
          <w:lang w:bidi="fa-IR"/>
        </w:rPr>
        <w:t xml:space="preserve">. </w:t>
      </w:r>
      <w:bookmarkStart w:id="116" w:name="pg6438_53965"/>
    </w:p>
    <w:p>
      <w:pPr>
        <w:pStyle w:val="BookText"/>
        <w:rPr/>
      </w:pPr>
      <w:bookmarkEnd w:id="116"/>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به همراه داشتن ماسک در بنرهای تبلیغی برای شرکت در جلسات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 ماسک به شرکت کنندگانی که ماسک همراه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جلسات حتی المقدور در فضای آزاد با فاصله گذاری </w:t>
      </w:r>
      <w:r>
        <w:rPr>
          <w:rFonts w:eastAsia="IRNazanin" w:cs="IRNazanin"/>
          <w:color w:val="111111"/>
          <w:sz w:val="28"/>
          <w:szCs w:val="28"/>
          <w:rtl w:val="true"/>
          <w:lang w:bidi="fa-IR"/>
        </w:rPr>
        <w:t>.</w:t>
      </w:r>
    </w:p>
    <w:p>
      <w:pPr>
        <w:pStyle w:val="Heading4"/>
        <w:numPr>
          <w:ilvl w:val="3"/>
          <w:numId w:val="1"/>
        </w:numPr>
        <w:rPr/>
      </w:pPr>
      <w:bookmarkStart w:id="117" w:name="__RefHeading___Toc914486_653776707"/>
      <w:bookmarkStart w:id="118" w:name="_Toc49"/>
      <w:bookmarkEnd w:id="117"/>
      <w:r>
        <w:rPr>
          <w:rtl w:val="true"/>
        </w:rPr>
        <w:t xml:space="preserve">ج </w:t>
      </w:r>
      <w:r>
        <w:rPr>
          <w:rtl w:val="true"/>
        </w:rPr>
        <w:t xml:space="preserve">: </w:t>
      </w:r>
      <w:r>
        <w:rPr>
          <w:rtl w:val="true"/>
        </w:rPr>
        <w:t>بیمارستان ها</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گروه های جهادی با هماهنگی مسئولین بیمارستان جهت رساندن هدایایی از جمله پک های فرهنگی و شاخه های گل به بیماران و پرسنل توسط مسئولین مربوطه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مسابقه کتابخوانی برای اعضای پرسنل و بیمارانی که توانایی مطالعه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پوستر در راه روها و محل های اداری و اهداء بروشور به پرسنل و بیماران </w:t>
      </w:r>
      <w:r>
        <w:rPr>
          <w:rFonts w:eastAsia="IRNazanin" w:cs="IRNazanin"/>
          <w:color w:val="111111"/>
          <w:sz w:val="28"/>
          <w:szCs w:val="28"/>
          <w:rtl w:val="true"/>
          <w:lang w:bidi="fa-IR"/>
        </w:rPr>
        <w:t>.</w:t>
      </w:r>
    </w:p>
    <w:p>
      <w:pPr>
        <w:pStyle w:val="Heading4"/>
        <w:numPr>
          <w:ilvl w:val="3"/>
          <w:numId w:val="1"/>
        </w:numPr>
        <w:rPr/>
      </w:pPr>
      <w:bookmarkStart w:id="119" w:name="__RefHeading___Toc914488_653776707"/>
      <w:bookmarkStart w:id="120" w:name="_Toc50"/>
      <w:bookmarkEnd w:id="119"/>
      <w:r>
        <w:rPr>
          <w:rtl w:val="true"/>
        </w:rPr>
        <w:t xml:space="preserve">د </w:t>
      </w:r>
      <w:r>
        <w:rPr>
          <w:rtl w:val="true"/>
        </w:rPr>
        <w:t xml:space="preserve">: </w:t>
      </w:r>
      <w:r>
        <w:rPr>
          <w:rtl w:val="true"/>
        </w:rPr>
        <w:t>درمانگاه ها</w:t>
      </w:r>
      <w:bookmarkEnd w:id="1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پوسترها و بنرهای تبریک عید غدیر در مکان درمانگاه و نصب پوستر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ویژۀ ویزیت به خاطر فرا رسیدن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هماهنگی و همکاری مسئولین و پزشکان </w:t>
      </w:r>
      <w:r>
        <w:rPr>
          <w:rFonts w:eastAsia="IRNazanin" w:cs="IRNazanin"/>
          <w:color w:val="111111"/>
          <w:sz w:val="28"/>
          <w:szCs w:val="28"/>
          <w:rtl w:val="true"/>
          <w:lang w:bidi="fa-IR"/>
        </w:rPr>
        <w:t xml:space="preserve">. </w:t>
      </w:r>
      <w:bookmarkStart w:id="121" w:name="pg6438_53967"/>
    </w:p>
    <w:p>
      <w:pPr>
        <w:pStyle w:val="Heading4"/>
        <w:numPr>
          <w:ilvl w:val="3"/>
          <w:numId w:val="1"/>
        </w:numPr>
        <w:rPr/>
      </w:pPr>
      <w:bookmarkStart w:id="122" w:name="__RefHeading___Toc914490_653776707"/>
      <w:bookmarkStart w:id="123" w:name="_Toc51"/>
      <w:bookmarkEnd w:id="121"/>
      <w:bookmarkEnd w:id="122"/>
      <w:r>
        <w:rPr>
          <w:rtl w:val="true"/>
        </w:rPr>
        <w:t xml:space="preserve">هـ </w:t>
      </w:r>
      <w:r>
        <w:rPr>
          <w:rtl w:val="true"/>
        </w:rPr>
        <w:t xml:space="preserve">: </w:t>
      </w:r>
      <w:r>
        <w:rPr>
          <w:rtl w:val="true"/>
        </w:rPr>
        <w:t>ادارات</w:t>
      </w:r>
      <w:bookmarkEnd w:id="123"/>
    </w:p>
    <w:p>
      <w:pPr>
        <w:pStyle w:val="BookText"/>
        <w:rPr/>
      </w:pPr>
      <w:r>
        <w:rPr>
          <w:rFonts w:ascii="IRNazanin" w:hAnsi="IRNazanin" w:eastAsia="IRNazanin"/>
          <w:color w:val="111111"/>
          <w:sz w:val="28"/>
          <w:sz w:val="28"/>
          <w:szCs w:val="28"/>
          <w:rtl w:val="true"/>
          <w:lang w:bidi="fa-IR"/>
        </w:rPr>
        <w:t>برنامه ریزی با مسئولین ادارات و کارخانجات در جهت پوشش معیشتی و هدایا با عنوان غدیر برای پرسنل و خانواده های آنها</w:t>
      </w:r>
      <w:r>
        <w:rPr>
          <w:rFonts w:eastAsia="IRNazanin" w:cs="IRNazanin"/>
          <w:color w:val="111111"/>
          <w:sz w:val="28"/>
          <w:szCs w:val="28"/>
          <w:rtl w:val="true"/>
          <w:lang w:bidi="fa-IR"/>
        </w:rPr>
        <w:t>.</w:t>
      </w:r>
    </w:p>
    <w:p>
      <w:pPr>
        <w:pStyle w:val="Heading4"/>
        <w:numPr>
          <w:ilvl w:val="3"/>
          <w:numId w:val="1"/>
        </w:numPr>
        <w:rPr/>
      </w:pPr>
      <w:bookmarkStart w:id="124" w:name="__RefHeading___Toc914492_653776707"/>
      <w:bookmarkStart w:id="125" w:name="_Toc52"/>
      <w:bookmarkEnd w:id="124"/>
      <w:r>
        <w:rPr>
          <w:rtl w:val="true"/>
        </w:rPr>
        <w:t xml:space="preserve">و </w:t>
      </w:r>
      <w:r>
        <w:rPr>
          <w:rtl w:val="true"/>
        </w:rPr>
        <w:t xml:space="preserve">: </w:t>
      </w:r>
      <w:r>
        <w:rPr>
          <w:rtl w:val="true"/>
        </w:rPr>
        <w:t>ترمینال های مسافربری</w:t>
      </w:r>
      <w:bookmarkEnd w:id="125"/>
    </w:p>
    <w:p>
      <w:pPr>
        <w:pStyle w:val="BookText"/>
        <w:rPr/>
      </w:pPr>
      <w:r>
        <w:rPr>
          <w:rFonts w:ascii="IRNazanin" w:hAnsi="IRNazanin" w:eastAsia="IRNazanin"/>
          <w:color w:val="111111"/>
          <w:sz w:val="28"/>
          <w:sz w:val="28"/>
          <w:szCs w:val="28"/>
          <w:rtl w:val="true"/>
          <w:lang w:bidi="fa-IR"/>
        </w:rPr>
        <w:t>تزئین تاکسی ها، اتوبوس ها به پوسترهای تبلیغی غدیر و تشویق مسئولین مربوطه به تخفیف مبلغ بلیط در ارائه خدمات به مسافران در ایام غدیر</w:t>
      </w:r>
      <w:r>
        <w:rPr>
          <w:rFonts w:eastAsia="IRNazanin" w:cs="IRNazanin"/>
          <w:color w:val="111111"/>
          <w:sz w:val="28"/>
          <w:szCs w:val="28"/>
          <w:rtl w:val="true"/>
          <w:lang w:bidi="fa-IR"/>
        </w:rPr>
        <w:t>.</w:t>
      </w:r>
    </w:p>
    <w:p>
      <w:pPr>
        <w:pStyle w:val="Heading3"/>
        <w:numPr>
          <w:ilvl w:val="2"/>
          <w:numId w:val="1"/>
        </w:numPr>
        <w:rPr/>
      </w:pPr>
      <w:bookmarkStart w:id="126" w:name="__RefHeading___Toc914494_653776707"/>
      <w:bookmarkStart w:id="127" w:name="_Toc53"/>
      <w:bookmarkEnd w:id="126"/>
      <w:r>
        <w:rPr/>
        <w:t>3</w:t>
      </w:r>
      <w:r>
        <w:rPr>
          <w:rtl w:val="true"/>
        </w:rPr>
        <w:t xml:space="preserve"> : </w:t>
      </w:r>
      <w:r>
        <w:rPr>
          <w:rtl w:val="true"/>
        </w:rPr>
        <w:t>فضای مجازی</w:t>
      </w:r>
      <w:bookmarkEnd w:id="1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سهولت دسترسی کاربران در فضای مجازی به اطلاعات در هر لحظه و پیشرفت تکنولوژی با وسایل ارتباط جمعی از جمله گوشی های همراه می توان از این فضا و حضور میلیون ها مخاطب به صورت غیر حضوری به تبلیغ غدیر پرداخت و مخاطبین زیادی را در گروه ها و سنین مختلف پوشش داد ؛ لذا در ذیل به بعضی از موارد شیوه های تبلیغ و عملکردی مهندسی شده برای علاقه مندان و کاربران در این فضا اشاره می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گروه های خانوادگی در شبکه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تلگرام ، ایتا، سروش، وات ساپ ، اینستگرام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پروفایل عنوان غدیر و بار گزاری محتواهای صوتی ، تصویری و متنی در مورد 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به تغییر تصاویر پروفایل ها با عنوان 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تیزر، کلیپ ، پوستر  و محتواهای غدیر برای استفاده در شبکات 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مسابقات در سطوح مختلف روزانه و اهدای جوایز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کتاب های غدیر و مؤسسات مربوط به غدیر مشاوره جهت برگزاری جشن های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رسانی مراسمات و برنامه های غدیر به دیگر گروه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لایو مراسمات و سخنرانی به صورت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هشتک های جذاب با شعارهای کوتاه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های احسان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موعود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غدیری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غدیر هرگز</w:t>
      </w:r>
      <w:r>
        <w:rPr>
          <w:rFonts w:eastAsia="IRNazanin" w:cs="IRNazanin"/>
          <w:color w:val="111111"/>
          <w:sz w:val="28"/>
          <w:szCs w:val="28"/>
          <w:rtl w:val="true"/>
          <w:lang w:bidi="fa-IR"/>
        </w:rPr>
        <w:t xml:space="preserve">! ... </w:t>
      </w:r>
      <w:bookmarkStart w:id="128" w:name="pg6438_53971"/>
    </w:p>
    <w:p>
      <w:pPr>
        <w:pStyle w:val="Heading3"/>
        <w:numPr>
          <w:ilvl w:val="2"/>
          <w:numId w:val="1"/>
        </w:numPr>
        <w:rPr/>
      </w:pPr>
      <w:bookmarkStart w:id="129" w:name="__RefHeading___Toc914496_653776707"/>
      <w:bookmarkStart w:id="130" w:name="_Toc54"/>
      <w:bookmarkEnd w:id="128"/>
      <w:bookmarkEnd w:id="129"/>
      <w:r>
        <w:rPr>
          <w:rtl w:val="true"/>
        </w:rPr>
        <w:t>راه کارهایی جهت بهتر برگزار شدن برنامه های عیدغدیر، محرم و عاشورا</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پرچم و لامپ بر سر درب مغازه ها و منازل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کتاب  ، مسابقه و اجرا نمودن برای سطوح سنی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جملات زیبا بر روی شیشه های ماشین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توزیع غذای گرم و اطعام عمومی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بسته های معیشتی به خانواده های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توزیع پک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دی ، کتاب ، بروشور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خانواده به مقدار توان چند پرس غذا طبخ و آن را بین اقوام یا همسایگان توزیع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مراسم جشن و عزاداری با رعایت پروتکل های بهداشتی در فضای باز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نمودن مراسم ، و از بین بردن اضطراب مردم در برگزاری برنامه های جشن و عزاداری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نکات کلیدی بین دو نماز به صورت ایستاده به وسیله امام جماعت مسجد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آوری کمک ها و نذورات مردمی و مدیریت آن به سمت خانواده های ضعیف 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کلیپ های جذاب و کوتاه برای مناسبت غدیر و محرم و نشر آن در فضای مجازی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 به رعایت پروتکل های بهداشتی توسط مجریان مراسم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و ترغیب نوجوانان و جوانان برای حضور در مساجد و هیئات جهت برگزاری برنامه های مذهبی و عزاداری ها و تقسیم کار جهت اجرای مراسم بین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نمودن به همراه داشتن ماسک در بنرها و اعلامیه ها برای شرکت در جلسات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دادن ماسک به شرکت کنندگانی که ماسک همراه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جلسات حتی المقدور در فضای آزاد با فاصله گذاری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به تغییر تصاویر پروفایل ها در مناسبت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غدیر و محرم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مواد ضد عفونی در ورودی مجالس توسط مسئول مربوطه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 کردن جلسات هفتگی در منازل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طرح های زیبا برای تبلیغ غدیر و عاشورا در تابلوها و تلویزیون های شهری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29.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5013</Words>
  <Characters>17878</Characters>
  <CharactersWithSpaces>22644</CharactersWithSpaces>
  <Paragraphs>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2026-08-19T23:12:00Z</dcterms:created>
  <dc:creator>ghaemiyeh.com</dc:creator>
  <dc:description/>
  <dc:language>en-US</dc:language>
  <cp:lastModifiedBy/>
  <dcterms:modified xsi:type="dcterms:W3CDTF">2026-08-20T02:42:02Z</dcterms:modified>
  <cp:revision>1</cp:revision>
  <dc:subject/>
  <dc:title>شیوه های تبلیغ غدیر در بحران کرونا</dc:title>
</cp:coreProperties>
</file>

<file path=docProps/custom.xml><?xml version="1.0" encoding="utf-8"?>
<Properties xmlns="http://schemas.openxmlformats.org/officeDocument/2006/custom-properties" xmlns:vt="http://schemas.openxmlformats.org/officeDocument/2006/docPropsVTypes"/>
</file>