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8.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ستارگان هدایت مناظره ای پیرامون ضرورت حجت الهی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10161_237004111">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710163_237004111">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2710165_237004111">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2710167_237004111">
            <w:r>
              <w:rPr>
                <w:webHidden/>
                <w:rStyle w:val="IndexLink"/>
                <w:rtl w:val="true"/>
              </w:rPr>
              <w:t>مادر دلسوز و مهربانم</w:t>
            </w:r>
            <w:r>
              <w:rPr>
                <w:rStyle w:val="IndexLink"/>
                <w:rtl w:val="true"/>
              </w:rPr>
              <w:tab/>
            </w:r>
            <w:r>
              <w:rPr>
                <w:rStyle w:val="IndexLink"/>
              </w:rPr>
              <w:t>9</w:t>
            </w:r>
          </w:hyperlink>
        </w:p>
        <w:p>
          <w:pPr>
            <w:pStyle w:val="Contents3"/>
            <w:tabs>
              <w:tab w:val="clear" w:pos="8459"/>
              <w:tab w:val="right" w:pos="9026" w:leader="dot"/>
            </w:tabs>
            <w:rPr/>
          </w:pPr>
          <w:hyperlink w:anchor="__RefHeading___Toc2710169_237004111">
            <w:r>
              <w:rPr>
                <w:webHidden/>
                <w:rStyle w:val="IndexLink"/>
                <w:rtl w:val="true"/>
              </w:rPr>
              <w:t>استاد فرزانه و بزرگوارم حضرت آیت الله سیدان</w:t>
            </w:r>
            <w:r>
              <w:rPr>
                <w:rStyle w:val="IndexLink"/>
                <w:rtl w:val="true"/>
              </w:rPr>
              <w:t>(</w:t>
            </w:r>
            <w:r>
              <w:rPr>
                <w:rStyle w:val="IndexLink"/>
                <w:rtl w:val="true"/>
              </w:rPr>
              <w:t>دام ظله</w:t>
            </w:r>
            <w:r>
              <w:rPr>
                <w:rStyle w:val="IndexLink"/>
                <w:rtl w:val="true"/>
              </w:rPr>
              <w:t>)</w:t>
              <w:tab/>
            </w:r>
            <w:r>
              <w:rPr>
                <w:rStyle w:val="IndexLink"/>
              </w:rPr>
              <w:t>9</w:t>
            </w:r>
          </w:hyperlink>
        </w:p>
        <w:p>
          <w:pPr>
            <w:pStyle w:val="Contents2"/>
            <w:tabs>
              <w:tab w:val="clear" w:pos="8743"/>
              <w:tab w:val="right" w:pos="9026" w:leader="dot"/>
            </w:tabs>
            <w:rPr/>
          </w:pPr>
          <w:hyperlink w:anchor="__RefHeading___Toc2710171_237004111">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2710173_237004111">
            <w:r>
              <w:rPr>
                <w:webHidden/>
                <w:rStyle w:val="IndexLink"/>
                <w:rtl w:val="true"/>
              </w:rPr>
              <w:t>پيش گفتار</w:t>
            </w:r>
            <w:r>
              <w:rPr>
                <w:rStyle w:val="IndexLink"/>
                <w:rtl w:val="true"/>
              </w:rPr>
              <w:tab/>
            </w:r>
            <w:r>
              <w:rPr>
                <w:rStyle w:val="IndexLink"/>
              </w:rPr>
              <w:t>17</w:t>
            </w:r>
          </w:hyperlink>
        </w:p>
        <w:p>
          <w:pPr>
            <w:pStyle w:val="Contents2"/>
            <w:tabs>
              <w:tab w:val="clear" w:pos="8743"/>
              <w:tab w:val="right" w:pos="9026" w:leader="dot"/>
            </w:tabs>
            <w:rPr/>
          </w:pPr>
          <w:hyperlink w:anchor="__RefHeading___Toc2710175_237004111">
            <w:r>
              <w:rPr>
                <w:webHidden/>
                <w:rStyle w:val="IndexLink"/>
                <w:rtl w:val="true"/>
              </w:rPr>
              <w:t>در پایان ذکر چند نکته ضروری می نماید</w:t>
            </w:r>
            <w:r>
              <w:rPr>
                <w:rStyle w:val="IndexLink"/>
                <w:rtl w:val="true"/>
              </w:rPr>
              <w:t>:</w:t>
              <w:tab/>
            </w:r>
            <w:r>
              <w:rPr>
                <w:rStyle w:val="IndexLink"/>
              </w:rPr>
              <w:t>17</w:t>
            </w:r>
          </w:hyperlink>
        </w:p>
        <w:p>
          <w:pPr>
            <w:pStyle w:val="Contents2"/>
            <w:tabs>
              <w:tab w:val="clear" w:pos="8743"/>
              <w:tab w:val="right" w:pos="9026" w:leader="dot"/>
            </w:tabs>
            <w:rPr/>
          </w:pPr>
          <w:hyperlink w:anchor="__RefHeading___Toc2710177_237004111">
            <w:r>
              <w:rPr>
                <w:webHidden/>
                <w:rStyle w:val="IndexLink"/>
                <w:rtl w:val="true"/>
              </w:rPr>
              <w:t>مقدمة دکتر سيدهادی موسوی</w:t>
            </w:r>
            <w:r>
              <w:rPr>
                <w:rStyle w:val="IndexLink"/>
                <w:rtl w:val="true"/>
              </w:rPr>
              <w:tab/>
            </w:r>
            <w:r>
              <w:rPr>
                <w:rStyle w:val="IndexLink"/>
              </w:rPr>
              <w:t>19</w:t>
            </w:r>
          </w:hyperlink>
        </w:p>
        <w:p>
          <w:pPr>
            <w:pStyle w:val="Contents2"/>
            <w:tabs>
              <w:tab w:val="clear" w:pos="8743"/>
              <w:tab w:val="right" w:pos="9026" w:leader="dot"/>
            </w:tabs>
            <w:rPr/>
          </w:pPr>
          <w:hyperlink w:anchor="__RefHeading___Toc2710179_237004111">
            <w:r>
              <w:rPr>
                <w:webHidden/>
                <w:rStyle w:val="IndexLink"/>
                <w:rtl w:val="true"/>
              </w:rPr>
              <w:t>آیا عقل به تنهایی هدایتگر است؟</w:t>
            </w:r>
            <w:r>
              <w:rPr>
                <w:rStyle w:val="IndexLink"/>
                <w:rtl w:val="true"/>
              </w:rPr>
              <w:tab/>
            </w:r>
            <w:r>
              <w:rPr>
                <w:rStyle w:val="IndexLink"/>
              </w:rPr>
              <w:t>21</w:t>
            </w:r>
          </w:hyperlink>
        </w:p>
        <w:p>
          <w:pPr>
            <w:pStyle w:val="Contents2"/>
            <w:tabs>
              <w:tab w:val="clear" w:pos="8743"/>
              <w:tab w:val="right" w:pos="9026" w:leader="dot"/>
            </w:tabs>
            <w:rPr/>
          </w:pPr>
          <w:hyperlink w:anchor="__RefHeading___Toc2710181_237004111">
            <w:r>
              <w:rPr>
                <w:webHidden/>
                <w:rStyle w:val="IndexLink"/>
                <w:rtl w:val="true"/>
              </w:rPr>
              <w:t xml:space="preserve">تعریف اصطلاحی </w:t>
            </w:r>
            <w:r>
              <w:rPr>
                <w:rStyle w:val="IndexLink"/>
                <w:rtl w:val="true"/>
              </w:rPr>
              <w:t>«</w:t>
            </w:r>
            <w:r>
              <w:rPr>
                <w:rStyle w:val="IndexLink"/>
                <w:rtl w:val="true"/>
              </w:rPr>
              <w:t>نبی</w:t>
            </w:r>
            <w:r>
              <w:rPr>
                <w:rStyle w:val="IndexLink"/>
                <w:rtl w:val="true"/>
              </w:rPr>
              <w:t>»</w:t>
              <w:tab/>
            </w:r>
            <w:r>
              <w:rPr>
                <w:rStyle w:val="IndexLink"/>
              </w:rPr>
              <w:t>22</w:t>
            </w:r>
          </w:hyperlink>
        </w:p>
        <w:p>
          <w:pPr>
            <w:pStyle w:val="Contents2"/>
            <w:tabs>
              <w:tab w:val="clear" w:pos="8743"/>
              <w:tab w:val="right" w:pos="9026" w:leader="dot"/>
            </w:tabs>
            <w:rPr/>
          </w:pPr>
          <w:hyperlink w:anchor="__RefHeading___Toc2710183_237004111">
            <w:r>
              <w:rPr>
                <w:webHidden/>
                <w:rStyle w:val="IndexLink"/>
                <w:rtl w:val="true"/>
              </w:rPr>
              <w:t>«</w:t>
            </w:r>
            <w:r>
              <w:rPr>
                <w:rStyle w:val="IndexLink"/>
                <w:rtl w:val="true"/>
              </w:rPr>
              <w:t>نبی</w:t>
            </w:r>
            <w:r>
              <w:rPr>
                <w:rStyle w:val="IndexLink"/>
                <w:rtl w:val="true"/>
              </w:rPr>
              <w:t xml:space="preserve">» </w:t>
            </w:r>
            <w:r>
              <w:rPr>
                <w:rStyle w:val="IndexLink"/>
                <w:rtl w:val="true"/>
              </w:rPr>
              <w:t>از دیدگاه یهود و مسیحیت</w:t>
            </w:r>
            <w:r>
              <w:rPr>
                <w:rStyle w:val="IndexLink"/>
                <w:rtl w:val="true"/>
              </w:rPr>
              <w:tab/>
            </w:r>
            <w:r>
              <w:rPr>
                <w:rStyle w:val="IndexLink"/>
              </w:rPr>
              <w:t>24</w:t>
            </w:r>
          </w:hyperlink>
        </w:p>
        <w:p>
          <w:pPr>
            <w:pStyle w:val="Contents2"/>
            <w:tabs>
              <w:tab w:val="clear" w:pos="8743"/>
              <w:tab w:val="right" w:pos="9026" w:leader="dot"/>
            </w:tabs>
            <w:rPr/>
          </w:pPr>
          <w:hyperlink w:anchor="__RefHeading___Toc2710185_237004111">
            <w:r>
              <w:rPr>
                <w:webHidden/>
                <w:rStyle w:val="IndexLink"/>
                <w:rtl w:val="true"/>
              </w:rPr>
              <w:t>آیا بر وجود حجت الهی، برهان عقلی داریم؟</w:t>
            </w:r>
            <w:r>
              <w:rPr>
                <w:rStyle w:val="IndexLink"/>
                <w:rtl w:val="true"/>
              </w:rPr>
              <w:tab/>
            </w:r>
            <w:r>
              <w:rPr>
                <w:rStyle w:val="IndexLink"/>
              </w:rPr>
              <w:t>26</w:t>
            </w:r>
          </w:hyperlink>
        </w:p>
        <w:p>
          <w:pPr>
            <w:pStyle w:val="Contents2"/>
            <w:tabs>
              <w:tab w:val="clear" w:pos="8743"/>
              <w:tab w:val="right" w:pos="9026" w:leader="dot"/>
            </w:tabs>
            <w:rPr/>
          </w:pPr>
          <w:hyperlink w:anchor="__RefHeading___Toc2710187_237004111">
            <w:r>
              <w:rPr>
                <w:webHidden/>
                <w:rStyle w:val="IndexLink"/>
                <w:rtl w:val="true"/>
              </w:rPr>
              <w:t>اثبات وجود نبی به وسیلة دین، دَوْر است</w:t>
            </w:r>
            <w:r>
              <w:rPr>
                <w:rStyle w:val="IndexLink"/>
                <w:rtl w:val="true"/>
              </w:rPr>
              <w:tab/>
            </w:r>
            <w:r>
              <w:rPr>
                <w:rStyle w:val="IndexLink"/>
              </w:rPr>
              <w:t>27</w:t>
            </w:r>
          </w:hyperlink>
        </w:p>
        <w:p>
          <w:pPr>
            <w:pStyle w:val="Contents2"/>
            <w:tabs>
              <w:tab w:val="clear" w:pos="8743"/>
              <w:tab w:val="right" w:pos="9026" w:leader="dot"/>
            </w:tabs>
            <w:rPr/>
          </w:pPr>
          <w:hyperlink w:anchor="__RefHeading___Toc2710189_237004111">
            <w:r>
              <w:rPr>
                <w:webHidden/>
                <w:rStyle w:val="IndexLink"/>
                <w:rtl w:val="true"/>
              </w:rPr>
              <w:t>فرستادن نبی از سوی پروردگار، به حکم عقل واجب است</w:t>
            </w:r>
            <w:r>
              <w:rPr>
                <w:rStyle w:val="IndexLink"/>
                <w:rtl w:val="true"/>
              </w:rPr>
              <w:tab/>
            </w:r>
            <w:r>
              <w:rPr>
                <w:rStyle w:val="IndexLink"/>
              </w:rPr>
              <w:t>28</w:t>
            </w:r>
          </w:hyperlink>
        </w:p>
        <w:p>
          <w:pPr>
            <w:pStyle w:val="Contents2"/>
            <w:tabs>
              <w:tab w:val="clear" w:pos="8743"/>
              <w:tab w:val="right" w:pos="9026" w:leader="dot"/>
            </w:tabs>
            <w:rPr/>
          </w:pPr>
          <w:hyperlink w:anchor="__RefHeading___Toc2710191_237004111">
            <w:r>
              <w:rPr>
                <w:webHidden/>
                <w:rStyle w:val="IndexLink"/>
                <w:rtl w:val="true"/>
              </w:rPr>
              <w:t>آیا چون و چرا در امر هدایت، دخالت در امور پروردگار نیست؟</w:t>
            </w:r>
            <w:r>
              <w:rPr>
                <w:rStyle w:val="IndexLink"/>
                <w:rtl w:val="true"/>
              </w:rPr>
              <w:tab/>
            </w:r>
            <w:r>
              <w:rPr>
                <w:rStyle w:val="IndexLink"/>
              </w:rPr>
              <w:t>28</w:t>
            </w:r>
          </w:hyperlink>
        </w:p>
        <w:p>
          <w:pPr>
            <w:pStyle w:val="Contents2"/>
            <w:tabs>
              <w:tab w:val="clear" w:pos="8743"/>
              <w:tab w:val="right" w:pos="9026" w:leader="dot"/>
            </w:tabs>
            <w:rPr/>
          </w:pPr>
          <w:hyperlink w:anchor="__RefHeading___Toc2710193_237004111">
            <w:r>
              <w:rPr>
                <w:webHidden/>
                <w:rStyle w:val="IndexLink"/>
                <w:rtl w:val="true"/>
              </w:rPr>
              <w:t>پیامدهای نفرستادن نماینده از سوی خداوند، جهت ارشاد و هدایت</w:t>
            </w:r>
            <w:r>
              <w:rPr>
                <w:rStyle w:val="IndexLink"/>
                <w:rtl w:val="true"/>
              </w:rPr>
              <w:tab/>
            </w:r>
            <w:r>
              <w:rPr>
                <w:rStyle w:val="IndexLink"/>
              </w:rPr>
              <w:t>30</w:t>
            </w:r>
          </w:hyperlink>
        </w:p>
        <w:p>
          <w:pPr>
            <w:pStyle w:val="Contents2"/>
            <w:tabs>
              <w:tab w:val="clear" w:pos="8743"/>
              <w:tab w:val="right" w:pos="9026" w:leader="dot"/>
            </w:tabs>
            <w:rPr/>
          </w:pPr>
          <w:hyperlink w:anchor="__RefHeading___Toc2710195_237004111">
            <w:r>
              <w:rPr>
                <w:webHidden/>
                <w:rStyle w:val="IndexLink"/>
                <w:rtl w:val="true"/>
              </w:rPr>
              <w:t>لغزش ها، ناشی از خطای عاقل است، نه عقل</w:t>
            </w:r>
            <w:r>
              <w:rPr>
                <w:rStyle w:val="IndexLink"/>
                <w:rtl w:val="true"/>
              </w:rPr>
              <w:tab/>
            </w:r>
            <w:r>
              <w:rPr>
                <w:rStyle w:val="IndexLink"/>
              </w:rPr>
              <w:t>31</w:t>
            </w:r>
          </w:hyperlink>
        </w:p>
        <w:p>
          <w:pPr>
            <w:pStyle w:val="Contents2"/>
            <w:tabs>
              <w:tab w:val="clear" w:pos="8743"/>
              <w:tab w:val="right" w:pos="9026" w:leader="dot"/>
            </w:tabs>
            <w:rPr/>
          </w:pPr>
          <w:hyperlink w:anchor="__RefHeading___Toc2710197_237004111">
            <w:r>
              <w:rPr>
                <w:webHidden/>
                <w:rStyle w:val="IndexLink"/>
                <w:rtl w:val="true"/>
              </w:rPr>
              <w:t>احکام مستقل عقل</w:t>
            </w:r>
            <w:r>
              <w:rPr>
                <w:rStyle w:val="IndexLink"/>
                <w:rtl w:val="true"/>
              </w:rPr>
              <w:tab/>
            </w:r>
            <w:r>
              <w:rPr>
                <w:rStyle w:val="IndexLink"/>
              </w:rPr>
              <w:t>33</w:t>
            </w:r>
          </w:hyperlink>
        </w:p>
        <w:p>
          <w:pPr>
            <w:pStyle w:val="Contents2"/>
            <w:tabs>
              <w:tab w:val="clear" w:pos="8743"/>
              <w:tab w:val="right" w:pos="9026" w:leader="dot"/>
            </w:tabs>
            <w:rPr/>
          </w:pPr>
          <w:hyperlink w:anchor="__RefHeading___Toc2710199_237004111">
            <w:r>
              <w:rPr>
                <w:webHidden/>
                <w:rStyle w:val="IndexLink"/>
                <w:rtl w:val="true"/>
              </w:rPr>
              <w:t>فهم اصول کلّی دین، برای عقول ضعیف نیز شدنی است</w:t>
            </w:r>
            <w:r>
              <w:rPr>
                <w:rStyle w:val="IndexLink"/>
                <w:rtl w:val="true"/>
              </w:rPr>
              <w:tab/>
            </w:r>
            <w:r>
              <w:rPr>
                <w:rStyle w:val="IndexLink"/>
              </w:rPr>
              <w:t>34</w:t>
            </w:r>
          </w:hyperlink>
        </w:p>
        <w:p>
          <w:pPr>
            <w:pStyle w:val="Contents2"/>
            <w:tabs>
              <w:tab w:val="clear" w:pos="8743"/>
              <w:tab w:val="right" w:pos="9026" w:leader="dot"/>
            </w:tabs>
            <w:rPr/>
          </w:pPr>
          <w:hyperlink w:anchor="__RefHeading___Toc2710201_237004111">
            <w:r>
              <w:rPr>
                <w:webHidden/>
                <w:rStyle w:val="IndexLink"/>
                <w:rtl w:val="true"/>
              </w:rPr>
              <w:t>آسیب شناسی عقل</w:t>
            </w:r>
            <w:r>
              <w:rPr>
                <w:rStyle w:val="IndexLink"/>
                <w:rtl w:val="true"/>
              </w:rPr>
              <w:tab/>
            </w:r>
            <w:r>
              <w:rPr>
                <w:rStyle w:val="IndexLink"/>
              </w:rPr>
              <w:t>34</w:t>
            </w:r>
          </w:hyperlink>
        </w:p>
        <w:p>
          <w:pPr>
            <w:pStyle w:val="Contents2"/>
            <w:tabs>
              <w:tab w:val="clear" w:pos="8743"/>
              <w:tab w:val="right" w:pos="9026" w:leader="dot"/>
            </w:tabs>
            <w:rPr/>
          </w:pPr>
          <w:hyperlink w:anchor="__RefHeading___Toc2710203_237004111">
            <w:r>
              <w:rPr>
                <w:webHidden/>
                <w:rStyle w:val="IndexLink"/>
                <w:rtl w:val="true"/>
              </w:rPr>
              <w:t xml:space="preserve">معنای </w:t>
            </w:r>
            <w:r>
              <w:rPr>
                <w:rStyle w:val="IndexLink"/>
                <w:rtl w:val="true"/>
              </w:rPr>
              <w:t>«</w:t>
            </w:r>
            <w:r>
              <w:rPr>
                <w:rStyle w:val="IndexLink"/>
                <w:rtl w:val="true"/>
              </w:rPr>
              <w:t>ترک اولی</w:t>
            </w:r>
            <w:r>
              <w:rPr>
                <w:rStyle w:val="IndexLink"/>
                <w:rtl w:val="true"/>
              </w:rPr>
              <w:t>»</w:t>
              <w:tab/>
            </w:r>
            <w:r>
              <w:rPr>
                <w:rStyle w:val="IndexLink"/>
              </w:rPr>
              <w:t>36</w:t>
            </w:r>
          </w:hyperlink>
        </w:p>
        <w:p>
          <w:pPr>
            <w:pStyle w:val="Contents2"/>
            <w:tabs>
              <w:tab w:val="clear" w:pos="8743"/>
              <w:tab w:val="right" w:pos="9026" w:leader="dot"/>
            </w:tabs>
            <w:rPr/>
          </w:pPr>
          <w:hyperlink w:anchor="__RefHeading___Toc2710205_237004111">
            <w:r>
              <w:rPr>
                <w:webHidden/>
                <w:rStyle w:val="IndexLink"/>
                <w:rtl w:val="true"/>
              </w:rPr>
              <w:t>مقدماتی دربارة حکم عقل</w:t>
            </w:r>
            <w:r>
              <w:rPr>
                <w:rStyle w:val="IndexLink"/>
                <w:rtl w:val="true"/>
              </w:rPr>
              <w:tab/>
            </w:r>
            <w:r>
              <w:rPr>
                <w:rStyle w:val="IndexLink"/>
              </w:rPr>
              <w:t>37</w:t>
            </w:r>
          </w:hyperlink>
        </w:p>
        <w:p>
          <w:pPr>
            <w:pStyle w:val="Contents2"/>
            <w:tabs>
              <w:tab w:val="clear" w:pos="8743"/>
              <w:tab w:val="right" w:pos="9026" w:leader="dot"/>
            </w:tabs>
            <w:rPr/>
          </w:pPr>
          <w:hyperlink w:anchor="__RefHeading___Toc2710207_237004111">
            <w:r>
              <w:rPr>
                <w:webHidden/>
                <w:rStyle w:val="IndexLink"/>
                <w:rtl w:val="true"/>
              </w:rPr>
              <w:t>محدود بودن گسترة عقل</w:t>
            </w:r>
            <w:r>
              <w:rPr>
                <w:rStyle w:val="IndexLink"/>
                <w:rtl w:val="true"/>
              </w:rPr>
              <w:tab/>
            </w:r>
            <w:r>
              <w:rPr>
                <w:rStyle w:val="IndexLink"/>
              </w:rPr>
              <w:t>37</w:t>
            </w:r>
          </w:hyperlink>
        </w:p>
        <w:p>
          <w:pPr>
            <w:pStyle w:val="Contents2"/>
            <w:tabs>
              <w:tab w:val="clear" w:pos="8743"/>
              <w:tab w:val="right" w:pos="9026" w:leader="dot"/>
            </w:tabs>
            <w:rPr/>
          </w:pPr>
          <w:hyperlink w:anchor="__RefHeading___Toc2710209_237004111">
            <w:r>
              <w:rPr>
                <w:webHidden/>
                <w:rStyle w:val="IndexLink"/>
                <w:rtl w:val="true"/>
              </w:rPr>
              <w:t>اذعان ابن سینا، ملاصدرا، کانت و اینشتین به محدودیت عقل</w:t>
            </w:r>
            <w:r>
              <w:rPr>
                <w:rStyle w:val="IndexLink"/>
                <w:rtl w:val="true"/>
              </w:rPr>
              <w:tab/>
            </w:r>
            <w:r>
              <w:rPr>
                <w:rStyle w:val="IndexLink"/>
              </w:rPr>
              <w:t>37</w:t>
            </w:r>
          </w:hyperlink>
        </w:p>
        <w:p>
          <w:pPr>
            <w:pStyle w:val="Contents2"/>
            <w:tabs>
              <w:tab w:val="clear" w:pos="8743"/>
              <w:tab w:val="right" w:pos="9026" w:leader="dot"/>
            </w:tabs>
            <w:rPr/>
          </w:pPr>
          <w:hyperlink w:anchor="__RefHeading___Toc2710211_237004111">
            <w:r>
              <w:rPr>
                <w:webHidden/>
                <w:rStyle w:val="IndexLink"/>
                <w:rtl w:val="true"/>
              </w:rPr>
              <w:t>بعید بودن دستیابی به همة حقایق، تنها به مدد عقل</w:t>
            </w:r>
            <w:r>
              <w:rPr>
                <w:rStyle w:val="IndexLink"/>
                <w:rtl w:val="true"/>
              </w:rPr>
              <w:tab/>
            </w:r>
            <w:r>
              <w:rPr>
                <w:rStyle w:val="IndexLink"/>
              </w:rPr>
              <w:t>39</w:t>
            </w:r>
          </w:hyperlink>
        </w:p>
        <w:p>
          <w:pPr>
            <w:pStyle w:val="Contents2"/>
            <w:tabs>
              <w:tab w:val="clear" w:pos="8743"/>
              <w:tab w:val="right" w:pos="9026" w:leader="dot"/>
            </w:tabs>
            <w:rPr/>
          </w:pPr>
          <w:hyperlink w:anchor="__RefHeading___Toc2710213_237004111">
            <w:r>
              <w:rPr>
                <w:webHidden/>
                <w:rStyle w:val="IndexLink"/>
                <w:rtl w:val="true"/>
              </w:rPr>
              <w:t>انحراف ارسطو از اعتقاد به یکتایی خداوند</w:t>
            </w:r>
            <w:r>
              <w:rPr>
                <w:rStyle w:val="IndexLink"/>
                <w:rtl w:val="true"/>
              </w:rPr>
              <w:tab/>
            </w:r>
            <w:r>
              <w:rPr>
                <w:rStyle w:val="IndexLink"/>
              </w:rPr>
              <w:t>40</w:t>
            </w:r>
          </w:hyperlink>
        </w:p>
        <w:p>
          <w:pPr>
            <w:pStyle w:val="Contents2"/>
            <w:tabs>
              <w:tab w:val="clear" w:pos="8743"/>
              <w:tab w:val="right" w:pos="9026" w:leader="dot"/>
            </w:tabs>
            <w:rPr/>
          </w:pPr>
          <w:hyperlink w:anchor="__RefHeading___Toc2710215_237004111">
            <w:r>
              <w:rPr>
                <w:webHidden/>
                <w:rStyle w:val="IndexLink"/>
                <w:rtl w:val="true"/>
              </w:rPr>
              <w:t>مهندسِ کارآمد بت پرست</w:t>
            </w:r>
            <w:r>
              <w:rPr>
                <w:rStyle w:val="IndexLink"/>
                <w:rtl w:val="true"/>
              </w:rPr>
              <w:tab/>
            </w:r>
            <w:r>
              <w:rPr>
                <w:rStyle w:val="IndexLink"/>
              </w:rPr>
              <w:t>41</w:t>
            </w:r>
          </w:hyperlink>
        </w:p>
        <w:p>
          <w:pPr>
            <w:pStyle w:val="Contents2"/>
            <w:tabs>
              <w:tab w:val="clear" w:pos="8743"/>
              <w:tab w:val="right" w:pos="9026" w:leader="dot"/>
            </w:tabs>
            <w:rPr/>
          </w:pPr>
          <w:hyperlink w:anchor="__RefHeading___Toc2710217_237004111">
            <w:r>
              <w:rPr>
                <w:webHidden/>
                <w:rStyle w:val="IndexLink"/>
                <w:rtl w:val="true"/>
              </w:rPr>
              <w:t>برای حلّ مشکلات تشخیص نمایندة الهی و ادعاهای مهدویت، چه باید کرد؟</w:t>
            </w:r>
            <w:r>
              <w:rPr>
                <w:rStyle w:val="IndexLink"/>
                <w:rtl w:val="true"/>
              </w:rPr>
              <w:tab/>
            </w:r>
            <w:r>
              <w:rPr>
                <w:rStyle w:val="IndexLink"/>
              </w:rPr>
              <w:t>42</w:t>
            </w:r>
          </w:hyperlink>
        </w:p>
        <w:p>
          <w:pPr>
            <w:pStyle w:val="Contents2"/>
            <w:tabs>
              <w:tab w:val="clear" w:pos="8743"/>
              <w:tab w:val="right" w:pos="9026" w:leader="dot"/>
            </w:tabs>
            <w:rPr/>
          </w:pPr>
          <w:hyperlink w:anchor="__RefHeading___Toc2710219_237004111">
            <w:r>
              <w:rPr>
                <w:webHidden/>
                <w:rStyle w:val="IndexLink"/>
                <w:rtl w:val="true"/>
              </w:rPr>
              <w:t>معرفت فطری</w:t>
            </w:r>
            <w:r>
              <w:rPr>
                <w:rStyle w:val="IndexLink"/>
                <w:rtl w:val="true"/>
              </w:rPr>
              <w:tab/>
            </w:r>
            <w:r>
              <w:rPr>
                <w:rStyle w:val="IndexLink"/>
              </w:rPr>
              <w:t>42</w:t>
            </w:r>
          </w:hyperlink>
        </w:p>
        <w:p>
          <w:pPr>
            <w:pStyle w:val="Contents2"/>
            <w:tabs>
              <w:tab w:val="clear" w:pos="8743"/>
              <w:tab w:val="right" w:pos="9026" w:leader="dot"/>
            </w:tabs>
            <w:rPr/>
          </w:pPr>
          <w:hyperlink w:anchor="__RefHeading___Toc2710221_237004111">
            <w:r>
              <w:rPr>
                <w:webHidden/>
                <w:rStyle w:val="IndexLink"/>
                <w:rtl w:val="true"/>
              </w:rPr>
              <w:t xml:space="preserve">اعطای معرفت فطری به همة انسان ها، در </w:t>
            </w:r>
            <w:r>
              <w:rPr>
                <w:rStyle w:val="IndexLink"/>
                <w:rtl w:val="true"/>
              </w:rPr>
              <w:t>«</w:t>
            </w:r>
            <w:r>
              <w:rPr>
                <w:rStyle w:val="IndexLink"/>
                <w:rtl w:val="true"/>
              </w:rPr>
              <w:t>عالم ارواح</w:t>
            </w:r>
            <w:r>
              <w:rPr>
                <w:rStyle w:val="IndexLink"/>
                <w:rtl w:val="true"/>
              </w:rPr>
              <w:t xml:space="preserve">» </w:t>
            </w:r>
            <w:r>
              <w:rPr>
                <w:rStyle w:val="IndexLink"/>
                <w:rtl w:val="true"/>
              </w:rPr>
              <w:t xml:space="preserve">و </w:t>
            </w:r>
            <w:r>
              <w:rPr>
                <w:rStyle w:val="IndexLink"/>
                <w:rtl w:val="true"/>
              </w:rPr>
              <w:t>«</w:t>
            </w:r>
            <w:r>
              <w:rPr>
                <w:rStyle w:val="IndexLink"/>
                <w:rtl w:val="true"/>
              </w:rPr>
              <w:t>عالم ذرّ</w:t>
            </w:r>
            <w:r>
              <w:rPr>
                <w:rStyle w:val="IndexLink"/>
                <w:rtl w:val="true"/>
              </w:rPr>
              <w:t>»</w:t>
              <w:tab/>
            </w:r>
            <w:r>
              <w:rPr>
                <w:rStyle w:val="IndexLink"/>
              </w:rPr>
              <w:t>44</w:t>
            </w:r>
          </w:hyperlink>
        </w:p>
        <w:p>
          <w:pPr>
            <w:pStyle w:val="Contents2"/>
            <w:tabs>
              <w:tab w:val="clear" w:pos="8743"/>
              <w:tab w:val="right" w:pos="9026" w:leader="dot"/>
            </w:tabs>
            <w:rPr/>
          </w:pPr>
          <w:hyperlink w:anchor="__RefHeading___Toc2710223_237004111">
            <w:r>
              <w:rPr>
                <w:webHidden/>
                <w:rStyle w:val="IndexLink"/>
                <w:rtl w:val="true"/>
              </w:rPr>
              <w:t xml:space="preserve">چرا </w:t>
            </w:r>
            <w:r>
              <w:rPr>
                <w:rStyle w:val="IndexLink"/>
                <w:rtl w:val="true"/>
              </w:rPr>
              <w:t>«</w:t>
            </w:r>
            <w:r>
              <w:rPr>
                <w:rStyle w:val="IndexLink"/>
                <w:rtl w:val="true"/>
              </w:rPr>
              <w:t>عالم ذرّ</w:t>
            </w:r>
            <w:r>
              <w:rPr>
                <w:rStyle w:val="IndexLink"/>
                <w:rtl w:val="true"/>
              </w:rPr>
              <w:t xml:space="preserve">» </w:t>
            </w:r>
            <w:r>
              <w:rPr>
                <w:rStyle w:val="IndexLink"/>
                <w:rtl w:val="true"/>
              </w:rPr>
              <w:t>از یاد ما رفته است؟</w:t>
            </w:r>
            <w:r>
              <w:rPr>
                <w:rStyle w:val="IndexLink"/>
                <w:rtl w:val="true"/>
              </w:rPr>
              <w:tab/>
            </w:r>
            <w:r>
              <w:rPr>
                <w:rStyle w:val="IndexLink"/>
              </w:rPr>
              <w:t>46</w:t>
            </w:r>
          </w:hyperlink>
        </w:p>
        <w:p>
          <w:pPr>
            <w:pStyle w:val="Contents2"/>
            <w:tabs>
              <w:tab w:val="clear" w:pos="8743"/>
              <w:tab w:val="right" w:pos="9026" w:leader="dot"/>
            </w:tabs>
            <w:rPr/>
          </w:pPr>
          <w:hyperlink w:anchor="__RefHeading___Toc2710225_237004111">
            <w:r>
              <w:rPr>
                <w:webHidden/>
                <w:rStyle w:val="IndexLink"/>
                <w:rtl w:val="true"/>
              </w:rPr>
              <w:t>نیاز فطرت به حجت الهی</w:t>
            </w:r>
            <w:r>
              <w:rPr>
                <w:rStyle w:val="IndexLink"/>
                <w:rtl w:val="true"/>
              </w:rPr>
              <w:tab/>
            </w:r>
            <w:r>
              <w:rPr>
                <w:rStyle w:val="IndexLink"/>
              </w:rPr>
              <w:t>47</w:t>
            </w:r>
          </w:hyperlink>
        </w:p>
        <w:p>
          <w:pPr>
            <w:pStyle w:val="Contents2"/>
            <w:tabs>
              <w:tab w:val="clear" w:pos="8743"/>
              <w:tab w:val="right" w:pos="9026" w:leader="dot"/>
            </w:tabs>
            <w:rPr/>
          </w:pPr>
          <w:hyperlink w:anchor="__RefHeading___Toc2710227_237004111">
            <w:r>
              <w:rPr>
                <w:webHidden/>
                <w:rStyle w:val="IndexLink"/>
                <w:rtl w:val="true"/>
              </w:rPr>
              <w:t>آیا استدلال به معرفت فطری برای اثبات ضرورت نبی، مصادره به مطلوب است؟</w:t>
            </w:r>
            <w:r>
              <w:rPr>
                <w:rStyle w:val="IndexLink"/>
                <w:rtl w:val="true"/>
              </w:rPr>
              <w:tab/>
            </w:r>
            <w:r>
              <w:rPr>
                <w:rStyle w:val="IndexLink"/>
              </w:rPr>
              <w:t>48</w:t>
            </w:r>
          </w:hyperlink>
        </w:p>
        <w:p>
          <w:pPr>
            <w:pStyle w:val="Contents2"/>
            <w:tabs>
              <w:tab w:val="clear" w:pos="8743"/>
              <w:tab w:val="right" w:pos="9026" w:leader="dot"/>
            </w:tabs>
            <w:rPr/>
          </w:pPr>
          <w:hyperlink w:anchor="__RefHeading___Toc2710229_237004111">
            <w:r>
              <w:rPr>
                <w:webHidden/>
                <w:rStyle w:val="IndexLink"/>
                <w:rtl w:val="true"/>
              </w:rPr>
              <w:t>شبهة عقل داشتن حیوانات و لزوم فرستادن پیامبر برای آن ها</w:t>
            </w:r>
            <w:r>
              <w:rPr>
                <w:rStyle w:val="IndexLink"/>
                <w:rtl w:val="true"/>
              </w:rPr>
              <w:tab/>
            </w:r>
            <w:r>
              <w:rPr>
                <w:rStyle w:val="IndexLink"/>
              </w:rPr>
              <w:t>48</w:t>
            </w:r>
          </w:hyperlink>
        </w:p>
        <w:p>
          <w:pPr>
            <w:pStyle w:val="Contents2"/>
            <w:tabs>
              <w:tab w:val="clear" w:pos="8743"/>
              <w:tab w:val="right" w:pos="9026" w:leader="dot"/>
            </w:tabs>
            <w:rPr/>
          </w:pPr>
          <w:hyperlink w:anchor="__RefHeading___Toc2710231_237004111">
            <w:r>
              <w:rPr>
                <w:webHidden/>
                <w:rStyle w:val="IndexLink"/>
                <w:rtl w:val="true"/>
              </w:rPr>
              <w:t>برخی ویژگی های هوشی حیوانات</w:t>
            </w:r>
            <w:r>
              <w:rPr>
                <w:rStyle w:val="IndexLink"/>
                <w:rtl w:val="true"/>
              </w:rPr>
              <w:tab/>
            </w:r>
            <w:r>
              <w:rPr>
                <w:rStyle w:val="IndexLink"/>
              </w:rPr>
              <w:t>49</w:t>
            </w:r>
          </w:hyperlink>
        </w:p>
        <w:p>
          <w:pPr>
            <w:pStyle w:val="Contents2"/>
            <w:tabs>
              <w:tab w:val="clear" w:pos="8743"/>
              <w:tab w:val="right" w:pos="9026" w:leader="dot"/>
            </w:tabs>
            <w:rPr/>
          </w:pPr>
          <w:hyperlink w:anchor="__RefHeading___Toc2710233_237004111">
            <w:r>
              <w:rPr>
                <w:webHidden/>
                <w:rStyle w:val="IndexLink"/>
                <w:rtl w:val="true"/>
              </w:rPr>
              <w:t>کمال حیوانات به چیست؟</w:t>
            </w:r>
            <w:r>
              <w:rPr>
                <w:rStyle w:val="IndexLink"/>
                <w:rtl w:val="true"/>
              </w:rPr>
              <w:tab/>
            </w:r>
            <w:r>
              <w:rPr>
                <w:rStyle w:val="IndexLink"/>
              </w:rPr>
              <w:t>54</w:t>
            </w:r>
          </w:hyperlink>
        </w:p>
        <w:p>
          <w:pPr>
            <w:pStyle w:val="Contents2"/>
            <w:tabs>
              <w:tab w:val="clear" w:pos="8743"/>
              <w:tab w:val="right" w:pos="9026" w:leader="dot"/>
            </w:tabs>
            <w:rPr/>
          </w:pPr>
          <w:hyperlink w:anchor="__RefHeading___Toc2710235_237004111">
            <w:r>
              <w:rPr>
                <w:webHidden/>
                <w:rStyle w:val="IndexLink"/>
                <w:rtl w:val="true"/>
              </w:rPr>
              <w:t>حجت الهی، عامل رفع نگرانی</w:t>
            </w:r>
            <w:r>
              <w:rPr>
                <w:rStyle w:val="IndexLink"/>
                <w:rtl w:val="true"/>
              </w:rPr>
              <w:tab/>
            </w:r>
            <w:r>
              <w:rPr>
                <w:rStyle w:val="IndexLink"/>
              </w:rPr>
              <w:t>55</w:t>
            </w:r>
          </w:hyperlink>
        </w:p>
        <w:p>
          <w:pPr>
            <w:pStyle w:val="Contents2"/>
            <w:tabs>
              <w:tab w:val="clear" w:pos="8743"/>
              <w:tab w:val="right" w:pos="9026" w:leader="dot"/>
            </w:tabs>
            <w:rPr/>
          </w:pPr>
          <w:hyperlink w:anchor="__RefHeading___Toc2710237_237004111">
            <w:r>
              <w:rPr>
                <w:webHidden/>
                <w:rStyle w:val="IndexLink"/>
                <w:rtl w:val="true"/>
              </w:rPr>
              <w:t>شبهه</w:t>
            </w:r>
            <w:r>
              <w:rPr>
                <w:rStyle w:val="IndexLink"/>
                <w:rtl w:val="true"/>
              </w:rPr>
              <w:t xml:space="preserve">: </w:t>
            </w:r>
            <w:r>
              <w:rPr>
                <w:rStyle w:val="IndexLink"/>
                <w:rtl w:val="true"/>
              </w:rPr>
              <w:t>انسان سازی را معلّمی عقل گرا نیز می تواند انجام دهد</w:t>
            </w:r>
            <w:r>
              <w:rPr>
                <w:rStyle w:val="IndexLink"/>
                <w:rtl w:val="true"/>
              </w:rPr>
              <w:tab/>
            </w:r>
            <w:r>
              <w:rPr>
                <w:rStyle w:val="IndexLink"/>
              </w:rPr>
              <w:t>56</w:t>
            </w:r>
          </w:hyperlink>
        </w:p>
        <w:p>
          <w:pPr>
            <w:pStyle w:val="Contents2"/>
            <w:tabs>
              <w:tab w:val="clear" w:pos="8743"/>
              <w:tab w:val="right" w:pos="9026" w:leader="dot"/>
            </w:tabs>
            <w:rPr/>
          </w:pPr>
          <w:hyperlink w:anchor="__RefHeading___Toc2710239_237004111">
            <w:r>
              <w:rPr>
                <w:webHidden/>
                <w:rStyle w:val="IndexLink"/>
                <w:rtl w:val="true"/>
              </w:rPr>
              <w:t>سیرة تربیت یافتگان 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در کربلا</w:t>
            </w:r>
            <w:r>
              <w:rPr>
                <w:rStyle w:val="IndexLink"/>
                <w:rtl w:val="true"/>
              </w:rPr>
              <w:tab/>
            </w:r>
            <w:r>
              <w:rPr>
                <w:rStyle w:val="IndexLink"/>
              </w:rPr>
              <w:t>56</w:t>
            </w:r>
          </w:hyperlink>
        </w:p>
        <w:p>
          <w:pPr>
            <w:pStyle w:val="Contents2"/>
            <w:tabs>
              <w:tab w:val="clear" w:pos="8743"/>
              <w:tab w:val="right" w:pos="9026" w:leader="dot"/>
            </w:tabs>
            <w:rPr/>
          </w:pPr>
          <w:hyperlink w:anchor="__RefHeading___Toc2710241_237004111">
            <w:r>
              <w:rPr>
                <w:webHidden/>
                <w:rStyle w:val="IndexLink"/>
                <w:rtl w:val="true"/>
              </w:rPr>
              <w:t>علّت وفات ابن سینا</w:t>
            </w:r>
            <w:r>
              <w:rPr>
                <w:rStyle w:val="IndexLink"/>
                <w:rtl w:val="true"/>
              </w:rPr>
              <w:tab/>
            </w:r>
            <w:r>
              <w:rPr>
                <w:rStyle w:val="IndexLink"/>
              </w:rPr>
              <w:t>58</w:t>
            </w:r>
          </w:hyperlink>
        </w:p>
        <w:p>
          <w:pPr>
            <w:pStyle w:val="Contents2"/>
            <w:tabs>
              <w:tab w:val="clear" w:pos="8743"/>
              <w:tab w:val="right" w:pos="9026" w:leader="dot"/>
            </w:tabs>
            <w:rPr/>
          </w:pPr>
          <w:hyperlink w:anchor="__RefHeading___Toc2710243_237004111">
            <w:r>
              <w:rPr>
                <w:webHidden/>
                <w:rStyle w:val="IndexLink"/>
                <w:rtl w:val="true"/>
              </w:rPr>
              <w:t>تفاوت دستاورد فلاسفه و پیامبران از زبان استاد مطهری</w:t>
            </w:r>
            <w:r>
              <w:rPr>
                <w:rStyle w:val="IndexLink"/>
                <w:rtl w:val="true"/>
              </w:rPr>
              <w:tab/>
            </w:r>
            <w:r>
              <w:rPr>
                <w:rStyle w:val="IndexLink"/>
              </w:rPr>
              <w:t>58</w:t>
            </w:r>
          </w:hyperlink>
        </w:p>
        <w:p>
          <w:pPr>
            <w:pStyle w:val="Contents2"/>
            <w:tabs>
              <w:tab w:val="clear" w:pos="8743"/>
              <w:tab w:val="right" w:pos="9026" w:leader="dot"/>
            </w:tabs>
            <w:rPr/>
          </w:pPr>
          <w:hyperlink w:anchor="__RefHeading___Toc2710245_237004111">
            <w:r>
              <w:rPr>
                <w:webHidden/>
                <w:rStyle w:val="IndexLink"/>
                <w:rtl w:val="true"/>
              </w:rPr>
              <w:t>پیشنهاد بهمنیار به ابن سینا دربارة ادعای نبوت</w:t>
            </w:r>
            <w:r>
              <w:rPr>
                <w:rStyle w:val="IndexLink"/>
                <w:rtl w:val="true"/>
              </w:rPr>
              <w:tab/>
            </w:r>
            <w:r>
              <w:rPr>
                <w:rStyle w:val="IndexLink"/>
              </w:rPr>
              <w:t>60</w:t>
            </w:r>
          </w:hyperlink>
        </w:p>
        <w:p>
          <w:pPr>
            <w:pStyle w:val="Contents2"/>
            <w:tabs>
              <w:tab w:val="clear" w:pos="8743"/>
              <w:tab w:val="right" w:pos="9026" w:leader="dot"/>
            </w:tabs>
            <w:rPr/>
          </w:pPr>
          <w:hyperlink w:anchor="__RefHeading___Toc2710247_237004111">
            <w:r>
              <w:rPr>
                <w:webHidden/>
                <w:rStyle w:val="IndexLink"/>
                <w:rtl w:val="true"/>
              </w:rPr>
              <w:t>پیامبران، عامل تحولاتی بنیادین در تاریخ</w:t>
            </w:r>
            <w:r>
              <w:rPr>
                <w:rStyle w:val="IndexLink"/>
                <w:rtl w:val="true"/>
              </w:rPr>
              <w:tab/>
            </w:r>
            <w:r>
              <w:rPr>
                <w:rStyle w:val="IndexLink"/>
              </w:rPr>
              <w:t>61</w:t>
            </w:r>
          </w:hyperlink>
        </w:p>
        <w:p>
          <w:pPr>
            <w:pStyle w:val="Contents2"/>
            <w:tabs>
              <w:tab w:val="clear" w:pos="8743"/>
              <w:tab w:val="right" w:pos="9026" w:leader="dot"/>
            </w:tabs>
            <w:rPr/>
          </w:pPr>
          <w:hyperlink w:anchor="__RefHeading___Toc2710249_237004111">
            <w:r>
              <w:rPr>
                <w:webHidden/>
                <w:rStyle w:val="IndexLink"/>
                <w:rtl w:val="true"/>
              </w:rPr>
              <w:t>عوامل تغییرات تاریخی از دیدگاه هگل، مارکس، فروید، آدلر، نیچه و بیکن</w:t>
            </w:r>
            <w:r>
              <w:rPr>
                <w:rStyle w:val="IndexLink"/>
                <w:rtl w:val="true"/>
              </w:rPr>
              <w:tab/>
            </w:r>
            <w:r>
              <w:rPr>
                <w:rStyle w:val="IndexLink"/>
              </w:rPr>
              <w:t>62</w:t>
            </w:r>
          </w:hyperlink>
        </w:p>
        <w:p>
          <w:pPr>
            <w:pStyle w:val="Contents2"/>
            <w:tabs>
              <w:tab w:val="clear" w:pos="8743"/>
              <w:tab w:val="right" w:pos="9026" w:leader="dot"/>
            </w:tabs>
            <w:rPr/>
          </w:pPr>
          <w:hyperlink w:anchor="__RefHeading___Toc2710251_237004111">
            <w:r>
              <w:rPr>
                <w:webHidden/>
                <w:rStyle w:val="IndexLink"/>
                <w:rtl w:val="true"/>
              </w:rPr>
              <w:t>سیرة پیامبران، پوچی دیدگاه های مادی را نمایان می سازد</w:t>
            </w:r>
            <w:r>
              <w:rPr>
                <w:rStyle w:val="IndexLink"/>
                <w:rtl w:val="true"/>
              </w:rPr>
              <w:tab/>
            </w:r>
            <w:r>
              <w:rPr>
                <w:rStyle w:val="IndexLink"/>
              </w:rPr>
              <w:t>63</w:t>
            </w:r>
          </w:hyperlink>
        </w:p>
        <w:p>
          <w:pPr>
            <w:pStyle w:val="Contents2"/>
            <w:tabs>
              <w:tab w:val="clear" w:pos="8743"/>
              <w:tab w:val="right" w:pos="9026" w:leader="dot"/>
            </w:tabs>
            <w:rPr/>
          </w:pPr>
          <w:hyperlink w:anchor="__RefHeading___Toc2710253_237004111">
            <w:r>
              <w:rPr>
                <w:webHidden/>
                <w:rStyle w:val="IndexLink"/>
                <w:rtl w:val="true"/>
              </w:rPr>
              <w:t>تنها خداوند قادر به وضع قوانینی کامل و بدون نقص است</w:t>
            </w:r>
            <w:r>
              <w:rPr>
                <w:rStyle w:val="IndexLink"/>
                <w:rtl w:val="true"/>
              </w:rPr>
              <w:tab/>
            </w:r>
            <w:r>
              <w:rPr>
                <w:rStyle w:val="IndexLink"/>
              </w:rPr>
              <w:t>65</w:t>
            </w:r>
          </w:hyperlink>
        </w:p>
        <w:p>
          <w:pPr>
            <w:pStyle w:val="Contents2"/>
            <w:tabs>
              <w:tab w:val="clear" w:pos="8743"/>
              <w:tab w:val="right" w:pos="9026" w:leader="dot"/>
            </w:tabs>
            <w:rPr/>
          </w:pPr>
          <w:hyperlink w:anchor="__RefHeading___Toc2710255_237004111">
            <w:r>
              <w:rPr>
                <w:webHidden/>
                <w:rStyle w:val="IndexLink"/>
                <w:rtl w:val="true"/>
              </w:rPr>
              <w:t>شبهه</w:t>
            </w:r>
            <w:r>
              <w:rPr>
                <w:rStyle w:val="IndexLink"/>
                <w:rtl w:val="true"/>
              </w:rPr>
              <w:t xml:space="preserve">: </w:t>
            </w:r>
            <w:r>
              <w:rPr>
                <w:rStyle w:val="IndexLink"/>
                <w:rtl w:val="true"/>
              </w:rPr>
              <w:t>عقل، علم و تجربه برای وضع قانونی مناسب بسنده است</w:t>
            </w:r>
            <w:r>
              <w:rPr>
                <w:rStyle w:val="IndexLink"/>
                <w:rtl w:val="true"/>
              </w:rPr>
              <w:tab/>
            </w:r>
            <w:r>
              <w:rPr>
                <w:rStyle w:val="IndexLink"/>
              </w:rPr>
              <w:t>65</w:t>
            </w:r>
          </w:hyperlink>
        </w:p>
        <w:p>
          <w:pPr>
            <w:pStyle w:val="Contents2"/>
            <w:tabs>
              <w:tab w:val="clear" w:pos="8743"/>
              <w:tab w:val="right" w:pos="9026" w:leader="dot"/>
            </w:tabs>
            <w:rPr/>
          </w:pPr>
          <w:hyperlink w:anchor="__RefHeading___Toc2710257_237004111">
            <w:r>
              <w:rPr>
                <w:webHidden/>
                <w:rStyle w:val="IndexLink"/>
                <w:rtl w:val="true"/>
              </w:rPr>
              <w:t>آسیب شناسی قوانین بشری</w:t>
            </w:r>
            <w:r>
              <w:rPr>
                <w:rStyle w:val="IndexLink"/>
                <w:rtl w:val="true"/>
              </w:rPr>
              <w:tab/>
            </w:r>
            <w:r>
              <w:rPr>
                <w:rStyle w:val="IndexLink"/>
              </w:rPr>
              <w:t>65</w:t>
            </w:r>
          </w:hyperlink>
        </w:p>
        <w:p>
          <w:pPr>
            <w:pStyle w:val="Contents2"/>
            <w:tabs>
              <w:tab w:val="clear" w:pos="8743"/>
              <w:tab w:val="right" w:pos="9026" w:leader="dot"/>
            </w:tabs>
            <w:rPr/>
          </w:pPr>
          <w:hyperlink w:anchor="__RefHeading___Toc2710259_237004111">
            <w:r>
              <w:rPr>
                <w:webHidden/>
                <w:rStyle w:val="IndexLink"/>
                <w:rtl w:val="true"/>
              </w:rPr>
              <w:t>نمونه ای از قوانین الهی</w:t>
            </w:r>
            <w:r>
              <w:rPr>
                <w:rStyle w:val="IndexLink"/>
                <w:rtl w:val="true"/>
              </w:rPr>
              <w:tab/>
            </w:r>
            <w:r>
              <w:rPr>
                <w:rStyle w:val="IndexLink"/>
              </w:rPr>
              <w:t>66</w:t>
            </w:r>
          </w:hyperlink>
        </w:p>
        <w:p>
          <w:pPr>
            <w:pStyle w:val="Contents2"/>
            <w:tabs>
              <w:tab w:val="clear" w:pos="8743"/>
              <w:tab w:val="right" w:pos="9026" w:leader="dot"/>
            </w:tabs>
            <w:rPr/>
          </w:pPr>
          <w:hyperlink w:anchor="__RefHeading___Toc2710261_237004111">
            <w:r>
              <w:rPr>
                <w:webHidden/>
                <w:rStyle w:val="IndexLink"/>
                <w:rtl w:val="true"/>
              </w:rPr>
              <w:t>مناظرة هشام بن حکم و عمرو بن عبید دربارة ضرورت وجود حجت الهی</w:t>
            </w:r>
            <w:r>
              <w:rPr>
                <w:rStyle w:val="IndexLink"/>
                <w:rtl w:val="true"/>
              </w:rPr>
              <w:tab/>
            </w:r>
            <w:r>
              <w:rPr>
                <w:rStyle w:val="IndexLink"/>
              </w:rPr>
              <w:t>67</w:t>
            </w:r>
          </w:hyperlink>
        </w:p>
        <w:p>
          <w:pPr>
            <w:pStyle w:val="Contents2"/>
            <w:tabs>
              <w:tab w:val="clear" w:pos="8743"/>
              <w:tab w:val="right" w:pos="9026" w:leader="dot"/>
            </w:tabs>
            <w:rPr/>
          </w:pPr>
          <w:hyperlink w:anchor="__RefHeading___Toc2710263_237004111">
            <w:r>
              <w:rPr>
                <w:webHidden/>
                <w:rStyle w:val="IndexLink"/>
                <w:rtl w:val="true"/>
              </w:rPr>
              <w:t>جبری عادلانه در اجرای قوانین الهی</w:t>
            </w:r>
            <w:r>
              <w:rPr>
                <w:rStyle w:val="IndexLink"/>
                <w:rtl w:val="true"/>
              </w:rPr>
              <w:tab/>
            </w:r>
            <w:r>
              <w:rPr>
                <w:rStyle w:val="IndexLink"/>
              </w:rPr>
              <w:t>72</w:t>
            </w:r>
          </w:hyperlink>
        </w:p>
        <w:p>
          <w:pPr>
            <w:pStyle w:val="Contents2"/>
            <w:tabs>
              <w:tab w:val="clear" w:pos="8743"/>
              <w:tab w:val="right" w:pos="9026" w:leader="dot"/>
            </w:tabs>
            <w:rPr/>
          </w:pPr>
          <w:hyperlink w:anchor="__RefHeading___Toc2710265_237004111">
            <w:r>
              <w:rPr>
                <w:webHidden/>
                <w:rStyle w:val="IndexLink"/>
                <w:rtl w:val="true"/>
              </w:rPr>
              <w:t>افراط و تفریط در قوانین بشری</w:t>
            </w:r>
            <w:r>
              <w:rPr>
                <w:rStyle w:val="IndexLink"/>
                <w:rtl w:val="true"/>
              </w:rPr>
              <w:tab/>
            </w:r>
            <w:r>
              <w:rPr>
                <w:rStyle w:val="IndexLink"/>
              </w:rPr>
              <w:t>73</w:t>
            </w:r>
          </w:hyperlink>
        </w:p>
        <w:p>
          <w:pPr>
            <w:pStyle w:val="Contents2"/>
            <w:tabs>
              <w:tab w:val="clear" w:pos="8743"/>
              <w:tab w:val="right" w:pos="9026" w:leader="dot"/>
            </w:tabs>
            <w:rPr/>
          </w:pPr>
          <w:hyperlink w:anchor="__RefHeading___Toc2710267_237004111">
            <w:r>
              <w:rPr>
                <w:webHidden/>
                <w:rStyle w:val="IndexLink"/>
                <w:rtl w:val="true"/>
              </w:rPr>
              <w:t>آیا خداوند نسبت به کسانی که پیام الهی به آن ها نرسیده، ترک اولی نموده است؟</w:t>
            </w:r>
            <w:r>
              <w:rPr>
                <w:rStyle w:val="IndexLink"/>
                <w:rtl w:val="true"/>
              </w:rPr>
              <w:tab/>
            </w:r>
            <w:r>
              <w:rPr>
                <w:rStyle w:val="IndexLink"/>
              </w:rPr>
              <w:t>73</w:t>
            </w:r>
          </w:hyperlink>
        </w:p>
        <w:p>
          <w:pPr>
            <w:pStyle w:val="Contents2"/>
            <w:tabs>
              <w:tab w:val="clear" w:pos="8743"/>
              <w:tab w:val="right" w:pos="9026" w:leader="dot"/>
            </w:tabs>
            <w:rPr/>
          </w:pPr>
          <w:hyperlink w:anchor="__RefHeading___Toc2710269_237004111">
            <w:r>
              <w:rPr>
                <w:webHidden/>
                <w:rStyle w:val="IndexLink"/>
                <w:rtl w:val="true"/>
              </w:rPr>
              <w:t>آنچه بر پروردگار ضرورت دارد، نشان دادن راه هدایت است</w:t>
            </w:r>
            <w:r>
              <w:rPr>
                <w:rStyle w:val="IndexLink"/>
                <w:rtl w:val="true"/>
              </w:rPr>
              <w:tab/>
            </w:r>
            <w:r>
              <w:rPr>
                <w:rStyle w:val="IndexLink"/>
              </w:rPr>
              <w:t>77</w:t>
            </w:r>
          </w:hyperlink>
        </w:p>
        <w:p>
          <w:pPr>
            <w:pStyle w:val="Contents2"/>
            <w:tabs>
              <w:tab w:val="clear" w:pos="8743"/>
              <w:tab w:val="right" w:pos="9026" w:leader="dot"/>
            </w:tabs>
            <w:rPr/>
          </w:pPr>
          <w:hyperlink w:anchor="__RefHeading___Toc2710271_237004111">
            <w:r>
              <w:rPr>
                <w:webHidden/>
                <w:rStyle w:val="IndexLink"/>
                <w:rtl w:val="true"/>
              </w:rPr>
              <w:t>«</w:t>
            </w:r>
            <w:r>
              <w:rPr>
                <w:rStyle w:val="IndexLink"/>
                <w:rtl w:val="true"/>
              </w:rPr>
              <w:t>قاعدة لطف</w:t>
            </w:r>
            <w:r>
              <w:rPr>
                <w:rStyle w:val="IndexLink"/>
                <w:rtl w:val="true"/>
              </w:rPr>
              <w:t>»</w:t>
              <w:tab/>
            </w:r>
            <w:r>
              <w:rPr>
                <w:rStyle w:val="IndexLink"/>
              </w:rPr>
              <w:t>77</w:t>
            </w:r>
          </w:hyperlink>
        </w:p>
        <w:p>
          <w:pPr>
            <w:pStyle w:val="Contents2"/>
            <w:tabs>
              <w:tab w:val="clear" w:pos="8743"/>
              <w:tab w:val="right" w:pos="9026" w:leader="dot"/>
            </w:tabs>
            <w:rPr/>
          </w:pPr>
          <w:hyperlink w:anchor="__RefHeading___Toc2710273_237004111">
            <w:r>
              <w:rPr>
                <w:webHidden/>
                <w:rStyle w:val="IndexLink"/>
                <w:rtl w:val="true"/>
              </w:rPr>
              <w:t>هدفمند نبودن آفرینش، نسبت دادن کار پوچ و بیهوده به آفریدگار است</w:t>
            </w:r>
            <w:r>
              <w:rPr>
                <w:rStyle w:val="IndexLink"/>
                <w:rtl w:val="true"/>
              </w:rPr>
              <w:tab/>
            </w:r>
            <w:r>
              <w:rPr>
                <w:rStyle w:val="IndexLink"/>
              </w:rPr>
              <w:t>79</w:t>
            </w:r>
          </w:hyperlink>
        </w:p>
        <w:p>
          <w:pPr>
            <w:pStyle w:val="Contents2"/>
            <w:tabs>
              <w:tab w:val="clear" w:pos="8743"/>
              <w:tab w:val="right" w:pos="9026" w:leader="dot"/>
            </w:tabs>
            <w:rPr/>
          </w:pPr>
          <w:hyperlink w:anchor="__RefHeading___Toc2710275_237004111">
            <w:r>
              <w:rPr>
                <w:webHidden/>
                <w:rStyle w:val="IndexLink"/>
                <w:rtl w:val="true"/>
              </w:rPr>
              <w:t>آفرینش، تنها به سود آفریده هاست</w:t>
            </w:r>
            <w:r>
              <w:rPr>
                <w:rStyle w:val="IndexLink"/>
                <w:rtl w:val="true"/>
              </w:rPr>
              <w:tab/>
            </w:r>
            <w:r>
              <w:rPr>
                <w:rStyle w:val="IndexLink"/>
              </w:rPr>
              <w:t>80</w:t>
            </w:r>
          </w:hyperlink>
        </w:p>
        <w:p>
          <w:pPr>
            <w:pStyle w:val="Contents2"/>
            <w:tabs>
              <w:tab w:val="clear" w:pos="8743"/>
              <w:tab w:val="right" w:pos="9026" w:leader="dot"/>
            </w:tabs>
            <w:rPr/>
          </w:pPr>
          <w:hyperlink w:anchor="__RefHeading___Toc2710277_237004111">
            <w:r>
              <w:rPr>
                <w:webHidden/>
                <w:rStyle w:val="IndexLink"/>
                <w:rtl w:val="true"/>
              </w:rPr>
              <w:t>محال بودن خلقت ازلی</w:t>
            </w:r>
            <w:r>
              <w:rPr>
                <w:rStyle w:val="IndexLink"/>
                <w:rtl w:val="true"/>
              </w:rPr>
              <w:tab/>
            </w:r>
            <w:r>
              <w:rPr>
                <w:rStyle w:val="IndexLink"/>
              </w:rPr>
              <w:t>81</w:t>
            </w:r>
          </w:hyperlink>
        </w:p>
        <w:p>
          <w:pPr>
            <w:pStyle w:val="Contents2"/>
            <w:tabs>
              <w:tab w:val="clear" w:pos="8743"/>
              <w:tab w:val="right" w:pos="9026" w:leader="dot"/>
            </w:tabs>
            <w:rPr/>
          </w:pPr>
          <w:hyperlink w:anchor="__RefHeading___Toc2710279_237004111">
            <w:r>
              <w:rPr>
                <w:webHidden/>
                <w:rStyle w:val="IndexLink"/>
                <w:rtl w:val="true"/>
              </w:rPr>
              <w:t>شبهه</w:t>
            </w:r>
            <w:r>
              <w:rPr>
                <w:rStyle w:val="IndexLink"/>
                <w:rtl w:val="true"/>
              </w:rPr>
              <w:t xml:space="preserve">: </w:t>
            </w:r>
            <w:r>
              <w:rPr>
                <w:rStyle w:val="IndexLink"/>
                <w:rtl w:val="true"/>
              </w:rPr>
              <w:t>اگر هدف خلقت متعدّد شود، قاعدة لطف زیر سؤال می رود</w:t>
            </w:r>
            <w:r>
              <w:rPr>
                <w:rStyle w:val="IndexLink"/>
                <w:rtl w:val="true"/>
              </w:rPr>
              <w:tab/>
            </w:r>
            <w:r>
              <w:rPr>
                <w:rStyle w:val="IndexLink"/>
              </w:rPr>
              <w:t>82</w:t>
            </w:r>
          </w:hyperlink>
        </w:p>
        <w:p>
          <w:pPr>
            <w:pStyle w:val="Contents2"/>
            <w:tabs>
              <w:tab w:val="clear" w:pos="8743"/>
              <w:tab w:val="right" w:pos="9026" w:leader="dot"/>
            </w:tabs>
            <w:rPr/>
          </w:pPr>
          <w:hyperlink w:anchor="__RefHeading___Toc2710281_237004111">
            <w:r>
              <w:rPr>
                <w:webHidden/>
                <w:rStyle w:val="IndexLink"/>
                <w:rtl w:val="true"/>
              </w:rPr>
              <w:t xml:space="preserve">بررسی حدیث مشهور </w:t>
            </w:r>
            <w:r>
              <w:rPr>
                <w:rStyle w:val="IndexLink"/>
                <w:rtl w:val="true"/>
              </w:rPr>
              <w:t>«</w:t>
            </w:r>
            <w:r>
              <w:rPr>
                <w:rStyle w:val="IndexLink"/>
                <w:rtl w:val="true"/>
              </w:rPr>
              <w:t>کنز مخفی</w:t>
            </w:r>
            <w:r>
              <w:rPr>
                <w:rStyle w:val="IndexLink"/>
                <w:rtl w:val="true"/>
              </w:rPr>
              <w:t>»</w:t>
              <w:tab/>
            </w:r>
            <w:r>
              <w:rPr>
                <w:rStyle w:val="IndexLink"/>
              </w:rPr>
              <w:t>82</w:t>
            </w:r>
          </w:hyperlink>
        </w:p>
        <w:p>
          <w:pPr>
            <w:pStyle w:val="Contents2"/>
            <w:tabs>
              <w:tab w:val="clear" w:pos="8743"/>
              <w:tab w:val="right" w:pos="9026" w:leader="dot"/>
            </w:tabs>
            <w:rPr/>
          </w:pPr>
          <w:hyperlink w:anchor="__RefHeading___Toc2710283_237004111">
            <w:r>
              <w:rPr>
                <w:webHidden/>
                <w:rStyle w:val="IndexLink"/>
                <w:rtl w:val="true"/>
              </w:rPr>
              <w:t>اهداف آفرینش انسان و برگشت آن به یک هدف</w:t>
            </w:r>
            <w:r>
              <w:rPr>
                <w:rStyle w:val="IndexLink"/>
                <w:rtl w:val="true"/>
              </w:rPr>
              <w:tab/>
            </w:r>
            <w:r>
              <w:rPr>
                <w:rStyle w:val="IndexLink"/>
              </w:rPr>
              <w:t>83</w:t>
            </w:r>
          </w:hyperlink>
        </w:p>
        <w:p>
          <w:pPr>
            <w:pStyle w:val="Contents2"/>
            <w:tabs>
              <w:tab w:val="clear" w:pos="8743"/>
              <w:tab w:val="right" w:pos="9026" w:leader="dot"/>
            </w:tabs>
            <w:rPr/>
          </w:pPr>
          <w:hyperlink w:anchor="__RefHeading___Toc2710285_237004111">
            <w:r>
              <w:rPr>
                <w:webHidden/>
                <w:rStyle w:val="IndexLink"/>
                <w:rtl w:val="true"/>
              </w:rPr>
              <w:t>دستیابیِ نسبی به هدف آفرینش، با کمک عقل</w:t>
            </w:r>
            <w:r>
              <w:rPr>
                <w:rStyle w:val="IndexLink"/>
                <w:rtl w:val="true"/>
              </w:rPr>
              <w:tab/>
            </w:r>
            <w:r>
              <w:rPr>
                <w:rStyle w:val="IndexLink"/>
              </w:rPr>
              <w:t>84</w:t>
            </w:r>
          </w:hyperlink>
        </w:p>
        <w:p>
          <w:pPr>
            <w:pStyle w:val="Contents2"/>
            <w:tabs>
              <w:tab w:val="clear" w:pos="8743"/>
              <w:tab w:val="right" w:pos="9026" w:leader="dot"/>
            </w:tabs>
            <w:rPr/>
          </w:pPr>
          <w:hyperlink w:anchor="__RefHeading___Toc2710287_237004111">
            <w:r>
              <w:rPr>
                <w:webHidden/>
                <w:rStyle w:val="IndexLink"/>
                <w:rtl w:val="true"/>
              </w:rPr>
              <w:t>عبادت صحیح وکامل تنها به واسطة نمایندگان الهی</w:t>
            </w:r>
            <w:r>
              <w:rPr>
                <w:rStyle w:val="IndexLink"/>
                <w:rtl w:val="true"/>
              </w:rPr>
              <w:tab/>
            </w:r>
            <w:r>
              <w:rPr>
                <w:rStyle w:val="IndexLink"/>
              </w:rPr>
              <w:t>87</w:t>
            </w:r>
          </w:hyperlink>
        </w:p>
        <w:p>
          <w:pPr>
            <w:pStyle w:val="Contents2"/>
            <w:tabs>
              <w:tab w:val="clear" w:pos="8743"/>
              <w:tab w:val="right" w:pos="9026" w:leader="dot"/>
            </w:tabs>
            <w:rPr/>
          </w:pPr>
          <w:hyperlink w:anchor="__RefHeading___Toc2710289_237004111">
            <w:r>
              <w:rPr>
                <w:webHidden/>
                <w:rStyle w:val="IndexLink"/>
                <w:rtl w:val="true"/>
              </w:rPr>
              <w:t>انکار حسن و قبح عقلی توسط اشاعره وگروهی از فلاسفه</w:t>
            </w:r>
            <w:r>
              <w:rPr>
                <w:rStyle w:val="IndexLink"/>
                <w:rtl w:val="true"/>
              </w:rPr>
              <w:tab/>
            </w:r>
            <w:r>
              <w:rPr>
                <w:rStyle w:val="IndexLink"/>
              </w:rPr>
              <w:t>88</w:t>
            </w:r>
          </w:hyperlink>
        </w:p>
        <w:p>
          <w:pPr>
            <w:pStyle w:val="Contents2"/>
            <w:tabs>
              <w:tab w:val="clear" w:pos="8743"/>
              <w:tab w:val="right" w:pos="9026" w:leader="dot"/>
            </w:tabs>
            <w:rPr/>
          </w:pPr>
          <w:hyperlink w:anchor="__RefHeading___Toc2710291_237004111">
            <w:r>
              <w:rPr>
                <w:webHidden/>
                <w:rStyle w:val="IndexLink"/>
                <w:rtl w:val="true"/>
              </w:rPr>
              <w:t>شناخت اشاعره و برخی از عقائد انحرافی آنان</w:t>
            </w:r>
            <w:r>
              <w:rPr>
                <w:rStyle w:val="IndexLink"/>
                <w:rtl w:val="true"/>
              </w:rPr>
              <w:tab/>
            </w:r>
            <w:r>
              <w:rPr>
                <w:rStyle w:val="IndexLink"/>
              </w:rPr>
              <w:t>89</w:t>
            </w:r>
          </w:hyperlink>
        </w:p>
        <w:p>
          <w:pPr>
            <w:pStyle w:val="Contents2"/>
            <w:tabs>
              <w:tab w:val="clear" w:pos="8743"/>
              <w:tab w:val="right" w:pos="9026" w:leader="dot"/>
            </w:tabs>
            <w:rPr/>
          </w:pPr>
          <w:hyperlink w:anchor="__RefHeading___Toc2710293_237004111">
            <w:r>
              <w:rPr>
                <w:webHidden/>
                <w:rStyle w:val="IndexLink"/>
                <w:rtl w:val="true"/>
              </w:rPr>
              <w:t>آتئیسم ها و اعتقاد به حسن و قبح ذاتی</w:t>
            </w:r>
            <w:r>
              <w:rPr>
                <w:rStyle w:val="IndexLink"/>
                <w:rtl w:val="true"/>
              </w:rPr>
              <w:tab/>
            </w:r>
            <w:r>
              <w:rPr>
                <w:rStyle w:val="IndexLink"/>
              </w:rPr>
              <w:t>94</w:t>
            </w:r>
          </w:hyperlink>
        </w:p>
        <w:p>
          <w:pPr>
            <w:pStyle w:val="Contents2"/>
            <w:tabs>
              <w:tab w:val="clear" w:pos="8743"/>
              <w:tab w:val="right" w:pos="9026" w:leader="dot"/>
            </w:tabs>
            <w:rPr/>
          </w:pPr>
          <w:hyperlink w:anchor="__RefHeading___Toc2710295_237004111">
            <w:r>
              <w:rPr>
                <w:webHidden/>
                <w:rStyle w:val="IndexLink"/>
                <w:rtl w:val="true"/>
              </w:rPr>
              <w:t>بدیهی بودن حسن و قبح عقلی و اختلاف در پذیرش آن</w:t>
            </w:r>
            <w:r>
              <w:rPr>
                <w:rStyle w:val="IndexLink"/>
                <w:rtl w:val="true"/>
              </w:rPr>
              <w:tab/>
            </w:r>
            <w:r>
              <w:rPr>
                <w:rStyle w:val="IndexLink"/>
              </w:rPr>
              <w:t>95</w:t>
            </w:r>
          </w:hyperlink>
        </w:p>
        <w:p>
          <w:pPr>
            <w:pStyle w:val="Contents2"/>
            <w:tabs>
              <w:tab w:val="clear" w:pos="8743"/>
              <w:tab w:val="right" w:pos="9026" w:leader="dot"/>
            </w:tabs>
            <w:rPr/>
          </w:pPr>
          <w:hyperlink w:anchor="__RefHeading___Toc2710297_237004111">
            <w:r>
              <w:rPr>
                <w:webHidden/>
                <w:rStyle w:val="IndexLink"/>
                <w:rtl w:val="true"/>
              </w:rPr>
              <w:t>با تصور حسن و قبح، می توان به ذاتی بودن آن پی برد</w:t>
            </w:r>
            <w:r>
              <w:rPr>
                <w:rStyle w:val="IndexLink"/>
                <w:rtl w:val="true"/>
              </w:rPr>
              <w:tab/>
            </w:r>
            <w:r>
              <w:rPr>
                <w:rStyle w:val="IndexLink"/>
              </w:rPr>
              <w:t>98</w:t>
            </w:r>
          </w:hyperlink>
        </w:p>
        <w:p>
          <w:pPr>
            <w:pStyle w:val="Contents2"/>
            <w:tabs>
              <w:tab w:val="clear" w:pos="8743"/>
              <w:tab w:val="right" w:pos="9026" w:leader="dot"/>
            </w:tabs>
            <w:rPr/>
          </w:pPr>
          <w:hyperlink w:anchor="__RefHeading___Toc2710299_237004111">
            <w:r>
              <w:rPr>
                <w:webHidden/>
                <w:rStyle w:val="IndexLink"/>
                <w:rtl w:val="true"/>
              </w:rPr>
              <w:t>استدلال ابن سینا بر ضرورت نبوت</w:t>
            </w:r>
            <w:r>
              <w:rPr>
                <w:rStyle w:val="IndexLink"/>
                <w:rtl w:val="true"/>
              </w:rPr>
              <w:tab/>
            </w:r>
            <w:r>
              <w:rPr>
                <w:rStyle w:val="IndexLink"/>
              </w:rPr>
              <w:t>99</w:t>
            </w:r>
          </w:hyperlink>
        </w:p>
        <w:p>
          <w:pPr>
            <w:pStyle w:val="Contents2"/>
            <w:tabs>
              <w:tab w:val="clear" w:pos="8743"/>
              <w:tab w:val="right" w:pos="9026" w:leader="dot"/>
            </w:tabs>
            <w:rPr/>
          </w:pPr>
          <w:hyperlink w:anchor="__RefHeading___Toc2710301_237004111">
            <w:r>
              <w:rPr>
                <w:webHidden/>
                <w:rStyle w:val="IndexLink"/>
                <w:rtl w:val="true"/>
              </w:rPr>
              <w:t>ابن سینا و پذیرش ناخواستة حسن و قبح عقلی</w:t>
            </w:r>
            <w:r>
              <w:rPr>
                <w:rStyle w:val="IndexLink"/>
                <w:rtl w:val="true"/>
              </w:rPr>
              <w:tab/>
            </w:r>
            <w:r>
              <w:rPr>
                <w:rStyle w:val="IndexLink"/>
              </w:rPr>
              <w:t>102</w:t>
            </w:r>
          </w:hyperlink>
        </w:p>
        <w:p>
          <w:pPr>
            <w:pStyle w:val="Contents2"/>
            <w:tabs>
              <w:tab w:val="clear" w:pos="8743"/>
              <w:tab w:val="right" w:pos="9026" w:leader="dot"/>
            </w:tabs>
            <w:rPr/>
          </w:pPr>
          <w:hyperlink w:anchor="__RefHeading___Toc2710303_237004111">
            <w:r>
              <w:rPr>
                <w:webHidden/>
                <w:rStyle w:val="IndexLink"/>
                <w:rtl w:val="true"/>
              </w:rPr>
              <w:t>انتقاد فخر رازی به ابن سینا</w:t>
            </w:r>
            <w:r>
              <w:rPr>
                <w:rStyle w:val="IndexLink"/>
                <w:rtl w:val="true"/>
              </w:rPr>
              <w:tab/>
            </w:r>
            <w:r>
              <w:rPr>
                <w:rStyle w:val="IndexLink"/>
              </w:rPr>
              <w:t>102</w:t>
            </w:r>
          </w:hyperlink>
        </w:p>
        <w:p>
          <w:pPr>
            <w:pStyle w:val="Contents2"/>
            <w:tabs>
              <w:tab w:val="clear" w:pos="8743"/>
              <w:tab w:val="right" w:pos="9026" w:leader="dot"/>
            </w:tabs>
            <w:rPr/>
          </w:pPr>
          <w:hyperlink w:anchor="__RefHeading___Toc2710305_237004111">
            <w:r>
              <w:rPr>
                <w:webHidden/>
                <w:rStyle w:val="IndexLink"/>
                <w:rtl w:val="true"/>
              </w:rPr>
              <w:t>استدلال شیخ اشراق بر ضرورت نبوت</w:t>
            </w:r>
            <w:r>
              <w:rPr>
                <w:rStyle w:val="IndexLink"/>
                <w:rtl w:val="true"/>
              </w:rPr>
              <w:tab/>
            </w:r>
            <w:r>
              <w:rPr>
                <w:rStyle w:val="IndexLink"/>
              </w:rPr>
              <w:t>103</w:t>
            </w:r>
          </w:hyperlink>
        </w:p>
        <w:p>
          <w:pPr>
            <w:pStyle w:val="Contents2"/>
            <w:tabs>
              <w:tab w:val="clear" w:pos="8743"/>
              <w:tab w:val="right" w:pos="9026" w:leader="dot"/>
            </w:tabs>
            <w:rPr/>
          </w:pPr>
          <w:hyperlink w:anchor="__RefHeading___Toc2710307_237004111">
            <w:r>
              <w:rPr>
                <w:webHidden/>
                <w:rStyle w:val="IndexLink"/>
                <w:rtl w:val="true"/>
              </w:rPr>
              <w:t>استدلال ملاصدرا بر ضرورت نبوت</w:t>
            </w:r>
            <w:r>
              <w:rPr>
                <w:rStyle w:val="IndexLink"/>
                <w:rtl w:val="true"/>
              </w:rPr>
              <w:tab/>
            </w:r>
            <w:r>
              <w:rPr>
                <w:rStyle w:val="IndexLink"/>
              </w:rPr>
              <w:t>104</w:t>
            </w:r>
          </w:hyperlink>
        </w:p>
        <w:p>
          <w:pPr>
            <w:pStyle w:val="Contents2"/>
            <w:tabs>
              <w:tab w:val="clear" w:pos="8743"/>
              <w:tab w:val="right" w:pos="9026" w:leader="dot"/>
            </w:tabs>
            <w:rPr/>
          </w:pPr>
          <w:hyperlink w:anchor="__RefHeading___Toc2710309_237004111">
            <w:r>
              <w:rPr>
                <w:webHidden/>
                <w:rStyle w:val="IndexLink"/>
                <w:rtl w:val="true"/>
              </w:rPr>
              <w:t>اگر فرستادن نبی تکامل آور است، چرا این تکامل میان مسلمانان وجود ندارد؟</w:t>
            </w:r>
            <w:r>
              <w:rPr>
                <w:rStyle w:val="IndexLink"/>
                <w:rtl w:val="true"/>
              </w:rPr>
              <w:tab/>
            </w:r>
            <w:r>
              <w:rPr>
                <w:rStyle w:val="IndexLink"/>
              </w:rPr>
              <w:t>105</w:t>
            </w:r>
          </w:hyperlink>
        </w:p>
        <w:p>
          <w:pPr>
            <w:pStyle w:val="Contents2"/>
            <w:tabs>
              <w:tab w:val="clear" w:pos="8743"/>
              <w:tab w:val="right" w:pos="9026" w:leader="dot"/>
            </w:tabs>
            <w:rPr/>
          </w:pPr>
          <w:hyperlink w:anchor="__RefHeading___Toc2710311_237004111">
            <w:r>
              <w:rPr>
                <w:webHidden/>
                <w:rStyle w:val="IndexLink"/>
                <w:rtl w:val="true"/>
              </w:rPr>
              <w:t>قرآن کریم پدر را عامل تعیین جنسیت معرفی می کند</w:t>
            </w:r>
            <w:r>
              <w:rPr>
                <w:rStyle w:val="IndexLink"/>
                <w:rtl w:val="true"/>
              </w:rPr>
              <w:tab/>
            </w:r>
            <w:r>
              <w:rPr>
                <w:rStyle w:val="IndexLink"/>
              </w:rPr>
              <w:t>109</w:t>
            </w:r>
          </w:hyperlink>
        </w:p>
        <w:p>
          <w:pPr>
            <w:pStyle w:val="Contents2"/>
            <w:tabs>
              <w:tab w:val="clear" w:pos="8743"/>
              <w:tab w:val="right" w:pos="9026" w:leader="dot"/>
            </w:tabs>
            <w:rPr/>
          </w:pPr>
          <w:hyperlink w:anchor="__RefHeading___Toc2710313_237004111">
            <w:r>
              <w:rPr>
                <w:webHidden/>
                <w:rStyle w:val="IndexLink"/>
                <w:rtl w:val="true"/>
              </w:rPr>
              <w:t>سخنی از پیامبر اسلام</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 علم ژنتیک</w:t>
            </w:r>
            <w:r>
              <w:rPr>
                <w:rStyle w:val="IndexLink"/>
                <w:rtl w:val="true"/>
              </w:rPr>
              <w:tab/>
            </w:r>
            <w:r>
              <w:rPr>
                <w:rStyle w:val="IndexLink"/>
              </w:rPr>
              <w:t>110</w:t>
            </w:r>
          </w:hyperlink>
        </w:p>
        <w:p>
          <w:pPr>
            <w:pStyle w:val="Contents2"/>
            <w:tabs>
              <w:tab w:val="clear" w:pos="8743"/>
              <w:tab w:val="right" w:pos="9026" w:leader="dot"/>
            </w:tabs>
            <w:rPr/>
          </w:pPr>
          <w:hyperlink w:anchor="__RefHeading___Toc2710315_237004111">
            <w:r>
              <w:rPr>
                <w:webHidden/>
                <w:rStyle w:val="IndexLink"/>
                <w:rtl w:val="true"/>
              </w:rPr>
              <w:t>حدیثی از امام صادق</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دربارة مولکول </w:t>
            </w:r>
            <w:r>
              <w:rPr>
                <w:rStyle w:val="IndexLink"/>
              </w:rPr>
              <w:t>DNA</w:t>
            </w:r>
            <w:r>
              <w:rPr>
                <w:rStyle w:val="IndexLink"/>
                <w:rtl w:val="true"/>
              </w:rPr>
              <w:tab/>
            </w:r>
            <w:r>
              <w:rPr>
                <w:rStyle w:val="IndexLink"/>
              </w:rPr>
              <w:t>111</w:t>
            </w:r>
          </w:hyperlink>
        </w:p>
        <w:p>
          <w:pPr>
            <w:pStyle w:val="Contents2"/>
            <w:tabs>
              <w:tab w:val="clear" w:pos="8743"/>
              <w:tab w:val="right" w:pos="9026" w:leader="dot"/>
            </w:tabs>
            <w:rPr/>
          </w:pPr>
          <w:hyperlink w:anchor="__RefHeading___Toc2710317_237004111">
            <w:r>
              <w:rPr>
                <w:webHidden/>
                <w:rStyle w:val="IndexLink"/>
                <w:rtl w:val="true"/>
              </w:rPr>
              <w:t>خاطرة فرهادمیرزا قاجار دربارة حکمتی از نهج البلاغة</w:t>
            </w:r>
            <w:r>
              <w:rPr>
                <w:rStyle w:val="IndexLink"/>
                <w:rtl w:val="true"/>
              </w:rPr>
              <w:tab/>
            </w:r>
            <w:r>
              <w:rPr>
                <w:rStyle w:val="IndexLink"/>
              </w:rPr>
              <w:t>113</w:t>
            </w:r>
          </w:hyperlink>
        </w:p>
        <w:p>
          <w:pPr>
            <w:pStyle w:val="Contents2"/>
            <w:tabs>
              <w:tab w:val="clear" w:pos="8743"/>
              <w:tab w:val="right" w:pos="9026" w:leader="dot"/>
            </w:tabs>
            <w:rPr/>
          </w:pPr>
          <w:hyperlink w:anchor="__RefHeading___Toc2710319_237004111">
            <w:r>
              <w:rPr>
                <w:webHidden/>
                <w:rStyle w:val="IndexLink"/>
                <w:rtl w:val="true"/>
              </w:rPr>
              <w:t>خبر امیرالمؤمنین علی</w:t>
            </w:r>
            <w:r>
              <w:rPr>
                <w:rStyle w:val="IndexLink"/>
                <w:rtl w:val="true"/>
              </w:rPr>
              <w:t>(</w:t>
            </w:r>
            <w:r>
              <w:rPr>
                <w:rStyle w:val="IndexLink"/>
                <w:rtl w:val="true"/>
              </w:rPr>
              <w:t>علیه السلام</w:t>
            </w:r>
            <w:r>
              <w:rPr>
                <w:rStyle w:val="IndexLink"/>
                <w:rtl w:val="true"/>
              </w:rPr>
              <w:t xml:space="preserve">) </w:t>
            </w:r>
            <w:r>
              <w:rPr>
                <w:rStyle w:val="IndexLink"/>
                <w:rtl w:val="true"/>
              </w:rPr>
              <w:t>از وجود تمدن در سیارات دیگر</w:t>
            </w:r>
            <w:r>
              <w:rPr>
                <w:rStyle w:val="IndexLink"/>
                <w:rtl w:val="true"/>
              </w:rPr>
              <w:tab/>
            </w:r>
            <w:r>
              <w:rPr>
                <w:rStyle w:val="IndexLink"/>
              </w:rPr>
              <w:t>115</w:t>
            </w:r>
          </w:hyperlink>
        </w:p>
        <w:p>
          <w:pPr>
            <w:pStyle w:val="Contents2"/>
            <w:tabs>
              <w:tab w:val="clear" w:pos="8743"/>
              <w:tab w:val="right" w:pos="9026" w:leader="dot"/>
            </w:tabs>
            <w:rPr/>
          </w:pPr>
          <w:hyperlink w:anchor="__RefHeading___Toc2710321_237004111">
            <w:r>
              <w:rPr>
                <w:webHidden/>
                <w:rStyle w:val="IndexLink"/>
                <w:rtl w:val="true"/>
              </w:rPr>
              <w:t>تفاوت در تعریف پیشرفت در جوامع دینی و غیر دینی</w:t>
            </w:r>
            <w:r>
              <w:rPr>
                <w:rStyle w:val="IndexLink"/>
                <w:rtl w:val="true"/>
              </w:rPr>
              <w:tab/>
            </w:r>
            <w:r>
              <w:rPr>
                <w:rStyle w:val="IndexLink"/>
              </w:rPr>
              <w:t>116</w:t>
            </w:r>
          </w:hyperlink>
        </w:p>
        <w:p>
          <w:pPr>
            <w:pStyle w:val="Contents2"/>
            <w:tabs>
              <w:tab w:val="clear" w:pos="8743"/>
              <w:tab w:val="right" w:pos="9026" w:leader="dot"/>
            </w:tabs>
            <w:rPr/>
          </w:pPr>
          <w:hyperlink w:anchor="__RefHeading___Toc2710323_237004111">
            <w:r>
              <w:rPr>
                <w:webHidden/>
                <w:rStyle w:val="IndexLink"/>
                <w:rtl w:val="true"/>
              </w:rPr>
              <w:t>تفاوت در نوع نگاه به مفهوم کمال و سعادت</w:t>
            </w:r>
            <w:r>
              <w:rPr>
                <w:rStyle w:val="IndexLink"/>
                <w:rtl w:val="true"/>
              </w:rPr>
              <w:tab/>
            </w:r>
            <w:r>
              <w:rPr>
                <w:rStyle w:val="IndexLink"/>
              </w:rPr>
              <w:t>117</w:t>
            </w:r>
          </w:hyperlink>
        </w:p>
        <w:p>
          <w:pPr>
            <w:pStyle w:val="Contents2"/>
            <w:tabs>
              <w:tab w:val="clear" w:pos="8743"/>
              <w:tab w:val="right" w:pos="9026" w:leader="dot"/>
            </w:tabs>
            <w:rPr/>
          </w:pPr>
          <w:hyperlink w:anchor="__RefHeading___Toc2710325_237004111">
            <w:r>
              <w:rPr>
                <w:webHidden/>
                <w:rStyle w:val="IndexLink"/>
                <w:rtl w:val="true"/>
              </w:rPr>
              <w:t>برخی از مهمترین عوامل عقب افتادگی مسلمانان</w:t>
            </w:r>
            <w:r>
              <w:rPr>
                <w:rStyle w:val="IndexLink"/>
                <w:rtl w:val="true"/>
              </w:rPr>
              <w:tab/>
            </w:r>
            <w:r>
              <w:rPr>
                <w:rStyle w:val="IndexLink"/>
              </w:rPr>
              <w:t>117</w:t>
            </w:r>
          </w:hyperlink>
        </w:p>
        <w:p>
          <w:pPr>
            <w:pStyle w:val="Contents2"/>
            <w:tabs>
              <w:tab w:val="clear" w:pos="8743"/>
              <w:tab w:val="right" w:pos="9026" w:leader="dot"/>
            </w:tabs>
            <w:rPr/>
          </w:pPr>
          <w:hyperlink w:anchor="__RefHeading___Toc2710327_237004111">
            <w:r>
              <w:rPr>
                <w:webHidden/>
                <w:rStyle w:val="IndexLink"/>
                <w:rtl w:val="true"/>
              </w:rPr>
              <w:t>ایجاد تفرقه میان مسلمانان، با پدید آوردن فرقه های انحرافی</w:t>
            </w:r>
            <w:r>
              <w:rPr>
                <w:rStyle w:val="IndexLink"/>
                <w:rtl w:val="true"/>
              </w:rPr>
              <w:tab/>
            </w:r>
            <w:r>
              <w:rPr>
                <w:rStyle w:val="IndexLink"/>
              </w:rPr>
              <w:t>118</w:t>
            </w:r>
          </w:hyperlink>
        </w:p>
        <w:p>
          <w:pPr>
            <w:pStyle w:val="Contents2"/>
            <w:tabs>
              <w:tab w:val="clear" w:pos="8743"/>
              <w:tab w:val="right" w:pos="9026" w:leader="dot"/>
            </w:tabs>
            <w:rPr/>
          </w:pPr>
          <w:hyperlink w:anchor="__RefHeading___Toc2710329_237004111">
            <w:r>
              <w:rPr>
                <w:webHidden/>
                <w:rStyle w:val="IndexLink"/>
                <w:rtl w:val="true"/>
              </w:rPr>
              <w:t>وهابیت، ساختة دست استعمار</w:t>
            </w:r>
            <w:r>
              <w:rPr>
                <w:rStyle w:val="IndexLink"/>
                <w:rtl w:val="true"/>
              </w:rPr>
              <w:tab/>
            </w:r>
            <w:r>
              <w:rPr>
                <w:rStyle w:val="IndexLink"/>
              </w:rPr>
              <w:t>121</w:t>
            </w:r>
          </w:hyperlink>
        </w:p>
        <w:p>
          <w:pPr>
            <w:pStyle w:val="Contents2"/>
            <w:tabs>
              <w:tab w:val="clear" w:pos="8743"/>
              <w:tab w:val="right" w:pos="9026" w:leader="dot"/>
            </w:tabs>
            <w:rPr/>
          </w:pPr>
          <w:hyperlink w:anchor="__RefHeading___Toc2710331_237004111">
            <w:r>
              <w:rPr>
                <w:webHidden/>
                <w:rStyle w:val="IndexLink"/>
                <w:rtl w:val="true"/>
              </w:rPr>
              <w:t>شبهه</w:t>
            </w:r>
            <w:r>
              <w:rPr>
                <w:rStyle w:val="IndexLink"/>
                <w:rtl w:val="true"/>
              </w:rPr>
              <w:t xml:space="preserve">: </w:t>
            </w:r>
            <w:r>
              <w:rPr>
                <w:rStyle w:val="IndexLink"/>
                <w:rtl w:val="true"/>
              </w:rPr>
              <w:t>غیبت نمایندة الهی، قاعدة لطف را زیر سؤال می برد</w:t>
            </w:r>
            <w:r>
              <w:rPr>
                <w:rStyle w:val="IndexLink"/>
                <w:rtl w:val="true"/>
              </w:rPr>
              <w:tab/>
            </w:r>
            <w:r>
              <w:rPr>
                <w:rStyle w:val="IndexLink"/>
              </w:rPr>
              <w:t>122</w:t>
            </w:r>
          </w:hyperlink>
        </w:p>
        <w:p>
          <w:pPr>
            <w:pStyle w:val="Contents2"/>
            <w:tabs>
              <w:tab w:val="clear" w:pos="8743"/>
              <w:tab w:val="right" w:pos="9026" w:leader="dot"/>
            </w:tabs>
            <w:rPr/>
          </w:pPr>
          <w:hyperlink w:anchor="__RefHeading___Toc2710333_237004111">
            <w:r>
              <w:rPr>
                <w:webHidden/>
                <w:rStyle w:val="IndexLink"/>
                <w:rtl w:val="true"/>
              </w:rPr>
              <w:t>لطف بودن حجت الهی، وابسته به سه امر است</w:t>
            </w:r>
            <w:r>
              <w:rPr>
                <w:rStyle w:val="IndexLink"/>
                <w:rtl w:val="true"/>
              </w:rPr>
              <w:tab/>
            </w:r>
            <w:r>
              <w:rPr>
                <w:rStyle w:val="IndexLink"/>
              </w:rPr>
              <w:t>122</w:t>
            </w:r>
          </w:hyperlink>
        </w:p>
        <w:p>
          <w:pPr>
            <w:pStyle w:val="Contents2"/>
            <w:tabs>
              <w:tab w:val="clear" w:pos="8743"/>
              <w:tab w:val="right" w:pos="9026" w:leader="dot"/>
            </w:tabs>
            <w:rPr/>
          </w:pPr>
          <w:hyperlink w:anchor="__RefHeading___Toc2710335_237004111">
            <w:r>
              <w:rPr>
                <w:webHidden/>
                <w:rStyle w:val="IndexLink"/>
                <w:rtl w:val="true"/>
              </w:rPr>
              <w:t>برخی از حکمت های غیبت امام زمان</w:t>
            </w:r>
            <w:r>
              <w:rPr>
                <w:rStyle w:val="IndexLink"/>
                <w:rtl w:val="true"/>
              </w:rPr>
              <w:t>(</w:t>
            </w:r>
            <w:r>
              <w:rPr>
                <w:rStyle w:val="IndexLink"/>
                <w:rtl w:val="true"/>
              </w:rPr>
              <w:t>عج</w:t>
            </w:r>
            <w:r>
              <w:rPr>
                <w:rStyle w:val="IndexLink"/>
                <w:rtl w:val="true"/>
              </w:rPr>
              <w:t>)</w:t>
              <w:tab/>
            </w:r>
            <w:r>
              <w:rPr>
                <w:rStyle w:val="IndexLink"/>
              </w:rPr>
              <w:t>124</w:t>
            </w:r>
          </w:hyperlink>
        </w:p>
        <w:p>
          <w:pPr>
            <w:pStyle w:val="Contents2"/>
            <w:tabs>
              <w:tab w:val="clear" w:pos="8743"/>
              <w:tab w:val="right" w:pos="9026" w:leader="dot"/>
            </w:tabs>
            <w:rPr/>
          </w:pPr>
          <w:hyperlink w:anchor="__RefHeading___Toc2710337_237004111">
            <w:r>
              <w:rPr>
                <w:webHidden/>
                <w:rStyle w:val="IndexLink"/>
                <w:rtl w:val="true"/>
              </w:rPr>
              <w:t>چه فایده ای در امام غایب است؟</w:t>
            </w:r>
            <w:r>
              <w:rPr>
                <w:rStyle w:val="IndexLink"/>
                <w:rtl w:val="true"/>
              </w:rPr>
              <w:tab/>
            </w:r>
            <w:r>
              <w:rPr>
                <w:rStyle w:val="IndexLink"/>
              </w:rPr>
              <w:t>126</w:t>
            </w:r>
          </w:hyperlink>
        </w:p>
        <w:p>
          <w:pPr>
            <w:pStyle w:val="Contents2"/>
            <w:tabs>
              <w:tab w:val="clear" w:pos="8743"/>
              <w:tab w:val="right" w:pos="9026" w:leader="dot"/>
            </w:tabs>
            <w:rPr/>
          </w:pPr>
          <w:hyperlink w:anchor="__RefHeading___Toc2710339_237004111">
            <w:r>
              <w:rPr>
                <w:webHidden/>
                <w:rStyle w:val="IndexLink"/>
                <w:rtl w:val="true"/>
              </w:rPr>
              <w:t>بیان علامة مجلسی دربارة وجوه مختلف تشبیه امام غایب به خورشید پشت ابر</w:t>
            </w:r>
            <w:r>
              <w:rPr>
                <w:rStyle w:val="IndexLink"/>
                <w:rtl w:val="true"/>
              </w:rPr>
              <w:tab/>
            </w:r>
            <w:r>
              <w:rPr>
                <w:rStyle w:val="IndexLink"/>
              </w:rPr>
              <w:t>128</w:t>
            </w:r>
          </w:hyperlink>
        </w:p>
        <w:p>
          <w:pPr>
            <w:pStyle w:val="Contents2"/>
            <w:tabs>
              <w:tab w:val="clear" w:pos="8743"/>
              <w:tab w:val="right" w:pos="9026" w:leader="dot"/>
            </w:tabs>
            <w:rPr/>
          </w:pPr>
          <w:hyperlink w:anchor="__RefHeading___Toc2710341_237004111">
            <w:r>
              <w:rPr>
                <w:webHidden/>
                <w:rStyle w:val="IndexLink"/>
                <w:rtl w:val="true"/>
              </w:rPr>
              <w:t>چرا باید در هر دوره نمایندة الهی در زمین باشد؟</w:t>
            </w:r>
            <w:r>
              <w:rPr>
                <w:rStyle w:val="IndexLink"/>
                <w:rtl w:val="true"/>
              </w:rPr>
              <w:tab/>
            </w:r>
            <w:r>
              <w:rPr>
                <w:rStyle w:val="IndexLink"/>
              </w:rPr>
              <w:t>132</w:t>
            </w:r>
          </w:hyperlink>
        </w:p>
        <w:p>
          <w:pPr>
            <w:pStyle w:val="Contents2"/>
            <w:tabs>
              <w:tab w:val="clear" w:pos="8743"/>
              <w:tab w:val="right" w:pos="9026" w:leader="dot"/>
            </w:tabs>
            <w:rPr/>
          </w:pPr>
          <w:hyperlink w:anchor="__RefHeading___Toc2710343_237004111">
            <w:r>
              <w:rPr>
                <w:webHidden/>
                <w:rStyle w:val="IndexLink"/>
                <w:rtl w:val="true"/>
              </w:rPr>
              <w:t>تفاوت شریعت پیامبران</w:t>
            </w:r>
            <w:r>
              <w:rPr>
                <w:rStyle w:val="IndexLink"/>
                <w:rtl w:val="true"/>
              </w:rPr>
              <w:tab/>
            </w:r>
            <w:r>
              <w:rPr>
                <w:rStyle w:val="IndexLink"/>
              </w:rPr>
              <w:t>132</w:t>
            </w:r>
          </w:hyperlink>
        </w:p>
        <w:p>
          <w:pPr>
            <w:pStyle w:val="Contents2"/>
            <w:tabs>
              <w:tab w:val="clear" w:pos="8743"/>
              <w:tab w:val="right" w:pos="9026" w:leader="dot"/>
            </w:tabs>
            <w:rPr/>
          </w:pPr>
          <w:hyperlink w:anchor="__RefHeading___Toc2710345_237004111">
            <w:r>
              <w:rPr>
                <w:webHidden/>
                <w:rStyle w:val="IndexLink"/>
                <w:rtl w:val="true"/>
              </w:rPr>
              <w:t>فرق دین با شریعت</w:t>
            </w:r>
            <w:r>
              <w:rPr>
                <w:rStyle w:val="IndexLink"/>
                <w:rtl w:val="true"/>
              </w:rPr>
              <w:tab/>
            </w:r>
            <w:r>
              <w:rPr>
                <w:rStyle w:val="IndexLink"/>
              </w:rPr>
              <w:t>134</w:t>
            </w:r>
          </w:hyperlink>
        </w:p>
        <w:p>
          <w:pPr>
            <w:pStyle w:val="Contents2"/>
            <w:tabs>
              <w:tab w:val="clear" w:pos="8743"/>
              <w:tab w:val="right" w:pos="9026" w:leader="dot"/>
            </w:tabs>
            <w:rPr/>
          </w:pPr>
          <w:hyperlink w:anchor="__RefHeading___Toc2710347_237004111">
            <w:r>
              <w:rPr>
                <w:webHidden/>
                <w:rStyle w:val="IndexLink"/>
                <w:rtl w:val="true"/>
              </w:rPr>
              <w:t>اهداف و شئون پیامبران</w:t>
            </w:r>
            <w:r>
              <w:rPr>
                <w:rStyle w:val="IndexLink"/>
                <w:rtl w:val="true"/>
              </w:rPr>
              <w:tab/>
            </w:r>
            <w:r>
              <w:rPr>
                <w:rStyle w:val="IndexLink"/>
              </w:rPr>
              <w:t>135</w:t>
            </w:r>
          </w:hyperlink>
        </w:p>
        <w:p>
          <w:pPr>
            <w:pStyle w:val="Contents2"/>
            <w:tabs>
              <w:tab w:val="clear" w:pos="8743"/>
              <w:tab w:val="right" w:pos="9026" w:leader="dot"/>
            </w:tabs>
            <w:rPr/>
          </w:pPr>
          <w:hyperlink w:anchor="__RefHeading___Toc2710349_237004111">
            <w:r>
              <w:rPr>
                <w:webHidden/>
                <w:rStyle w:val="IndexLink"/>
                <w:rtl w:val="true"/>
              </w:rPr>
              <w:t>سیر اجتهادی شیعه و سنی</w:t>
            </w:r>
            <w:r>
              <w:rPr>
                <w:rStyle w:val="IndexLink"/>
                <w:rtl w:val="true"/>
              </w:rPr>
              <w:tab/>
            </w:r>
            <w:r>
              <w:rPr>
                <w:rStyle w:val="IndexLink"/>
              </w:rPr>
              <w:t>136</w:t>
            </w:r>
          </w:hyperlink>
        </w:p>
        <w:p>
          <w:pPr>
            <w:pStyle w:val="Contents2"/>
            <w:tabs>
              <w:tab w:val="clear" w:pos="8743"/>
              <w:tab w:val="right" w:pos="9026" w:leader="dot"/>
            </w:tabs>
            <w:rPr/>
          </w:pPr>
          <w:hyperlink w:anchor="__RefHeading___Toc2710351_237004111">
            <w:r>
              <w:rPr>
                <w:webHidden/>
                <w:rStyle w:val="IndexLink"/>
                <w:rtl w:val="true"/>
              </w:rPr>
              <w:t>مناظرة هشام بن حکم و دانشمند شامی</w:t>
            </w:r>
            <w:r>
              <w:rPr>
                <w:rStyle w:val="IndexLink"/>
                <w:rtl w:val="true"/>
              </w:rPr>
              <w:tab/>
            </w:r>
            <w:r>
              <w:rPr>
                <w:rStyle w:val="IndexLink"/>
              </w:rPr>
              <w:t>138</w:t>
            </w:r>
          </w:hyperlink>
        </w:p>
        <w:p>
          <w:pPr>
            <w:pStyle w:val="Contents2"/>
            <w:tabs>
              <w:tab w:val="clear" w:pos="8743"/>
              <w:tab w:val="right" w:pos="9026" w:leader="dot"/>
            </w:tabs>
            <w:rPr/>
          </w:pPr>
          <w:hyperlink w:anchor="__RefHeading___Toc2710353_237004111">
            <w:r>
              <w:rPr>
                <w:webHidden/>
                <w:rStyle w:val="IndexLink"/>
                <w:rtl w:val="true"/>
              </w:rPr>
              <w:t>آیا بهتر نبود در هر دوره چند نمایندة الهی در زمین بودند؟</w:t>
            </w:r>
            <w:r>
              <w:rPr>
                <w:rStyle w:val="IndexLink"/>
                <w:rtl w:val="true"/>
              </w:rPr>
              <w:tab/>
            </w:r>
            <w:r>
              <w:rPr>
                <w:rStyle w:val="IndexLink"/>
              </w:rPr>
              <w:t>143</w:t>
            </w:r>
          </w:hyperlink>
        </w:p>
        <w:p>
          <w:pPr>
            <w:pStyle w:val="Contents2"/>
            <w:tabs>
              <w:tab w:val="clear" w:pos="8743"/>
              <w:tab w:val="right" w:pos="9026" w:leader="dot"/>
            </w:tabs>
            <w:rPr/>
          </w:pPr>
          <w:hyperlink w:anchor="__RefHeading___Toc2710355_237004111">
            <w:r>
              <w:rPr>
                <w:webHidden/>
                <w:rStyle w:val="IndexLink"/>
                <w:rtl w:val="true"/>
              </w:rPr>
              <w:t>آیا پیش از ولادت پیامبر اسلام</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نمایندة الهی در زمین نبوده است؟</w:t>
            </w:r>
            <w:r>
              <w:rPr>
                <w:rStyle w:val="IndexLink"/>
                <w:rtl w:val="true"/>
              </w:rPr>
              <w:tab/>
            </w:r>
            <w:r>
              <w:rPr>
                <w:rStyle w:val="IndexLink"/>
              </w:rPr>
              <w:t>144</w:t>
            </w:r>
          </w:hyperlink>
        </w:p>
        <w:p>
          <w:pPr>
            <w:pStyle w:val="Contents2"/>
            <w:tabs>
              <w:tab w:val="clear" w:pos="8743"/>
              <w:tab w:val="right" w:pos="9026" w:leader="dot"/>
            </w:tabs>
            <w:rPr/>
          </w:pPr>
          <w:hyperlink w:anchor="__RefHeading___Toc2710357_237004111">
            <w:r>
              <w:rPr>
                <w:webHidden/>
                <w:rStyle w:val="IndexLink"/>
                <w:rtl w:val="true"/>
              </w:rPr>
              <w:t>دکتر علی شریعتی حضرت عبدالمطلب و ابوطالب را مشرک می داند</w:t>
            </w:r>
            <w:r>
              <w:rPr>
                <w:rStyle w:val="IndexLink"/>
                <w:rtl w:val="true"/>
              </w:rPr>
              <w:tab/>
            </w:r>
            <w:r>
              <w:rPr>
                <w:rStyle w:val="IndexLink"/>
              </w:rPr>
              <w:t>147</w:t>
            </w:r>
          </w:hyperlink>
        </w:p>
        <w:p>
          <w:pPr>
            <w:pStyle w:val="Contents2"/>
            <w:tabs>
              <w:tab w:val="clear" w:pos="8743"/>
              <w:tab w:val="right" w:pos="9026" w:leader="dot"/>
            </w:tabs>
            <w:rPr/>
          </w:pPr>
          <w:hyperlink w:anchor="__RefHeading___Toc2710359_237004111">
            <w:r>
              <w:rPr>
                <w:webHidden/>
                <w:rStyle w:val="IndexLink"/>
                <w:rtl w:val="true"/>
              </w:rPr>
              <w:t>نقد نظریة جامعه شناسان دربارة تقدّم دوران شرک بر توحید</w:t>
            </w:r>
            <w:r>
              <w:rPr>
                <w:rStyle w:val="IndexLink"/>
                <w:rtl w:val="true"/>
              </w:rPr>
              <w:tab/>
            </w:r>
            <w:r>
              <w:rPr>
                <w:rStyle w:val="IndexLink"/>
              </w:rPr>
              <w:t>149</w:t>
            </w:r>
          </w:hyperlink>
        </w:p>
        <w:p>
          <w:pPr>
            <w:pStyle w:val="Contents2"/>
            <w:tabs>
              <w:tab w:val="clear" w:pos="8743"/>
              <w:tab w:val="right" w:pos="9026" w:leader="dot"/>
            </w:tabs>
            <w:rPr/>
          </w:pPr>
          <w:hyperlink w:anchor="__RefHeading___Toc2710361_237004111">
            <w:r>
              <w:rPr>
                <w:webHidden/>
                <w:rStyle w:val="IndexLink"/>
                <w:rtl w:val="true"/>
              </w:rPr>
              <w:t>آیا پیامبران همگی در خاورمیانه بوده اند؟</w:t>
            </w:r>
            <w:r>
              <w:rPr>
                <w:rStyle w:val="IndexLink"/>
                <w:rtl w:val="true"/>
              </w:rPr>
              <w:tab/>
            </w:r>
            <w:r>
              <w:rPr>
                <w:rStyle w:val="IndexLink"/>
              </w:rPr>
              <w:t>150</w:t>
            </w:r>
          </w:hyperlink>
        </w:p>
        <w:p>
          <w:pPr>
            <w:pStyle w:val="Contents2"/>
            <w:tabs>
              <w:tab w:val="clear" w:pos="8743"/>
              <w:tab w:val="right" w:pos="9026" w:leader="dot"/>
            </w:tabs>
            <w:rPr/>
          </w:pPr>
          <w:hyperlink w:anchor="__RefHeading___Toc2710363_237004111">
            <w:r>
              <w:rPr>
                <w:webHidden/>
                <w:rStyle w:val="IndexLink"/>
                <w:rtl w:val="true"/>
              </w:rPr>
              <w:t>شمار پیامبران الهی و نام پیامبران مذکور در قرآن</w:t>
            </w:r>
            <w:r>
              <w:rPr>
                <w:rStyle w:val="IndexLink"/>
                <w:rtl w:val="true"/>
              </w:rPr>
              <w:tab/>
            </w:r>
            <w:r>
              <w:rPr>
                <w:rStyle w:val="IndexLink"/>
              </w:rPr>
              <w:t>151</w:t>
            </w:r>
          </w:hyperlink>
        </w:p>
        <w:p>
          <w:pPr>
            <w:pStyle w:val="Contents2"/>
            <w:tabs>
              <w:tab w:val="clear" w:pos="8743"/>
              <w:tab w:val="right" w:pos="9026" w:leader="dot"/>
            </w:tabs>
            <w:rPr/>
          </w:pPr>
          <w:hyperlink w:anchor="__RefHeading___Toc2710365_237004111">
            <w:r>
              <w:rPr>
                <w:webHidden/>
                <w:rStyle w:val="IndexLink"/>
                <w:rtl w:val="true"/>
              </w:rPr>
              <w:t>ظهور و گسترش مسیحیت در امپراتوری روم باستان توسط اوصیای حضرت عیسی</w:t>
            </w:r>
            <w:r>
              <w:rPr>
                <w:rStyle w:val="IndexLink"/>
                <w:rtl w:val="true"/>
              </w:rPr>
              <w:t>(</w:t>
            </w:r>
            <w:r>
              <w:rPr>
                <w:rStyle w:val="IndexLink"/>
                <w:rtl w:val="true"/>
              </w:rPr>
              <w:t>علیه السلام</w:t>
            </w:r>
            <w:r>
              <w:rPr>
                <w:rStyle w:val="IndexLink"/>
                <w:rtl w:val="true"/>
              </w:rPr>
              <w:t>)</w:t>
              <w:tab/>
            </w:r>
            <w:r>
              <w:rPr>
                <w:rStyle w:val="IndexLink"/>
              </w:rPr>
              <w:t>155</w:t>
            </w:r>
          </w:hyperlink>
        </w:p>
        <w:p>
          <w:pPr>
            <w:pStyle w:val="Contents2"/>
            <w:tabs>
              <w:tab w:val="clear" w:pos="8743"/>
              <w:tab w:val="right" w:pos="9026" w:leader="dot"/>
            </w:tabs>
            <w:rPr/>
          </w:pPr>
          <w:hyperlink w:anchor="__RefHeading___Toc2710367_237004111">
            <w:r>
              <w:rPr>
                <w:webHidden/>
                <w:rStyle w:val="IndexLink"/>
                <w:rtl w:val="true"/>
              </w:rPr>
              <w:t>دو روایت که در آن نام های پیامبران و جانشینان آنان به تفصیل بیان شده است</w:t>
            </w:r>
            <w:r>
              <w:rPr>
                <w:rStyle w:val="IndexLink"/>
                <w:rtl w:val="true"/>
              </w:rPr>
              <w:tab/>
            </w:r>
            <w:r>
              <w:rPr>
                <w:rStyle w:val="IndexLink"/>
              </w:rPr>
              <w:t>156</w:t>
            </w:r>
          </w:hyperlink>
        </w:p>
        <w:p>
          <w:pPr>
            <w:pStyle w:val="Contents2"/>
            <w:tabs>
              <w:tab w:val="clear" w:pos="8743"/>
              <w:tab w:val="right" w:pos="9026" w:leader="dot"/>
            </w:tabs>
            <w:rPr/>
          </w:pPr>
          <w:hyperlink w:anchor="__RefHeading___Toc2710369_237004111">
            <w:r>
              <w:rPr>
                <w:webHidden/>
                <w:rStyle w:val="IndexLink"/>
                <w:rtl w:val="true"/>
              </w:rPr>
              <w:t>پیوست ها</w:t>
            </w:r>
            <w:r>
              <w:rPr>
                <w:rStyle w:val="IndexLink"/>
                <w:rtl w:val="true"/>
              </w:rPr>
              <w:t xml:space="preserve">: </w:t>
            </w:r>
            <w:r>
              <w:rPr>
                <w:rStyle w:val="IndexLink"/>
                <w:rtl w:val="true"/>
              </w:rPr>
              <w:t>قاعده لطف جابر بن حیان خواجه نصیر الدین طوسی</w:t>
            </w:r>
            <w:r>
              <w:rPr>
                <w:rStyle w:val="IndexLink"/>
                <w:rtl w:val="true"/>
              </w:rPr>
              <w:tab/>
            </w:r>
            <w:r>
              <w:rPr>
                <w:rStyle w:val="IndexLink"/>
              </w:rPr>
              <w:t>172</w:t>
            </w:r>
          </w:hyperlink>
        </w:p>
        <w:p>
          <w:pPr>
            <w:pStyle w:val="Contents3"/>
            <w:tabs>
              <w:tab w:val="clear" w:pos="8459"/>
              <w:tab w:val="right" w:pos="9026" w:leader="dot"/>
            </w:tabs>
            <w:rPr/>
          </w:pPr>
          <w:hyperlink w:anchor="__RefHeading___Toc2710371_237004111">
            <w:r>
              <w:rPr>
                <w:webHidden/>
                <w:rStyle w:val="IndexLink"/>
                <w:rtl w:val="true"/>
              </w:rPr>
              <w:t>اشاره</w:t>
            </w:r>
            <w:r>
              <w:rPr>
                <w:rStyle w:val="IndexLink"/>
                <w:rtl w:val="true"/>
              </w:rPr>
              <w:tab/>
            </w:r>
            <w:r>
              <w:rPr>
                <w:rStyle w:val="IndexLink"/>
              </w:rPr>
              <w:t>172</w:t>
            </w:r>
          </w:hyperlink>
        </w:p>
        <w:p>
          <w:pPr>
            <w:pStyle w:val="Contents3"/>
            <w:tabs>
              <w:tab w:val="clear" w:pos="8459"/>
              <w:tab w:val="right" w:pos="9026" w:leader="dot"/>
            </w:tabs>
            <w:rPr/>
          </w:pPr>
          <w:hyperlink w:anchor="__RefHeading___Toc2710373_237004111">
            <w:r>
              <w:rPr>
                <w:webHidden/>
                <w:rStyle w:val="IndexLink"/>
                <w:rtl w:val="true"/>
              </w:rPr>
              <w:t xml:space="preserve">پيوست </w:t>
            </w:r>
            <w:r>
              <w:rPr>
                <w:rStyle w:val="IndexLink"/>
              </w:rPr>
              <w:t>1</w:t>
            </w:r>
            <w:r>
              <w:rPr>
                <w:rStyle w:val="IndexLink"/>
                <w:rtl w:val="true"/>
              </w:rPr>
              <w:t xml:space="preserve">- </w:t>
            </w:r>
            <w:r>
              <w:rPr>
                <w:rStyle w:val="IndexLink"/>
                <w:rtl w:val="true"/>
              </w:rPr>
              <w:t xml:space="preserve">تعاريف علمای شيعه و سنی از </w:t>
            </w:r>
            <w:r>
              <w:rPr>
                <w:rStyle w:val="IndexLink"/>
                <w:rtl w:val="true"/>
              </w:rPr>
              <w:t>«</w:t>
            </w:r>
            <w:r>
              <w:rPr>
                <w:rStyle w:val="IndexLink"/>
                <w:rtl w:val="true"/>
              </w:rPr>
              <w:t>قاعدة لطف</w:t>
            </w:r>
            <w:r>
              <w:rPr>
                <w:rStyle w:val="IndexLink"/>
                <w:rtl w:val="true"/>
              </w:rPr>
              <w:t>»</w:t>
              <w:tab/>
            </w:r>
            <w:r>
              <w:rPr>
                <w:rStyle w:val="IndexLink"/>
              </w:rPr>
              <w:t>174</w:t>
            </w:r>
          </w:hyperlink>
        </w:p>
        <w:p>
          <w:pPr>
            <w:pStyle w:val="Contents4"/>
            <w:tabs>
              <w:tab w:val="clear" w:pos="8176"/>
              <w:tab w:val="right" w:pos="9026" w:leader="dot"/>
            </w:tabs>
            <w:rPr/>
          </w:pPr>
          <w:hyperlink w:anchor="__RefHeading___Toc2710375_237004111">
            <w:r>
              <w:rPr>
                <w:webHidden/>
                <w:rStyle w:val="IndexLink"/>
                <w:rtl w:val="true"/>
              </w:rPr>
              <w:t>الف</w:t>
            </w:r>
            <w:r>
              <w:rPr>
                <w:rStyle w:val="IndexLink"/>
                <w:rtl w:val="true"/>
              </w:rPr>
              <w:t xml:space="preserve">) </w:t>
            </w:r>
            <w:r>
              <w:rPr>
                <w:rStyle w:val="IndexLink"/>
                <w:rtl w:val="true"/>
              </w:rPr>
              <w:t>تعاريف علمای شيعه رحمه الله علیه</w:t>
            </w:r>
            <w:r>
              <w:rPr>
                <w:rStyle w:val="IndexLink"/>
                <w:rtl w:val="true"/>
              </w:rPr>
              <w:t>:</w:t>
              <w:tab/>
            </w:r>
            <w:r>
              <w:rPr>
                <w:rStyle w:val="IndexLink"/>
              </w:rPr>
              <w:t>174</w:t>
            </w:r>
          </w:hyperlink>
        </w:p>
        <w:p>
          <w:pPr>
            <w:pStyle w:val="Contents5"/>
            <w:tabs>
              <w:tab w:val="clear" w:pos="7892"/>
              <w:tab w:val="right" w:pos="9026" w:leader="dot"/>
            </w:tabs>
            <w:rPr/>
          </w:pPr>
          <w:hyperlink w:anchor="__RefHeading___Toc2710377_237004111">
            <w:r>
              <w:rPr>
                <w:webHidden/>
                <w:rStyle w:val="IndexLink"/>
              </w:rPr>
              <w:t>1</w:t>
            </w:r>
            <w:r>
              <w:rPr>
                <w:rStyle w:val="IndexLink"/>
                <w:rtl w:val="true"/>
              </w:rPr>
              <w:t xml:space="preserve">) </w:t>
            </w:r>
            <w:r>
              <w:rPr>
                <w:rStyle w:val="IndexLink"/>
                <w:rtl w:val="true"/>
              </w:rPr>
              <w:t xml:space="preserve">ابواسحاق نوبختی </w:t>
            </w:r>
            <w:r>
              <w:rPr>
                <w:rStyle w:val="IndexLink"/>
                <w:rtl w:val="true"/>
              </w:rPr>
              <w:t>[</w:t>
            </w:r>
            <w:r>
              <w:rPr>
                <w:rStyle w:val="IndexLink"/>
              </w:rPr>
              <w:t>310</w:t>
            </w:r>
            <w:r>
              <w:rPr>
                <w:rStyle w:val="IndexLink"/>
                <w:rtl w:val="true"/>
              </w:rPr>
              <w:t>ق</w:t>
            </w:r>
            <w:r>
              <w:rPr>
                <w:rStyle w:val="IndexLink"/>
                <w:rtl w:val="true"/>
              </w:rPr>
              <w:t>]:</w:t>
              <w:tab/>
            </w:r>
            <w:r>
              <w:rPr>
                <w:rStyle w:val="IndexLink"/>
              </w:rPr>
              <w:t>174</w:t>
            </w:r>
          </w:hyperlink>
        </w:p>
        <w:p>
          <w:pPr>
            <w:pStyle w:val="Contents5"/>
            <w:tabs>
              <w:tab w:val="clear" w:pos="7892"/>
              <w:tab w:val="right" w:pos="9026" w:leader="dot"/>
            </w:tabs>
            <w:rPr/>
          </w:pPr>
          <w:hyperlink w:anchor="__RefHeading___Toc2710379_237004111">
            <w:r>
              <w:rPr>
                <w:webHidden/>
                <w:rStyle w:val="IndexLink"/>
              </w:rPr>
              <w:t>2</w:t>
            </w:r>
            <w:r>
              <w:rPr>
                <w:rStyle w:val="IndexLink"/>
                <w:rtl w:val="true"/>
              </w:rPr>
              <w:t xml:space="preserve">) </w:t>
            </w:r>
            <w:r>
              <w:rPr>
                <w:rStyle w:val="IndexLink"/>
                <w:rtl w:val="true"/>
              </w:rPr>
              <w:t xml:space="preserve">شيخ مفيد </w:t>
            </w:r>
            <w:r>
              <w:rPr>
                <w:rStyle w:val="IndexLink"/>
                <w:rtl w:val="true"/>
              </w:rPr>
              <w:t>[</w:t>
            </w:r>
            <w:r>
              <w:rPr>
                <w:rStyle w:val="IndexLink"/>
              </w:rPr>
              <w:t>413</w:t>
            </w:r>
            <w:r>
              <w:rPr>
                <w:rStyle w:val="IndexLink"/>
                <w:rtl w:val="true"/>
              </w:rPr>
              <w:t>ق</w:t>
            </w:r>
            <w:r>
              <w:rPr>
                <w:rStyle w:val="IndexLink"/>
                <w:rtl w:val="true"/>
              </w:rPr>
              <w:t>]:</w:t>
              <w:tab/>
            </w:r>
            <w:r>
              <w:rPr>
                <w:rStyle w:val="IndexLink"/>
              </w:rPr>
              <w:t>174</w:t>
            </w:r>
          </w:hyperlink>
        </w:p>
        <w:p>
          <w:pPr>
            <w:pStyle w:val="Contents5"/>
            <w:tabs>
              <w:tab w:val="clear" w:pos="7892"/>
              <w:tab w:val="right" w:pos="9026" w:leader="dot"/>
            </w:tabs>
            <w:rPr/>
          </w:pPr>
          <w:hyperlink w:anchor="__RefHeading___Toc2710381_237004111">
            <w:r>
              <w:rPr>
                <w:webHidden/>
                <w:rStyle w:val="IndexLink"/>
              </w:rPr>
              <w:t>3</w:t>
            </w:r>
            <w:r>
              <w:rPr>
                <w:rStyle w:val="IndexLink"/>
                <w:rtl w:val="true"/>
              </w:rPr>
              <w:t xml:space="preserve">) </w:t>
            </w:r>
            <w:r>
              <w:rPr>
                <w:rStyle w:val="IndexLink"/>
                <w:rtl w:val="true"/>
              </w:rPr>
              <w:t xml:space="preserve">سيد </w:t>
            </w:r>
            <w:r>
              <w:rPr>
                <w:rStyle w:val="IndexLink"/>
                <w:rtl w:val="true"/>
              </w:rPr>
              <w:t>(</w:t>
            </w:r>
            <w:r>
              <w:rPr>
                <w:rStyle w:val="IndexLink"/>
                <w:rtl w:val="true"/>
              </w:rPr>
              <w:t>شريف</w:t>
            </w:r>
            <w:r>
              <w:rPr>
                <w:rStyle w:val="IndexLink"/>
                <w:rtl w:val="true"/>
              </w:rPr>
              <w:t xml:space="preserve">) </w:t>
            </w:r>
            <w:r>
              <w:rPr>
                <w:rStyle w:val="IndexLink"/>
                <w:rtl w:val="true"/>
              </w:rPr>
              <w:t xml:space="preserve">مرتضی </w:t>
            </w:r>
            <w:r>
              <w:rPr>
                <w:rStyle w:val="IndexLink"/>
                <w:rtl w:val="true"/>
              </w:rPr>
              <w:t>[</w:t>
            </w:r>
            <w:r>
              <w:rPr>
                <w:rStyle w:val="IndexLink"/>
              </w:rPr>
              <w:t>436</w:t>
            </w:r>
            <w:r>
              <w:rPr>
                <w:rStyle w:val="IndexLink"/>
                <w:rtl w:val="true"/>
              </w:rPr>
              <w:t>ق</w:t>
            </w:r>
            <w:r>
              <w:rPr>
                <w:rStyle w:val="IndexLink"/>
                <w:rtl w:val="true"/>
              </w:rPr>
              <w:t>]:</w:t>
              <w:tab/>
            </w:r>
            <w:r>
              <w:rPr>
                <w:rStyle w:val="IndexLink"/>
              </w:rPr>
              <w:t>175</w:t>
            </w:r>
          </w:hyperlink>
        </w:p>
        <w:p>
          <w:pPr>
            <w:pStyle w:val="Contents5"/>
            <w:tabs>
              <w:tab w:val="clear" w:pos="7892"/>
              <w:tab w:val="right" w:pos="9026" w:leader="dot"/>
            </w:tabs>
            <w:rPr/>
          </w:pPr>
          <w:hyperlink w:anchor="__RefHeading___Toc2710383_237004111">
            <w:r>
              <w:rPr>
                <w:webHidden/>
                <w:rStyle w:val="IndexLink"/>
              </w:rPr>
              <w:t>4</w:t>
            </w:r>
            <w:r>
              <w:rPr>
                <w:rStyle w:val="IndexLink"/>
                <w:rtl w:val="true"/>
              </w:rPr>
              <w:t xml:space="preserve">) </w:t>
            </w:r>
            <w:r>
              <w:rPr>
                <w:rStyle w:val="IndexLink"/>
                <w:rtl w:val="true"/>
              </w:rPr>
              <w:t xml:space="preserve">شيخ طوسي </w:t>
            </w:r>
            <w:r>
              <w:rPr>
                <w:rStyle w:val="IndexLink"/>
                <w:rtl w:val="true"/>
              </w:rPr>
              <w:t>[</w:t>
            </w:r>
            <w:r>
              <w:rPr>
                <w:rStyle w:val="IndexLink"/>
              </w:rPr>
              <w:t>460</w:t>
            </w:r>
            <w:r>
              <w:rPr>
                <w:rStyle w:val="IndexLink"/>
                <w:rtl w:val="true"/>
              </w:rPr>
              <w:t>ق</w:t>
            </w:r>
            <w:r>
              <w:rPr>
                <w:rStyle w:val="IndexLink"/>
                <w:rtl w:val="true"/>
              </w:rPr>
              <w:t>]:</w:t>
              <w:tab/>
            </w:r>
            <w:r>
              <w:rPr>
                <w:rStyle w:val="IndexLink"/>
              </w:rPr>
              <w:t>177</w:t>
            </w:r>
          </w:hyperlink>
        </w:p>
        <w:p>
          <w:pPr>
            <w:pStyle w:val="Contents6"/>
            <w:tabs>
              <w:tab w:val="clear" w:pos="7609"/>
              <w:tab w:val="right" w:pos="9026" w:leader="dot"/>
            </w:tabs>
            <w:rPr/>
          </w:pPr>
          <w:hyperlink w:anchor="__RefHeading___Toc2710385_237004111">
            <w:r>
              <w:rPr>
                <w:webHidden/>
                <w:rStyle w:val="IndexLink"/>
                <w:rtl w:val="true"/>
              </w:rPr>
              <w:t>اشاره</w:t>
            </w:r>
            <w:r>
              <w:rPr>
                <w:rStyle w:val="IndexLink"/>
                <w:rtl w:val="true"/>
              </w:rPr>
              <w:tab/>
            </w:r>
            <w:r>
              <w:rPr>
                <w:rStyle w:val="IndexLink"/>
              </w:rPr>
              <w:t>177</w:t>
            </w:r>
          </w:hyperlink>
        </w:p>
        <w:p>
          <w:pPr>
            <w:pStyle w:val="Contents6"/>
            <w:tabs>
              <w:tab w:val="clear" w:pos="7609"/>
              <w:tab w:val="right" w:pos="9026" w:leader="dot"/>
            </w:tabs>
            <w:rPr/>
          </w:pPr>
          <w:hyperlink w:anchor="__RefHeading___Toc2710387_237004111">
            <w:r>
              <w:rPr>
                <w:webHidden/>
                <w:rStyle w:val="IndexLink"/>
                <w:rtl w:val="true"/>
              </w:rPr>
              <w:t>لطف سه بخش دارد</w:t>
            </w:r>
            <w:r>
              <w:rPr>
                <w:rStyle w:val="IndexLink"/>
                <w:rtl w:val="true"/>
              </w:rPr>
              <w:t>:</w:t>
              <w:tab/>
            </w:r>
            <w:r>
              <w:rPr>
                <w:rStyle w:val="IndexLink"/>
              </w:rPr>
              <w:t>179</w:t>
            </w:r>
          </w:hyperlink>
        </w:p>
        <w:p>
          <w:pPr>
            <w:pStyle w:val="Contents5"/>
            <w:tabs>
              <w:tab w:val="clear" w:pos="7892"/>
              <w:tab w:val="right" w:pos="9026" w:leader="dot"/>
            </w:tabs>
            <w:rPr/>
          </w:pPr>
          <w:hyperlink w:anchor="__RefHeading___Toc2710389_237004111">
            <w:r>
              <w:rPr>
                <w:webHidden/>
                <w:rStyle w:val="IndexLink"/>
              </w:rPr>
              <w:t>5</w:t>
            </w:r>
            <w:r>
              <w:rPr>
                <w:rStyle w:val="IndexLink"/>
                <w:rtl w:val="true"/>
              </w:rPr>
              <w:t xml:space="preserve">) </w:t>
            </w:r>
            <w:r>
              <w:rPr>
                <w:rStyle w:val="IndexLink"/>
                <w:rtl w:val="true"/>
              </w:rPr>
              <w:t xml:space="preserve">خواجه نصيرالدين طوسي </w:t>
            </w:r>
            <w:r>
              <w:rPr>
                <w:rStyle w:val="IndexLink"/>
                <w:rtl w:val="true"/>
              </w:rPr>
              <w:t>[</w:t>
            </w:r>
            <w:r>
              <w:rPr>
                <w:rStyle w:val="IndexLink"/>
              </w:rPr>
              <w:t>672</w:t>
            </w:r>
            <w:r>
              <w:rPr>
                <w:rStyle w:val="IndexLink"/>
                <w:rtl w:val="true"/>
              </w:rPr>
              <w:t>ق</w:t>
            </w:r>
            <w:r>
              <w:rPr>
                <w:rStyle w:val="IndexLink"/>
                <w:rtl w:val="true"/>
              </w:rPr>
              <w:t>]:</w:t>
              <w:tab/>
            </w:r>
            <w:r>
              <w:rPr>
                <w:rStyle w:val="IndexLink"/>
              </w:rPr>
              <w:t>179</w:t>
            </w:r>
          </w:hyperlink>
        </w:p>
        <w:p>
          <w:pPr>
            <w:pStyle w:val="Contents5"/>
            <w:tabs>
              <w:tab w:val="clear" w:pos="7892"/>
              <w:tab w:val="right" w:pos="9026" w:leader="dot"/>
            </w:tabs>
            <w:rPr/>
          </w:pPr>
          <w:hyperlink w:anchor="__RefHeading___Toc2710391_237004111">
            <w:r>
              <w:rPr>
                <w:webHidden/>
                <w:rStyle w:val="IndexLink"/>
              </w:rPr>
              <w:t>6</w:t>
            </w:r>
            <w:r>
              <w:rPr>
                <w:rStyle w:val="IndexLink"/>
                <w:rtl w:val="true"/>
              </w:rPr>
              <w:t xml:space="preserve">) </w:t>
            </w:r>
            <w:r>
              <w:rPr>
                <w:rStyle w:val="IndexLink"/>
                <w:rtl w:val="true"/>
              </w:rPr>
              <w:t xml:space="preserve">محقق حلّی </w:t>
            </w:r>
            <w:r>
              <w:rPr>
                <w:rStyle w:val="IndexLink"/>
                <w:rtl w:val="true"/>
              </w:rPr>
              <w:t>[</w:t>
            </w:r>
            <w:r>
              <w:rPr>
                <w:rStyle w:val="IndexLink"/>
              </w:rPr>
              <w:t>676</w:t>
            </w:r>
            <w:r>
              <w:rPr>
                <w:rStyle w:val="IndexLink"/>
                <w:rtl w:val="true"/>
              </w:rPr>
              <w:t>ق</w:t>
            </w:r>
            <w:r>
              <w:rPr>
                <w:rStyle w:val="IndexLink"/>
                <w:rtl w:val="true"/>
              </w:rPr>
              <w:t>]:</w:t>
              <w:tab/>
            </w:r>
            <w:r>
              <w:rPr>
                <w:rStyle w:val="IndexLink"/>
              </w:rPr>
              <w:t>180</w:t>
            </w:r>
          </w:hyperlink>
        </w:p>
        <w:p>
          <w:pPr>
            <w:pStyle w:val="Contents5"/>
            <w:tabs>
              <w:tab w:val="clear" w:pos="7892"/>
              <w:tab w:val="right" w:pos="9026" w:leader="dot"/>
            </w:tabs>
            <w:rPr/>
          </w:pPr>
          <w:hyperlink w:anchor="__RefHeading___Toc2710393_237004111">
            <w:r>
              <w:rPr>
                <w:webHidden/>
                <w:rStyle w:val="IndexLink"/>
              </w:rPr>
              <w:t>7</w:t>
            </w:r>
            <w:r>
              <w:rPr>
                <w:rStyle w:val="IndexLink"/>
                <w:rtl w:val="true"/>
              </w:rPr>
              <w:t xml:space="preserve">) </w:t>
            </w:r>
            <w:r>
              <w:rPr>
                <w:rStyle w:val="IndexLink"/>
                <w:rtl w:val="true"/>
              </w:rPr>
              <w:t xml:space="preserve">ابن ميثم بحراني </w:t>
            </w:r>
            <w:r>
              <w:rPr>
                <w:rStyle w:val="IndexLink"/>
                <w:rtl w:val="true"/>
              </w:rPr>
              <w:t>[</w:t>
            </w:r>
            <w:r>
              <w:rPr>
                <w:rStyle w:val="IndexLink"/>
              </w:rPr>
              <w:t>679</w:t>
            </w:r>
            <w:r>
              <w:rPr>
                <w:rStyle w:val="IndexLink"/>
                <w:rtl w:val="true"/>
              </w:rPr>
              <w:t>ق</w:t>
            </w:r>
            <w:r>
              <w:rPr>
                <w:rStyle w:val="IndexLink"/>
                <w:rtl w:val="true"/>
              </w:rPr>
              <w:t>]:</w:t>
              <w:tab/>
            </w:r>
            <w:r>
              <w:rPr>
                <w:rStyle w:val="IndexLink"/>
              </w:rPr>
              <w:t>182</w:t>
            </w:r>
          </w:hyperlink>
        </w:p>
        <w:p>
          <w:pPr>
            <w:pStyle w:val="Contents5"/>
            <w:tabs>
              <w:tab w:val="clear" w:pos="7892"/>
              <w:tab w:val="right" w:pos="9026" w:leader="dot"/>
            </w:tabs>
            <w:rPr/>
          </w:pPr>
          <w:hyperlink w:anchor="__RefHeading___Toc2710395_237004111">
            <w:r>
              <w:rPr>
                <w:webHidden/>
                <w:rStyle w:val="IndexLink"/>
              </w:rPr>
              <w:t>8</w:t>
            </w:r>
            <w:r>
              <w:rPr>
                <w:rStyle w:val="IndexLink"/>
                <w:rtl w:val="true"/>
              </w:rPr>
              <w:t xml:space="preserve">) </w:t>
            </w:r>
            <w:r>
              <w:rPr>
                <w:rStyle w:val="IndexLink"/>
                <w:rtl w:val="true"/>
              </w:rPr>
              <w:t xml:space="preserve">علامة حلّی </w:t>
            </w:r>
            <w:r>
              <w:rPr>
                <w:rStyle w:val="IndexLink"/>
                <w:rtl w:val="true"/>
              </w:rPr>
              <w:t>[</w:t>
            </w:r>
            <w:r>
              <w:rPr>
                <w:rStyle w:val="IndexLink"/>
              </w:rPr>
              <w:t>726</w:t>
            </w:r>
            <w:r>
              <w:rPr>
                <w:rStyle w:val="IndexLink"/>
                <w:rtl w:val="true"/>
              </w:rPr>
              <w:t>ق</w:t>
            </w:r>
            <w:r>
              <w:rPr>
                <w:rStyle w:val="IndexLink"/>
                <w:rtl w:val="true"/>
              </w:rPr>
              <w:t>]:</w:t>
              <w:tab/>
            </w:r>
            <w:r>
              <w:rPr>
                <w:rStyle w:val="IndexLink"/>
              </w:rPr>
              <w:t>183</w:t>
            </w:r>
          </w:hyperlink>
        </w:p>
        <w:p>
          <w:pPr>
            <w:pStyle w:val="Contents5"/>
            <w:tabs>
              <w:tab w:val="clear" w:pos="7892"/>
              <w:tab w:val="right" w:pos="9026" w:leader="dot"/>
            </w:tabs>
            <w:rPr/>
          </w:pPr>
          <w:hyperlink w:anchor="__RefHeading___Toc2710397_237004111">
            <w:r>
              <w:rPr>
                <w:webHidden/>
                <w:rStyle w:val="IndexLink"/>
              </w:rPr>
              <w:t>9</w:t>
            </w:r>
            <w:r>
              <w:rPr>
                <w:rStyle w:val="IndexLink"/>
                <w:rtl w:val="true"/>
              </w:rPr>
              <w:t xml:space="preserve">) </w:t>
            </w:r>
            <w:r>
              <w:rPr>
                <w:rStyle w:val="IndexLink"/>
                <w:rtl w:val="true"/>
              </w:rPr>
              <w:t xml:space="preserve">شهيد اوّل </w:t>
            </w:r>
            <w:r>
              <w:rPr>
                <w:rStyle w:val="IndexLink"/>
                <w:rtl w:val="true"/>
              </w:rPr>
              <w:t>[</w:t>
            </w:r>
            <w:r>
              <w:rPr>
                <w:rStyle w:val="IndexLink"/>
              </w:rPr>
              <w:t>786</w:t>
            </w:r>
            <w:r>
              <w:rPr>
                <w:rStyle w:val="IndexLink"/>
                <w:rtl w:val="true"/>
              </w:rPr>
              <w:t>ق</w:t>
            </w:r>
            <w:r>
              <w:rPr>
                <w:rStyle w:val="IndexLink"/>
                <w:rtl w:val="true"/>
              </w:rPr>
              <w:t>]:</w:t>
              <w:tab/>
            </w:r>
            <w:r>
              <w:rPr>
                <w:rStyle w:val="IndexLink"/>
              </w:rPr>
              <w:t>185</w:t>
            </w:r>
          </w:hyperlink>
        </w:p>
        <w:p>
          <w:pPr>
            <w:pStyle w:val="Contents5"/>
            <w:tabs>
              <w:tab w:val="clear" w:pos="7892"/>
              <w:tab w:val="right" w:pos="9026" w:leader="dot"/>
            </w:tabs>
            <w:rPr/>
          </w:pPr>
          <w:hyperlink w:anchor="__RefHeading___Toc2710399_237004111">
            <w:r>
              <w:rPr>
                <w:webHidden/>
                <w:rStyle w:val="IndexLink"/>
              </w:rPr>
              <w:t>10</w:t>
            </w:r>
            <w:r>
              <w:rPr>
                <w:rStyle w:val="IndexLink"/>
                <w:rtl w:val="true"/>
              </w:rPr>
              <w:t xml:space="preserve">) </w:t>
            </w:r>
            <w:r>
              <w:rPr>
                <w:rStyle w:val="IndexLink"/>
                <w:rtl w:val="true"/>
              </w:rPr>
              <w:t xml:space="preserve">فاضل مقداد </w:t>
            </w:r>
            <w:r>
              <w:rPr>
                <w:rStyle w:val="IndexLink"/>
                <w:rtl w:val="true"/>
              </w:rPr>
              <w:t>[</w:t>
            </w:r>
            <w:r>
              <w:rPr>
                <w:rStyle w:val="IndexLink"/>
              </w:rPr>
              <w:t>826</w:t>
            </w:r>
            <w:r>
              <w:rPr>
                <w:rStyle w:val="IndexLink"/>
                <w:rtl w:val="true"/>
              </w:rPr>
              <w:t>ق</w:t>
            </w:r>
            <w:r>
              <w:rPr>
                <w:rStyle w:val="IndexLink"/>
                <w:rtl w:val="true"/>
              </w:rPr>
              <w:t>]:</w:t>
              <w:tab/>
            </w:r>
            <w:r>
              <w:rPr>
                <w:rStyle w:val="IndexLink"/>
              </w:rPr>
              <w:t>186</w:t>
            </w:r>
          </w:hyperlink>
        </w:p>
        <w:p>
          <w:pPr>
            <w:pStyle w:val="Contents5"/>
            <w:tabs>
              <w:tab w:val="clear" w:pos="7892"/>
              <w:tab w:val="right" w:pos="9026" w:leader="dot"/>
            </w:tabs>
            <w:rPr/>
          </w:pPr>
          <w:hyperlink w:anchor="__RefHeading___Toc2710401_237004111">
            <w:r>
              <w:rPr>
                <w:webHidden/>
                <w:rStyle w:val="IndexLink"/>
              </w:rPr>
              <w:t>11</w:t>
            </w:r>
            <w:r>
              <w:rPr>
                <w:rStyle w:val="IndexLink"/>
                <w:rtl w:val="true"/>
              </w:rPr>
              <w:t xml:space="preserve">) </w:t>
            </w:r>
            <w:r>
              <w:rPr>
                <w:rStyle w:val="IndexLink"/>
                <w:rtl w:val="true"/>
              </w:rPr>
              <w:t xml:space="preserve">فيض کاشانی </w:t>
            </w:r>
            <w:r>
              <w:rPr>
                <w:rStyle w:val="IndexLink"/>
                <w:rtl w:val="true"/>
              </w:rPr>
              <w:t>[</w:t>
            </w:r>
            <w:r>
              <w:rPr>
                <w:rStyle w:val="IndexLink"/>
              </w:rPr>
              <w:t>1091</w:t>
            </w:r>
            <w:r>
              <w:rPr>
                <w:rStyle w:val="IndexLink"/>
                <w:rtl w:val="true"/>
              </w:rPr>
              <w:t>ق</w:t>
            </w:r>
            <w:r>
              <w:rPr>
                <w:rStyle w:val="IndexLink"/>
                <w:rtl w:val="true"/>
              </w:rPr>
              <w:t>]:</w:t>
              <w:tab/>
            </w:r>
            <w:r>
              <w:rPr>
                <w:rStyle w:val="IndexLink"/>
              </w:rPr>
              <w:t>189</w:t>
            </w:r>
          </w:hyperlink>
        </w:p>
        <w:p>
          <w:pPr>
            <w:pStyle w:val="Contents5"/>
            <w:tabs>
              <w:tab w:val="clear" w:pos="7892"/>
              <w:tab w:val="right" w:pos="9026" w:leader="dot"/>
            </w:tabs>
            <w:rPr/>
          </w:pPr>
          <w:hyperlink w:anchor="__RefHeading___Toc2710403_237004111">
            <w:r>
              <w:rPr>
                <w:webHidden/>
                <w:rStyle w:val="IndexLink"/>
              </w:rPr>
              <w:t>12</w:t>
            </w:r>
            <w:r>
              <w:rPr>
                <w:rStyle w:val="IndexLink"/>
                <w:rtl w:val="true"/>
              </w:rPr>
              <w:t xml:space="preserve">) </w:t>
            </w:r>
            <w:r>
              <w:rPr>
                <w:rStyle w:val="IndexLink"/>
                <w:rtl w:val="true"/>
              </w:rPr>
              <w:t xml:space="preserve">علامة مجلسی </w:t>
            </w:r>
            <w:r>
              <w:rPr>
                <w:rStyle w:val="IndexLink"/>
                <w:rtl w:val="true"/>
              </w:rPr>
              <w:t>[</w:t>
            </w:r>
            <w:r>
              <w:rPr>
                <w:rStyle w:val="IndexLink"/>
              </w:rPr>
              <w:t>1110</w:t>
            </w:r>
            <w:r>
              <w:rPr>
                <w:rStyle w:val="IndexLink"/>
                <w:rtl w:val="true"/>
              </w:rPr>
              <w:t>ق</w:t>
            </w:r>
            <w:r>
              <w:rPr>
                <w:rStyle w:val="IndexLink"/>
                <w:rtl w:val="true"/>
              </w:rPr>
              <w:t>]:</w:t>
              <w:tab/>
            </w:r>
            <w:r>
              <w:rPr>
                <w:rStyle w:val="IndexLink"/>
              </w:rPr>
              <w:t>189</w:t>
            </w:r>
          </w:hyperlink>
        </w:p>
        <w:p>
          <w:pPr>
            <w:pStyle w:val="Contents5"/>
            <w:tabs>
              <w:tab w:val="clear" w:pos="7892"/>
              <w:tab w:val="right" w:pos="9026" w:leader="dot"/>
            </w:tabs>
            <w:rPr/>
          </w:pPr>
          <w:hyperlink w:anchor="__RefHeading___Toc2710405_237004111">
            <w:r>
              <w:rPr>
                <w:webHidden/>
                <w:rStyle w:val="IndexLink"/>
              </w:rPr>
              <w:t>13</w:t>
            </w:r>
            <w:r>
              <w:rPr>
                <w:rStyle w:val="IndexLink"/>
                <w:rtl w:val="true"/>
              </w:rPr>
              <w:t xml:space="preserve">) </w:t>
            </w:r>
            <w:r>
              <w:rPr>
                <w:rStyle w:val="IndexLink"/>
                <w:rtl w:val="true"/>
              </w:rPr>
              <w:t xml:space="preserve">سيد عبدالله شُبّر </w:t>
            </w:r>
            <w:r>
              <w:rPr>
                <w:rStyle w:val="IndexLink"/>
                <w:rtl w:val="true"/>
              </w:rPr>
              <w:t>[</w:t>
            </w:r>
            <w:r>
              <w:rPr>
                <w:rStyle w:val="IndexLink"/>
              </w:rPr>
              <w:t>1242</w:t>
            </w:r>
            <w:r>
              <w:rPr>
                <w:rStyle w:val="IndexLink"/>
                <w:rtl w:val="true"/>
              </w:rPr>
              <w:t>ق</w:t>
            </w:r>
            <w:r>
              <w:rPr>
                <w:rStyle w:val="IndexLink"/>
                <w:rtl w:val="true"/>
              </w:rPr>
              <w:t>]:</w:t>
              <w:tab/>
            </w:r>
            <w:r>
              <w:rPr>
                <w:rStyle w:val="IndexLink"/>
              </w:rPr>
              <w:t>193</w:t>
            </w:r>
          </w:hyperlink>
        </w:p>
        <w:p>
          <w:pPr>
            <w:pStyle w:val="Contents5"/>
            <w:tabs>
              <w:tab w:val="clear" w:pos="7892"/>
              <w:tab w:val="right" w:pos="9026" w:leader="dot"/>
            </w:tabs>
            <w:rPr/>
          </w:pPr>
          <w:hyperlink w:anchor="__RefHeading___Toc2710407_237004111">
            <w:r>
              <w:rPr>
                <w:webHidden/>
                <w:rStyle w:val="IndexLink"/>
              </w:rPr>
              <w:t>14</w:t>
            </w:r>
            <w:r>
              <w:rPr>
                <w:rStyle w:val="IndexLink"/>
                <w:rtl w:val="true"/>
              </w:rPr>
              <w:t xml:space="preserve">) </w:t>
            </w:r>
            <w:r>
              <w:rPr>
                <w:rStyle w:val="IndexLink"/>
                <w:rtl w:val="true"/>
              </w:rPr>
              <w:t>آيت الله جعفر سبحاني</w:t>
            </w:r>
            <w:r>
              <w:rPr>
                <w:rStyle w:val="IndexLink"/>
                <w:rtl w:val="true"/>
              </w:rPr>
              <w:t>:</w:t>
              <w:tab/>
            </w:r>
            <w:r>
              <w:rPr>
                <w:rStyle w:val="IndexLink"/>
              </w:rPr>
              <w:t>195</w:t>
            </w:r>
          </w:hyperlink>
        </w:p>
        <w:p>
          <w:pPr>
            <w:pStyle w:val="Contents4"/>
            <w:tabs>
              <w:tab w:val="clear" w:pos="8176"/>
              <w:tab w:val="right" w:pos="9026" w:leader="dot"/>
            </w:tabs>
            <w:rPr/>
          </w:pPr>
          <w:hyperlink w:anchor="__RefHeading___Toc2710409_237004111">
            <w:r>
              <w:rPr>
                <w:webHidden/>
                <w:rStyle w:val="IndexLink"/>
                <w:rtl w:val="true"/>
              </w:rPr>
              <w:t>ب</w:t>
            </w:r>
            <w:r>
              <w:rPr>
                <w:rStyle w:val="IndexLink"/>
                <w:rtl w:val="true"/>
              </w:rPr>
              <w:t xml:space="preserve">) </w:t>
            </w:r>
            <w:r>
              <w:rPr>
                <w:rStyle w:val="IndexLink"/>
                <w:rtl w:val="true"/>
              </w:rPr>
              <w:t>تعاريف علمای سنّی</w:t>
            </w:r>
            <w:r>
              <w:rPr>
                <w:rStyle w:val="IndexLink"/>
                <w:rtl w:val="true"/>
              </w:rPr>
              <w:t>:</w:t>
              <w:tab/>
            </w:r>
            <w:r>
              <w:rPr>
                <w:rStyle w:val="IndexLink"/>
              </w:rPr>
              <w:t>196</w:t>
            </w:r>
          </w:hyperlink>
        </w:p>
        <w:p>
          <w:pPr>
            <w:pStyle w:val="Contents5"/>
            <w:tabs>
              <w:tab w:val="clear" w:pos="7892"/>
              <w:tab w:val="right" w:pos="9026" w:leader="dot"/>
            </w:tabs>
            <w:rPr/>
          </w:pPr>
          <w:hyperlink w:anchor="__RefHeading___Toc2710411_237004111">
            <w:r>
              <w:rPr>
                <w:webHidden/>
                <w:rStyle w:val="IndexLink"/>
              </w:rPr>
              <w:t>1</w:t>
            </w:r>
            <w:r>
              <w:rPr>
                <w:rStyle w:val="IndexLink"/>
                <w:rtl w:val="true"/>
              </w:rPr>
              <w:t xml:space="preserve">) </w:t>
            </w:r>
            <w:r>
              <w:rPr>
                <w:rStyle w:val="IndexLink"/>
                <w:rtl w:val="true"/>
              </w:rPr>
              <w:t xml:space="preserve">قاضي عبدالجبار معتزلی </w:t>
            </w:r>
            <w:r>
              <w:rPr>
                <w:rStyle w:val="IndexLink"/>
                <w:rtl w:val="true"/>
              </w:rPr>
              <w:t>[</w:t>
            </w:r>
            <w:r>
              <w:rPr>
                <w:rStyle w:val="IndexLink"/>
              </w:rPr>
              <w:t>415</w:t>
            </w:r>
            <w:r>
              <w:rPr>
                <w:rStyle w:val="IndexLink"/>
                <w:rtl w:val="true"/>
              </w:rPr>
              <w:t>ق</w:t>
            </w:r>
            <w:r>
              <w:rPr>
                <w:rStyle w:val="IndexLink"/>
                <w:rtl w:val="true"/>
              </w:rPr>
              <w:t>]:</w:t>
              <w:tab/>
            </w:r>
            <w:r>
              <w:rPr>
                <w:rStyle w:val="IndexLink"/>
              </w:rPr>
              <w:t>196</w:t>
            </w:r>
          </w:hyperlink>
        </w:p>
        <w:p>
          <w:pPr>
            <w:pStyle w:val="Contents5"/>
            <w:tabs>
              <w:tab w:val="clear" w:pos="7892"/>
              <w:tab w:val="right" w:pos="9026" w:leader="dot"/>
            </w:tabs>
            <w:rPr/>
          </w:pPr>
          <w:hyperlink w:anchor="__RefHeading___Toc2710413_237004111">
            <w:r>
              <w:rPr>
                <w:webHidden/>
                <w:rStyle w:val="IndexLink"/>
              </w:rPr>
              <w:t>2</w:t>
            </w:r>
            <w:r>
              <w:rPr>
                <w:rStyle w:val="IndexLink"/>
                <w:rtl w:val="true"/>
              </w:rPr>
              <w:t xml:space="preserve">) </w:t>
            </w:r>
            <w:r>
              <w:rPr>
                <w:rStyle w:val="IndexLink"/>
                <w:rtl w:val="true"/>
              </w:rPr>
              <w:t xml:space="preserve">سعدالدين تفتازاني اشعري </w:t>
            </w:r>
            <w:r>
              <w:rPr>
                <w:rStyle w:val="IndexLink"/>
                <w:rtl w:val="true"/>
              </w:rPr>
              <w:t>[</w:t>
            </w:r>
            <w:r>
              <w:rPr>
                <w:rStyle w:val="IndexLink"/>
              </w:rPr>
              <w:t>793</w:t>
            </w:r>
            <w:r>
              <w:rPr>
                <w:rStyle w:val="IndexLink"/>
                <w:rtl w:val="true"/>
              </w:rPr>
              <w:t>ق</w:t>
            </w:r>
            <w:r>
              <w:rPr>
                <w:rStyle w:val="IndexLink"/>
                <w:rtl w:val="true"/>
              </w:rPr>
              <w:t>]:</w:t>
              <w:tab/>
            </w:r>
            <w:r>
              <w:rPr>
                <w:rStyle w:val="IndexLink"/>
              </w:rPr>
              <w:t>197</w:t>
            </w:r>
          </w:hyperlink>
        </w:p>
        <w:p>
          <w:pPr>
            <w:pStyle w:val="Contents3"/>
            <w:tabs>
              <w:tab w:val="clear" w:pos="8459"/>
              <w:tab w:val="right" w:pos="9026" w:leader="dot"/>
            </w:tabs>
            <w:rPr/>
          </w:pPr>
          <w:hyperlink w:anchor="__RefHeading___Toc2710415_237004111">
            <w:r>
              <w:rPr>
                <w:webHidden/>
                <w:rStyle w:val="IndexLink"/>
                <w:rtl w:val="true"/>
              </w:rPr>
              <w:t xml:space="preserve">پيوست </w:t>
            </w:r>
            <w:r>
              <w:rPr>
                <w:rStyle w:val="IndexLink"/>
              </w:rPr>
              <w:t>2</w:t>
            </w:r>
            <w:r>
              <w:rPr>
                <w:rStyle w:val="IndexLink"/>
                <w:rtl w:val="true"/>
              </w:rPr>
              <w:t xml:space="preserve">- </w:t>
            </w:r>
            <w:r>
              <w:rPr>
                <w:rStyle w:val="IndexLink"/>
                <w:rtl w:val="true"/>
              </w:rPr>
              <w:t>جايگاه علمی جابر بن حيّان</w:t>
            </w:r>
            <w:r>
              <w:rPr>
                <w:rStyle w:val="IndexLink"/>
                <w:rtl w:val="true"/>
              </w:rPr>
              <w:tab/>
            </w:r>
            <w:r>
              <w:rPr>
                <w:rStyle w:val="IndexLink"/>
              </w:rPr>
              <w:t>199</w:t>
            </w:r>
          </w:hyperlink>
        </w:p>
        <w:p>
          <w:pPr>
            <w:pStyle w:val="Contents4"/>
            <w:tabs>
              <w:tab w:val="clear" w:pos="8176"/>
              <w:tab w:val="right" w:pos="9026" w:leader="dot"/>
            </w:tabs>
            <w:rPr/>
          </w:pPr>
          <w:hyperlink w:anchor="__RefHeading___Toc2710417_237004111">
            <w:r>
              <w:rPr>
                <w:webHidden/>
                <w:rStyle w:val="IndexLink"/>
                <w:rtl w:val="true"/>
              </w:rPr>
              <w:t>معرفی جابر بن حيان</w:t>
            </w:r>
            <w:r>
              <w:rPr>
                <w:rStyle w:val="IndexLink"/>
                <w:rtl w:val="true"/>
              </w:rPr>
              <w:tab/>
            </w:r>
            <w:r>
              <w:rPr>
                <w:rStyle w:val="IndexLink"/>
              </w:rPr>
              <w:t>199</w:t>
            </w:r>
          </w:hyperlink>
        </w:p>
        <w:p>
          <w:pPr>
            <w:pStyle w:val="Contents4"/>
            <w:tabs>
              <w:tab w:val="clear" w:pos="8176"/>
              <w:tab w:val="right" w:pos="9026" w:leader="dot"/>
            </w:tabs>
            <w:rPr/>
          </w:pPr>
          <w:hyperlink w:anchor="__RefHeading___Toc2710419_237004111">
            <w:r>
              <w:rPr>
                <w:webHidden/>
                <w:rStyle w:val="IndexLink"/>
                <w:rtl w:val="true"/>
              </w:rPr>
              <w:t>جابر بن حيان از اصحاب و شاگردان امام صادق</w:t>
            </w:r>
            <w:r>
              <w:rPr>
                <w:rStyle w:val="IndexLink"/>
                <w:rtl w:val="true"/>
              </w:rPr>
              <w:t>(</w:t>
            </w:r>
            <w:r>
              <w:rPr>
                <w:rStyle w:val="IndexLink"/>
                <w:rtl w:val="true"/>
              </w:rPr>
              <w:t>علیه السلام</w:t>
            </w:r>
            <w:r>
              <w:rPr>
                <w:rStyle w:val="IndexLink"/>
                <w:rtl w:val="true"/>
              </w:rPr>
              <w:t>)</w:t>
              <w:tab/>
            </w:r>
            <w:r>
              <w:rPr>
                <w:rStyle w:val="IndexLink"/>
              </w:rPr>
              <w:t>199</w:t>
            </w:r>
          </w:hyperlink>
        </w:p>
        <w:p>
          <w:pPr>
            <w:pStyle w:val="Contents4"/>
            <w:tabs>
              <w:tab w:val="clear" w:pos="8176"/>
              <w:tab w:val="right" w:pos="9026" w:leader="dot"/>
            </w:tabs>
            <w:rPr/>
          </w:pPr>
          <w:hyperlink w:anchor="__RefHeading___Toc2710421_237004111">
            <w:r>
              <w:rPr>
                <w:webHidden/>
                <w:rStyle w:val="IndexLink"/>
                <w:rtl w:val="true"/>
              </w:rPr>
              <w:t>سخن جابر بن حيان دربارة امام صادق</w:t>
            </w:r>
            <w:r>
              <w:rPr>
                <w:rStyle w:val="IndexLink"/>
                <w:rtl w:val="true"/>
              </w:rPr>
              <w:t>(</w:t>
            </w:r>
            <w:r>
              <w:rPr>
                <w:rStyle w:val="IndexLink"/>
                <w:rtl w:val="true"/>
              </w:rPr>
              <w:t>علیه السلام</w:t>
            </w:r>
            <w:r>
              <w:rPr>
                <w:rStyle w:val="IndexLink"/>
                <w:rtl w:val="true"/>
              </w:rPr>
              <w:t>)</w:t>
              <w:tab/>
            </w:r>
            <w:r>
              <w:rPr>
                <w:rStyle w:val="IndexLink"/>
              </w:rPr>
              <w:t>200</w:t>
            </w:r>
          </w:hyperlink>
        </w:p>
        <w:p>
          <w:pPr>
            <w:pStyle w:val="Contents4"/>
            <w:tabs>
              <w:tab w:val="clear" w:pos="8176"/>
              <w:tab w:val="right" w:pos="9026" w:leader="dot"/>
            </w:tabs>
            <w:rPr/>
          </w:pPr>
          <w:hyperlink w:anchor="__RefHeading___Toc2710423_237004111">
            <w:r>
              <w:rPr>
                <w:webHidden/>
                <w:rStyle w:val="IndexLink"/>
                <w:rtl w:val="true"/>
              </w:rPr>
              <w:t>آثار جابر بن حيان</w:t>
            </w:r>
            <w:r>
              <w:rPr>
                <w:rStyle w:val="IndexLink"/>
                <w:rtl w:val="true"/>
              </w:rPr>
              <w:tab/>
            </w:r>
            <w:r>
              <w:rPr>
                <w:rStyle w:val="IndexLink"/>
              </w:rPr>
              <w:t>200</w:t>
            </w:r>
          </w:hyperlink>
        </w:p>
        <w:p>
          <w:pPr>
            <w:pStyle w:val="Contents4"/>
            <w:tabs>
              <w:tab w:val="clear" w:pos="8176"/>
              <w:tab w:val="right" w:pos="9026" w:leader="dot"/>
            </w:tabs>
            <w:rPr/>
          </w:pPr>
          <w:hyperlink w:anchor="__RefHeading___Toc2710425_237004111">
            <w:r>
              <w:rPr>
                <w:webHidden/>
                <w:rStyle w:val="IndexLink"/>
                <w:rtl w:val="true"/>
              </w:rPr>
              <w:t>آثار جابر بن حيان</w:t>
            </w:r>
            <w:r>
              <w:rPr>
                <w:rStyle w:val="IndexLink"/>
                <w:rtl w:val="true"/>
              </w:rPr>
              <w:tab/>
            </w:r>
            <w:r>
              <w:rPr>
                <w:rStyle w:val="IndexLink"/>
              </w:rPr>
              <w:t>202</w:t>
            </w:r>
          </w:hyperlink>
        </w:p>
        <w:p>
          <w:pPr>
            <w:pStyle w:val="Contents4"/>
            <w:tabs>
              <w:tab w:val="clear" w:pos="8176"/>
              <w:tab w:val="right" w:pos="9026" w:leader="dot"/>
            </w:tabs>
            <w:rPr/>
          </w:pPr>
          <w:hyperlink w:anchor="__RefHeading___Toc2710427_237004111">
            <w:r>
              <w:rPr>
                <w:webHidden/>
                <w:rStyle w:val="IndexLink"/>
                <w:rtl w:val="true"/>
              </w:rPr>
              <w:t>دستاوردهای علمی جابر بن حیان</w:t>
            </w:r>
            <w:r>
              <w:rPr>
                <w:rStyle w:val="IndexLink"/>
                <w:rtl w:val="true"/>
              </w:rPr>
              <w:tab/>
            </w:r>
            <w:r>
              <w:rPr>
                <w:rStyle w:val="IndexLink"/>
              </w:rPr>
              <w:t>207</w:t>
            </w:r>
          </w:hyperlink>
        </w:p>
        <w:p>
          <w:pPr>
            <w:pStyle w:val="Contents4"/>
            <w:tabs>
              <w:tab w:val="clear" w:pos="8176"/>
              <w:tab w:val="right" w:pos="9026" w:leader="dot"/>
            </w:tabs>
            <w:rPr/>
          </w:pPr>
          <w:hyperlink w:anchor="__RefHeading___Toc2710429_237004111">
            <w:r>
              <w:rPr>
                <w:webHidden/>
                <w:rStyle w:val="IndexLink"/>
                <w:rtl w:val="true"/>
              </w:rPr>
              <w:t>معرفی آثار برخی از دانشمندان غربی دربارة جابر بن حیان</w:t>
            </w:r>
            <w:r>
              <w:rPr>
                <w:rStyle w:val="IndexLink"/>
                <w:rtl w:val="true"/>
              </w:rPr>
              <w:tab/>
            </w:r>
            <w:r>
              <w:rPr>
                <w:rStyle w:val="IndexLink"/>
              </w:rPr>
              <w:t>211</w:t>
            </w:r>
          </w:hyperlink>
        </w:p>
        <w:p>
          <w:pPr>
            <w:pStyle w:val="Contents4"/>
            <w:tabs>
              <w:tab w:val="clear" w:pos="8176"/>
              <w:tab w:val="right" w:pos="9026" w:leader="dot"/>
            </w:tabs>
            <w:rPr/>
          </w:pPr>
          <w:hyperlink w:anchor="__RefHeading___Toc2710431_237004111">
            <w:r>
              <w:rPr>
                <w:webHidden/>
                <w:rStyle w:val="IndexLink"/>
                <w:rtl w:val="true"/>
              </w:rPr>
              <w:t>ترجمة کتب جابر بن حیان در غرب</w:t>
            </w:r>
            <w:r>
              <w:rPr>
                <w:rStyle w:val="IndexLink"/>
                <w:rtl w:val="true"/>
              </w:rPr>
              <w:tab/>
            </w:r>
            <w:r>
              <w:rPr>
                <w:rStyle w:val="IndexLink"/>
              </w:rPr>
              <w:t>215</w:t>
            </w:r>
          </w:hyperlink>
        </w:p>
        <w:p>
          <w:pPr>
            <w:pStyle w:val="Contents4"/>
            <w:tabs>
              <w:tab w:val="clear" w:pos="8176"/>
              <w:tab w:val="right" w:pos="9026" w:leader="dot"/>
            </w:tabs>
            <w:rPr/>
          </w:pPr>
          <w:hyperlink w:anchor="__RefHeading___Toc2710433_237004111">
            <w:r>
              <w:rPr>
                <w:webHidden/>
                <w:rStyle w:val="IndexLink"/>
                <w:rtl w:val="true"/>
              </w:rPr>
              <w:t>توصیفات علمای اسلام و غرب دربارة جابر بن حیان</w:t>
            </w:r>
            <w:r>
              <w:rPr>
                <w:rStyle w:val="IndexLink"/>
                <w:rtl w:val="true"/>
              </w:rPr>
              <w:tab/>
            </w:r>
            <w:r>
              <w:rPr>
                <w:rStyle w:val="IndexLink"/>
              </w:rPr>
              <w:t>217</w:t>
            </w:r>
          </w:hyperlink>
        </w:p>
        <w:p>
          <w:pPr>
            <w:pStyle w:val="Contents3"/>
            <w:tabs>
              <w:tab w:val="clear" w:pos="8459"/>
              <w:tab w:val="right" w:pos="9026" w:leader="dot"/>
            </w:tabs>
            <w:rPr/>
          </w:pPr>
          <w:hyperlink w:anchor="__RefHeading___Toc2710435_237004111">
            <w:r>
              <w:rPr>
                <w:webHidden/>
                <w:rStyle w:val="IndexLink"/>
                <w:rtl w:val="true"/>
              </w:rPr>
              <w:t xml:space="preserve">پيوست </w:t>
            </w:r>
            <w:r>
              <w:rPr>
                <w:rStyle w:val="IndexLink"/>
              </w:rPr>
              <w:t>3</w:t>
            </w:r>
            <w:r>
              <w:rPr>
                <w:rStyle w:val="IndexLink"/>
                <w:rtl w:val="true"/>
              </w:rPr>
              <w:t xml:space="preserve">- </w:t>
            </w:r>
            <w:r>
              <w:rPr>
                <w:rStyle w:val="IndexLink"/>
                <w:rtl w:val="true"/>
              </w:rPr>
              <w:t>جايگاه علمی خواجه نصيرالدين طوسی</w:t>
            </w:r>
            <w:r>
              <w:rPr>
                <w:rStyle w:val="IndexLink"/>
                <w:rtl w:val="true"/>
              </w:rPr>
              <w:tab/>
            </w:r>
            <w:r>
              <w:rPr>
                <w:rStyle w:val="IndexLink"/>
              </w:rPr>
              <w:t>221</w:t>
            </w:r>
          </w:hyperlink>
        </w:p>
        <w:p>
          <w:pPr>
            <w:pStyle w:val="Contents4"/>
            <w:tabs>
              <w:tab w:val="clear" w:pos="8176"/>
              <w:tab w:val="right" w:pos="9026" w:leader="dot"/>
            </w:tabs>
            <w:rPr/>
          </w:pPr>
          <w:hyperlink w:anchor="__RefHeading___Toc2710437_237004111">
            <w:r>
              <w:rPr>
                <w:webHidden/>
                <w:rStyle w:val="IndexLink"/>
                <w:rtl w:val="true"/>
              </w:rPr>
              <w:t>اشاره</w:t>
            </w:r>
            <w:r>
              <w:rPr>
                <w:rStyle w:val="IndexLink"/>
                <w:rtl w:val="true"/>
              </w:rPr>
              <w:tab/>
            </w:r>
            <w:r>
              <w:rPr>
                <w:rStyle w:val="IndexLink"/>
              </w:rPr>
              <w:t>221</w:t>
            </w:r>
          </w:hyperlink>
        </w:p>
        <w:p>
          <w:pPr>
            <w:pStyle w:val="Contents4"/>
            <w:tabs>
              <w:tab w:val="clear" w:pos="8176"/>
              <w:tab w:val="right" w:pos="9026" w:leader="dot"/>
            </w:tabs>
            <w:rPr/>
          </w:pPr>
          <w:hyperlink w:anchor="__RefHeading___Toc2710439_237004111">
            <w:r>
              <w:rPr>
                <w:webHidden/>
                <w:rStyle w:val="IndexLink"/>
                <w:rtl w:val="true"/>
              </w:rPr>
              <w:t>آثار و دستاوردهای خواجه نصیر در علم نجوم</w:t>
            </w:r>
            <w:r>
              <w:rPr>
                <w:rStyle w:val="IndexLink"/>
                <w:rtl w:val="true"/>
              </w:rPr>
              <w:tab/>
            </w:r>
            <w:r>
              <w:rPr>
                <w:rStyle w:val="IndexLink"/>
              </w:rPr>
              <w:t>226</w:t>
            </w:r>
          </w:hyperlink>
        </w:p>
        <w:p>
          <w:pPr>
            <w:pStyle w:val="Contents4"/>
            <w:tabs>
              <w:tab w:val="clear" w:pos="8176"/>
              <w:tab w:val="right" w:pos="9026" w:leader="dot"/>
            </w:tabs>
            <w:rPr/>
          </w:pPr>
          <w:hyperlink w:anchor="__RefHeading___Toc2710441_237004111">
            <w:r>
              <w:rPr>
                <w:webHidden/>
                <w:rStyle w:val="IndexLink"/>
                <w:rtl w:val="true"/>
              </w:rPr>
              <w:t>آثار و دستاوردهای خواجه نصیر در معدن شناسی</w:t>
            </w:r>
            <w:r>
              <w:rPr>
                <w:rStyle w:val="IndexLink"/>
                <w:rtl w:val="true"/>
              </w:rPr>
              <w:tab/>
            </w:r>
            <w:r>
              <w:rPr>
                <w:rStyle w:val="IndexLink"/>
              </w:rPr>
              <w:t>229</w:t>
            </w:r>
          </w:hyperlink>
        </w:p>
        <w:p>
          <w:pPr>
            <w:pStyle w:val="Contents4"/>
            <w:tabs>
              <w:tab w:val="clear" w:pos="8176"/>
              <w:tab w:val="right" w:pos="9026" w:leader="dot"/>
            </w:tabs>
            <w:rPr/>
          </w:pPr>
          <w:hyperlink w:anchor="__RefHeading___Toc2710443_237004111">
            <w:r>
              <w:rPr>
                <w:webHidden/>
                <w:rStyle w:val="IndexLink"/>
                <w:rtl w:val="true"/>
              </w:rPr>
              <w:t>آثار خواجه نصیر در علم طب</w:t>
            </w:r>
            <w:r>
              <w:rPr>
                <w:rStyle w:val="IndexLink"/>
                <w:rtl w:val="true"/>
              </w:rPr>
              <w:tab/>
            </w:r>
            <w:r>
              <w:rPr>
                <w:rStyle w:val="IndexLink"/>
              </w:rPr>
              <w:t>230</w:t>
            </w:r>
          </w:hyperlink>
        </w:p>
        <w:p>
          <w:pPr>
            <w:pStyle w:val="Contents2"/>
            <w:tabs>
              <w:tab w:val="clear" w:pos="8743"/>
              <w:tab w:val="right" w:pos="9026" w:leader="dot"/>
            </w:tabs>
            <w:rPr/>
          </w:pPr>
          <w:hyperlink w:anchor="__RefHeading___Toc2710445_237004111">
            <w:r>
              <w:rPr>
                <w:webHidden/>
                <w:rStyle w:val="IndexLink"/>
                <w:rtl w:val="true"/>
              </w:rPr>
              <w:t>نمایه</w:t>
            </w:r>
            <w:r>
              <w:rPr>
                <w:rStyle w:val="IndexLink"/>
                <w:rtl w:val="true"/>
              </w:rPr>
              <w:tab/>
            </w:r>
            <w:r>
              <w:rPr>
                <w:rStyle w:val="IndexLink"/>
              </w:rPr>
              <w:t>233</w:t>
            </w:r>
          </w:hyperlink>
        </w:p>
        <w:p>
          <w:pPr>
            <w:pStyle w:val="Contents3"/>
            <w:tabs>
              <w:tab w:val="clear" w:pos="8459"/>
              <w:tab w:val="right" w:pos="9026" w:leader="dot"/>
            </w:tabs>
            <w:rPr/>
          </w:pPr>
          <w:hyperlink w:anchor="__RefHeading___Toc2710447_237004111">
            <w:r>
              <w:rPr>
                <w:webHidden/>
                <w:rStyle w:val="IndexLink"/>
                <w:rtl w:val="true"/>
              </w:rPr>
              <w:t>اشاره</w:t>
            </w:r>
            <w:r>
              <w:rPr>
                <w:rStyle w:val="IndexLink"/>
                <w:rtl w:val="true"/>
              </w:rPr>
              <w:tab/>
            </w:r>
            <w:r>
              <w:rPr>
                <w:rStyle w:val="IndexLink"/>
              </w:rPr>
              <w:t>233</w:t>
            </w:r>
          </w:hyperlink>
        </w:p>
        <w:p>
          <w:pPr>
            <w:pStyle w:val="Contents3"/>
            <w:tabs>
              <w:tab w:val="clear" w:pos="8459"/>
              <w:tab w:val="right" w:pos="9026" w:leader="dot"/>
            </w:tabs>
            <w:rPr/>
          </w:pPr>
          <w:hyperlink w:anchor="__RefHeading___Toc2710449_237004111">
            <w:r>
              <w:rPr>
                <w:webHidden/>
                <w:rStyle w:val="IndexLink"/>
                <w:rtl w:val="true"/>
              </w:rPr>
              <w:t>آيات</w:t>
            </w:r>
            <w:r>
              <w:rPr>
                <w:rStyle w:val="IndexLink"/>
                <w:rtl w:val="true"/>
              </w:rPr>
              <w:tab/>
            </w:r>
            <w:r>
              <w:rPr>
                <w:rStyle w:val="IndexLink"/>
              </w:rPr>
              <w:t>235</w:t>
            </w:r>
          </w:hyperlink>
        </w:p>
        <w:p>
          <w:pPr>
            <w:pStyle w:val="Contents3"/>
            <w:tabs>
              <w:tab w:val="clear" w:pos="8459"/>
              <w:tab w:val="right" w:pos="9026" w:leader="dot"/>
            </w:tabs>
            <w:rPr/>
          </w:pPr>
          <w:hyperlink w:anchor="__RefHeading___Toc2710451_237004111">
            <w:r>
              <w:rPr>
                <w:webHidden/>
                <w:rStyle w:val="IndexLink"/>
                <w:rtl w:val="true"/>
              </w:rPr>
              <w:t>روایات</w:t>
            </w:r>
            <w:r>
              <w:rPr>
                <w:rStyle w:val="IndexLink"/>
                <w:rtl w:val="true"/>
              </w:rPr>
              <w:tab/>
            </w:r>
            <w:r>
              <w:rPr>
                <w:rStyle w:val="IndexLink"/>
              </w:rPr>
              <w:t>239</w:t>
            </w:r>
          </w:hyperlink>
        </w:p>
        <w:p>
          <w:pPr>
            <w:pStyle w:val="Contents3"/>
            <w:tabs>
              <w:tab w:val="clear" w:pos="8459"/>
              <w:tab w:val="right" w:pos="9026" w:leader="dot"/>
            </w:tabs>
            <w:rPr/>
          </w:pPr>
          <w:hyperlink w:anchor="__RefHeading___Toc2710453_237004111">
            <w:r>
              <w:rPr>
                <w:webHidden/>
                <w:rStyle w:val="IndexLink"/>
                <w:rtl w:val="true"/>
              </w:rPr>
              <w:t>اعلام</w:t>
            </w:r>
            <w:r>
              <w:rPr>
                <w:rStyle w:val="IndexLink"/>
                <w:rtl w:val="true"/>
              </w:rPr>
              <w:tab/>
            </w:r>
            <w:r>
              <w:rPr>
                <w:rStyle w:val="IndexLink"/>
              </w:rPr>
              <w:t>243</w:t>
            </w:r>
          </w:hyperlink>
        </w:p>
        <w:p>
          <w:pPr>
            <w:pStyle w:val="Contents3"/>
            <w:tabs>
              <w:tab w:val="clear" w:pos="8459"/>
              <w:tab w:val="right" w:pos="9026" w:leader="dot"/>
            </w:tabs>
            <w:rPr/>
          </w:pPr>
          <w:hyperlink w:anchor="__RefHeading___Toc2710455_237004111">
            <w:r>
              <w:rPr>
                <w:webHidden/>
                <w:rStyle w:val="IndexLink"/>
                <w:rtl w:val="true"/>
              </w:rPr>
              <w:t>مکان ها</w:t>
            </w:r>
            <w:r>
              <w:rPr>
                <w:rStyle w:val="IndexLink"/>
                <w:rtl w:val="true"/>
              </w:rPr>
              <w:tab/>
            </w:r>
            <w:r>
              <w:rPr>
                <w:rStyle w:val="IndexLink"/>
              </w:rPr>
              <w:t>257</w:t>
            </w:r>
          </w:hyperlink>
        </w:p>
        <w:p>
          <w:pPr>
            <w:pStyle w:val="Contents3"/>
            <w:tabs>
              <w:tab w:val="clear" w:pos="8459"/>
              <w:tab w:val="right" w:pos="9026" w:leader="dot"/>
            </w:tabs>
            <w:rPr/>
          </w:pPr>
          <w:hyperlink w:anchor="__RefHeading___Toc2710457_237004111">
            <w:r>
              <w:rPr>
                <w:webHidden/>
                <w:rStyle w:val="IndexLink"/>
                <w:rtl w:val="true"/>
              </w:rPr>
              <w:t>کتاب ها</w:t>
            </w:r>
            <w:r>
              <w:rPr>
                <w:rStyle w:val="IndexLink"/>
                <w:rtl w:val="true"/>
              </w:rPr>
              <w:tab/>
            </w:r>
            <w:r>
              <w:rPr>
                <w:rStyle w:val="IndexLink"/>
              </w:rPr>
              <w:t>259</w:t>
            </w:r>
          </w:hyperlink>
        </w:p>
        <w:p>
          <w:pPr>
            <w:pStyle w:val="Contents3"/>
            <w:tabs>
              <w:tab w:val="clear" w:pos="8459"/>
              <w:tab w:val="right" w:pos="9026" w:leader="dot"/>
            </w:tabs>
            <w:rPr/>
          </w:pPr>
          <w:hyperlink w:anchor="__RefHeading___Toc2710459_237004111">
            <w:r>
              <w:rPr>
                <w:webHidden/>
                <w:rStyle w:val="IndexLink"/>
                <w:rtl w:val="true"/>
              </w:rPr>
              <w:t>کتاب نامه</w:t>
            </w:r>
            <w:r>
              <w:rPr>
                <w:rStyle w:val="IndexLink"/>
                <w:rtl w:val="true"/>
              </w:rPr>
              <w:tab/>
            </w:r>
            <w:r>
              <w:rPr>
                <w:rStyle w:val="IndexLink"/>
              </w:rPr>
              <w:t>271</w:t>
            </w:r>
          </w:hyperlink>
        </w:p>
        <w:p>
          <w:pPr>
            <w:pStyle w:val="Contents2"/>
            <w:tabs>
              <w:tab w:val="clear" w:pos="8743"/>
              <w:tab w:val="right" w:pos="9026" w:leader="dot"/>
            </w:tabs>
            <w:rPr/>
          </w:pPr>
          <w:hyperlink w:anchor="__RefHeading___Toc2710461_237004111">
            <w:r>
              <w:rPr>
                <w:webHidden/>
                <w:rStyle w:val="IndexLink"/>
                <w:rtl w:val="true"/>
              </w:rPr>
              <w:t>ترجمة المؤلف</w:t>
            </w:r>
            <w:r>
              <w:rPr>
                <w:rStyle w:val="IndexLink"/>
                <w:rtl w:val="true"/>
              </w:rPr>
              <w:tab/>
            </w:r>
            <w:r>
              <w:rPr>
                <w:rStyle w:val="IndexLink"/>
              </w:rPr>
              <w:t>293</w:t>
            </w:r>
          </w:hyperlink>
        </w:p>
        <w:p>
          <w:pPr>
            <w:pStyle w:val="Contents2"/>
            <w:tabs>
              <w:tab w:val="clear" w:pos="8743"/>
              <w:tab w:val="right" w:pos="9026" w:leader="dot"/>
            </w:tabs>
            <w:rPr/>
          </w:pPr>
          <w:hyperlink w:anchor="__RefHeading___Toc2710463_237004111">
            <w:r>
              <w:rPr>
                <w:webHidden/>
                <w:rStyle w:val="IndexLink"/>
                <w:rtl w:val="true"/>
              </w:rPr>
              <w:t>هذا الكتاب</w:t>
            </w:r>
            <w:r>
              <w:rPr>
                <w:rStyle w:val="IndexLink"/>
                <w:rtl w:val="true"/>
              </w:rPr>
              <w:tab/>
            </w:r>
            <w:r>
              <w:rPr>
                <w:rStyle w:val="IndexLink"/>
              </w:rPr>
              <w:t>293</w:t>
            </w:r>
          </w:hyperlink>
        </w:p>
        <w:p>
          <w:pPr>
            <w:pStyle w:val="Contents2"/>
            <w:tabs>
              <w:tab w:val="clear" w:pos="8743"/>
              <w:tab w:val="right" w:pos="9026" w:leader="dot"/>
            </w:tabs>
            <w:rPr/>
          </w:pPr>
          <w:hyperlink w:anchor="__RefHeading___Toc2710465_237004111">
            <w:r>
              <w:rPr>
                <w:webHidden/>
                <w:rStyle w:val="IndexLink"/>
                <w:rtl w:val="true"/>
              </w:rPr>
              <w:t>نجوم الهداية</w:t>
            </w:r>
            <w:r>
              <w:rPr>
                <w:rStyle w:val="IndexLink"/>
                <w:rtl w:val="true"/>
              </w:rPr>
              <w:tab/>
            </w:r>
            <w:r>
              <w:rPr>
                <w:rStyle w:val="IndexLink"/>
              </w:rPr>
              <w:t>294</w:t>
            </w:r>
          </w:hyperlink>
        </w:p>
        <w:p>
          <w:pPr>
            <w:pStyle w:val="Contents2"/>
            <w:tabs>
              <w:tab w:val="clear" w:pos="8743"/>
              <w:tab w:val="right" w:pos="9026" w:leader="dot"/>
            </w:tabs>
            <w:rPr/>
          </w:pPr>
          <w:hyperlink w:anchor="__RefHeading___Toc2710467_237004111">
            <w:r>
              <w:rPr>
                <w:webHidden/>
                <w:rStyle w:val="IndexLink"/>
              </w:rPr>
              <w:t>Biography</w:t>
            </w:r>
            <w:r>
              <w:rPr>
                <w:rStyle w:val="IndexLink"/>
                <w:rtl w:val="true"/>
              </w:rPr>
              <w:tab/>
            </w:r>
            <w:r>
              <w:rPr>
                <w:rStyle w:val="IndexLink"/>
              </w:rPr>
              <w:t>295</w:t>
            </w:r>
          </w:hyperlink>
        </w:p>
        <w:p>
          <w:pPr>
            <w:pStyle w:val="Contents2"/>
            <w:tabs>
              <w:tab w:val="clear" w:pos="8743"/>
              <w:tab w:val="right" w:pos="9026" w:leader="dot"/>
            </w:tabs>
            <w:rPr/>
          </w:pPr>
          <w:hyperlink w:anchor="__RefHeading___Toc2710469_237004111">
            <w:r>
              <w:rPr>
                <w:webHidden/>
                <w:rStyle w:val="IndexLink"/>
              </w:rPr>
              <w:t>Description of the Book</w:t>
            </w:r>
            <w:r>
              <w:rPr>
                <w:rStyle w:val="IndexLink"/>
                <w:rtl w:val="true"/>
              </w:rPr>
              <w:tab/>
            </w:r>
            <w:r>
              <w:rPr>
                <w:rStyle w:val="IndexLink"/>
              </w:rPr>
              <w:t>295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337_51998"/>
      <w:bookmarkStart w:id="1" w:name="pg6337_51998"/>
      <w:bookmarkEnd w:id="1"/>
    </w:p>
    <w:p>
      <w:pPr>
        <w:pStyle w:val="Heading2"/>
        <w:numPr>
          <w:ilvl w:val="1"/>
          <w:numId w:val="1"/>
        </w:numPr>
        <w:rPr/>
      </w:pPr>
      <w:bookmarkStart w:id="2" w:name="pg6337_51998"/>
      <w:bookmarkStart w:id="3" w:name="__RefHeading___Toc2710161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باقرپورکاشانی، وحید،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مناظره‌ای پیرامون ضرورت حجت‌الهی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وحید باقرپورکاشانی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باقرپور کاشانی،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1453</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مناظره‌ای پیرامون ضرورت حجت‌الهی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دین‌پژوهی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و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BL48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3718956</w:t>
      </w:r>
    </w:p>
    <w:p>
      <w:pPr>
        <w:pStyle w:val="Heading2"/>
        <w:numPr>
          <w:ilvl w:val="1"/>
          <w:numId w:val="1"/>
        </w:numPr>
        <w:rPr/>
      </w:pPr>
      <w:bookmarkStart w:id="5" w:name="__RefHeading___Toc2710163_237004111"/>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2710165_237004111"/>
      <w:bookmarkStart w:id="8" w:name="_Toc3"/>
      <w:bookmarkEnd w:id="7"/>
      <w:r>
        <w:rPr>
          <w:rtl w:val="true"/>
        </w:rPr>
        <w:t>اشاره</w:t>
      </w:r>
      <w:bookmarkEnd w:id="8"/>
    </w:p>
    <w:p>
      <w:pPr>
        <w:pStyle w:val="BookText"/>
        <w:rPr/>
      </w:pPr>
      <w:r>
        <w:rPr>
          <w:rFonts w:ascii="IRNazanin" w:hAnsi="IRNazanin" w:eastAsia="IRNazanin"/>
          <w:color w:val="111111"/>
          <w:sz w:val="28"/>
          <w:sz w:val="28"/>
          <w:szCs w:val="28"/>
          <w:rtl w:val="true"/>
          <w:lang w:bidi="fa-IR"/>
        </w:rPr>
        <w:t>ستارگان هدايت</w:t>
      </w:r>
    </w:p>
    <w:p>
      <w:pPr>
        <w:pStyle w:val="BookText"/>
        <w:rPr/>
      </w:pPr>
      <w:r>
        <w:rPr>
          <w:rFonts w:ascii="IRNazanin" w:hAnsi="IRNazanin" w:eastAsia="IRNazanin"/>
          <w:color w:val="111111"/>
          <w:sz w:val="28"/>
          <w:sz w:val="28"/>
          <w:szCs w:val="28"/>
          <w:rtl w:val="true"/>
          <w:lang w:bidi="fa-IR"/>
        </w:rPr>
        <w:t>مناظره ای پیرامون ضرورت حجت الهی</w:t>
      </w:r>
    </w:p>
    <w:p>
      <w:pPr>
        <w:pStyle w:val="BookText"/>
        <w:rPr/>
      </w:pPr>
      <w:r>
        <w:rPr>
          <w:rFonts w:ascii="IRNazanin" w:hAnsi="IRNazanin" w:eastAsia="IRNazanin"/>
          <w:color w:val="111111"/>
          <w:sz w:val="28"/>
          <w:sz w:val="28"/>
          <w:szCs w:val="28"/>
          <w:rtl w:val="true"/>
          <w:lang w:bidi="fa-IR"/>
        </w:rPr>
        <w:t>در جمع گروهی از استادان و فرهيختگان دانشگاهی</w:t>
      </w:r>
    </w:p>
    <w:p>
      <w:pPr>
        <w:pStyle w:val="BookText"/>
        <w:rPr/>
      </w:pPr>
      <w:r>
        <w:rPr>
          <w:rFonts w:ascii="IRNazanin" w:hAnsi="IRNazanin" w:eastAsia="IRNazanin"/>
          <w:color w:val="111111"/>
          <w:sz w:val="28"/>
          <w:sz w:val="28"/>
          <w:szCs w:val="28"/>
          <w:rtl w:val="true"/>
          <w:lang w:bidi="fa-IR"/>
        </w:rPr>
        <w:t>دکتر سيدهادی موسوی</w:t>
      </w:r>
    </w:p>
    <w:p>
      <w:pPr>
        <w:pStyle w:val="BookText"/>
        <w:rPr/>
      </w:pPr>
      <w:r>
        <w:rPr>
          <w:rFonts w:ascii="IRNazanin" w:hAnsi="IRNazanin" w:eastAsia="IRNazanin"/>
          <w:color w:val="111111"/>
          <w:sz w:val="28"/>
          <w:sz w:val="28"/>
          <w:szCs w:val="28"/>
          <w:rtl w:val="true"/>
          <w:lang w:bidi="fa-IR"/>
        </w:rPr>
        <w:t>دکتر فرشید نوربخش</w:t>
      </w:r>
    </w:p>
    <w:p>
      <w:pPr>
        <w:pStyle w:val="BookText"/>
        <w:rPr/>
      </w:pPr>
      <w:r>
        <w:rPr>
          <w:rFonts w:ascii="IRNazanin" w:hAnsi="IRNazanin" w:eastAsia="IRNazanin"/>
          <w:color w:val="111111"/>
          <w:sz w:val="28"/>
          <w:sz w:val="28"/>
          <w:szCs w:val="28"/>
          <w:rtl w:val="true"/>
          <w:lang w:bidi="fa-IR"/>
        </w:rPr>
        <w:t>دکتر علی مشکانی</w:t>
      </w:r>
    </w:p>
    <w:p>
      <w:pPr>
        <w:pStyle w:val="BookText"/>
        <w:rPr/>
      </w:pPr>
      <w:r>
        <w:rPr>
          <w:rFonts w:ascii="IRNazanin" w:hAnsi="IRNazanin" w:eastAsia="IRNazanin"/>
          <w:color w:val="111111"/>
          <w:sz w:val="28"/>
          <w:sz w:val="28"/>
          <w:szCs w:val="28"/>
          <w:rtl w:val="true"/>
          <w:lang w:bidi="fa-IR"/>
        </w:rPr>
        <w:t>دکتر سیدحامد موسوی</w:t>
      </w:r>
    </w:p>
    <w:p>
      <w:pPr>
        <w:pStyle w:val="BookText"/>
        <w:rPr/>
      </w:pPr>
      <w:r>
        <w:rPr>
          <w:rFonts w:ascii="IRNazanin" w:hAnsi="IRNazanin" w:eastAsia="IRNazanin"/>
          <w:color w:val="111111"/>
          <w:sz w:val="28"/>
          <w:sz w:val="28"/>
          <w:szCs w:val="28"/>
          <w:rtl w:val="true"/>
          <w:lang w:bidi="fa-IR"/>
        </w:rPr>
        <w:t>دکتر امیر ضمیری</w:t>
      </w:r>
    </w:p>
    <w:p>
      <w:pPr>
        <w:pStyle w:val="BookText"/>
        <w:rPr/>
      </w:pPr>
      <w:r>
        <w:rPr>
          <w:rFonts w:ascii="IRNazanin" w:hAnsi="IRNazanin" w:eastAsia="IRNazanin"/>
          <w:color w:val="111111"/>
          <w:sz w:val="28"/>
          <w:sz w:val="28"/>
          <w:szCs w:val="28"/>
          <w:rtl w:val="true"/>
          <w:lang w:bidi="fa-IR"/>
        </w:rPr>
        <w:t>دکتر سیدمهدی موسوی اسد</w:t>
      </w:r>
    </w:p>
    <w:p>
      <w:pPr>
        <w:pStyle w:val="BookText"/>
        <w:rPr/>
      </w:pPr>
      <w:r>
        <w:rPr>
          <w:rFonts w:ascii="IRNazanin" w:hAnsi="IRNazanin" w:eastAsia="IRNazanin"/>
          <w:color w:val="111111"/>
          <w:sz w:val="28"/>
          <w:sz w:val="28"/>
          <w:szCs w:val="28"/>
          <w:rtl w:val="true"/>
          <w:lang w:bidi="fa-IR"/>
        </w:rPr>
        <w:t>دکتر حمیدرضا رشیدی</w:t>
      </w:r>
    </w:p>
    <w:p>
      <w:pPr>
        <w:pStyle w:val="BookText"/>
        <w:rPr/>
      </w:pPr>
      <w:r>
        <w:rPr>
          <w:rFonts w:ascii="IRNazanin" w:hAnsi="IRNazanin" w:eastAsia="IRNazanin"/>
          <w:color w:val="111111"/>
          <w:sz w:val="28"/>
          <w:sz w:val="28"/>
          <w:szCs w:val="28"/>
          <w:rtl w:val="true"/>
          <w:lang w:bidi="fa-IR"/>
        </w:rPr>
        <w:t>دکتر سعید امین زاده</w:t>
      </w:r>
    </w:p>
    <w:p>
      <w:pPr>
        <w:pStyle w:val="BookText"/>
        <w:rPr/>
      </w:pPr>
      <w:r>
        <w:rPr>
          <w:rFonts w:ascii="IRNazanin" w:hAnsi="IRNazanin" w:eastAsia="IRNazanin"/>
          <w:color w:val="111111"/>
          <w:sz w:val="28"/>
          <w:sz w:val="28"/>
          <w:szCs w:val="28"/>
          <w:rtl w:val="true"/>
          <w:lang w:bidi="fa-IR"/>
        </w:rPr>
        <w:t>دکتر علی رضا ضمیری</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وحيد باقرپورکاشانی </w:t>
      </w:r>
      <w:bookmarkStart w:id="9" w:name="pg6337_52002"/>
    </w:p>
    <w:p>
      <w:pPr>
        <w:pStyle w:val="BookText"/>
        <w:rPr/>
      </w:pPr>
      <w:bookmarkEnd w:id="9"/>
      <w:r>
        <w:rPr>
          <w:rFonts w:ascii="IRNazanin" w:hAnsi="IRNazanin" w:eastAsia="IRNazanin"/>
          <w:color w:val="111111"/>
          <w:sz w:val="28"/>
          <w:sz w:val="28"/>
          <w:szCs w:val="28"/>
          <w:rtl w:val="true"/>
          <w:lang w:bidi="fa-IR"/>
        </w:rPr>
        <w:t>این تحفۀ کمترین را بر دیده نهاده و تقدیم می نمایم به دو گل زیبای زندگی ام</w:t>
      </w:r>
      <w:r>
        <w:rPr>
          <w:rFonts w:eastAsia="IRNazanin" w:cs="IRNazanin"/>
          <w:color w:val="111111"/>
          <w:sz w:val="28"/>
          <w:szCs w:val="28"/>
          <w:rtl w:val="true"/>
          <w:lang w:bidi="fa-IR"/>
        </w:rPr>
        <w:t>:</w:t>
      </w:r>
    </w:p>
    <w:p>
      <w:pPr>
        <w:pStyle w:val="Heading3"/>
        <w:numPr>
          <w:ilvl w:val="2"/>
          <w:numId w:val="1"/>
        </w:numPr>
        <w:rPr/>
      </w:pPr>
      <w:bookmarkStart w:id="10" w:name="__RefHeading___Toc2710167_237004111"/>
      <w:bookmarkStart w:id="11" w:name="_Toc4"/>
      <w:bookmarkEnd w:id="10"/>
      <w:r>
        <w:rPr>
          <w:rtl w:val="true"/>
        </w:rPr>
        <w:t>مادر دلسوز و مهربانم</w:t>
      </w:r>
      <w:bookmarkEnd w:id="11"/>
    </w:p>
    <w:p>
      <w:pPr>
        <w:pStyle w:val="BookText"/>
        <w:rPr/>
      </w:pPr>
      <w:r>
        <w:rPr>
          <w:rFonts w:ascii="IRNazanin" w:hAnsi="IRNazanin" w:eastAsia="IRNazanin"/>
          <w:color w:val="111111"/>
          <w:sz w:val="28"/>
          <w:sz w:val="28"/>
          <w:szCs w:val="28"/>
          <w:rtl w:val="true"/>
          <w:lang w:bidi="fa-IR"/>
        </w:rPr>
        <w:t>که با محبت و از خودگذشتگی های همارۀ شان، لحظه لحظة زندگی ام را پشتیبان و مشوّق بودند و در زمان آماده سازی این کتاب، سوگمندانه از نزد من پرکشیدند و مرا به داغِ هجران خویش مبتلا ساختند و به حقیقت چه با شکوه شهد شیرین وصال یار را لاجرعه نوشیدند</w:t>
      </w:r>
      <w:r>
        <w:rPr>
          <w:rFonts w:eastAsia="IRNazanin" w:cs="IRNazanin"/>
          <w:color w:val="111111"/>
          <w:sz w:val="28"/>
          <w:szCs w:val="28"/>
          <w:rtl w:val="true"/>
          <w:lang w:bidi="fa-IR"/>
        </w:rPr>
        <w:t>.</w:t>
      </w:r>
    </w:p>
    <w:p>
      <w:pPr>
        <w:pStyle w:val="Heading3"/>
        <w:numPr>
          <w:ilvl w:val="2"/>
          <w:numId w:val="1"/>
        </w:numPr>
        <w:rPr/>
      </w:pPr>
      <w:bookmarkStart w:id="12" w:name="__RefHeading___Toc2710169_237004111"/>
      <w:bookmarkStart w:id="13" w:name="_Toc5"/>
      <w:bookmarkEnd w:id="12"/>
      <w:r>
        <w:rPr>
          <w:rtl w:val="true"/>
        </w:rPr>
        <w:t>استاد فرزانه و بزرگوارم حضرت آیت الله سیدان</w:t>
      </w:r>
      <w:r>
        <w:rPr>
          <w:rtl w:val="true"/>
        </w:rPr>
        <w:t>(</w:t>
      </w:r>
      <w:r>
        <w:rPr>
          <w:rtl w:val="true"/>
        </w:rPr>
        <w:t>دام ظله</w:t>
      </w:r>
      <w:r>
        <w:rPr>
          <w:rtl w:val="true"/>
        </w:rPr>
        <w:t>)</w:t>
      </w:r>
      <w:bookmarkEnd w:id="13"/>
    </w:p>
    <w:p>
      <w:pPr>
        <w:pStyle w:val="BookText"/>
        <w:rPr/>
      </w:pPr>
      <w:r>
        <w:rPr>
          <w:rFonts w:ascii="IRNazanin" w:hAnsi="IRNazanin" w:eastAsia="IRNazanin"/>
          <w:color w:val="111111"/>
          <w:sz w:val="28"/>
          <w:sz w:val="28"/>
          <w:szCs w:val="28"/>
          <w:rtl w:val="true"/>
          <w:lang w:bidi="fa-IR"/>
        </w:rPr>
        <w:t>که حیات علمی و معنوی خود را مدیون ایشان هستم و این حقیر را بارها مورد لطف و عنایت خویش قرار داده اند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ایزد منّان خواهانم که سایة بلند استاد گرانسنگ و نیک تر از جانم را بر سر من و جویندگان علم و معرفت همچنان مستدام گرداند و نیز علوّ درجات را برای مادر تازه از دست داده ام، از آن حیّ سبحان خواستارم</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6337_52006"/>
      <w:bookmarkStart w:id="15" w:name="pg6337_52006"/>
      <w:bookmarkEnd w:id="15"/>
    </w:p>
    <w:p>
      <w:pPr>
        <w:pStyle w:val="Heading2"/>
        <w:numPr>
          <w:ilvl w:val="1"/>
          <w:numId w:val="1"/>
        </w:numPr>
        <w:rPr/>
      </w:pPr>
      <w:bookmarkStart w:id="16" w:name="pg6337_52006"/>
      <w:bookmarkStart w:id="17" w:name="__RefHeading___Toc2710171_237004111"/>
      <w:bookmarkStart w:id="18" w:name="_Toc6"/>
      <w:bookmarkEnd w:id="16"/>
      <w:bookmarkEnd w:id="17"/>
      <w:r>
        <w:rPr>
          <w:rtl w:val="true"/>
        </w:rPr>
        <w:t>فهرست مطالب</w:t>
      </w:r>
      <w:bookmarkEnd w:id="18"/>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مقدمۀ دکتر سيدهادی موسوی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آیا عقل به تنهایی هدایتگر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تعریف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و بیان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نبودِ تعریف دقیق و یکسان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یهود و مسیحیت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تفاوت نبی و رسول از نگاه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معنای لغوی و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آیت الله خویی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آیا بر وجود حجت الهی، برهان عقلی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اثبات وجود نبی به وسیلة دین، دَوْر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فرستادن نبی از سوی پروردگار، به حکم عقل واجب است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آیا چون و چرا در امر هدایت، دخالت در امور پروردگار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حجت ظاهری و حجت باطنی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معنای لغوی و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پیامدهای نفرستادن نماینده از سوی خداوند، جهت ارشاد و هدایت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لغزش ها، ناشی از خطای عاقل است، نه عقل</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روایاتی که به حجت بودن عقل اشاره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احکام مستقل عقل</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فهم اصول کلّی دین، برای عقول ضعیف نیز شدنی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آسیب شناسی عقل</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روایاتی در تأیید تفاوت میزان خِرد انسان ها </w:t>
      </w:r>
      <w:r>
        <w:rPr>
          <w:rFonts w:eastAsia="IRNazanin" w:cs="IRNazanin"/>
          <w:color w:val="111111"/>
          <w:sz w:val="28"/>
          <w:szCs w:val="28"/>
          <w:lang w:bidi="fa-IR"/>
        </w:rPr>
        <w:t>28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اولی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مقدماتی دربارة حکم عقل</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محدود بودن گسترة عقل</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اذعان ابن سینا، ملاصدرا، کانت و اینشتین به محدودیت عقل</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بعید بودن دستیابی به همة حقایق، تنها به مدد عقل</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انحراف ارسطو از اعتقاد به یکتایی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مهندسِ کارآمد بت پرست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برای حلّ مشکلات تشخیص نمایندة الهی و ادعاهای مهدویت، چه باید کرد؟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معرفت فطری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روایاتی در تأیید و تبیین معرفت فطری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اعطای معرفت فطری به همة انسان 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آفریده شدن ارواح قبل از اجساد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وجه تسمیة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فراوانی روایات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 ما 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نیاز فطرت به حجت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آیا استدلال به معرفت فطری برای اثبات ضرورت نبی، مصادره به مطلوب است؟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شبهة عقل داشتن حیوانات و لزوم فرستادن پیامبر برای آن ها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برخی ویژگی های هوشی حیوانات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حشر حیوانات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ویژگی های ارگانیک حیوانات و پیدایش علم بیونیک</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حیوانات به خداوند شناخت دارند</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حیوانات خداوند را تسبیح می گویند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حیوانات در مشکلات از خداوند یاری می جویند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کمال حیوانات به چیست؟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حجت الهی، عامل رفع نگرانی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سازی را معلّمی عقل گرا نیز می تواند انجام دهد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سیرة تربیت یافتگان امام حسین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علّت وفات ابن سینا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تفاوت دستاورد فلاسفه و پیامبران از زبان استاد مطهری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پیشنهاد بهمنیار به ابن سینا دربارة ادعای نبوت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پیامبران، عامل تحولاتی بنیادین در 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عوامل تغییرات تاریخی از دیدگاه هگل، مارکس، فروید، آدلر، نیچه و بیکن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سیرة پیامبران، پوچی دیدگاه های مادی را نمایان می سازد</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تنها خداوند قادر به وضع قوانینی کامل و بدون نقص است</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علم و تجربه برای وضع قانونی مناسب بسنده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آسیب شناسی قوانین بشری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نمونه ای از قوانین الهی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مناظرة هشام بن حکم و عمرو بن عبید دربارة ضرورت وجود حجت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جبری عادلانه در اجرای قوانین الهی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افراط و تفریط در قوانین بشری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آیا خداوند نسبت به کسانی که پیام الهی به آن ها نرسیده، ترک اولی نموده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آیات و روایات دربارة کسانی که امکان هدایت و اتمام حجت برای شان نبوده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آنچه بر پروردگار ضرورت دارد، نشان دادن راه هدایت است</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لطف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هدفمند نبودن آفرینش، نسبت دادن کار پوچ و بیهوده به آفریدگار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آفرینش، تنها به سود آفریده هاست</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محال بودن خلقت ازلی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خلقت متعدّد شود، قاعدة لطف زیر سؤال می رود</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بررسی حدیث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مخفی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اهداف آفرینش انسان و برگشت آن به یک هدف</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دستیابیِ نسبی به هدف آفرینش، با کمک عقل</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حسن و قبح عقلی 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عبادت صحیح وکامل تنها به واسطة نمایندگان الهی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انکار حسن و قبح عقلی توسط اشاعره وگروهی از فلاسفه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شناخت اشاعره و برخی از عقائد انحرافی آنان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دیدگاه اشاعره و بیشتر فلاسفه نسبت به قاعدة لطف</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سخن استاد مطهری دربارة انکار حسن و قبح عقلی توسط فلاسفه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موضع فلاسفه نسبت به قاعدة لطف، در بیان استاد مطهری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نظر آیت الله کمپانی، علامة طباطبایی و نیز آیت الله سبحانی دربارة حسن و قبح عقلی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شباهت دیدگاه علامة طباطبایی و غزّالی در انکار حسن وقبح عقلی، و نقد آية الله سبحانی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آتئیسم ها و اعتقاد به حسن و قبح ذاتی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بدیهی بودن حسن و قبح عقلی و اختلاف در پذیرش آن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دیدگاه سوفسطاییان و شکاکان نسبت به حقایق خارجی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نظریة اصالت ذهن و انکار ماده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سخن آیت الله سید محمدباقر صدر دربارة بدیهی بودن حسن و قبح عقلی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با تصور حسن و قبح، می توان به ذاتی بودن آن پی برد</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معنای فطریّات، در کلام ابن سینا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استدلال ابن سینا بر ضرورت نبوت</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ابن سینا و پذیرش ناخواستة حسن و قبح عقلی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انتقاد فخر رازی به ابن سینا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استدلال شیخ اشراق بر ضرورت نبوت</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استدلال ملاصدرا بر ضرورت نبوت</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اگر فرستادن نبی تکامل آور است، چرا این تکامل میان مسلمانان وجود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قرآن کریم پدر را عامل تعیین جنسیت معرفی می کند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سخنی از پیامبر اسلام</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علم ژنتیک</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حدیثی از امام صادق</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مولکول </w:t>
      </w:r>
      <w:r>
        <w:rPr>
          <w:rFonts w:eastAsia="Times New Roman" w:cs="Times New Roman" w:ascii="Times New Roman" w:hAnsi="Times New Roman"/>
          <w:color w:val="111111"/>
          <w:sz w:val="28"/>
          <w:szCs w:val="28"/>
          <w:lang w:val="en-US" w:bidi="en-US"/>
        </w:rPr>
        <w:t>DNA 105</w:t>
      </w:r>
    </w:p>
    <w:p>
      <w:pPr>
        <w:pStyle w:val="BookText"/>
        <w:rPr/>
      </w:pPr>
      <w:r>
        <w:rPr>
          <w:rFonts w:ascii="IRNazanin" w:hAnsi="IRNazanin" w:eastAsia="IRNazanin"/>
          <w:color w:val="111111"/>
          <w:sz w:val="28"/>
          <w:sz w:val="28"/>
          <w:szCs w:val="28"/>
          <w:rtl w:val="true"/>
          <w:lang w:bidi="fa-IR"/>
        </w:rPr>
        <w:t>خاطرة فرهادمیرزا قاجار دربارة حکمتی از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خبر امیرالمؤمنین علی</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تمدن در سیارات دیگر</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تفاوت در تعریف پیشرفت در جوامع دینی و غیر دینی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تفاوت در نوع نگاه به مفهوم کمال و سعادت</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مهمترین عوامل عقب افتادگی 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ایجاد تفرقه میان مسلمانان، با پدید آوردن فرقه های انحرافی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فتوای بعضی از مفتی های سرشناس وهابیت به ثابت بودن کرة زمین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وهابیت، ساختة دست استعمار</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نمایندة الهی، قاعدة لطف را زیر سؤال می برد</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لطف بودن حجت الهی، وابسته به سه امر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برخی از حکمت های غیبت امام زمان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چه فایده ای در امام غایب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بیان علامة مجلسی دربارة وجوه مختلف تشبیه امام غایب به خورشید پشت ابر</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چرا باید در هر دوره نمایندة الهی در زمین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تفاوت شریعت پیامبران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اسلام، دین همة پیامبران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فرق دین با شریعت</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معنای لغوی و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اهداف و شئون پیامبران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سیر اجتهادی شیعه و سنی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معنای لغوی و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مناظرة هشام بن حکم و دانشمند شامی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آیا بهتر نبود در هر دوره چند نمایندة الهی در زمین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آیا پیش از ولادت پیامبر اسلام ، نمایندة الهی در زمین نبوده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روایاتی که حضرت عبدالمطلب و ابوطالب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حجت الهی معرفی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دکتر علی شریعتی حضرت عبدالمطلب و ابوطالب را مشرک می داند</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اجماع علمای شیعه، از گذشته تا کنون، بر ایمان حضرت عبدالمطلب و ابوطالب</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نقد نظریة جامعه شناسان دربارة تقدّم دوران شرک بر 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پیش از حضرت آدم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انسان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آیا پیامبران همگی در خاورمیانه بوده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شمار پیامبران الهی و نام پیامبران مذکور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و گسترش مسیحیت در امپراتوری روم باستان توسط اوصیای حضرت عیسی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آرامگاه شمعون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ایتالیا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دو روایت که در آن نام های پیامبران و جانشینان آنان به تفصیل بیان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پیوست ها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پيوست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تعاريف علمای شيعه و سنی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لطف</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تعاريف علمای شيعه</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تعاريف علمای سنّی</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پيوست</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علمی جابر بن حيان</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معرفی جابر بن حيان</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جابر بن حيان از اصحاب و شاگردان امام صادق</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سخن جابر بن حيان دربارة امام صادق</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w:t>
      </w:r>
    </w:p>
    <w:p>
      <w:pPr>
        <w:pStyle w:val="BookText"/>
        <w:rPr/>
      </w:pPr>
      <w:r>
        <w:rPr>
          <w:rFonts w:ascii="Amiri" w:hAnsi="Amiri" w:eastAsia="Amiri" w:cs="Amiri"/>
          <w:color w:val="111111"/>
          <w:sz w:val="28"/>
          <w:sz w:val="28"/>
          <w:szCs w:val="28"/>
          <w:rtl w:val="true"/>
          <w:lang w:bidi="ar-SA"/>
        </w:rPr>
        <w:t>آثار جابر بن حيان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دستاوردهای علمی جابر بن حيان</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معرفی آثار برخی از دانشمندان غربی دربارة جابر بن حیان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ترجمة کتب جابر بن حیان در غرب</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توصیفات علمای اسلام و غرب دربارة جابر بن حیان</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پيوست</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علمی خواجه نصيرالدين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آثار و دستاوردهای خواجه نصیر در ریاضیات و هندسه</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آثار و دستاوردهای خواجه نصیر در علم نجوم</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آثار و دستاوردهای خواجه نصیر در معدن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آثار خواجه نصیر در علم طب</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مکان ها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کتاب ها </w:t>
      </w:r>
      <w:r>
        <w:rPr>
          <w:rFonts w:eastAsia="IRNazanin" w:cs="IRNazanin"/>
          <w:color w:val="111111"/>
          <w:sz w:val="28"/>
          <w:szCs w:val="28"/>
          <w:lang w:bidi="fa-IR"/>
        </w:rPr>
        <w:t>253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bookmarkStart w:id="19" w:name="pg6337_52018"/>
    </w:p>
    <w:p>
      <w:pPr>
        <w:pStyle w:val="Heading2"/>
        <w:numPr>
          <w:ilvl w:val="1"/>
          <w:numId w:val="1"/>
        </w:numPr>
        <w:rPr/>
      </w:pPr>
      <w:bookmarkStart w:id="20" w:name="__RefHeading___Toc2710173_237004111"/>
      <w:bookmarkStart w:id="21" w:name="_Toc7"/>
      <w:bookmarkEnd w:id="19"/>
      <w:bookmarkEnd w:id="20"/>
      <w:r>
        <w:rPr>
          <w:rtl w:val="true"/>
        </w:rPr>
        <w:t>پيش گفتار</w:t>
      </w:r>
      <w:bookmarkEnd w:id="21"/>
    </w:p>
    <w:p>
      <w:pPr>
        <w:pStyle w:val="BookText"/>
        <w:rPr/>
      </w:pPr>
      <w:r>
        <w:rPr>
          <w:rFonts w:ascii="IRNazanin" w:hAnsi="IRNazanin" w:eastAsia="IRNazanin"/>
          <w:color w:val="111111"/>
          <w:sz w:val="28"/>
          <w:sz w:val="28"/>
          <w:szCs w:val="28"/>
          <w:rtl w:val="true"/>
          <w:lang w:bidi="fa-IR"/>
        </w:rPr>
        <w:t>کتابی که پیش روی خود گشوده اید، حاصل مباحثی است که حقیر در چند سال قبل در خدمت جمعی از استادان و فرهیختگان دانشگاه مطرح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نشست ها که چندین سال به طول انجامید، بررسی و موشکافی بیشتر موضوعات عقیدتی صورت گرفت و همزمان، مباحث هر جلسه ضبط گردید و سپس به طور دقیق و با رعایت امانت داری مکتوب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ضرورت، مطالب و مستندات بیشتری در قسمت های مختلف افزوده گشت و در نهایت پس از ویراستاری و بازنگری، بخشی از آن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حجت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آمادة چاپ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می دانم از دوست ارجمندم، پژوهشگر محترم، جناب آقای مرتضی جاودانی که در تمامی مراحل نگارش این کتاب مرا یاری نمودند، کمال سپاس و قدردانی را بنمایم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ایزد متعال خواستارم که توفیق آماده سازی و چاپ مباحث دیگر را نیز به حقیر عنایت فرماید</w:t>
      </w:r>
      <w:r>
        <w:rPr>
          <w:rFonts w:eastAsia="IRNazanin" w:cs="IRNazanin"/>
          <w:color w:val="111111"/>
          <w:sz w:val="28"/>
          <w:szCs w:val="28"/>
          <w:rtl w:val="true"/>
          <w:lang w:bidi="fa-IR"/>
        </w:rPr>
        <w:t>.</w:t>
      </w:r>
    </w:p>
    <w:p>
      <w:pPr>
        <w:pStyle w:val="Heading2"/>
        <w:numPr>
          <w:ilvl w:val="1"/>
          <w:numId w:val="1"/>
        </w:numPr>
        <w:rPr/>
      </w:pPr>
      <w:bookmarkStart w:id="22" w:name="__RefHeading___Toc2710175_237004111"/>
      <w:bookmarkStart w:id="23" w:name="_Toc8"/>
      <w:bookmarkEnd w:id="22"/>
      <w:r>
        <w:rPr>
          <w:rtl w:val="true"/>
        </w:rPr>
        <w:t>در پایان ذکر چند نکته ضروری می نماید</w:t>
      </w:r>
      <w:r>
        <w:rPr>
          <w:rtl w:val="true"/>
        </w:rPr>
        <w:t>:</w:t>
      </w:r>
      <w:bookmarkEnd w:id="2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استادان و دانشگاهیان محترمی که در این نشست ها حضور داشتند،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سيدهادی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دانشیار فارماکولوژی دانشگاه علوم پزشکی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فرشید نوربخش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استادیار ایمونولوژی دانشگاه علوم پزشکی تهران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علی مشکانی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استادیار بیوشیمی دانشگاه علوم پزشکی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سیدحامد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متخصص رادیولوژی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امیر ضمیری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دستیار تخصصی روانپزشکی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سیدمهدی موسوی اسد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حمیدرضا رشیدی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سعید امین زاده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علیرضا ضمیری</w:t>
      </w:r>
    </w:p>
    <w:p>
      <w:pPr>
        <w:pStyle w:val="BookText"/>
        <w:rPr/>
      </w:pPr>
      <w:r>
        <w:rPr>
          <w:rFonts w:ascii="IRNazanin" w:hAnsi="IRNazanin" w:eastAsia="IRNazanin"/>
          <w:color w:val="111111"/>
          <w:sz w:val="28"/>
          <w:sz w:val="28"/>
          <w:szCs w:val="28"/>
          <w:rtl w:val="true"/>
          <w:lang w:bidi="fa-IR"/>
        </w:rPr>
        <w:t>که کمال تشکر را از حضور گرامی شان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شرکت کنندگان که مایل نبودند در این کتاب نامی از ایشان به میان آید، به جای نام آنان گزارة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حاضران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روایات و نقل قول هایی که بیان شده است، اصل عبارت آن نیز برای تطابق بیشتر و پرهیز از نقل به معنا ذکر گردیده، هرچند این کار به حجم پاورقی ها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این کتاب، موجبات خشنودی پروردگار متعال و عنایات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 علی من اتّبع الهدی</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باقرپور کاشانی </w:t>
      </w:r>
      <w:bookmarkStart w:id="24" w:name="pg6337_52023"/>
    </w:p>
    <w:p>
      <w:pPr>
        <w:pStyle w:val="Heading2"/>
        <w:numPr>
          <w:ilvl w:val="1"/>
          <w:numId w:val="1"/>
        </w:numPr>
        <w:rPr/>
      </w:pPr>
      <w:bookmarkStart w:id="25" w:name="__RefHeading___Toc2710177_237004111"/>
      <w:bookmarkStart w:id="26" w:name="_Toc9"/>
      <w:bookmarkEnd w:id="24"/>
      <w:bookmarkEnd w:id="25"/>
      <w:r>
        <w:rPr>
          <w:rtl w:val="true"/>
        </w:rPr>
        <w:t>مقدمة دکتر سيدهادی موسوی</w:t>
      </w:r>
      <w:bookmarkEnd w:id="26"/>
    </w:p>
    <w:p>
      <w:pPr>
        <w:pStyle w:val="BookText"/>
        <w:rPr/>
      </w:pPr>
      <w:r>
        <w:rPr>
          <w:rFonts w:ascii="IRNazanin" w:hAnsi="IRNazanin" w:eastAsia="IRNazanin"/>
          <w:color w:val="111111"/>
          <w:sz w:val="28"/>
          <w:sz w:val="28"/>
          <w:szCs w:val="28"/>
          <w:rtl w:val="true"/>
          <w:lang w:bidi="fa-IR"/>
        </w:rPr>
        <w:t>در سفرهای علمی خارج از کشور، زمینة برخورد، گفتگو و مناظره با ادیان و مذاهب دیگر برایم فراهم آمد و پرسش هایی جدید ذهنم را به خود مشغول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دورة دانشجویی، برخی مسائل اعتقادی را از محضر استاد معظّم حضرت آیت الله سید جعفر سیّدان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گرفته بودم، گذشت زمان و رویارویی با شرایط جدید، تحقیق و بررسی بیشتر را ضروری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باورهای دینی با مبانی عقلی، دغدغة ذهنی هر آزاداندیشی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های دقیق عقیدتی دکتر امير ضميری، از دانشجویان با استعداد و کوشای رشتة پزشکی که در کلاس درس فارماکولوژی اینجانب شرکت می نمود، ما را به حضور دوباره در محضر استاد سیدان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همچون گذشته با فروتنی و حوصلة بسیار، بحث های عقیدتی را بر پایة مبانی عقلی و در فضایی کاملاً آزاد، در بین گروهی از همکاران تبیین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استاد باقرپور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برجستة آیت الله سیدان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برکات این نشست ها بود که با تأیید و اشارت استاد، ادامة سلسله مباحث در محضر ایشان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ره آورد سلسله مباحثی است که با حضور استاد باقرپور کاشانی و گروهی از همکاران و بنده، به صورت مناظره و پرسش و پاسخ سامان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در این نشست ها کوشیدم بی طرفانه حضور یابم و تنها در پی حقیقت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فشردة مباحث مطرح شده نکات زیر را در برمی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در شناخت حقیقت، عقل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بررسی ادیان و مکاتب مختلف، نخست باید مبانی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شناسی، ویژگی های آفریدگار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نمود، در غیر این صورت با آمیخته شدن حق و باطل، نمی توان درست را از نادرست و سره را از ناسره بازشناخت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میان پیروان همة ادیان و مکاتب الهی و بشری، افرادی هستند که رفتاری شایسته و قابل تقدیر دارند و افرادی هم هستند که برخی رفتارهای آن ها غیراخلاقی و ناشایست است؛ بنابراین در بررسی حقانیت هر دین و مکتبی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یا 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رفتار پیروان آن نباید ملاک قضاوت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دستیابی به دینی که مبانی آن متقن و بر عقل استوار است، مفاهیم و احکام آن، که گاه بر عقل سنگین می نماید، دیگر نگران کننده نخواهد بود؛ چرا که مفاهیم سنگین، قله های کمال دین را به نمایش می گذارد؛ ولی هرگز نمی توان آموزه های مسلّمی را در دین یافت که با احکام یقینیِ عقل سلیم و یافته های قطعی علم ناسازگار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دقیق به پیچیدگی های جهان هستی و کشفیات روز افزون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علم پزشکی و بیولوژی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این مسئله را آسان 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به ذکر است که این کتاب، توسط بنده و جناب آقای دکتر نوربخش، دکتر امیر ضمیری، دکتر رشیدی و دکتر امین زاده مورد بازبینی قرار گرفت و از این جهت، اصل امانت داری در آن مورد تأیید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سيدهادی موسوی</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دانشیار فارماکولوژی دانشگاه علوم پزشکی مشهد </w:t>
      </w:r>
      <w:bookmarkStart w:id="27" w:name="pg6337_52027"/>
    </w:p>
    <w:p>
      <w:pPr>
        <w:pStyle w:val="BookText"/>
        <w:rPr/>
      </w:pPr>
      <w:bookmarkEnd w:id="27"/>
      <w:r>
        <w:rPr>
          <w:rFonts w:ascii="IRNazanin" w:hAnsi="IRNazanin" w:eastAsia="IRNazanin"/>
          <w:color w:val="111111"/>
          <w:sz w:val="28"/>
          <w:sz w:val="28"/>
          <w:szCs w:val="28"/>
          <w:rtl w:val="true"/>
          <w:lang w:bidi="fa-IR"/>
        </w:rPr>
        <w:t>باقرپورکاشانی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نشست از خداوند متعال یاری می جویم و از اینکه در خدمت گروهی از استادان و فرهیختگان دانشگاهی هستم، خرسندم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این گفتگوی علمی، گامی مبارک در یافتن حقایق و رفع شبهات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سيدهادی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نشست هايي که در محضر استاد محترم آیت الله سیّدان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گفتگو پیرامون ضرورت حجّت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حضرتعالی موافق باشید، بررسی همین موضوع را ادامه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باقرپورکاشانی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می کنم؛ بفرمایید</w:t>
      </w:r>
      <w:r>
        <w:rPr>
          <w:rFonts w:eastAsia="IRNazanin" w:cs="IRNazanin"/>
          <w:color w:val="111111"/>
          <w:sz w:val="28"/>
          <w:szCs w:val="28"/>
          <w:rtl w:val="true"/>
          <w:lang w:bidi="fa-IR"/>
        </w:rPr>
        <w:t>.</w:t>
      </w:r>
    </w:p>
    <w:p>
      <w:pPr>
        <w:pStyle w:val="Heading2"/>
        <w:numPr>
          <w:ilvl w:val="1"/>
          <w:numId w:val="1"/>
        </w:numPr>
        <w:rPr/>
      </w:pPr>
      <w:bookmarkStart w:id="28" w:name="__RefHeading___Toc2710179_237004111"/>
      <w:bookmarkStart w:id="29" w:name="_Toc10"/>
      <w:bookmarkEnd w:id="28"/>
      <w:r>
        <w:rPr>
          <w:rtl w:val="true"/>
        </w:rPr>
        <w:t>آیا عقل به تنهایی هدایتگر است؟</w:t>
      </w:r>
      <w:bookmarkEnd w:id="29"/>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حاضران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قدرت اندیشه و خِردی که انسان دارد، می تواند کمال استفاده را از کتاب های دینی و علمی و تجربه های معنوی ببرد و از هر کتاب و تجربه ای، آنچه همسو با عقل و علم است جدا سازد و به مجموعه ای از آن ها اعتقاد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چه ضرورتی است که به دین و کتاب و فردی خاص پایبند باشد؟ </w:t>
      </w:r>
      <w:bookmarkStart w:id="30" w:name="pg6337_52029"/>
    </w:p>
    <w:p>
      <w:pPr>
        <w:pStyle w:val="BookText"/>
        <w:rPr/>
      </w:pPr>
      <w:bookmarkEnd w:id="30"/>
      <w:r>
        <w:rPr>
          <w:rFonts w:ascii="IRNazanin" w:hAnsi="IRNazanin" w:eastAsia="IRNazanin"/>
          <w:color w:val="111111"/>
          <w:sz w:val="28"/>
          <w:sz w:val="28"/>
          <w:szCs w:val="28"/>
          <w:rtl w:val="true"/>
          <w:lang w:bidi="fa-IR"/>
        </w:rPr>
        <w:t>باقرپورکاشانی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نگرش زمانی درست است که انسان به نبود نبی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الهی</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یا ناتوانی در شناساییِ او یقین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امير ضميری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از نبی کیست؟</w:t>
      </w:r>
    </w:p>
    <w:p>
      <w:pPr>
        <w:pStyle w:val="Heading2"/>
        <w:numPr>
          <w:ilvl w:val="1"/>
          <w:numId w:val="1"/>
        </w:numPr>
        <w:rPr/>
      </w:pPr>
      <w:bookmarkStart w:id="31" w:name="__RefHeading___Toc2710181_237004111"/>
      <w:bookmarkStart w:id="32" w:name="_Toc11"/>
      <w:bookmarkEnd w:id="31"/>
      <w:r>
        <w:rPr>
          <w:rtl w:val="true"/>
        </w:rPr>
        <w:t xml:space="preserve">تعریف اصطلاحی </w:t>
      </w:r>
      <w:r>
        <w:rPr>
          <w:rtl w:val="true"/>
        </w:rPr>
        <w:t>«</w:t>
      </w:r>
      <w:r>
        <w:rPr>
          <w:rtl w:val="true"/>
        </w:rPr>
        <w:t>نبی</w:t>
      </w:r>
      <w:r>
        <w:rPr>
          <w:rtl w:val="true"/>
        </w:rPr>
        <w:t>»</w:t>
      </w:r>
      <w:bookmarkEnd w:id="32"/>
    </w:p>
    <w:p>
      <w:pPr>
        <w:pStyle w:val="BookText"/>
        <w:rPr/>
      </w:pPr>
      <w:r>
        <w:rPr>
          <w:rFonts w:ascii="IRNazanin" w:hAnsi="IRNazanin" w:eastAsia="IRNazanin"/>
          <w:color w:val="111111"/>
          <w:sz w:val="28"/>
          <w:sz w:val="28"/>
          <w:szCs w:val="28"/>
          <w:rtl w:val="true"/>
          <w:lang w:bidi="fa-IR"/>
        </w:rPr>
        <w:t>باقرپورکاشانی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w:t>
      </w:r>
      <w:r>
        <w:rPr>
          <w:rStyle w:val="FootnoteAnchor"/>
          <w:rtl w:val="true"/>
        </w:rPr>
        <w:footnoteReference w:id="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نَبَاوَة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بلندى و ارتفاع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مقام و جایگاهش بلند و آشکار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نَبِيّ به معناى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طریق و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وسیله و راهبر به سوی خداوند متعال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نَبَأ به معناى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از خداوند متعال خبر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مجلسی، مرآة العقول،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مسعودبن عمر تفتازانى، شرح المقاصد،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أَعْرَابِيٌّ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نَبِي‌ءَ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بِنَبِي‌ءِ اللَّهِ وَ لَكِنِّي نَبِيُّ اللَّهِ؛ عربى بيابان گرد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اى خبردهندة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نيستم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خداوند او را بلند مرتبه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این حدیث بیان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النُّبُوَّةُ لَفْظٌ مَأْخُوذٌ مِنَ النَّبْوَةِ وَ هُوَ مَا ارْتَفَعَ مِنَ الْأَرْضِ، فَمَعْنَی النُّبُوَّةِ الرِّفْعَةُ وَ مَعْنَی النَّبِيِّ الرَّفِيعُ؛ نبوّت واژه ای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كه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جاى زمين كه برآمده و بلند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نبوت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مرتبه شدن و والایی، و نبىّ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مرتبه و والا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محمدبن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معاني الأخبار، ص</w:t>
      </w:r>
      <w:r>
        <w:rPr>
          <w:rFonts w:eastAsia="IRNazanin" w:cs="IRNazanin"/>
          <w:color w:val="111111"/>
          <w:sz w:val="28"/>
          <w:szCs w:val="28"/>
          <w:lang w:bidi="fa-IR"/>
        </w:rPr>
        <w:t>114</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فردی کامل است که به فرمان آفریدگار، کلام او را به ما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واسطه ای است بین انسان و پروردگار تا قوانین و دستوراتی را که </w:t>
      </w:r>
    </w:p>
    <w:p>
      <w:pPr>
        <w:pStyle w:val="BookText"/>
        <w:rPr/>
      </w:pPr>
      <w:r>
        <w:rPr>
          <w:rFonts w:ascii="IRNazanin" w:hAnsi="IRNazanin" w:eastAsia="IRNazanin"/>
          <w:color w:val="111111"/>
          <w:sz w:val="28"/>
          <w:sz w:val="28"/>
          <w:szCs w:val="28"/>
          <w:rtl w:val="true"/>
          <w:lang w:bidi="fa-IR"/>
        </w:rPr>
        <w:t>در بردارندة سعادت دنیا و آخرت است، برای آدمی به ارمغان آورد و در زمینه های گوناگون مادی و معنوی وی را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قوانین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Style w:val="FootnoteAnchor"/>
          <w:rtl w:val="true"/>
        </w:rPr>
        <w:footnoteReference w:id="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r>
        <w:rPr>
          <w:rStyle w:val="FootnoteAnchor"/>
          <w:rtl w:val="true"/>
        </w:rPr>
        <w:footnoteReference w:id="5"/>
      </w:r>
      <w:bookmarkStart w:id="33" w:name="pg6337_52033"/>
    </w:p>
    <w:p>
      <w:pPr>
        <w:pStyle w:val="Heading2"/>
        <w:numPr>
          <w:ilvl w:val="1"/>
          <w:numId w:val="1"/>
        </w:numPr>
        <w:rPr/>
      </w:pPr>
      <w:bookmarkStart w:id="34" w:name="__RefHeading___Toc2710183_237004111"/>
      <w:bookmarkStart w:id="35" w:name="_Toc12"/>
      <w:bookmarkEnd w:id="33"/>
      <w:bookmarkEnd w:id="34"/>
      <w:r>
        <w:rPr>
          <w:rtl w:val="true"/>
        </w:rPr>
        <w:t>«</w:t>
      </w:r>
      <w:r>
        <w:rPr>
          <w:rtl w:val="true"/>
        </w:rPr>
        <w:t>نبی</w:t>
      </w:r>
      <w:r>
        <w:rPr>
          <w:rtl w:val="true"/>
        </w:rPr>
        <w:t xml:space="preserve">» </w:t>
      </w:r>
      <w:r>
        <w:rPr>
          <w:rtl w:val="true"/>
        </w:rPr>
        <w:t>از دیدگاه یهود و مسیحیت</w:t>
      </w:r>
      <w:bookmarkEnd w:id="35"/>
    </w:p>
    <w:p>
      <w:pPr>
        <w:pStyle w:val="BookText"/>
        <w:rPr/>
      </w:pPr>
      <w:r>
        <w:rPr>
          <w:rFonts w:ascii="IRNazanin" w:hAnsi="IRNazanin" w:eastAsia="IRNazanin"/>
          <w:color w:val="111111"/>
          <w:sz w:val="28"/>
          <w:sz w:val="28"/>
          <w:szCs w:val="28"/>
          <w:rtl w:val="true"/>
          <w:lang w:bidi="fa-IR"/>
        </w:rPr>
        <w:t>از حاضران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و مسیحیان خاتمیت دین خود را به شریعت ربط می دهند، نه به آورندة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رو آنان مروّجان و مبلّغان دینی خود 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اشعیا</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پولس</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نبی می خوانند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پولس بر سر آنان دست نهاد، روح القدس بر آنان نازل شد و به زبان ها صحبت کرده و نبوت می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عهد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ترجمة مژده برای عصر جدید، اعمال رسولان مسیح، 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شمارة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باقرپورکاشانی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نبی و حجت الهی در این بحث، همان فرد برگزیدة الهی است و مبلغان را در بر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سيدهادی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نبی و رسول</w:t>
      </w:r>
      <w:r>
        <w:rPr>
          <w:rStyle w:val="FootnoteAnchor"/>
          <w:rtl w:val="true"/>
        </w:rPr>
        <w:footnoteReference w:id="9"/>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تفاوتی است؟ </w:t>
      </w:r>
    </w:p>
    <w:p>
      <w:pPr>
        <w:pStyle w:val="BookText"/>
        <w:rPr/>
      </w:pPr>
      <w:r>
        <w:rPr>
          <w:rFonts w:ascii="IRNazanin" w:hAnsi="IRNazanin" w:eastAsia="IRNazanin"/>
          <w:color w:val="111111"/>
          <w:sz w:val="28"/>
          <w:sz w:val="28"/>
          <w:szCs w:val="28"/>
          <w:rtl w:val="true"/>
          <w:lang w:bidi="fa-IR"/>
        </w:rPr>
        <w:t>باقرپورکاشانی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هر دو فرستادة الهی اند، تفاوتی نیست؛ ولی در آموزه های روایی شیعه تفاوت هایی میان آن دو بیان شده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رَسُولًا نَبِيًّا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الرَّسُولُ وَ مَا النَّبِيُّ؟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الَّذِي يَرَی فِي مَنَامِهِ وَ يَسْمَعُ الصَّوْتَ وَ لَا يُعَايِنُ الْمَلَكَ؛ وَ الرَّسُولُ الَّذِي يَسْمَعُ الصَّوْتَ وَ يَرَی فِي الْمَنَامِ وَ يُعَايِنُ 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جناب زرارة بن اعين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فرمودة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رسول و نبى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چيست و نبى چيست؟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نبى كسى است كه در خواب مي بيند و صدا را مي شنود و فرشته را نمى‌بيند و رسول كسى است كه صدا را مى‌شنود و در خواب مى‌بيند و فرشته را هم می نگرد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محمدبن يعقوب كلينی، 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محمدبن حسن صفّار، بصائر الدرجات، ص</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حاضران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سلسلة پیامبران پایان یافته است و از سویی راه یقین به اینان مشاهدة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w:t>
      </w:r>
      <w:r>
        <w:rPr>
          <w:rFonts w:eastAsia="IRNazanin" w:cs="IRNazanin"/>
          <w:color w:val="111111"/>
          <w:sz w:val="28"/>
          <w:szCs w:val="28"/>
          <w:rtl w:val="true"/>
          <w:lang w:bidi="fa-IR"/>
        </w:rPr>
        <w:t>»</w:t>
      </w:r>
      <w:r>
        <w:rPr>
          <w:rStyle w:val="FootnoteAnchor"/>
          <w:rtl w:val="true"/>
        </w:rPr>
        <w:footnoteReference w:id="11"/>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هاست، چگونه می توانیم در این زمان ایمان و یقین به پیامبران پیدا کنیم؟ </w:t>
      </w:r>
      <w:bookmarkStart w:id="36" w:name="pg6337_52037"/>
    </w:p>
    <w:p>
      <w:pPr>
        <w:pStyle w:val="BookText"/>
        <w:rPr/>
      </w:pPr>
      <w:bookmarkEnd w:id="36"/>
      <w:r>
        <w:rPr>
          <w:rFonts w:ascii="IRNazanin" w:hAnsi="IRNazanin" w:eastAsia="IRNazanin"/>
          <w:color w:val="111111"/>
          <w:sz w:val="28"/>
          <w:sz w:val="28"/>
          <w:szCs w:val="28"/>
          <w:rtl w:val="true"/>
          <w:lang w:bidi="fa-IR"/>
        </w:rPr>
        <w:t>باقرپورکاشانی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سلسلة پیامبران به معنای پایان حجت الهی در زمین نیست؛ پس از رحلت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جانشینان</w:t>
      </w:r>
    </w:p>
    <w:p>
      <w:pPr>
        <w:pStyle w:val="BookText"/>
        <w:rPr/>
      </w:pPr>
      <w:r>
        <w:rPr>
          <w:rFonts w:ascii="IRNazanin" w:hAnsi="IRNazanin" w:eastAsia="IRNazanin"/>
          <w:color w:val="111111"/>
          <w:sz w:val="28"/>
          <w:sz w:val="28"/>
          <w:szCs w:val="28"/>
          <w:rtl w:val="true"/>
          <w:lang w:bidi="fa-IR"/>
        </w:rPr>
        <w:t>آن حضرت را حجت های الهی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چون در روزگار غیبت حجت الهی قرار داریم و نمی توانیم معجزه و کرامتی از ایشان ببینیم، قرآن معجزه ای همیشگی برای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گزارش های متواتر و یقین آور دربارة معجزاتِ دیگر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پیامبران موجود است که از رهگذر آن می توان به یقین و باور رسید</w:t>
      </w:r>
      <w:r>
        <w:rPr>
          <w:rFonts w:eastAsia="IRNazanin" w:cs="IRNazanin"/>
          <w:color w:val="111111"/>
          <w:sz w:val="28"/>
          <w:szCs w:val="28"/>
          <w:rtl w:val="true"/>
          <w:lang w:bidi="fa-IR"/>
        </w:rPr>
        <w:t>.</w:t>
      </w:r>
    </w:p>
    <w:p>
      <w:pPr>
        <w:pStyle w:val="Heading2"/>
        <w:numPr>
          <w:ilvl w:val="1"/>
          <w:numId w:val="1"/>
        </w:numPr>
        <w:rPr/>
      </w:pPr>
      <w:bookmarkStart w:id="37" w:name="__RefHeading___Toc2710185_237004111"/>
      <w:bookmarkStart w:id="38" w:name="_Toc13"/>
      <w:bookmarkEnd w:id="37"/>
      <w:r>
        <w:rPr>
          <w:rtl w:val="true"/>
        </w:rPr>
        <w:t>آیا بر وجود حجت الهی، برهان عقلی داریم؟</w:t>
      </w:r>
      <w:bookmarkEnd w:id="38"/>
    </w:p>
    <w:p>
      <w:pPr>
        <w:pStyle w:val="BookText"/>
        <w:rPr/>
      </w:pPr>
      <w:r>
        <w:rPr>
          <w:rFonts w:ascii="IRNazanin" w:hAnsi="IRNazanin" w:eastAsia="IRNazanin"/>
          <w:color w:val="111111"/>
          <w:sz w:val="28"/>
          <w:sz w:val="28"/>
          <w:szCs w:val="28"/>
          <w:rtl w:val="true"/>
          <w:lang w:bidi="fa-IR"/>
        </w:rPr>
        <w:t>از حاضران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گفتگو را از مسیری دیگر دنبال کنید و به دلایل اعجاز قرآن و بررسی اعجاز پیامبرانِ دیگر نپردازید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اصلاً برهان عقلی بر لزوم فرستادن نمایندة الهی وجود دارد؟</w:t>
      </w:r>
    </w:p>
    <w:p>
      <w:pPr>
        <w:pStyle w:val="BookText"/>
        <w:rPr/>
      </w:pPr>
      <w:r>
        <w:rPr>
          <w:rFonts w:ascii="IRNazanin" w:hAnsi="IRNazanin" w:eastAsia="IRNazanin"/>
          <w:color w:val="111111"/>
          <w:sz w:val="28"/>
          <w:sz w:val="28"/>
          <w:szCs w:val="28"/>
          <w:rtl w:val="true"/>
          <w:lang w:bidi="fa-IR"/>
        </w:rPr>
        <w:t>باقرپورکاشانی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این مبحث عقلی، ما را به این نکته رهنمون می سازد که به حکم عقل، بر پروردگار ضرورت دارد که در کنار عقل، نمایندگانی را نیز برای هدایت بشر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برای پی بردن به حقّانیت دینی، ناگزیریم معجزات را بررسی کنیم تا مصداق نمایندة الهی را بیابیم و به او و دینش معتقد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حاضران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نبودِ نمایندگانی از سوی خدا یقین داشته باشد، چه لزومی دارد معجزات را بررسی کند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باقرپورکاشانی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دلیل عقلی بر نبود نمایندگان الهی دارید؟ </w:t>
      </w:r>
      <w:bookmarkStart w:id="39" w:name="pg6337_52039"/>
    </w:p>
    <w:p>
      <w:pPr>
        <w:pStyle w:val="BookText"/>
        <w:rPr/>
      </w:pPr>
      <w:bookmarkEnd w:id="39"/>
      <w:r>
        <w:rPr>
          <w:rFonts w:ascii="IRNazanin" w:hAnsi="IRNazanin" w:eastAsia="IRNazanin"/>
          <w:color w:val="111111"/>
          <w:sz w:val="28"/>
          <w:sz w:val="28"/>
          <w:szCs w:val="28"/>
          <w:rtl w:val="true"/>
          <w:lang w:bidi="fa-IR"/>
        </w:rPr>
        <w:t>از حاضران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هر یقینی باید مبتنی بر استدلال عقلی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امری است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می توانید، با بیان دلایل عقلی نظر مرا تغییر دهید؛ البته خواهشمندم در بحث به مطالب درون دینی استناد نکنید</w:t>
      </w:r>
      <w:r>
        <w:rPr>
          <w:rFonts w:eastAsia="IRNazanin" w:cs="IRNazanin"/>
          <w:color w:val="111111"/>
          <w:sz w:val="28"/>
          <w:szCs w:val="28"/>
          <w:rtl w:val="true"/>
          <w:lang w:bidi="fa-IR"/>
        </w:rPr>
        <w:t>.</w:t>
      </w:r>
    </w:p>
    <w:p>
      <w:pPr>
        <w:pStyle w:val="Heading2"/>
        <w:numPr>
          <w:ilvl w:val="1"/>
          <w:numId w:val="1"/>
        </w:numPr>
        <w:rPr/>
      </w:pPr>
      <w:bookmarkStart w:id="40" w:name="__RefHeading___Toc2710187_237004111"/>
      <w:bookmarkStart w:id="41" w:name="_Toc14"/>
      <w:bookmarkEnd w:id="40"/>
      <w:r>
        <w:rPr>
          <w:rtl w:val="true"/>
        </w:rPr>
        <w:t>اثبات وجود نبی به وسیلة دین، دَوْر است</w:t>
      </w:r>
      <w:bookmarkEnd w:id="41"/>
    </w:p>
    <w:p>
      <w:pPr>
        <w:pStyle w:val="BookText"/>
        <w:rPr/>
      </w:pPr>
      <w:r>
        <w:rPr>
          <w:rFonts w:ascii="IRNazanin" w:hAnsi="IRNazanin" w:eastAsia="IRNazanin"/>
          <w:color w:val="111111"/>
          <w:sz w:val="28"/>
          <w:sz w:val="28"/>
          <w:szCs w:val="28"/>
          <w:rtl w:val="true"/>
          <w:lang w:bidi="fa-IR"/>
        </w:rPr>
        <w:t>دکتر سيدهادی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یقین به وجود نبی، جنبة درون دینی داشته باشد این، اثباتِ آورندة دین به وسیلة خود آن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وجود نبی هنگامی صحیح و مطلوب خواهد بود که به وسیلة عقل و برون دینی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باقرپورکاشانی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هایی که در این گفتگو بیان می شود، صرفاً عقلی است و اگر به 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و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گردد، در راستای تأیید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حَكَمَ بِهِ الْعَقْلُ، حَكَمَ بِهِ الْشَّرْعُ</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به این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ملازمة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ربانی گلپايگانی، ملازمة حکم عقل و شرع از ديدگاه شيخ انصاری، صص</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حاضران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شريعتی از سوی آفریدگار رسیده باشد، طبعاً نباید با عقل سلیم مخالفتی داشته باشد</w:t>
      </w:r>
      <w:r>
        <w:rPr>
          <w:rFonts w:eastAsia="IRNazanin" w:cs="IRNazanin"/>
          <w:color w:val="111111"/>
          <w:sz w:val="28"/>
          <w:szCs w:val="28"/>
          <w:rtl w:val="true"/>
          <w:lang w:bidi="fa-IR"/>
        </w:rPr>
        <w:t xml:space="preserve">. </w:t>
      </w:r>
      <w:bookmarkStart w:id="42" w:name="pg6337_52041"/>
    </w:p>
    <w:p>
      <w:pPr>
        <w:pStyle w:val="Heading2"/>
        <w:numPr>
          <w:ilvl w:val="1"/>
          <w:numId w:val="1"/>
        </w:numPr>
        <w:rPr/>
      </w:pPr>
      <w:bookmarkStart w:id="43" w:name="__RefHeading___Toc2710189_237004111"/>
      <w:bookmarkStart w:id="44" w:name="_Toc15"/>
      <w:bookmarkEnd w:id="42"/>
      <w:bookmarkEnd w:id="43"/>
      <w:r>
        <w:rPr>
          <w:rtl w:val="true"/>
        </w:rPr>
        <w:t>فرستادن نبی از سوی پروردگار، به حکم عقل واجب است</w:t>
      </w:r>
      <w:bookmarkEnd w:id="44"/>
    </w:p>
    <w:p>
      <w:pPr>
        <w:pStyle w:val="BookText"/>
        <w:rPr/>
      </w:pPr>
      <w:r>
        <w:rPr>
          <w:rFonts w:ascii="IRNazanin" w:hAnsi="IRNazanin" w:eastAsia="IRNazanin"/>
          <w:color w:val="111111"/>
          <w:sz w:val="28"/>
          <w:sz w:val="28"/>
          <w:szCs w:val="28"/>
          <w:rtl w:val="true"/>
          <w:lang w:bidi="fa-IR"/>
        </w:rPr>
        <w:t>باقرپورکاشانی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این است که بر خداوند واجب است برای هدایت بشر، در کنار عقل، نمایندگانی را نیز بفرستد وگرنه کوتاهی در امر هدایت صورت می گیرد که این بر پروردگار ناپسند است و محال</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دکتر امير ضميری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این نگرش نوعی داوری در کار خداست، چون ما نمی توانیم بگوییم این کار بر خداوند ناپسند است و آن خیر</w:t>
      </w:r>
      <w:r>
        <w:rPr>
          <w:rFonts w:eastAsia="IRNazanin" w:cs="IRNazanin"/>
          <w:color w:val="111111"/>
          <w:sz w:val="28"/>
          <w:szCs w:val="28"/>
          <w:rtl w:val="true"/>
          <w:lang w:bidi="fa-IR"/>
        </w:rPr>
        <w:t>.</w:t>
      </w:r>
    </w:p>
    <w:p>
      <w:pPr>
        <w:pStyle w:val="Heading2"/>
        <w:numPr>
          <w:ilvl w:val="1"/>
          <w:numId w:val="1"/>
        </w:numPr>
        <w:rPr/>
      </w:pPr>
      <w:bookmarkStart w:id="45" w:name="__RefHeading___Toc2710191_237004111"/>
      <w:bookmarkStart w:id="46" w:name="_Toc16"/>
      <w:bookmarkEnd w:id="45"/>
      <w:r>
        <w:rPr>
          <w:rtl w:val="true"/>
        </w:rPr>
        <w:t>آیا چون و چرا در امر هدایت، دخالت در امور پروردگار نیست؟</w:t>
      </w:r>
      <w:bookmarkEnd w:id="46"/>
    </w:p>
    <w:p>
      <w:pPr>
        <w:pStyle w:val="BookText"/>
        <w:rPr/>
      </w:pPr>
      <w:r>
        <w:rPr>
          <w:rFonts w:ascii="IRNazanin" w:hAnsi="IRNazanin" w:eastAsia="IRNazanin"/>
          <w:color w:val="111111"/>
          <w:sz w:val="28"/>
          <w:sz w:val="28"/>
          <w:szCs w:val="28"/>
          <w:rtl w:val="true"/>
          <w:lang w:bidi="fa-IR"/>
        </w:rPr>
        <w:t>باقرپورکاشانی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حکم عقل دریابیم که فرستادن حجت الهی بر خداوند واجب است، آیا این نوعی داوری در کار خداست و نباید این گزاره را به زبان آوریم؟ هنگامی که با عقل، وجود خداوند را اثبات می‌کنیم، آیا نمی‌توانیم انجام هر عمل ناشایستی را از آن ذات مقدّس بپیراییم؟ آیا حق داریم بگوییم خداوند ظلم نمی‌کند، دروغ نمی‌گوید و مانند آن؟ درحقیقت، عقل به خداوند فرمان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دهد که چه باید بکند و چه نکند، تا داوری در کار خداوند باشد؛ بلکه ما را آگاه می سازد که پروردگار چه می کند و چه نمی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با همین حجت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می‌فهمیم که كارهاي پروردگار باید مطابق حکمت و صلاح بندگان باشد؛ از این روست که دومین اصل اعتقادی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در تعریف اصطلاحی عدل،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الْعَدْلُ فَأَنْ لَا تَنْسُبَ إلى خَالِقِكَ مَا لَامَكَ عَلَيْهِ؛ عدل یعنی آنچه بدان سرزنش می شوی را به آفريدگارت نسبت ندهی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محمدبن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التوحيد، ص</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همو، معاني الأخبار، ص</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علامة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أَطْلَقَ الْمُتَكَلِّمونَ الْعَدْلَ عَلَى الْعُلُومِ الَّتِي لَهَا تَعَلُّقٌ بِأَحْكَامِ أَفْعَالِهِ تَعَالَى مِنْ حُسْنِ الْحَسَنِ مِنْهَا وَ وُجُوبِ الْوَاجِبِ وَ نَفْىِ الْقَبِيحِ عَنْهَا؛ متکلّمان عدل را به علومی که مربوط به حکم افعال خداوند است، مانند حُسن کار نیکو، وجوب واجب و نفی كارهاي ناپسند از خداوند، اطلاق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يوسف حلّي، أنوار الملكوت في شرح الياقوت، ص</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سيدهادی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شما در باب داوری عقل درست؛ اما ما نمی‌توانیم همة کارهای خدا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همچون پرِ کاهیم در اقیانوس؛ چگونه دربارة اقیانوس به داوری 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می‌توانیم پیرامون خود را ببینیم</w:t>
      </w:r>
      <w:r>
        <w:rPr>
          <w:rFonts w:eastAsia="IRNazanin" w:cs="IRNazanin"/>
          <w:color w:val="111111"/>
          <w:sz w:val="28"/>
          <w:szCs w:val="28"/>
          <w:rtl w:val="true"/>
          <w:lang w:bidi="fa-IR"/>
        </w:rPr>
        <w:t xml:space="preserve">. </w:t>
      </w:r>
      <w:bookmarkStart w:id="47" w:name="pg6337_52045"/>
    </w:p>
    <w:p>
      <w:pPr>
        <w:pStyle w:val="Heading2"/>
        <w:numPr>
          <w:ilvl w:val="1"/>
          <w:numId w:val="1"/>
        </w:numPr>
        <w:rPr/>
      </w:pPr>
      <w:bookmarkStart w:id="48" w:name="__RefHeading___Toc2710193_237004111"/>
      <w:bookmarkStart w:id="49" w:name="_Toc17"/>
      <w:bookmarkEnd w:id="47"/>
      <w:bookmarkEnd w:id="48"/>
      <w:r>
        <w:rPr>
          <w:rtl w:val="true"/>
        </w:rPr>
        <w:t>پیامدهای نفرستادن نماینده از سوی خداوند، جهت ارشاد و هدایت</w:t>
      </w:r>
      <w:bookmarkEnd w:id="49"/>
    </w:p>
    <w:p>
      <w:pPr>
        <w:pStyle w:val="BookText"/>
        <w:rPr/>
      </w:pPr>
      <w:r>
        <w:rPr>
          <w:rFonts w:ascii="IRNazanin" w:hAnsi="IRNazanin" w:eastAsia="IRNazanin"/>
          <w:color w:val="111111"/>
          <w:sz w:val="28"/>
          <w:sz w:val="28"/>
          <w:szCs w:val="28"/>
          <w:rtl w:val="true"/>
          <w:lang w:bidi="fa-IR"/>
        </w:rPr>
        <w:t>باقرپورکاشانی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ما دربارة شناخت همة افعال الهی نیست، بلکه می خواهیم ببینیم آیا فرستادن حجت الهی، به حکم عقل بر خداوند واجب و ترک آن ناروا و ناشایست است یا خیر؟ اگر اثبات شود ترک چنین امری نارواست، پس محال است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 حجت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صادر نشود؛ زیرا نتیجه اش به نادانی یا درماندگی یا نیازمندی و یا نابخردی می انجامد و یقیناً به حکم عقل، خداوند از این گونه کاستی ها پیراسته و مبرّاست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رشيدی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مالکیت مطلق خداوند و آزادی و اختیار او، چگونه از انجام فعل ناپسند به این نتیجه می رسید؟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باقرپورکاشانی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كار زشت و ناپسندی انجام مي دهد، یا به زشتيِ آن كار آگاه است یا خیر؛ اگر به زشتيِ آن آگاه است، یا بر ترک آن قدرت دارد یا ندارد؛ اگر بر ترک آن قدرت دارد، یا به اين كار زشت و ناپسند نیاز دارد یا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دلیل آن را انجام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ترتیب به ناداني، درماندگي، نیازمندی و نابخردی می انجامد</w:t>
      </w:r>
      <w:r>
        <w:rPr>
          <w:rFonts w:eastAsia="IRNazanin" w:cs="IRNazanin"/>
          <w:color w:val="111111"/>
          <w:sz w:val="28"/>
          <w:szCs w:val="28"/>
          <w:rtl w:val="true"/>
          <w:lang w:bidi="fa-IR"/>
        </w:rPr>
        <w:t xml:space="preserve">. </w:t>
      </w:r>
      <w:bookmarkStart w:id="50" w:name="pg6337_52047"/>
    </w:p>
    <w:p>
      <w:pPr>
        <w:pStyle w:val="BookText"/>
        <w:rPr/>
      </w:pPr>
      <w:bookmarkEnd w:id="50"/>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052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
                        <a:stretch/>
                      </pic:blipFill>
                      <pic:spPr>
                        <a:xfrm>
                          <a:off x="0" y="0"/>
                          <a:ext cx="5334120" cy="3505320"/>
                        </a:xfrm>
                        <a:prstGeom prst="rect">
                          <a:avLst/>
                        </a:prstGeom>
                        <a:ln w="0">
                          <a:noFill/>
                        </a:ln>
                      </pic:spPr>
                    </pic:pic>
                  </a:graphicData>
                </a:graphic>
              </wp:inline>
            </w:drawing>
          </mc:Choice>
          <mc:Fallback>
            <w:pict>
              <v:shape id="shape_0" stroked="f" o:allowincell="f" style="position:absolute;margin-left:0pt;margin-top:-276.05pt;width:419.95pt;height:275.95pt;mso-wrap-style:none;v-text-anchor:middle;mso-position-horizontal:left;mso-position-vertical:top" type="_x0000_t75">
                <v:imagedata r:id="rId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دکتر امير ضميری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ضرورت داشتن یا نداشتن فرستادن نمایندگان الهی، ریشه در ذهن آدمی دارد و ذهن انسان نیز خطا پذیر است</w:t>
      </w:r>
      <w:r>
        <w:rPr>
          <w:rFonts w:eastAsia="IRNazanin" w:cs="IRNazanin"/>
          <w:color w:val="111111"/>
          <w:sz w:val="28"/>
          <w:szCs w:val="28"/>
          <w:rtl w:val="true"/>
          <w:lang w:bidi="fa-IR"/>
        </w:rPr>
        <w:t>.</w:t>
      </w:r>
    </w:p>
    <w:p>
      <w:pPr>
        <w:pStyle w:val="Heading2"/>
        <w:numPr>
          <w:ilvl w:val="1"/>
          <w:numId w:val="1"/>
        </w:numPr>
        <w:rPr/>
      </w:pPr>
      <w:bookmarkStart w:id="51" w:name="__RefHeading___Toc2710195_237004111"/>
      <w:bookmarkStart w:id="52" w:name="_Toc18"/>
      <w:bookmarkEnd w:id="51"/>
      <w:r>
        <w:rPr>
          <w:rtl w:val="true"/>
        </w:rPr>
        <w:t>لغزش ها، ناشی از خطای عاقل است، نه عقل</w:t>
      </w:r>
      <w:bookmarkEnd w:id="5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باقرپورکاشانی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بعضی از داوری های مردم که ریشه در جهل دارد، نادرست اند؛ مثلاً گروهی از مردم در رویارویی با برخی رخدادهای ناگوار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سیل، زلزله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باعث مرگ انسان ها و موجودات می شوند، به آفریدگار می تازند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این رفتار، ناشی از خطای عاقل است نه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عقل دربارة اموری که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بدیهیات</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و واضحات است، نظری استوار می‌دهد و در این باره خطا نمی‌کند، بلکه فرد عاقل است که می لغزد و به اشتباه </w:t>
      </w:r>
    </w:p>
    <w:p>
      <w:pPr>
        <w:pStyle w:val="BookText"/>
        <w:rPr/>
      </w:pPr>
      <w:r>
        <w:rPr>
          <w:rFonts w:ascii="IRNazanin" w:hAnsi="IRNazanin" w:eastAsia="IRNazanin"/>
          <w:color w:val="111111"/>
          <w:sz w:val="28"/>
          <w:sz w:val="28"/>
          <w:szCs w:val="28"/>
          <w:rtl w:val="true"/>
          <w:lang w:bidi="fa-IR"/>
        </w:rPr>
        <w:t>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مانند ترازویی است که شخص به خاطر درست قرارنگرفتن در مقابل آن، عقربه اش را روی عددی دیگر می‌بیند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يَعْقُوبَ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السِّكِّيتِ لِأَبِي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الْحُجَّةُ عَلَی الْخَلْقِ الْيَوْمَ؟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يُعْرَفُ بِهِ الصَّادِقُ عَلَی اللَّهِ فَيُصَدِّقُهُ وَ الْكَاذِبُ عَلَی اللَّهِ فَيُكَذِّبُهُ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السِّكِّيتِ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الْجَوَابُ؛ ابن سکّیت به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درستی و راستیِ گفتار کسی که پیروی از او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معجزة آشکار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مجلسی، مرآة العقول،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چيست؟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که به وسيلة آن راستگوىِ بر خداوند شناخته و تصدیق می گردد و دروغگوىِ بر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شناسایی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سكّيت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پاسخ همين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محمدبن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عيون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همو، علل الشرائع،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محمدبن يعقوب كلينی، 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حسن بن شعبة حرّاني، تحف العقول، ص</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احمدبن علی طبرسی، الإحتجاج،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432</w:t>
      </w: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اللَّهِ عَلَی الْعِبَادِ النَّبِيُّ، وَ الْحُجَّةُ فِيمَا بَيْنَ الْعِبَادِ وَ بَيْنَ اللَّهِ الْعَقْلُ؛ حجت خداوند بر بندگان، پيامبر است و حجت ميان بندگان و خداوند، عقل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محمدبن يعقوب كلينی، 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سيدهادی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حسابگری اش همیشه میزان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این میزان درست جواب می‌دهد که اطلاعات داده شده به آن، بی خطا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ابزاری برای تشخیص درستی و نادرستی این داده ها داریم؟ </w:t>
      </w:r>
      <w:bookmarkStart w:id="53" w:name="pg6337_52052"/>
    </w:p>
    <w:p>
      <w:pPr>
        <w:pStyle w:val="Heading2"/>
        <w:numPr>
          <w:ilvl w:val="1"/>
          <w:numId w:val="1"/>
        </w:numPr>
        <w:rPr/>
      </w:pPr>
      <w:bookmarkStart w:id="54" w:name="__RefHeading___Toc2710197_237004111"/>
      <w:bookmarkStart w:id="55" w:name="_Toc19"/>
      <w:bookmarkEnd w:id="53"/>
      <w:bookmarkEnd w:id="54"/>
      <w:r>
        <w:rPr>
          <w:rtl w:val="true"/>
        </w:rPr>
        <w:t>احکام مستقل عقل</w:t>
      </w:r>
      <w:bookmarkEnd w:id="55"/>
    </w:p>
    <w:p>
      <w:pPr>
        <w:pStyle w:val="BookText"/>
        <w:rPr/>
      </w:pPr>
      <w:r>
        <w:rPr>
          <w:rFonts w:ascii="IRNazanin" w:hAnsi="IRNazanin" w:eastAsia="IRNazanin"/>
          <w:color w:val="111111"/>
          <w:sz w:val="28"/>
          <w:sz w:val="28"/>
          <w:szCs w:val="28"/>
          <w:rtl w:val="true"/>
          <w:lang w:bidi="fa-IR"/>
        </w:rPr>
        <w:t>باقرپورکاشانی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 عقل همیشه به داده نیاز داشته باشد؛ بلکه عقل به خودی خود، نسبت به اموری حکم مستقل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نقیضین</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 نقیضین</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ضدّین</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محال است، از احکام مستقل عقل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استدلال های عقلی بر این بدیهیات مبتنی باشد، عاقل دچار خطا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طور ذاتی خوبی و بدی اموری را درک می کند؛ برای مثال، بدی ظلم را درمی یابد و آن را چه از سوی خالق و چه از مخلوق، زشت و ناپسند می‌داند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سيدهادی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عقل خویش را معیار قرار دهد، اما عقول انسان ها درجات متفاوت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تفاوت ها سبب اختلاف در رسیدن به حقیقت نمی‌شود؟ </w:t>
      </w:r>
      <w:bookmarkStart w:id="56" w:name="pg6337_52054"/>
    </w:p>
    <w:p>
      <w:pPr>
        <w:pStyle w:val="Heading2"/>
        <w:numPr>
          <w:ilvl w:val="1"/>
          <w:numId w:val="1"/>
        </w:numPr>
        <w:rPr/>
      </w:pPr>
      <w:bookmarkStart w:id="57" w:name="__RefHeading___Toc2710199_237004111"/>
      <w:bookmarkStart w:id="58" w:name="_Toc20"/>
      <w:bookmarkEnd w:id="56"/>
      <w:bookmarkEnd w:id="57"/>
      <w:r>
        <w:rPr>
          <w:rtl w:val="true"/>
        </w:rPr>
        <w:t>فهم اصول کلّی دین، برای عقول ضعیف نیز شدنی است</w:t>
      </w:r>
      <w:bookmarkEnd w:id="58"/>
    </w:p>
    <w:p>
      <w:pPr>
        <w:pStyle w:val="BookText"/>
        <w:rPr/>
      </w:pPr>
      <w:r>
        <w:rPr>
          <w:rFonts w:ascii="IRNazanin" w:hAnsi="IRNazanin" w:eastAsia="IRNazanin"/>
          <w:color w:val="111111"/>
          <w:sz w:val="28"/>
          <w:sz w:val="28"/>
          <w:szCs w:val="28"/>
          <w:rtl w:val="true"/>
          <w:lang w:bidi="fa-IR"/>
        </w:rPr>
        <w:t>باقرپورکاشانی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همة انسان ها از توان عقلانی یکسانی بر خوردار نیستند، روشن است و در شریعت نیز به آن اشاره شده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مَعَاشِرَ الْأَنْبِيَاءِ أُمِرْنَا أَنْ نُكَلِّمَ النَّاسَ عَلَی قَدْرِ عُقُولِهِمْ؛ ما گروه پيامبران مأمور شده‌ايم كه با مردم به اندازة خِردشان سخن بگویيم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محمدبن يعقوب كلينی، 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بدان معنا نیست که عقول ضعیف نمی توانند به حق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اصول و مبانی دین خود را به گونه ای قرار داده است که درک و فهم آن حتی برای عقول ضعیف هم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همة آدمیان، خوبی و بدی امور را درک می‌کند و می تواند به بدیهیات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حکیم، مرتبه ای از عقل را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به همه ارزانی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سيدهادی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همة عاقلان به یک نسبت مرتبه‌ای از عقل دارند، پس باید همه در یک مسیر حرکت کنند و اختلاف نظر نداشته باشند</w:t>
      </w:r>
      <w:r>
        <w:rPr>
          <w:rFonts w:eastAsia="IRNazanin" w:cs="IRNazanin"/>
          <w:color w:val="111111"/>
          <w:sz w:val="28"/>
          <w:szCs w:val="28"/>
          <w:rtl w:val="true"/>
          <w:lang w:bidi="fa-IR"/>
        </w:rPr>
        <w:t>!</w:t>
      </w:r>
    </w:p>
    <w:p>
      <w:pPr>
        <w:pStyle w:val="Heading2"/>
        <w:numPr>
          <w:ilvl w:val="1"/>
          <w:numId w:val="1"/>
        </w:numPr>
        <w:rPr/>
      </w:pPr>
      <w:bookmarkStart w:id="59" w:name="__RefHeading___Toc2710201_237004111"/>
      <w:bookmarkStart w:id="60" w:name="_Toc21"/>
      <w:bookmarkEnd w:id="59"/>
      <w:r>
        <w:rPr>
          <w:rtl w:val="true"/>
        </w:rPr>
        <w:t>آسیب شناسی عقل</w:t>
      </w:r>
      <w:bookmarkEnd w:id="6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باقرپورکاشانی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اين به شرطي است که بازدارنده هایی، عاقل را از حکم عقل بی توجه یا رویگردان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روی کورکورانه، شخصیت زدگی، تعصّب بی جا، تکبر و خود رأیی، لجاجت، پیروی از هوای نفس، بيمارى دل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می‌شود که عاقل به این میزانِ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ندهد و یا خود را به نادانی </w:t>
      </w:r>
    </w:p>
    <w:p>
      <w:pPr>
        <w:pStyle w:val="BookText"/>
        <w:rPr/>
      </w:pPr>
      <w:r>
        <w:rPr>
          <w:rFonts w:ascii="IRNazanin" w:hAnsi="IRNazanin" w:eastAsia="IRNazanin"/>
          <w:color w:val="111111"/>
          <w:sz w:val="28"/>
          <w:sz w:val="28"/>
          <w:szCs w:val="28"/>
          <w:rtl w:val="true"/>
          <w:lang w:bidi="fa-IR"/>
        </w:rPr>
        <w:t>بزند</w:t>
      </w:r>
      <w:r>
        <w:rPr>
          <w:rStyle w:val="FootnoteAnchor"/>
          <w:rtl w:val="true"/>
        </w:rPr>
        <w:footnoteReference w:id="24"/>
      </w:r>
      <w:r>
        <w:rPr>
          <w:rFonts w:ascii="IRNazanin" w:hAnsi="IRNazanin" w:eastAsia="IRNazanin"/>
          <w:color w:val="111111"/>
          <w:sz w:val="28"/>
          <w:sz w:val="28"/>
          <w:szCs w:val="28"/>
          <w:rtl w:val="true"/>
          <w:lang w:bidi="fa-IR"/>
        </w:rPr>
        <w:t>مانند سیستم عامل رایانه که اگر آلوده به ویروس ، تروجان</w:t>
      </w:r>
      <w:r>
        <w:rPr>
          <w:rStyle w:val="FootnoteAnchor"/>
          <w:rtl w:val="true"/>
        </w:rPr>
        <w:footnoteReference w:id="25"/>
      </w:r>
      <w:r>
        <w:rPr>
          <w:rFonts w:ascii="Amiri" w:hAnsi="Amiri" w:eastAsia="Amiri" w:cs="Amiri"/>
          <w:color w:val="111111"/>
          <w:sz w:val="28"/>
          <w:sz w:val="28"/>
          <w:szCs w:val="28"/>
          <w:rtl w:val="true"/>
          <w:lang w:bidi="ar-SA"/>
        </w:rPr>
        <w:t>، کِرم</w:t>
      </w:r>
      <w:r>
        <w:rPr>
          <w:rStyle w:val="FootnoteAnchor"/>
          <w:rtl w:val="true"/>
        </w:rPr>
        <w:footnoteReference w:id="26"/>
      </w:r>
      <w:r>
        <w:rPr>
          <w:rFonts w:ascii="IRNazanin" w:hAnsi="IRNazanin" w:eastAsia="IRNazanin"/>
          <w:color w:val="111111"/>
          <w:sz w:val="28"/>
          <w:sz w:val="28"/>
          <w:szCs w:val="28"/>
          <w:rtl w:val="true"/>
          <w:lang w:bidi="fa-IR"/>
        </w:rPr>
        <w:t>، بدافزار</w:t>
      </w:r>
      <w:r>
        <w:rPr>
          <w:rStyle w:val="FootnoteAnchor"/>
          <w:rtl w:val="true"/>
        </w:rPr>
        <w:footnoteReference w:id="2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کارایی مطلوب خود را از دست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امير ضميری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آسیب ها آن است که عاقل در ذهنش دستخوش سلیقه‌ها و رویکردهای شخصیِ نادرست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باقرپورکاشانی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شخص به دلیل ارادت فراوان به فرد یا مکتبی، بدون تحقیقْ گفته ها، باورها و یا رفتار آن را حق می پندارد و همین امر، به پیمودن پلّه‌های انحرافیِ دیگر می انجامد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انسان باید در میدان تحقیق، خود را از پیش فرض ها و هر بازدارنده ای رها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مقدمات کمک می کند که با تفاهم بیشتری گفتگو را ادامه دهیم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با عقل درمی یابیم که از خدا فعل زشت و ناپسند سر نمی ز 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می‌خواهیم بررسی کنیم که از نگاه عقل، آیا نفرستادن حجت الهی امری است ناپسند یا خیر؟ </w:t>
      </w:r>
      <w:bookmarkStart w:id="61" w:name="pg6337_52058"/>
    </w:p>
    <w:p>
      <w:pPr>
        <w:pStyle w:val="BookText"/>
        <w:rPr/>
      </w:pPr>
      <w:bookmarkEnd w:id="61"/>
      <w:r>
        <w:rPr>
          <w:rFonts w:ascii="IRNazanin" w:hAnsi="IRNazanin" w:eastAsia="IRNazanin"/>
          <w:color w:val="111111"/>
          <w:sz w:val="28"/>
          <w:sz w:val="28"/>
          <w:szCs w:val="28"/>
          <w:rtl w:val="true"/>
          <w:lang w:bidi="fa-IR"/>
        </w:rPr>
        <w:t>ادّعا این است که برای هدایت، بهتر است در کنار عقل، خداوند نمایندگانی را نیز از سوی خود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کار را انجام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ناپسند است و چون عمل ناشایست از پروردگار سر نمی‌زند، پس در کنار عقل، نمایندگانی را برای هدایت مردم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امير ضميری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ترک اَولی چیست؟</w:t>
      </w:r>
    </w:p>
    <w:p>
      <w:pPr>
        <w:pStyle w:val="Heading2"/>
        <w:numPr>
          <w:ilvl w:val="1"/>
          <w:numId w:val="1"/>
        </w:numPr>
        <w:rPr/>
      </w:pPr>
      <w:bookmarkStart w:id="62" w:name="__RefHeading___Toc2710203_237004111"/>
      <w:bookmarkStart w:id="63" w:name="_Toc22"/>
      <w:bookmarkEnd w:id="62"/>
      <w:r>
        <w:rPr>
          <w:rtl w:val="true"/>
        </w:rPr>
        <w:t xml:space="preserve">معنای </w:t>
      </w:r>
      <w:r>
        <w:rPr>
          <w:rtl w:val="true"/>
        </w:rPr>
        <w:t>«</w:t>
      </w:r>
      <w:r>
        <w:rPr>
          <w:rtl w:val="true"/>
        </w:rPr>
        <w:t>ترک اولی</w:t>
      </w:r>
      <w:r>
        <w:rPr>
          <w:rtl w:val="true"/>
        </w:rPr>
        <w:t>»</w:t>
      </w:r>
      <w:bookmarkEnd w:id="63"/>
    </w:p>
    <w:p>
      <w:pPr>
        <w:pStyle w:val="BookText"/>
        <w:rPr/>
      </w:pPr>
      <w:r>
        <w:rPr>
          <w:rFonts w:ascii="IRNazanin" w:hAnsi="IRNazanin" w:eastAsia="IRNazanin"/>
          <w:color w:val="111111"/>
          <w:sz w:val="28"/>
          <w:sz w:val="28"/>
          <w:szCs w:val="28"/>
          <w:rtl w:val="true"/>
          <w:lang w:bidi="fa-IR"/>
        </w:rPr>
        <w:t>باقرپورکاشانی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کنید در مقابل شما دو میوه گذاشته اند که هر دو مفید و خوش‌طعم است، اما یکی از آن ها فایدة بیشتر و طعمی بهتر دارد؛ حال 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میوة سودمندتر و خوش طعم تر چشم بپوشید، ترک اولی کرده اید یعنی، كاری که بهتر است را رها کرده و كار خوب را برگزیده اید که این نوعی خُرده و كاستی برای شما به شمار‌می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خداوند، که هیچ کوتاهی و كاستی در کارش نیست، چنین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سيدهادی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که بگوییم خدا به بندگانش عقل داده است و هر کس به فراخور استفاده از عقلش به حقایقی می‌رسد و براساس آن عمل می‌کند و همین آزمونی است برای پاداش و عذاب عالم دیگر</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حاضران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های پیامبران یا موافق عقل است یا مخالف آن؛ اگر موافق عقل باشد که تکرار مکرّرات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تحصیل حاصل</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است و اگر مخالف عقل باشد باطل و مردود خواهد بود، چون عقل حجت است؛ پس نیازی به وجود پیامبران نیست</w:t>
      </w:r>
      <w:r>
        <w:rPr>
          <w:rFonts w:eastAsia="IRNazanin" w:cs="IRNazanin"/>
          <w:color w:val="111111"/>
          <w:sz w:val="28"/>
          <w:szCs w:val="28"/>
          <w:rtl w:val="true"/>
          <w:lang w:bidi="fa-IR"/>
        </w:rPr>
        <w:t xml:space="preserve">. </w:t>
      </w:r>
      <w:bookmarkStart w:id="64" w:name="pg6337_52060"/>
    </w:p>
    <w:p>
      <w:pPr>
        <w:pStyle w:val="Heading2"/>
        <w:numPr>
          <w:ilvl w:val="1"/>
          <w:numId w:val="1"/>
        </w:numPr>
        <w:rPr/>
      </w:pPr>
      <w:bookmarkStart w:id="65" w:name="__RefHeading___Toc2710205_237004111"/>
      <w:bookmarkStart w:id="66" w:name="_Toc23"/>
      <w:bookmarkEnd w:id="64"/>
      <w:bookmarkEnd w:id="65"/>
      <w:r>
        <w:rPr>
          <w:rtl w:val="true"/>
        </w:rPr>
        <w:t>مقدماتی دربارة حکم عقل</w:t>
      </w:r>
      <w:bookmarkEnd w:id="66"/>
    </w:p>
    <w:p>
      <w:pPr>
        <w:pStyle w:val="BookText"/>
        <w:rPr/>
      </w:pPr>
      <w:r>
        <w:rPr>
          <w:rFonts w:ascii="IRNazanin" w:hAnsi="IRNazanin" w:eastAsia="IRNazanin"/>
          <w:color w:val="111111"/>
          <w:sz w:val="28"/>
          <w:sz w:val="28"/>
          <w:szCs w:val="28"/>
          <w:rtl w:val="true"/>
          <w:lang w:bidi="fa-IR"/>
        </w:rPr>
        <w:t>باقرپورکاشانی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پیش از پاسخ، مقدماتی را بازگو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اِشکالی در این مقدمات یافتید، گوشزد کنید تا آن را بررسی کنیم</w:t>
      </w:r>
      <w:r>
        <w:rPr>
          <w:rFonts w:eastAsia="IRNazanin" w:cs="IRNazanin"/>
          <w:color w:val="111111"/>
          <w:sz w:val="28"/>
          <w:szCs w:val="28"/>
          <w:rtl w:val="true"/>
          <w:lang w:bidi="fa-IR"/>
        </w:rPr>
        <w:t>.</w:t>
      </w:r>
    </w:p>
    <w:p>
      <w:pPr>
        <w:pStyle w:val="Heading2"/>
        <w:numPr>
          <w:ilvl w:val="1"/>
          <w:numId w:val="1"/>
        </w:numPr>
        <w:rPr/>
      </w:pPr>
      <w:bookmarkStart w:id="67" w:name="__RefHeading___Toc2710207_237004111"/>
      <w:bookmarkStart w:id="68" w:name="_Toc24"/>
      <w:bookmarkEnd w:id="67"/>
      <w:r>
        <w:rPr>
          <w:rtl w:val="true"/>
        </w:rPr>
        <w:t>محدود بودن گسترة عقل</w:t>
      </w:r>
      <w:bookmarkEnd w:id="68"/>
    </w:p>
    <w:p>
      <w:pPr>
        <w:pStyle w:val="BookText"/>
        <w:rPr/>
      </w:pPr>
      <w:r>
        <w:rPr>
          <w:rFonts w:ascii="IRNazanin" w:hAnsi="IRNazanin" w:eastAsia="IRNazanin"/>
          <w:color w:val="111111"/>
          <w:sz w:val="28"/>
          <w:sz w:val="28"/>
          <w:szCs w:val="28"/>
          <w:rtl w:val="true"/>
          <w:lang w:bidi="fa-IR"/>
        </w:rPr>
        <w:t>مقدمة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تنهایی برای شناخت تمام حقایقی که انسان به آن ها نیازمند است، بسنده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خود درک می کند که گسترة عقل محدود است؛ برای مثال، چگونگی جهان پس از مرگ و نیز برخی امور که سعادت بشر وابسته به آن هاست، با عقلِ تنها فهمیده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بسیاری از دانشمندان مسلمان و غیرمسلمانِ عقل گرا، به محدودیت عقل اذعان کرده اند</w:t>
      </w:r>
      <w:r>
        <w:rPr>
          <w:rFonts w:eastAsia="IRNazanin" w:cs="IRNazanin"/>
          <w:color w:val="111111"/>
          <w:sz w:val="28"/>
          <w:szCs w:val="28"/>
          <w:rtl w:val="true"/>
          <w:lang w:bidi="fa-IR"/>
        </w:rPr>
        <w:t>.</w:t>
      </w:r>
    </w:p>
    <w:p>
      <w:pPr>
        <w:pStyle w:val="Heading2"/>
        <w:numPr>
          <w:ilvl w:val="1"/>
          <w:numId w:val="1"/>
        </w:numPr>
        <w:rPr/>
      </w:pPr>
      <w:bookmarkStart w:id="69" w:name="__RefHeading___Toc2710209_237004111"/>
      <w:bookmarkStart w:id="70" w:name="_Toc25"/>
      <w:bookmarkEnd w:id="69"/>
      <w:r>
        <w:rPr>
          <w:rtl w:val="true"/>
        </w:rPr>
        <w:t>اذعان ابن سینا، ملاصدرا، کانت و اینشتین به محدودیت عقل</w:t>
      </w:r>
      <w:bookmarkEnd w:id="70"/>
    </w:p>
    <w:p>
      <w:pPr>
        <w:pStyle w:val="BookText"/>
        <w:rPr/>
      </w:pP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فیلسوفان اسلامی و بنیان گذار فلسفة مشّاء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نيست كه به حقايق اشياء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چيزها تنها خواص و لوازم و اَعراض آن ها را مى‌شناسيم و فصل هاى مقوّم هريك را كه نشان دهندۀ حقيقت اشیاء هستند، درك نمى‌كنيم؛ بلكه همين اندازه مى‌فهميم كه آن ها چيزهايى هستند و خواص و اَعراضى دارند</w:t>
      </w:r>
      <w:r>
        <w:rPr>
          <w:rFonts w:eastAsia="IRNazanin" w:cs="IRNazanin"/>
          <w:color w:val="111111"/>
          <w:sz w:val="28"/>
          <w:szCs w:val="28"/>
          <w:rtl w:val="true"/>
          <w:lang w:bidi="fa-IR"/>
        </w:rPr>
        <w:t>».</w:t>
      </w:r>
      <w:r>
        <w:rPr>
          <w:rStyle w:val="FootnoteAnchor"/>
          <w:rtl w:val="true"/>
        </w:rPr>
        <w:footnoteReference w:id="3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ملاصدرای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گذار 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رسالة سه اصل می 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همچنان كه حواس از ادراك مُدركات قوّتِ نظری عاجزند، عقلِ نظرى از ادراك اوّليات امور اُخروى عاجز است و از اين قبيل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روز قيامت كه به قدر پنجاه هزار سال دنياست و سرّ حشر و رجوع جميع خلایق به پروردگار عالم و حشر ارواح و اجساد و نشر صحايف و تطایر كتب و معنى صراط و ميزان </w:t>
      </w:r>
    </w:p>
    <w:p>
      <w:pPr>
        <w:pStyle w:val="BookText"/>
        <w:rPr/>
      </w:pPr>
      <w:r>
        <w:rPr>
          <w:rFonts w:ascii="IRNazanin" w:hAnsi="IRNazanin" w:eastAsia="IRNazanin"/>
          <w:color w:val="111111"/>
          <w:sz w:val="28"/>
          <w:sz w:val="28"/>
          <w:szCs w:val="28"/>
          <w:rtl w:val="true"/>
          <w:lang w:bidi="fa-IR"/>
        </w:rPr>
        <w:t>و فرق ميان كتاب و قرآن و سرّ شفاعت و معنى كوثر و انهار اربعه و درخت طوبى و بهشت و دوزخ و طبقات هر يك و معنى اعراف و نزول ملائكه و شياطين و حفظه و كرام الكاتبين و سرّ معراج روحانى و هم جسمانى كه مخصوص خاتم انبياست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و آله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ساير احوال آخرت و نشأة قبر و هر چه از اين مقوله از 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كرده‌اند، همه از علوم و مكاشفاتي است كه عقل نظرى در ادراك آن اعجمى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تنهایی قادر به سخن گفتن در این امور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به نور متابعتِ وحى سيّد عربى و اهل بيت نبوت و ولايتش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و عليهم السلام و 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ادراك نمى‌توان كرد و اهل حكمت و كلام را از آن نصيب چندانی نيست</w:t>
      </w:r>
      <w:r>
        <w:rPr>
          <w:rFonts w:eastAsia="IRNazanin" w:cs="IRNazanin"/>
          <w:color w:val="111111"/>
          <w:sz w:val="28"/>
          <w:szCs w:val="28"/>
          <w:rtl w:val="true"/>
          <w:lang w:bidi="fa-IR"/>
        </w:rPr>
        <w:t>».</w:t>
      </w:r>
      <w:r>
        <w:rPr>
          <w:rStyle w:val="FootnoteAnchor"/>
          <w:rtl w:val="true"/>
        </w:rPr>
        <w:footnoteReference w:id="31"/>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ایمانوئل کانت</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فیلسوف غرب پس از رنسانس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گفتار چاپ نخست کتاب مشهور خود، نقد عقل محض را با این فراز آغاز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خِرد انسان، در گونه ای از شناخت های خویش، سرنوشت ویژه ای دارد و آن اینکه پرسش هایی سربارش می شوند که نمی تواند آن ها را واپس زند؛ زیرا آن ها توسط خودِ سرشت خرد برای خرد فراهم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هم نمی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پرسش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دهد؛ زیرا از تمام توانایی و گنجایش خرد انسان فراتر هستند</w:t>
      </w:r>
      <w:r>
        <w:rPr>
          <w:rFonts w:eastAsia="IRNazanin" w:cs="IRNazanin"/>
          <w:color w:val="111111"/>
          <w:sz w:val="28"/>
          <w:szCs w:val="28"/>
          <w:rtl w:val="true"/>
          <w:lang w:bidi="fa-IR"/>
        </w:rPr>
        <w:t>».</w:t>
      </w:r>
      <w:r>
        <w:rPr>
          <w:rStyle w:val="FootnoteAnchor"/>
          <w:rtl w:val="true"/>
        </w:rPr>
        <w:footnoteReference w:id="33"/>
      </w:r>
      <w:bookmarkStart w:id="71" w:name="pg6337_52064"/>
    </w:p>
    <w:p>
      <w:pPr>
        <w:pStyle w:val="BookText"/>
        <w:rPr/>
      </w:pPr>
      <w:bookmarkEnd w:id="71"/>
      <w:r>
        <w:rPr>
          <w:rFonts w:ascii="IRNazanin" w:hAnsi="IRNazanin" w:eastAsia="IRNazanin"/>
          <w:color w:val="111111"/>
          <w:sz w:val="28"/>
          <w:sz w:val="28"/>
          <w:szCs w:val="28"/>
          <w:rtl w:val="true"/>
          <w:lang w:bidi="fa-IR"/>
        </w:rPr>
        <w:t>آلبرت اینشتین</w:t>
      </w:r>
      <w:r>
        <w:rPr>
          <w:rStyle w:val="FootnoteAnchor"/>
          <w:rtl w:val="true"/>
        </w:rPr>
        <w:footnoteReference w:id="34"/>
      </w:r>
      <w:r>
        <w:rPr>
          <w:rFonts w:ascii="IRNazanin" w:hAnsi="IRNazanin" w:eastAsia="IRNazanin"/>
          <w:color w:val="111111"/>
          <w:sz w:val="28"/>
          <w:sz w:val="28"/>
          <w:szCs w:val="28"/>
          <w:rtl w:val="true"/>
          <w:lang w:bidi="fa-IR"/>
        </w:rPr>
        <w:t>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تکامل فکر علمی، این حقیقت به خوبی روشن گشته است و آن اینکه هیچ رازی در جهان فیزیکی نیست که به رازی دیگر در ورای خود منتهی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شاه راه‌های عقل و همة کوره راه های علوم نظری و فرضیات و حدسیات، سرانجام به فضای بی‌پایانی منتهی می‌گردد که عقل بشر از ادراک اندازة آن ناتوان است</w:t>
      </w:r>
      <w:r>
        <w:rPr>
          <w:rFonts w:eastAsia="IRNazanin" w:cs="IRNazanin"/>
          <w:color w:val="111111"/>
          <w:sz w:val="28"/>
          <w:szCs w:val="28"/>
          <w:rtl w:val="true"/>
          <w:lang w:bidi="fa-IR"/>
        </w:rPr>
        <w:t>».</w:t>
      </w:r>
      <w:r>
        <w:rPr>
          <w:rStyle w:val="FootnoteAnchor"/>
          <w:rtl w:val="true"/>
        </w:rPr>
        <w:footnoteReference w:id="35"/>
      </w:r>
    </w:p>
    <w:p>
      <w:pPr>
        <w:pStyle w:val="Heading2"/>
        <w:numPr>
          <w:ilvl w:val="1"/>
          <w:numId w:val="1"/>
        </w:numPr>
        <w:rPr/>
      </w:pPr>
      <w:bookmarkStart w:id="72" w:name="__RefHeading___Toc2710211_237004111"/>
      <w:bookmarkStart w:id="73" w:name="_Toc26"/>
      <w:bookmarkEnd w:id="72"/>
      <w:r>
        <w:rPr>
          <w:rtl w:val="true"/>
        </w:rPr>
        <w:t>بعید بودن دستیابی به همة حقایق، تنها به مدد عقل</w:t>
      </w:r>
      <w:bookmarkEnd w:id="73"/>
    </w:p>
    <w:p>
      <w:pPr>
        <w:pStyle w:val="BookText"/>
        <w:rPr/>
      </w:pPr>
      <w:r>
        <w:rPr>
          <w:rFonts w:ascii="IRNazanin" w:hAnsi="IRNazanin" w:eastAsia="IRNazanin"/>
          <w:color w:val="111111"/>
          <w:sz w:val="28"/>
          <w:sz w:val="28"/>
          <w:szCs w:val="28"/>
          <w:rtl w:val="true"/>
          <w:lang w:bidi="fa-IR"/>
        </w:rPr>
        <w:t>مقدمة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است عاقل به وسیلة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راهنمایی و تذکّر و آموزش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همة حقایق عقلانی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مهم ترین فعالیت های تبلیغی پیامبران این است که خِرد آدمی را شکوفا سازند تا بتواند بر نردبان فهم و درک، گام های بلندتری بردارد و عرصه های گسترده تری را درنوردد</w:t>
      </w:r>
      <w:r>
        <w:rPr>
          <w:rFonts w:eastAsia="IRNazanin" w:cs="IRNazanin"/>
          <w:color w:val="111111"/>
          <w:sz w:val="28"/>
          <w:szCs w:val="28"/>
          <w:rtl w:val="true"/>
          <w:lang w:bidi="fa-IR"/>
        </w:rPr>
        <w:t>.</w:t>
      </w:r>
      <w:r>
        <w:rPr>
          <w:rStyle w:val="FootnoteAnchor"/>
          <w:rtl w:val="true"/>
        </w:rPr>
        <w:footnoteReference w:id="3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می بینیم، بسیاری از دانشمندان عقل گرا که پیام وحی را درنیافته و یا نخواسته‌اند به آن اهمیت دهند، در مقدمات مسلّم معرفتی دچار لغزش شده اند؛ </w:t>
      </w:r>
      <w:bookmarkStart w:id="74" w:name="pg6337_52066"/>
    </w:p>
    <w:p>
      <w:pPr>
        <w:pStyle w:val="Heading2"/>
        <w:numPr>
          <w:ilvl w:val="1"/>
          <w:numId w:val="1"/>
        </w:numPr>
        <w:rPr/>
      </w:pPr>
      <w:bookmarkStart w:id="75" w:name="__RefHeading___Toc2710213_237004111"/>
      <w:bookmarkStart w:id="76" w:name="_Toc27"/>
      <w:bookmarkEnd w:id="74"/>
      <w:bookmarkEnd w:id="75"/>
      <w:r>
        <w:rPr>
          <w:rtl w:val="true"/>
        </w:rPr>
        <w:t>انحراف ارسطو از اعتقاد به یکتایی خداوند</w:t>
      </w:r>
      <w:bookmarkEnd w:id="76"/>
    </w:p>
    <w:p>
      <w:pPr>
        <w:pStyle w:val="BookText"/>
        <w:rPr/>
      </w:pPr>
      <w:r>
        <w:rPr>
          <w:rFonts w:ascii="IRNazanin" w:hAnsi="IRNazanin" w:eastAsia="IRNazanin"/>
          <w:color w:val="111111"/>
          <w:sz w:val="28"/>
          <w:sz w:val="28"/>
          <w:szCs w:val="28"/>
          <w:rtl w:val="true"/>
          <w:lang w:bidi="fa-IR"/>
        </w:rPr>
        <w:t>برای نمونه، ارسطاطالیس</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پدر منطق صوری</w:t>
      </w:r>
      <w:r>
        <w:rPr>
          <w:rStyle w:val="FootnoteAnchor"/>
          <w:rtl w:val="true"/>
        </w:rPr>
        <w:footnoteReference w:id="38"/>
      </w:r>
      <w:r>
        <w:rPr>
          <w:rFonts w:ascii="IRNazanin" w:hAnsi="IRNazanin" w:eastAsia="IRNazanin"/>
          <w:color w:val="111111"/>
          <w:sz w:val="28"/>
          <w:sz w:val="28"/>
          <w:szCs w:val="28"/>
          <w:rtl w:val="true"/>
          <w:lang w:bidi="fa-IR"/>
        </w:rPr>
        <w:t>است، در شناخت خداوند به کج راهه می رود و به یکتایی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اتین ژیلسون</w:t>
      </w:r>
      <w:r>
        <w:rPr>
          <w:rStyle w:val="FootnoteAnchor"/>
          <w:rtl w:val="true"/>
        </w:rPr>
        <w:footnoteReference w:id="39"/>
      </w:r>
      <w:r>
        <w:rPr>
          <w:rFonts w:ascii="IRNazanin" w:hAnsi="IRNazanin" w:eastAsia="IRNazanin"/>
          <w:color w:val="111111"/>
          <w:sz w:val="28"/>
          <w:sz w:val="28"/>
          <w:szCs w:val="28"/>
          <w:rtl w:val="true"/>
          <w:lang w:bidi="fa-IR"/>
        </w:rPr>
        <w:t>در کتاب روح فلسفة قرون وسطی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ارسطو</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طبق وصیت خود، مقرّر داشت که تصویر مادر او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خاک</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شود و در استاگیرا</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زادگاه ارسطو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وفای نذری که او در قبال خدایان کرده بود، دو مجسمه از مرمر به ارتفاع چهار ذراع یکی به نام زئوس</w:t>
      </w:r>
      <w:r>
        <w:rPr>
          <w:rStyle w:val="FootnoteAnchor"/>
          <w:rtl w:val="true"/>
        </w:rPr>
        <w:footnoteReference w:id="42"/>
      </w:r>
      <w:r>
        <w:rPr>
          <w:rFonts w:ascii="IRNazanin" w:hAnsi="IRNazanin" w:eastAsia="IRNazanin"/>
          <w:color w:val="111111"/>
          <w:sz w:val="28"/>
          <w:sz w:val="28"/>
          <w:szCs w:val="28"/>
          <w:rtl w:val="true"/>
          <w:lang w:bidi="fa-IR"/>
        </w:rPr>
        <w:t>و دیگری به نام آتنا</w:t>
      </w:r>
      <w:r>
        <w:rPr>
          <w:rStyle w:val="FootnoteAnchor"/>
          <w:rtl w:val="true"/>
        </w:rPr>
        <w:footnoteReference w:id="43"/>
      </w:r>
      <w:bookmarkStart w:id="77" w:name="pg6337_52068"/>
    </w:p>
    <w:p>
      <w:pPr>
        <w:pStyle w:val="BookText"/>
        <w:rPr/>
      </w:pPr>
      <w:bookmarkEnd w:id="77"/>
      <w:r>
        <w:rPr>
          <w:rFonts w:ascii="IRNazanin" w:hAnsi="IRNazanin" w:eastAsia="IRNazanin"/>
          <w:color w:val="111111"/>
          <w:sz w:val="28"/>
          <w:sz w:val="28"/>
          <w:szCs w:val="28"/>
          <w:rtl w:val="true"/>
          <w:lang w:bidi="fa-IR"/>
        </w:rPr>
        <w:t>برپا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وصایا اثبات می کند که ارسطو هرگز از حدود شرک متداول در یونان باستان، قدم فراتر نگذاشته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 در مورد تعداد خدایان، چندان دل مشغولی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گونه‌ای سخن می‌گوید که باید گفت محرِّک نامتحرّک اوّل را یکی می‌داند، ولی گاه از</w:t>
      </w:r>
    </w:p>
    <w:p>
      <w:pPr>
        <w:pStyle w:val="BookText"/>
        <w:rPr/>
      </w:pPr>
      <w:r>
        <w:rPr>
          <w:rFonts w:ascii="IRNazanin" w:hAnsi="IRNazanin" w:eastAsia="IRNazanin"/>
          <w:color w:val="111111"/>
          <w:sz w:val="28"/>
          <w:sz w:val="28"/>
          <w:szCs w:val="28"/>
          <w:rtl w:val="true"/>
          <w:lang w:bidi="fa-IR"/>
        </w:rPr>
        <w:t>خدایان سخن می‌گوید و غیر از خدا، به چهل وچهار یا پنجاه وپنج محرّک اوّلِ دیگر معتقد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آگاهی بیشتر دربارة خداشناسی ارسطو، 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برنجکار، حکمت و اندیشة دینی،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نبأ،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2"/>
        <w:numPr>
          <w:ilvl w:val="1"/>
          <w:numId w:val="1"/>
        </w:numPr>
        <w:rPr/>
      </w:pPr>
      <w:bookmarkStart w:id="78" w:name="__RefHeading___Toc2710215_237004111"/>
      <w:bookmarkStart w:id="79" w:name="_Toc28"/>
      <w:bookmarkEnd w:id="78"/>
      <w:r>
        <w:rPr>
          <w:rtl w:val="true"/>
        </w:rPr>
        <w:t>مهندسِ کارآمد بت پرست</w:t>
      </w:r>
      <w:bookmarkEnd w:id="7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امير ضميری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در زندگی روزمره‌اش، از اموری روشن غفلت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او را از غفلت درآورد، به خود می آید و راه درست را می 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بی‌توجهی‌ها و غفلت‌هاست که انسان را در مسیری نادرست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آشنایان نقل می کرد که در ژاپن با مهندسی موفق آشنا شدیم که مسئولیت مهمی داشت؛ اما بت پرست بود</w:t>
      </w:r>
      <w:r>
        <w:rPr>
          <w:rFonts w:eastAsia="IRNazanin" w:cs="IRNazanin"/>
          <w:color w:val="111111"/>
          <w:sz w:val="28"/>
          <w:szCs w:val="28"/>
          <w:rtl w:val="true"/>
          <w:lang w:bidi="fa-IR"/>
        </w:rPr>
        <w:t xml:space="preserve">. </w:t>
      </w:r>
      <w:bookmarkStart w:id="80" w:name="pg6337_52070"/>
    </w:p>
    <w:p>
      <w:pPr>
        <w:pStyle w:val="BookText"/>
        <w:rPr/>
      </w:pPr>
      <w:bookmarkEnd w:id="80"/>
      <w:r>
        <w:rPr>
          <w:rFonts w:ascii="IRNazanin" w:hAnsi="IRNazanin" w:eastAsia="IRNazanin"/>
          <w:color w:val="111111"/>
          <w:sz w:val="28"/>
          <w:sz w:val="28"/>
          <w:szCs w:val="28"/>
          <w:rtl w:val="true"/>
          <w:lang w:bidi="fa-IR"/>
        </w:rPr>
        <w:t>باقرپورکاشانی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مهندس ژاپنی در کارش پیشرفت می کند به خاطر پشتکار و تلاش های اوست؛ اما اگر در معرفت دینی و معنوی به انحراف می گراید، به خاطر تحقیق نکردن، بی توجهی و نبود معلم و تذکردهنده است</w:t>
      </w:r>
      <w:r>
        <w:rPr>
          <w:rFonts w:eastAsia="IRNazanin" w:cs="IRNazanin"/>
          <w:color w:val="111111"/>
          <w:sz w:val="28"/>
          <w:szCs w:val="28"/>
          <w:rtl w:val="true"/>
          <w:lang w:bidi="fa-IR"/>
        </w:rPr>
        <w:t>.</w:t>
      </w:r>
    </w:p>
    <w:p>
      <w:pPr>
        <w:pStyle w:val="Heading2"/>
        <w:numPr>
          <w:ilvl w:val="1"/>
          <w:numId w:val="1"/>
        </w:numPr>
        <w:rPr/>
      </w:pPr>
      <w:bookmarkStart w:id="81" w:name="__RefHeading___Toc2710217_237004111"/>
      <w:bookmarkStart w:id="82" w:name="_Toc29"/>
      <w:bookmarkEnd w:id="81"/>
      <w:r>
        <w:rPr>
          <w:rtl w:val="true"/>
        </w:rPr>
        <w:t>برای حلّ مشکلات تشخیص نمایندة الهی و ادعاهای مهدویت، چه باید کرد؟</w:t>
      </w:r>
      <w:bookmarkEnd w:id="82"/>
    </w:p>
    <w:p>
      <w:pPr>
        <w:pStyle w:val="BookText"/>
        <w:rPr/>
      </w:pPr>
      <w:r>
        <w:rPr>
          <w:rFonts w:ascii="IRNazanin" w:hAnsi="IRNazanin" w:eastAsia="IRNazanin"/>
          <w:color w:val="111111"/>
          <w:sz w:val="28"/>
          <w:sz w:val="28"/>
          <w:szCs w:val="28"/>
          <w:rtl w:val="true"/>
          <w:lang w:bidi="fa-IR"/>
        </w:rPr>
        <w:t>دکتر امير ضميری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مشکلات تشخیص نمایندة الهی و ادعاهایی که در نبوت و امامت و مهدویت می شود، بهتر نبود خدا به جای آن، علو‌می را که کمال بشر در گرو آن هاست، به آدمی ارزانی می داشت؟</w:t>
      </w:r>
    </w:p>
    <w:p>
      <w:pPr>
        <w:pStyle w:val="BookText"/>
        <w:rPr/>
      </w:pPr>
      <w:r>
        <w:rPr>
          <w:rFonts w:ascii="IRNazanin" w:hAnsi="IRNazanin" w:eastAsia="IRNazanin"/>
          <w:color w:val="111111"/>
          <w:sz w:val="28"/>
          <w:sz w:val="28"/>
          <w:szCs w:val="28"/>
          <w:rtl w:val="true"/>
          <w:lang w:bidi="fa-IR"/>
        </w:rPr>
        <w:t>باقرپورکاشانی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این پرسش، ناچار از بیان مقدمة سوم هستیم</w:t>
      </w:r>
      <w:r>
        <w:rPr>
          <w:rFonts w:eastAsia="IRNazanin" w:cs="IRNazanin"/>
          <w:color w:val="111111"/>
          <w:sz w:val="28"/>
          <w:szCs w:val="28"/>
          <w:rtl w:val="true"/>
          <w:lang w:bidi="fa-IR"/>
        </w:rPr>
        <w:t>.</w:t>
      </w:r>
    </w:p>
    <w:p>
      <w:pPr>
        <w:pStyle w:val="Heading2"/>
        <w:numPr>
          <w:ilvl w:val="1"/>
          <w:numId w:val="1"/>
        </w:numPr>
        <w:rPr/>
      </w:pPr>
      <w:bookmarkStart w:id="83" w:name="__RefHeading___Toc2710219_237004111"/>
      <w:bookmarkStart w:id="84" w:name="_Toc30"/>
      <w:bookmarkEnd w:id="83"/>
      <w:r>
        <w:rPr>
          <w:rtl w:val="true"/>
        </w:rPr>
        <w:t>معرفت فطری</w:t>
      </w:r>
      <w:bookmarkEnd w:id="84"/>
    </w:p>
    <w:p>
      <w:pPr>
        <w:pStyle w:val="BookText"/>
        <w:rPr/>
      </w:pPr>
      <w:r>
        <w:rPr>
          <w:rFonts w:ascii="IRNazanin" w:hAnsi="IRNazanin" w:eastAsia="IRNazanin"/>
          <w:color w:val="111111"/>
          <w:sz w:val="28"/>
          <w:sz w:val="28"/>
          <w:szCs w:val="28"/>
          <w:rtl w:val="true"/>
          <w:lang w:bidi="fa-IR"/>
        </w:rPr>
        <w:t xml:space="preserve">خداوند غیر از عقل و وحی، عامل دیگری را برای هدایت در وجود انسان نهاده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راه فطرت، خدا را می‌یابد و به</w:t>
      </w:r>
    </w:p>
    <w:p>
      <w:pPr>
        <w:pStyle w:val="BookText"/>
        <w:rPr/>
      </w:pPr>
      <w:r>
        <w:rPr>
          <w:rFonts w:ascii="IRNazanin" w:hAnsi="IRNazanin" w:eastAsia="IRNazanin"/>
          <w:color w:val="111111"/>
          <w:sz w:val="28"/>
          <w:sz w:val="28"/>
          <w:szCs w:val="28"/>
          <w:rtl w:val="true"/>
          <w:lang w:bidi="fa-IR"/>
        </w:rPr>
        <w:t>یگانگی او پی می‌برد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اللَّهِ الَّتِی فَطَرَ النَّاسَ عَلَيْهَا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فَطَرَهُمْ عَلَی مَعْرِفَةِ أَنَّهُ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پرسش دربارة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فطرتى است كه خداوند انسان ها را بر آن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 سرشت خداشناسى و اینکه او پروردگارشان است، آفريد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احمدبن محمد برقی، 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محمدباقر مجلسی، 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فلاسفة غرب نیز برای اثبات وجود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اجماع عام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Common consent argument for the existence of God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مطرح کرده اند که بسیار شبیه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آگاهی بیشتر نک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Paul Edwards. (1996). "Common consent argument for the existence of God" in Encyclopedia of Philosophy, ed: Paul Edwards,Vol 2, pp.147-155. Simon, Schuster Macmillan, New york, London</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معرفت گاه به خاطر آلودگی‌های قلبی و غفلت</w:t>
      </w:r>
    </w:p>
    <w:p>
      <w:pPr>
        <w:pStyle w:val="BookText"/>
        <w:rPr/>
      </w:pPr>
      <w:r>
        <w:rPr>
          <w:rFonts w:ascii="IRNazanin" w:hAnsi="IRNazanin" w:eastAsia="IRNazanin"/>
          <w:color w:val="111111"/>
          <w:sz w:val="28"/>
          <w:sz w:val="28"/>
          <w:szCs w:val="28"/>
          <w:rtl w:val="true"/>
          <w:lang w:bidi="fa-IR"/>
        </w:rPr>
        <w:t>پوشیده و پنهان می ماند؛ ولی هیچ گاه محو و نابود نمی‌شود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البته پیش از اثبات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شرع و تمسّک به دلایل نقلی، برهانی برای اثبات فطرت نداریم، بلکه شناخت فطری را هر کس در درون خود می‌یابد و می‌تواند با بازگشت به خود، به وجود این معرفت پی ببرد</w:t>
      </w:r>
      <w:r>
        <w:rPr>
          <w:rFonts w:eastAsia="IRNazanin" w:cs="IRNazanin"/>
          <w:color w:val="111111"/>
          <w:sz w:val="28"/>
          <w:szCs w:val="28"/>
          <w:rtl w:val="true"/>
          <w:lang w:bidi="fa-IR"/>
        </w:rPr>
        <w:t xml:space="preserve">. </w:t>
      </w:r>
      <w:bookmarkStart w:id="85" w:name="pg6337_52074"/>
    </w:p>
    <w:p>
      <w:pPr>
        <w:pStyle w:val="Heading2"/>
        <w:numPr>
          <w:ilvl w:val="1"/>
          <w:numId w:val="1"/>
        </w:numPr>
        <w:rPr/>
      </w:pPr>
      <w:bookmarkStart w:id="86" w:name="__RefHeading___Toc2710221_237004111"/>
      <w:bookmarkStart w:id="87" w:name="_Toc31"/>
      <w:bookmarkEnd w:id="85"/>
      <w:bookmarkEnd w:id="86"/>
      <w:r>
        <w:rPr>
          <w:rtl w:val="true"/>
        </w:rPr>
        <w:t xml:space="preserve">اعطای معرفت فطری به همة انسان ها، در </w:t>
      </w:r>
      <w:r>
        <w:rPr>
          <w:rtl w:val="true"/>
        </w:rPr>
        <w:t>«</w:t>
      </w:r>
      <w:r>
        <w:rPr>
          <w:rtl w:val="true"/>
        </w:rPr>
        <w:t>عالم ارواح</w:t>
      </w:r>
      <w:r>
        <w:rPr>
          <w:rtl w:val="true"/>
        </w:rPr>
        <w:t xml:space="preserve">» </w:t>
      </w:r>
      <w:r>
        <w:rPr>
          <w:rtl w:val="true"/>
        </w:rPr>
        <w:t xml:space="preserve">و </w:t>
      </w:r>
      <w:r>
        <w:rPr>
          <w:rtl w:val="true"/>
        </w:rPr>
        <w:t>«</w:t>
      </w:r>
      <w:r>
        <w:rPr>
          <w:rtl w:val="true"/>
        </w:rPr>
        <w:t>عالم ذرّ</w:t>
      </w:r>
      <w:r>
        <w:rPr>
          <w:rtl w:val="true"/>
        </w:rPr>
        <w:t>»</w:t>
      </w:r>
      <w:bookmarkEnd w:id="87"/>
    </w:p>
    <w:p>
      <w:pPr>
        <w:pStyle w:val="BookText"/>
        <w:rPr/>
      </w:pPr>
      <w:r>
        <w:rPr>
          <w:rFonts w:ascii="IRNazanin" w:hAnsi="IRNazanin" w:eastAsia="IRNazanin"/>
          <w:color w:val="111111"/>
          <w:sz w:val="28"/>
          <w:sz w:val="28"/>
          <w:szCs w:val="28"/>
          <w:rtl w:val="true"/>
          <w:lang w:bidi="fa-IR"/>
        </w:rPr>
        <w:t xml:space="preserve">طبق منابع دینی، پیش از این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ارواح</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علامة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إِعْلَمْ أَنَّ مَا تَقَدَّمَ مِنَ الْأَخْبَارِ الْمُعْتَبَرَةِ فِي هَذَا الْبَابِ وَ مَا أَسْلَفْنَاهُ فِي أَبْوَابِ بَدْءِ خَلْقِ الرَّسُولِ وَ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قَرِيبَةٌ مِنَ التَّوَاتُرِ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عَلَی تَقَادُمِ خَلْقِ الْأَرْوَاحِ عَلَی الْأَجْسَادِ؛ بدان که روایات معتبری که در این بخش آورده شد و نیز روایاتی که در بخش آغاز آفرینش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نزدیک به 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دلالت بر اين دارند که ارواح، پیش از اجساد آفریده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محمدباقر مجلسی، 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سید نعمت الله جزائری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بیان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الْأَخْبَارُ</w:t>
      </w:r>
    </w:p>
    <w:p>
      <w:pPr>
        <w:pStyle w:val="BookText"/>
        <w:rPr/>
      </w:pPr>
      <w:r>
        <w:rPr>
          <w:rFonts w:ascii="IRNazanin" w:hAnsi="IRNazanin" w:eastAsia="IRNazanin"/>
          <w:color w:val="111111"/>
          <w:sz w:val="28"/>
          <w:sz w:val="28"/>
          <w:szCs w:val="28"/>
          <w:rtl w:val="true"/>
          <w:lang w:bidi="fa-IR"/>
        </w:rPr>
        <w:t>الدَّالَّةُ عَلَي أَنَّ الرُّوحَ مَخْلُوقَةٌ قَبْلَ الْبَدَنِ بِأَلْفَيْ عَامٍ اَوْ أکْثَرَ مَا وَرَدَتْ بِهِ الْأَخْبَارُ مُسْتَفِيضَةً بَلْ مُتَوَاتِرَةً حَتَّي لا يَبْقَي الرَّيْبُ فِي تَقَدُّمِهَا؛ روایاتی که دلالت می کند بر اینکه روح دو هزار سال یا بیشتر قبل از بدن آفریده شده است، مستفیض بلکه متواتر است تا آنجا که هیچ شکی در این حقیقت باقی نمی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الله جزائري، الأنوار النعمانية،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همچنین ممکن است این تعبیر، کنایه از اوج حقارت و کوچکی انسان در پیشگاه آفریدگار متعال باشد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داشته و در آن ها معرفت فطری به تمامی انسان ها ارزانی گشته است، قرآن کریم در سورة اعراف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كه پروردگارت از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آدم، زادگان آن ها را برگرفت و آنان را گواه بر خويشتن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پروردگار شما نيستم؟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گواهی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کرد تا 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رستاخیز بگویید ما از آن غافل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پیمان فطری توحید بی خبر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پدرانمان پیش از ما مشرک بودند، ما هم فرزندانی پس از آن ها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چاره ای</w:t>
      </w:r>
    </w:p>
    <w:p>
      <w:pPr>
        <w:pStyle w:val="BookText"/>
        <w:rPr/>
      </w:pPr>
      <w:r>
        <w:rPr>
          <w:rFonts w:ascii="IRNazanin" w:hAnsi="IRNazanin" w:eastAsia="IRNazanin"/>
          <w:color w:val="111111"/>
          <w:sz w:val="28"/>
          <w:sz w:val="28"/>
          <w:szCs w:val="28"/>
          <w:rtl w:val="true"/>
          <w:lang w:bidi="fa-IR"/>
        </w:rPr>
        <w:t>جز پیروی از آن ها نداشتیم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ما را به آنچه باطل گرایان انجام می‌دادند، مجازات می‌کنی؟</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همچنین در روایات فراوانی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r>
        <w:rPr>
          <w:rStyle w:val="FootnoteAnchor"/>
          <w:rtl w:val="true"/>
        </w:rPr>
        <w:footnoteReference w:id="5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علامه سید نعمت الله جزائری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الْأَخْبَارُ الْوَارِدَةُ فِي أَنَّ مَعْنَي هَذِهِ الْآيَةِ هُوَ عالَمُ الذَّرِّ وَ أَخْذُ الْمِيثَاقِ فِيهِ عَلَي الْعِبَادِ بِأَنْ يُقِرُّوا لِلَّهِ سُبْحَانَهُ بِالرُّبُوبِيَّةِ وَ لِمُحَمَّدٍ بِالنُّبُوَّةِ وَ لِأَهْلِ بَيْتِهِ بِالْإِمَامَةِ وَ الطَّاعَةِ، مُسْتَفِيضَةٌ بَلْ مُتَوَاتِرَةٌ؛ روایاتی که این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عالم ذرّ و گرفتن پیمان از بندگان بر ربوبيّت خداوند سبحان و نبوت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و پیروی از اهل بيتش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می کند، مستفيض بلكه متواتر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الله جزائري، نور البراهين،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182</w:t>
      </w:r>
      <w:r>
        <w:rPr>
          <w:rFonts w:eastAsia="IRNazanin" w:cs="IRNazanin"/>
          <w:color w:val="111111"/>
          <w:sz w:val="28"/>
          <w:szCs w:val="28"/>
          <w:rtl w:val="true"/>
          <w:lang w:bidi="fa-IR"/>
        </w:rPr>
        <w:t>).</w:t>
      </w:r>
      <w:bookmarkStart w:id="88" w:name="pg6337_52078"/>
    </w:p>
    <w:p>
      <w:pPr>
        <w:pStyle w:val="Heading2"/>
        <w:numPr>
          <w:ilvl w:val="1"/>
          <w:numId w:val="1"/>
        </w:numPr>
        <w:rPr/>
      </w:pPr>
      <w:bookmarkStart w:id="89" w:name="__RefHeading___Toc2710223_237004111"/>
      <w:bookmarkStart w:id="90" w:name="_Toc32"/>
      <w:bookmarkEnd w:id="88"/>
      <w:bookmarkEnd w:id="89"/>
      <w:r>
        <w:rPr>
          <w:rtl w:val="true"/>
        </w:rPr>
        <w:t xml:space="preserve">چرا </w:t>
      </w:r>
      <w:r>
        <w:rPr>
          <w:rtl w:val="true"/>
        </w:rPr>
        <w:t>«</w:t>
      </w:r>
      <w:r>
        <w:rPr>
          <w:rtl w:val="true"/>
        </w:rPr>
        <w:t>عالم ذرّ</w:t>
      </w:r>
      <w:r>
        <w:rPr>
          <w:rtl w:val="true"/>
        </w:rPr>
        <w:t xml:space="preserve">» </w:t>
      </w:r>
      <w:r>
        <w:rPr>
          <w:rtl w:val="true"/>
        </w:rPr>
        <w:t>از یاد ما رفته است؟</w:t>
      </w:r>
      <w:bookmarkEnd w:id="9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عوالم قبلی این معرفت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در این عالم این معرفت هست؛ اما به خاطر مصالحی که خداوند مقرر داشته است، چگونگی آن عوالم و آنچه در راستای اعطای معرفت و اقرار به آن رخ داده از یاد ما رفته است</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البته دربارة عالم ارواح و ذرّ دیدگاه های مختلفی وجود دارد، ولی چون گفتمان ما مربوط به پیش از قبول وحی است، به آن نمی پردازیم</w:t>
      </w:r>
      <w:r>
        <w:rPr>
          <w:rFonts w:eastAsia="IRNazanin" w:cs="IRNazanin"/>
          <w:color w:val="111111"/>
          <w:sz w:val="28"/>
          <w:szCs w:val="28"/>
          <w:rtl w:val="true"/>
          <w:lang w:bidi="fa-IR"/>
        </w:rPr>
        <w:t xml:space="preserve">. </w:t>
      </w:r>
      <w:bookmarkStart w:id="91" w:name="pg6337_52080"/>
    </w:p>
    <w:p>
      <w:pPr>
        <w:pStyle w:val="Heading2"/>
        <w:numPr>
          <w:ilvl w:val="1"/>
          <w:numId w:val="1"/>
        </w:numPr>
        <w:rPr/>
      </w:pPr>
      <w:bookmarkStart w:id="92" w:name="__RefHeading___Toc2710225_237004111"/>
      <w:bookmarkStart w:id="93" w:name="_Toc33"/>
      <w:bookmarkEnd w:id="91"/>
      <w:bookmarkEnd w:id="92"/>
      <w:r>
        <w:rPr>
          <w:rtl w:val="true"/>
        </w:rPr>
        <w:t>نیاز فطرت به حجت الهی</w:t>
      </w:r>
      <w:bookmarkEnd w:id="93"/>
    </w:p>
    <w:p>
      <w:pPr>
        <w:pStyle w:val="BookText"/>
        <w:rPr/>
      </w:pPr>
      <w:r>
        <w:rPr>
          <w:rFonts w:ascii="IRNazanin" w:hAnsi="IRNazanin" w:eastAsia="IRNazanin"/>
          <w:color w:val="111111"/>
          <w:sz w:val="28"/>
          <w:sz w:val="28"/>
          <w:szCs w:val="28"/>
          <w:rtl w:val="true"/>
          <w:lang w:bidi="fa-IR"/>
        </w:rPr>
        <w:t>اما فطرت به تنهایی بسنده نمی‌کند؛ زیرا فطرت، خود به تذکر حجت الهی نیاز دارد و همچنین تمام علوم و دانستنی‌ها به واسطة فطرت اعطا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بشر برای برانگیختن فطرت و دستیابی به بسیاری از معارف و علوم به حجت الهی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آگاهی از انحراف مدّعیان نبوت و تشخیص نمایندة الهی از غیر آن، باید به احکام عقل نگریست؛ كه در فرصتی دیگر به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نتیجة مقدمة سوم این شد که چون فطرت بر اثر عواملی پوشیده می‌گردد، بروز آن نیاز به تذکر دارد که حجت الهی این کار را انجام می‌دهد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فِيهِمْ رُسُلَهُ وَ وَاتَرَ إِلَيْهِمْ أَنْبِيَاءَهُ، لِيَسْتَأْدُوهُمْ مِيثَاقَ فِطْرَتِهِ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خداوند رسولان خویش را در میان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برانگيخت و پیامبران خود را پى در پى به سوى آنان فرستاد، تا پيمان فطرت را از آنان بازجويند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محمدبن حسين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 البلاغة، ص</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خ</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چرا خداوند به جای فرستادن پیامبران و حجج الهی، علم کامل ارزانی نداشته است، به حکمت او برمی گردد و پروردگار حکیم، تکامل این فرآیند را به سه عامل عقل و فطرت و وحی منوط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توجه به این حقيقت، طرح مسئله می کنیم که آیا فرستادن پیامبران و حجج الهی، در کنار عقل و فطرت، بر خداوند ضرورت دارد یا خیر؟ </w:t>
      </w:r>
      <w:bookmarkStart w:id="94" w:name="pg6337_52083"/>
    </w:p>
    <w:p>
      <w:pPr>
        <w:pStyle w:val="Heading2"/>
        <w:numPr>
          <w:ilvl w:val="1"/>
          <w:numId w:val="1"/>
        </w:numPr>
        <w:rPr/>
      </w:pPr>
      <w:bookmarkStart w:id="95" w:name="__RefHeading___Toc2710227_237004111"/>
      <w:bookmarkStart w:id="96" w:name="_Toc34"/>
      <w:bookmarkEnd w:id="94"/>
      <w:bookmarkEnd w:id="95"/>
      <w:r>
        <w:rPr>
          <w:rtl w:val="true"/>
        </w:rPr>
        <w:t>آیا استدلال به معرفت فطری برای اثبات ضرورت نبی، مصادره به مطلوب است؟</w:t>
      </w:r>
      <w:bookmarkEnd w:id="96"/>
    </w:p>
    <w:p>
      <w:pPr>
        <w:pStyle w:val="BookText"/>
        <w:rPr/>
      </w:pPr>
      <w:r>
        <w:rPr>
          <w:rFonts w:ascii="IRNazanin" w:hAnsi="IRNazanin" w:eastAsia="IRNazanin"/>
          <w:color w:val="111111"/>
          <w:sz w:val="28"/>
          <w:sz w:val="28"/>
          <w:szCs w:val="28"/>
          <w:rtl w:val="true"/>
          <w:lang w:bidi="fa-IR"/>
        </w:rPr>
        <w:t>از حاضران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اثبات ضرورت حجت الهی از این طریق، مقدمه ای برای ورود به دین است، مطرح کردن مباحث درون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در عالم ارواح 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اثبات دین به وسیلة خود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مصادره به مطلوب</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باقرپورکاشانی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فطری امری است که هر کس در درون خود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که انکار پروردگار می کند، اگر در حالت اضطرار و درماندگی قرار بگیرد، متوسل به پروردگار می شود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رَكِبُوا فِی الْفُلْكِ دَعَوُا اللَّهَ مُخْلِصينَ لَهُ الدِّينَ فَلَمَّا نَجَّاهُمْ إِلَى الْبَرِّ إِذا هُمْ يُشْرِكُونَ؛ هنگامى كه سوار بر كشتى شوند، خدا را با اخلاص مى‌خوانند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 او را فراموش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هنگامى كه خدا آنان را به خشكى رساند و نجات داد، باز شرك مى‌ورزند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این معرفت در عالمی پیش از این عالم داده شده، متوقف بر شرع است</w:t>
      </w:r>
      <w:r>
        <w:rPr>
          <w:rFonts w:eastAsia="IRNazanin" w:cs="IRNazanin"/>
          <w:color w:val="111111"/>
          <w:sz w:val="28"/>
          <w:szCs w:val="28"/>
          <w:rtl w:val="true"/>
          <w:lang w:bidi="fa-IR"/>
        </w:rPr>
        <w:t>.</w:t>
      </w:r>
    </w:p>
    <w:p>
      <w:pPr>
        <w:pStyle w:val="Heading2"/>
        <w:numPr>
          <w:ilvl w:val="1"/>
          <w:numId w:val="1"/>
        </w:numPr>
        <w:rPr/>
      </w:pPr>
      <w:bookmarkStart w:id="97" w:name="__RefHeading___Toc2710229_237004111"/>
      <w:bookmarkStart w:id="98" w:name="_Toc35"/>
      <w:bookmarkEnd w:id="97"/>
      <w:r>
        <w:rPr>
          <w:rtl w:val="true"/>
        </w:rPr>
        <w:t>شبهة عقل داشتن حیوانات و لزوم فرستادن پیامبر برای آن ها</w:t>
      </w:r>
      <w:bookmarkEnd w:id="9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امير ضميری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شما، طبق این سه مقدمه بر خدا سزاوارتر است که در کنار فطرت و عقل، نمایندگانی را نیز بفرستد و اگر چنین نکند ترک اولی کرده و ترک اولی چون موجب نقص پروردگار و ناپسند است، پس بر خداوند واجب است که حجت خود را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بیان يك مثالِ نقض، این وجوب برطرف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حیوانات نیز مانند انسان ها عقل دارند و سزاوار است که برای </w:t>
      </w:r>
      <w:bookmarkStart w:id="99" w:name="pg6337_52085"/>
    </w:p>
    <w:p>
      <w:pPr>
        <w:pStyle w:val="BookText"/>
        <w:rPr/>
      </w:pPr>
      <w:bookmarkEnd w:id="99"/>
      <w:r>
        <w:rPr>
          <w:rFonts w:ascii="IRNazanin" w:hAnsi="IRNazanin" w:eastAsia="IRNazanin"/>
          <w:color w:val="111111"/>
          <w:sz w:val="28"/>
          <w:sz w:val="28"/>
          <w:szCs w:val="28"/>
          <w:rtl w:val="true"/>
          <w:lang w:bidi="fa-IR"/>
        </w:rPr>
        <w:t>آن ها هم پیامبرانی فرستاده شود، در حالی که چنین فعلی از خداوند سر نزده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سيدهادی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حیوانات عقل دارند؟</w:t>
      </w:r>
    </w:p>
    <w:p>
      <w:pPr>
        <w:pStyle w:val="Heading2"/>
        <w:numPr>
          <w:ilvl w:val="1"/>
          <w:numId w:val="1"/>
        </w:numPr>
        <w:rPr/>
      </w:pPr>
      <w:bookmarkStart w:id="100" w:name="__RefHeading___Toc2710231_237004111"/>
      <w:bookmarkStart w:id="101" w:name="_Toc36"/>
      <w:bookmarkEnd w:id="100"/>
      <w:r>
        <w:rPr>
          <w:rtl w:val="true"/>
        </w:rPr>
        <w:t>برخی ویژگی های هوشی حیوانات</w:t>
      </w:r>
      <w:bookmarkEnd w:id="101"/>
    </w:p>
    <w:p>
      <w:pPr>
        <w:pStyle w:val="BookText"/>
        <w:rPr/>
      </w:pPr>
      <w:r>
        <w:rPr>
          <w:rFonts w:ascii="IRNazanin" w:hAnsi="IRNazanin" w:eastAsia="IRNazanin"/>
          <w:color w:val="111111"/>
          <w:sz w:val="28"/>
          <w:sz w:val="28"/>
          <w:szCs w:val="28"/>
          <w:rtl w:val="true"/>
          <w:lang w:bidi="fa-IR"/>
        </w:rPr>
        <w:t>دکتر امير ضميری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به نسبتی از عقل و هوش برخوردارند و قابلیت آموزش و تکامل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 خواندم که سواد ریاضی مورچه می تواند به اندازة دانش آموز سال پنجم ابتدایی باشد</w:t>
      </w:r>
      <w:r>
        <w:rPr>
          <w:rFonts w:eastAsia="IRNazanin" w:cs="IRNazanin"/>
          <w:color w:val="111111"/>
          <w:sz w:val="28"/>
          <w:szCs w:val="28"/>
          <w:rtl w:val="true"/>
          <w:lang w:bidi="fa-IR"/>
        </w:rPr>
        <w:t>.</w:t>
      </w:r>
      <w:r>
        <w:rPr>
          <w:rStyle w:val="FootnoteAnchor"/>
          <w:rtl w:val="true"/>
        </w:rPr>
        <w:footnoteReference w:id="56"/>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میمون ها با آموزش می توانند خیلی از </w:t>
      </w:r>
    </w:p>
    <w:p>
      <w:pPr>
        <w:pStyle w:val="BookText"/>
        <w:rPr/>
      </w:pPr>
      <w:r>
        <w:rPr>
          <w:rFonts w:ascii="IRNazanin" w:hAnsi="IRNazanin" w:eastAsia="IRNazanin"/>
          <w:color w:val="111111"/>
          <w:sz w:val="28"/>
          <w:sz w:val="28"/>
          <w:szCs w:val="28"/>
          <w:rtl w:val="true"/>
          <w:lang w:bidi="fa-IR"/>
        </w:rPr>
        <w:t>اخلاقیات را فرا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حیوانات به قلمرو یکدیگر احترام می گذارند و گونه ای از آن ها اگر تحت تعلیم قرار گیرند، می توانند مانند انسان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همه بیانگر هوش و شعور حیوانات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این فرض اگر پروردگار پیامبرانی را به فراخور خلقت این حیوانات می فرستاد تا آن ها هم تربیت شوند، آیا بهتر نبود؟ اگر پاسخ دهید بهتر بود، از خداوند ترک اولی سر زده است و اگر بگویید همین وضعیت حکیمانه است، ضرورت نبوت برای انسان زیر سؤال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سيدهادی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تکلیف ندارند و امتحان نمی شوند و پس از مرگ، بهشت و جهنمی برای آنان نیست؛ پس فرستادن پیامبر برای آنان لزومی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امير ضميری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که امتحان و بهشت و جهنمی برای آنان نباشد</w:t>
      </w:r>
      <w:r>
        <w:rPr>
          <w:rFonts w:eastAsia="IRNazanin" w:cs="IRNazanin"/>
          <w:color w:val="111111"/>
          <w:sz w:val="28"/>
          <w:szCs w:val="28"/>
          <w:rtl w:val="true"/>
          <w:lang w:bidi="fa-IR"/>
        </w:rPr>
        <w:t>!</w:t>
      </w:r>
      <w:r>
        <w:rPr>
          <w:rStyle w:val="FootnoteAnchor"/>
          <w:rtl w:val="true"/>
        </w:rPr>
        <w:footnoteReference w:id="5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الْوُحُوشُ حُشِرَتْ؛ و آن گاه كه حيواناتِ وحشى محشور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تكوير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باقرپورکاشانی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حیوانات ویژگی های عجیبی دارند، به طوری که قوای حسّی برخی از آن ها چند برابر قوای حسی انسان است؛ مانند قوة بینایی عقاب، قوة شنوایی موش، قوة بویایی سگ، رادار بسیار قوی خفّاش و بسیاری ویژگی های دیگر که در گونه های مختلف حیوانات وجود دارد؛ تا آن جا که بشر</w:t>
      </w:r>
    </w:p>
    <w:p>
      <w:pPr>
        <w:pStyle w:val="BookText"/>
        <w:rPr/>
      </w:pPr>
      <w:r>
        <w:rPr>
          <w:rFonts w:ascii="IRNazanin" w:hAnsi="IRNazanin" w:eastAsia="IRNazanin"/>
          <w:color w:val="111111"/>
          <w:sz w:val="28"/>
          <w:sz w:val="28"/>
          <w:szCs w:val="28"/>
          <w:rtl w:val="true"/>
          <w:lang w:bidi="fa-IR"/>
        </w:rPr>
        <w:t>برای ساختن دستگاه های مورد نیاز خود از آن ها الهام می گیرد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آگاهی بیشتر دربارة علم بیونیک و آخرین دستاوردها در این زمینه، 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مجلة مهندسی بیونیک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Journal of Bionic Engineering</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حیوانات مفاهیمی چون عدل، ظلم، محبت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فهمند و در مقابل آن ها واکنش نشان می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نگاه درون دینی، خداوند معرفت خود را به همة حیوانات اعطا کرده است</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أُبْهِمَ عَلَی الْبَهَائِمِ مِنْ شَيْ‌ءٍ، فَلَا يُبْهَمُ عَلَيْهَا أَرْبَعَةُ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أَنَّ لَهَا خَالِقاً وَ مَعْرِفَةُ طَلَبِ الرِّزْقِ وَ مَعْرِفَةُ الذَّكَرِ مِنَ الْأُنْثی وَ مَخَافَةُ الْمَوْتِ؛ اگر همه چيز بر چهارپايان پوشيده باشد، چهار ویژگی بر آن ها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 اینکه آفريدگارى دارند، آگاهى از چگونگی به دست آوردن روزى، شناخت نر از ماده و ترس از مرگ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محمدبن يعقوب كلينی، 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ها برای رسیدن به آن نیاز به برهان و راهنما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در عالم خود، خداوند را تسبیح و ستایش می کنند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أَنَّ اللَّهَ يُسَبِّحُ لَهُ مَنْ فِی السَّماواتِ وَ الْأَرْضِ وَ الطَّيْرُ صَافَّاتٍ كُلٌّ قَدْ عَلِمَ صَلاتَهُ وَ تَسْبيحَهُ وَ اللَّهُ عَليمٌ بِما يَفْعَلُونَ؛ آيا نديدى تمام آنان كه در آسمان ها و زمين هستند، خدا را تسبيح مى‌كنند، همچنين پرندگان به هنگامى كه بر فراز آسمان بال گسترانیده‌اند؛ هر يك از آن ها نماز و تسبيح خود را مى‌داند و خداوند به آنچه انجام مي دهند،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سختی ها و مشکلات از او ياري </w:t>
      </w:r>
    </w:p>
    <w:p>
      <w:pPr>
        <w:pStyle w:val="BookText"/>
        <w:rPr/>
      </w:pPr>
      <w:r>
        <w:rPr>
          <w:rFonts w:ascii="Amiri" w:hAnsi="Amiri" w:eastAsia="Amiri" w:cs="Amiri"/>
          <w:color w:val="111111"/>
          <w:sz w:val="28"/>
          <w:sz w:val="28"/>
          <w:szCs w:val="28"/>
          <w:rtl w:val="true"/>
          <w:lang w:bidi="ar-SA"/>
        </w:rPr>
        <w:t>مي جويند</w:t>
      </w:r>
      <w:r>
        <w:rPr>
          <w:rFonts w:eastAsia="Amiri" w:cs="Amiri" w:ascii="Amiri" w:hAnsi="Amiri"/>
          <w:color w:val="111111"/>
          <w:sz w:val="28"/>
          <w:szCs w:val="28"/>
          <w:rtl w:val="true"/>
          <w:lang w:bidi="ar-SA"/>
        </w:rPr>
        <w:t>.</w:t>
      </w:r>
      <w:r>
        <w:rPr>
          <w:rStyle w:val="FootnoteAnchor"/>
          <w:rtl w:val="true"/>
        </w:rPr>
        <w:footnoteReference w:id="60"/>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عقل را عامل کشف نادانسته ها بدانیم، حیوانات نیز دارای مرتبه ای از این قوه هستند</w:t>
      </w:r>
      <w:r>
        <w:rPr>
          <w:rFonts w:eastAsia="IRNazanin" w:cs="IRNazanin"/>
          <w:color w:val="111111"/>
          <w:sz w:val="28"/>
          <w:szCs w:val="28"/>
          <w:rtl w:val="true"/>
          <w:lang w:bidi="fa-IR"/>
        </w:rPr>
        <w:t>.</w:t>
      </w:r>
      <w:r>
        <w:rPr>
          <w:rStyle w:val="FootnoteAnchor"/>
          <w:rtl w:val="true"/>
        </w:rPr>
        <w:footnoteReference w:id="61"/>
      </w:r>
      <w:bookmarkStart w:id="102" w:name="pg6337_52094"/>
    </w:p>
    <w:p>
      <w:pPr>
        <w:pStyle w:val="BookText"/>
        <w:rPr/>
      </w:pPr>
      <w:bookmarkEnd w:id="102"/>
      <w:r>
        <w:rPr>
          <w:rFonts w:ascii="IRNazanin" w:hAnsi="IRNazanin" w:eastAsia="IRNazanin"/>
          <w:color w:val="111111"/>
          <w:sz w:val="28"/>
          <w:sz w:val="28"/>
          <w:szCs w:val="28"/>
          <w:rtl w:val="true"/>
          <w:lang w:bidi="fa-IR"/>
        </w:rPr>
        <w:t>حیوانات برای زندگی متناسب با خلقتشان نیاز زیادی به کشف نادانسته ها ندارند، به طوری که برای به دست آوردن غذای مناسب، ساختن محل زندگی، مراقبت و پرورش نوزادان، شناخت دشمن و نیازهای دیگر زندگی نیازمند آموزش و کشف نادانسته ها نیستند؛ بلکه تمام این مفاهیم به صورت غریزی به آنان اعطا شده است؛ ولی انسان برای بیشتر نیازهای خود نیازمند آموزش و کشف قوانین و نادانسته هاست</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حتی با داشتن مرتبة بالایی از قوة تعقل نمی تواند به تنهایی سعادت خود را به طور صحیح و کامل بیابد و در مسیر خلقتش حرکت کند؛ بدین جهت او نیازمند پیامبرانی است که به یاری عقل و فطرت او بیایند و او را به سرمنزل کمال و هدایت راهنمایی کنند</w:t>
      </w:r>
      <w:r>
        <w:rPr>
          <w:rFonts w:eastAsia="IRNazanin" w:cs="IRNazanin"/>
          <w:color w:val="111111"/>
          <w:sz w:val="28"/>
          <w:szCs w:val="28"/>
          <w:rtl w:val="true"/>
          <w:lang w:bidi="fa-IR"/>
        </w:rPr>
        <w:t>.</w:t>
      </w:r>
    </w:p>
    <w:p>
      <w:pPr>
        <w:pStyle w:val="Heading2"/>
        <w:numPr>
          <w:ilvl w:val="1"/>
          <w:numId w:val="1"/>
        </w:numPr>
        <w:rPr/>
      </w:pPr>
      <w:bookmarkStart w:id="103" w:name="__RefHeading___Toc2710233_237004111"/>
      <w:bookmarkStart w:id="104" w:name="_Toc37"/>
      <w:bookmarkEnd w:id="103"/>
      <w:r>
        <w:rPr>
          <w:rtl w:val="true"/>
        </w:rPr>
        <w:t>کمال حیوانات به چیست؟</w:t>
      </w:r>
      <w:bookmarkEnd w:id="10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آموزش هایی که حیوانات از انسان می بینند، کمال برای آن ها محسوب نمی شود؛ مانند مهارت هایی که حیوانات در سیرک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آموزش ها برای رام کردن و به خدمت گرفتن آن هاست</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xml:space="preserve">در نتیجه </w:t>
      </w:r>
      <w:bookmarkStart w:id="105" w:name="pg6337_52097"/>
    </w:p>
    <w:p>
      <w:pPr>
        <w:pStyle w:val="BookText"/>
        <w:rPr/>
      </w:pPr>
      <w:bookmarkEnd w:id="105"/>
      <w:r>
        <w:rPr>
          <w:rFonts w:ascii="IRNazanin" w:hAnsi="IRNazanin" w:eastAsia="IRNazanin"/>
          <w:color w:val="111111"/>
          <w:sz w:val="28"/>
          <w:sz w:val="28"/>
          <w:szCs w:val="28"/>
          <w:rtl w:val="true"/>
          <w:lang w:bidi="fa-IR"/>
        </w:rPr>
        <w:t>آن چیزی که ما کمال حیوانات می پنداریم، برای آنان کمال محسوب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آن ها همان حرکت در مسیر غرایزی است که پروردگار به تناسب خلقت و هدفشان ارزانی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سيدهادی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تأیید این موضوع که اساس زندگی حیوانات مبتنی بر غریزه است، می توان عملکرد آنان را در زمان گذشته تا حال و در مناطق مختلف، در نظر گرفت؛ به طور مثال، مورچه از گذشته تا به حال در مناطق مختلف، یکسان لانه می سازد و زندگی خود را به همان شیوة گذشته می گذراند؛ اما چون اساس زندگی انسان مبتنی بر تعقل است، پیشرفت و دگرگونی فراوانی در زندگی او از گذشته تا حال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باقرپورکاشانی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اینجا رسیدیم که با توجه به سه مقدمة مذکور، انسان بدون وجود سفیر الهی نمی تواند به طور کامل و صحیح به سرمنزل کمال راه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سيدهادی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اختلافاتی که عقلا دارند، در اینکه عاقل بتواند به تنهایی راه کمال خود را بیابد و به آنچه یافته است عمل کند، جای نگرانی وجود دارد</w:t>
      </w:r>
      <w:r>
        <w:rPr>
          <w:rFonts w:eastAsia="IRNazanin" w:cs="IRNazanin"/>
          <w:color w:val="111111"/>
          <w:sz w:val="28"/>
          <w:szCs w:val="28"/>
          <w:rtl w:val="true"/>
          <w:lang w:bidi="fa-IR"/>
        </w:rPr>
        <w:t>.</w:t>
      </w:r>
    </w:p>
    <w:p>
      <w:pPr>
        <w:pStyle w:val="Heading2"/>
        <w:numPr>
          <w:ilvl w:val="1"/>
          <w:numId w:val="1"/>
        </w:numPr>
        <w:rPr/>
      </w:pPr>
      <w:bookmarkStart w:id="106" w:name="__RefHeading___Toc2710235_237004111"/>
      <w:bookmarkStart w:id="107" w:name="_Toc38"/>
      <w:bookmarkEnd w:id="106"/>
      <w:r>
        <w:rPr>
          <w:rtl w:val="true"/>
        </w:rPr>
        <w:t>حجت الهی، عامل رفع نگرانی</w:t>
      </w:r>
      <w:bookmarkEnd w:id="10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باقرپورکاشانی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تأیید اموری که عقل بر آن دلالت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وجود خالق، یکتایی او، عدالت او، معاد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نمایندة الهی، ترس و نگرانی را در مسائل اعتقادی و عملی برطرف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انسان به طرح استواری دست می‌یابد، اما احساس تشویش و نگرانی می‌کند؛ ولی هنگامی که آن را با متخصص و کارشناس </w:t>
      </w:r>
      <w:bookmarkStart w:id="108" w:name="pg6337_52099"/>
    </w:p>
    <w:p>
      <w:pPr>
        <w:pStyle w:val="BookText"/>
        <w:rPr/>
      </w:pPr>
      <w:bookmarkEnd w:id="108"/>
      <w:r>
        <w:rPr>
          <w:rFonts w:ascii="IRNazanin" w:hAnsi="IRNazanin" w:eastAsia="IRNazanin"/>
          <w:color w:val="111111"/>
          <w:sz w:val="28"/>
          <w:sz w:val="28"/>
          <w:szCs w:val="28"/>
          <w:rtl w:val="true"/>
          <w:lang w:bidi="fa-IR"/>
        </w:rPr>
        <w:t>در میان می‌گذارد و او مهر تأیید بر آن طرح می‌زند، آرامش بیشتری می‌یابد و ترس و نگرانی او برطرف می‌شود</w:t>
      </w:r>
      <w:r>
        <w:rPr>
          <w:rFonts w:eastAsia="IRNazanin" w:cs="IRNazanin"/>
          <w:color w:val="111111"/>
          <w:sz w:val="28"/>
          <w:szCs w:val="28"/>
          <w:rtl w:val="true"/>
          <w:lang w:bidi="fa-IR"/>
        </w:rPr>
        <w:t>.</w:t>
      </w:r>
    </w:p>
    <w:p>
      <w:pPr>
        <w:pStyle w:val="Heading2"/>
        <w:numPr>
          <w:ilvl w:val="1"/>
          <w:numId w:val="1"/>
        </w:numPr>
        <w:rPr/>
      </w:pPr>
      <w:bookmarkStart w:id="109" w:name="__RefHeading___Toc2710237_237004111"/>
      <w:bookmarkStart w:id="110" w:name="_Toc39"/>
      <w:bookmarkEnd w:id="109"/>
      <w:r>
        <w:rPr>
          <w:rtl w:val="true"/>
        </w:rPr>
        <w:t>شبهه</w:t>
      </w:r>
      <w:r>
        <w:rPr>
          <w:rtl w:val="true"/>
        </w:rPr>
        <w:t xml:space="preserve">: </w:t>
      </w:r>
      <w:r>
        <w:rPr>
          <w:rtl w:val="true"/>
        </w:rPr>
        <w:t>انسان سازی را معلّمی عقل گرا نیز می تواند انجام دهد</w:t>
      </w:r>
      <w:bookmarkEnd w:id="110"/>
    </w:p>
    <w:p>
      <w:pPr>
        <w:pStyle w:val="BookText"/>
        <w:rPr/>
      </w:pPr>
      <w:r>
        <w:rPr>
          <w:rFonts w:ascii="IRNazanin" w:hAnsi="IRNazanin" w:eastAsia="IRNazanin"/>
          <w:color w:val="111111"/>
          <w:sz w:val="28"/>
          <w:sz w:val="28"/>
          <w:szCs w:val="28"/>
          <w:rtl w:val="true"/>
          <w:lang w:bidi="fa-IR"/>
        </w:rPr>
        <w:t>از حاضران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اهدافی برای بعثت پیامبران گفته شده که مهم ترین آن انسان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را معلم کارآزموده، کوشا و عقل‌گرا نیز می‌تواند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باقرپورکاشانی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گروه های مختلف دانشمندان، فلاسفه بیش از هر گروهی ادعای عقل‌گرایی و برطرف کردن جهل و اعطای معرفت داشته‌اند؛ اما کدام یک توانسته‌اند شاگردی مانند شاگردان ویژة پیامبران و اوصیاء و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نمايند؟</w:t>
      </w:r>
      <w:r>
        <w:rPr>
          <w:rFonts w:eastAsia="IRNazanin" w:cs="IRNazanin"/>
          <w:color w:val="111111"/>
          <w:sz w:val="28"/>
          <w:szCs w:val="28"/>
          <w:rtl w:val="true"/>
          <w:lang w:bidi="fa-IR"/>
        </w:rPr>
        <w:t>!</w:t>
      </w:r>
    </w:p>
    <w:p>
      <w:pPr>
        <w:pStyle w:val="Heading2"/>
        <w:numPr>
          <w:ilvl w:val="1"/>
          <w:numId w:val="1"/>
        </w:numPr>
        <w:rPr/>
      </w:pPr>
      <w:bookmarkStart w:id="111" w:name="__RefHeading___Toc2710239_237004111"/>
      <w:bookmarkStart w:id="112" w:name="_Toc40"/>
      <w:bookmarkEnd w:id="111"/>
      <w:r>
        <w:rPr>
          <w:rtl w:val="true"/>
        </w:rPr>
        <w:t>سیرة تربیت یافتگان امام حسین</w:t>
      </w:r>
      <w:r>
        <w:rPr>
          <w:rtl w:val="true"/>
        </w:rPr>
        <w:t>(</w:t>
      </w:r>
      <w:r>
        <w:rPr>
          <w:rtl w:val="true"/>
        </w:rPr>
        <w:t>علیه السلام</w:t>
      </w:r>
      <w:r>
        <w:rPr>
          <w:rtl w:val="true"/>
        </w:rPr>
        <w:t xml:space="preserve">) </w:t>
      </w:r>
      <w:r>
        <w:rPr>
          <w:rtl w:val="true"/>
        </w:rPr>
        <w:t>در کربلا</w:t>
      </w:r>
      <w:bookmarkEnd w:id="112"/>
    </w:p>
    <w:p>
      <w:pPr>
        <w:pStyle w:val="BookText"/>
        <w:rPr/>
      </w:pPr>
      <w:r>
        <w:rPr>
          <w:rFonts w:ascii="IRNazanin" w:hAnsi="IRNazanin" w:eastAsia="IRNazanin"/>
          <w:color w:val="111111"/>
          <w:sz w:val="28"/>
          <w:sz w:val="28"/>
          <w:szCs w:val="28"/>
          <w:rtl w:val="true"/>
          <w:lang w:bidi="fa-IR"/>
        </w:rPr>
        <w:t xml:space="preserve">نگاهی گذرا به تربیت یافتگان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بیفکنید که با چه معرفت و یقینی و با چه ایثار و فداکاری و شجاعتی پا به میدان گذاردند و در راه خدا و حق جان بازی کردند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سیاه پوستی که در خدمت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روز عاشورا خواست تا به ميدان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تو اجازه دادم كه از اينجا بروى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نجات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براى كسب عافيت و سلامتى همراه ما بودى، اينك كه وضع چنين است، خود را در راه ما گرفتار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هنگام خوشى و رفاه، سر سفرة احسان شما باشم و در دشواری ها و سختی‌ها شما را تنها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گرچه بويى بد، تبارى پست و رنگى سياه دارم، بهشت را از من دريغ مدار تا بويم خوش، تبارم نيكو و رويم سپيد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سوگند، از شما جدا نمی شوم تا خون سياهم با </w:t>
      </w:r>
    </w:p>
    <w:p>
      <w:pPr>
        <w:pStyle w:val="BookText"/>
        <w:rPr/>
      </w:pPr>
      <w:r>
        <w:rPr>
          <w:rFonts w:ascii="IRNazanin" w:hAnsi="IRNazanin" w:eastAsia="IRNazanin"/>
          <w:color w:val="111111"/>
          <w:sz w:val="28"/>
          <w:sz w:val="28"/>
          <w:szCs w:val="28"/>
          <w:rtl w:val="true"/>
          <w:lang w:bidi="fa-IR"/>
        </w:rPr>
        <w:t>خون شما آميخته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میدان رفت و آن قدر جنگید تا به شهادت رسید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این، حالِ غلام این مکتب است، چه رسد به اصحاب خاص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حضرت ابوالفضل، علی اکبر و قاسم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یارانی چون حبیب بن مظاهر، مسلم بن عوسجه 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به ياران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 به گمانم امروز آخرين روزى است كه با آن هاييم؛ من به شما اجازه دادم و همة شما آزاديد كه برويد، هیچ عهدى از من برگردن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تاريكى اش را گسترانده است، پس آن را مَركب خویش قرار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تاریکی شب استفاده کنید و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زُهیر بن 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 و با گفتن اين جملات زیبا، به آن حضرت اظهار ارادت و وفادارى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دوست دارم كشته شوم، آن گاه دوباره زنده گردم و باز كشته شوم و تا هزار بار كشته شدنم تكرار شود، تا خداوند شهادت را </w:t>
      </w:r>
      <w:bookmarkStart w:id="113" w:name="pg6337_52103"/>
    </w:p>
    <w:p>
      <w:pPr>
        <w:pStyle w:val="BookText"/>
        <w:rPr/>
      </w:pPr>
      <w:bookmarkEnd w:id="113"/>
      <w:r>
        <w:rPr>
          <w:rFonts w:ascii="IRNazanin" w:hAnsi="IRNazanin" w:eastAsia="IRNazanin"/>
          <w:color w:val="111111"/>
          <w:sz w:val="28"/>
          <w:sz w:val="28"/>
          <w:szCs w:val="28"/>
          <w:rtl w:val="true"/>
          <w:lang w:bidi="fa-IR"/>
        </w:rPr>
        <w:t>از تو و جوانان خاندانت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ياران آن حضرت نیز مانند اين سخنان، كه همه نشانة پايدارى و وفاداری و فداكارى بود، بیان داشتند</w:t>
      </w:r>
      <w:r>
        <w:rPr>
          <w:rFonts w:eastAsia="IRNazanin" w:cs="IRNazanin"/>
          <w:color w:val="111111"/>
          <w:sz w:val="28"/>
          <w:szCs w:val="28"/>
          <w:rtl w:val="true"/>
          <w:lang w:bidi="fa-IR"/>
        </w:rPr>
        <w:t>».</w:t>
      </w:r>
      <w:r>
        <w:rPr>
          <w:rStyle w:val="FootnoteAnchor"/>
          <w:rtl w:val="true"/>
        </w:rPr>
        <w:footnoteReference w:id="65"/>
      </w:r>
    </w:p>
    <w:p>
      <w:pPr>
        <w:pStyle w:val="Heading2"/>
        <w:numPr>
          <w:ilvl w:val="1"/>
          <w:numId w:val="1"/>
        </w:numPr>
        <w:rPr/>
      </w:pPr>
      <w:bookmarkStart w:id="114" w:name="__RefHeading___Toc2710241_237004111"/>
      <w:bookmarkStart w:id="115" w:name="_Toc41"/>
      <w:bookmarkEnd w:id="114"/>
      <w:r>
        <w:rPr>
          <w:rtl w:val="true"/>
        </w:rPr>
        <w:t>علّت وفات ابن سینا</w:t>
      </w:r>
      <w:bookmarkEnd w:id="115"/>
    </w:p>
    <w:p>
      <w:pPr>
        <w:pStyle w:val="BookText"/>
        <w:rPr/>
      </w:pPr>
      <w:r>
        <w:rPr>
          <w:rFonts w:ascii="IRNazanin" w:hAnsi="IRNazanin" w:eastAsia="IRNazanin"/>
          <w:color w:val="111111"/>
          <w:sz w:val="28"/>
          <w:sz w:val="28"/>
          <w:szCs w:val="28"/>
          <w:rtl w:val="true"/>
          <w:lang w:bidi="fa-IR"/>
        </w:rPr>
        <w:t>از آن سو، شواهدی وجود دارد که برخی دانشمندان و فلاسفه با وجود آگاهی های علمی شان، اسیر هوای نفس بوده اند؛ برای نمونه، دکتر ماجد فخری در کتاب سیر فلسفه در جهان اسلام دربارة بوعلی سینا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سرانجام، سلامت مزاج خود وی نیز به علت افراط در مُسکرات و زنبارگی رو به وخامت گذارد و به دنبال مساعی عدیده و پیگیری ای که با استفاده از روش‌های نادرست در معالجة بیماری شدید قولنجِ خود به کار برد، سرانجام بزرگ‌ترین طبیب زمان درگذشت</w:t>
      </w:r>
      <w:r>
        <w:rPr>
          <w:rFonts w:eastAsia="IRNazanin" w:cs="IRNazanin"/>
          <w:color w:val="111111"/>
          <w:sz w:val="28"/>
          <w:szCs w:val="28"/>
          <w:rtl w:val="true"/>
          <w:lang w:bidi="fa-IR"/>
        </w:rPr>
        <w:t>».</w:t>
      </w:r>
      <w:r>
        <w:rPr>
          <w:rStyle w:val="FootnoteAnchor"/>
          <w:rtl w:val="true"/>
        </w:rPr>
        <w:footnoteReference w:id="66"/>
      </w:r>
    </w:p>
    <w:p>
      <w:pPr>
        <w:pStyle w:val="Heading2"/>
        <w:numPr>
          <w:ilvl w:val="1"/>
          <w:numId w:val="1"/>
        </w:numPr>
        <w:rPr/>
      </w:pPr>
      <w:bookmarkStart w:id="116" w:name="__RefHeading___Toc2710243_237004111"/>
      <w:bookmarkStart w:id="117" w:name="_Toc42"/>
      <w:bookmarkEnd w:id="116"/>
      <w:r>
        <w:rPr>
          <w:rtl w:val="true"/>
        </w:rPr>
        <w:t>تفاوت دستاورد فلاسفه و پیامبران از زبان استاد مطهری</w:t>
      </w:r>
      <w:bookmarkEnd w:id="117"/>
    </w:p>
    <w:p>
      <w:pPr>
        <w:pStyle w:val="BookText"/>
        <w:rPr/>
      </w:pPr>
      <w:r>
        <w:rPr>
          <w:rFonts w:ascii="IRNazanin" w:hAnsi="IRNazanin" w:eastAsia="IRNazanin"/>
          <w:color w:val="111111"/>
          <w:sz w:val="28"/>
          <w:sz w:val="28"/>
          <w:szCs w:val="28"/>
          <w:rtl w:val="true"/>
          <w:lang w:bidi="fa-IR"/>
        </w:rPr>
        <w:t>استاد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تفاوت دستاورد فلاسفه و پیامبران بیان می دارد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 كاری كه دارند، هر اندازه موفق بشوند اين است كه سخنی را تا عقلِ مردم نفوذ می‌دهند؛ اما از آن بيشتر ديگر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الهی گذشته از اینکه در عقل ها بايد نفوذ بكند، در دل ها نیز بايد نفوذ كند؛ يعنی بايد در عمق روح بشر وارد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بشود و تمام احساسات او يعنی تمام وجودش را در اختيار بگيرد؛ و لهذا پيغمبرانند كه می‌توانند بشر را در راه حقيقت به حركت درآورند، نه فيلسوفان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فيلسوف بيچاره زحمت می‌كشد، خودش را می‌كُشد، آخرِ كارش فكری را تا عقل مردم نفوذ می‌دهد؛ آن هم نه همة مردم بلكه عده‌ای كه شاگردانش هستند و چند سال بايد بيايند نزد او درس بخوانند تا با زبانش آشنا بشوند؛ چون بلاغش بلاغ مبين نيست، قدرت بلاغ مبين ندارد و بايد در لفّافة صدها اصطلاح، سخن خود را بيان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يكی از اساتيد بزرگ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فيلسوف كه اين همه اصطلاح به كار می‌برد از عجز و ناتواني 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ذاتی، امكان استقبالی، امكان استعدادی، واجب الوجود بالذات، عقل اول، عقل دوم؛ چون نمی‌تواند حرف خودش را جز در لفافة اين ها بگويد و اين از ناتواني 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پيغمبران، ما می‌بينيم بدون اینکه هیچ اصطلاحی در كار باشد، آن آخرين حرفی را كه در پرتو و در لفافة صدها اصطلاح بيان شده است، با بلاغ مبين، با دو كلمه، با دو جمله گفته‌اند كه فيلسوف درمی‌ماند كه چطور سهل ممتنع، مطلب به اين سادگی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يَلِدْ وَ لَمْ يُولَدْ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يَكُن لَّهُ كُفُوًا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لِلَّهِ مَا فِی السَّمَاوَاتِ وَ الأَرْضِ وَ هُوَ الْعَزِيزُ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مُلْكُ السَّمَاوَاتِ وَ الأَرْضِ يُحْيِی وَ يُمِيتُ وَ هُوَ عَلَى كُلِّ شَیْءٍ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الأَوَّلُ وَ الآخِرُ وَ الظَّاهِرُ وَ الْبَاطِنُ وَ هُوَ بِكُلِّ شَیْءٍ عَلِيمٌ</w:t>
      </w:r>
      <w:r>
        <w:rPr>
          <w:rFonts w:eastAsia="Times New Roman" w:cs="Times New Roman" w:ascii="Times New Roman" w:hAnsi="Times New Roman"/>
          <w:color w:val="111111"/>
          <w:sz w:val="28"/>
          <w:szCs w:val="28"/>
          <w:lang w:val="en-US" w:bidi="en-US"/>
        </w:rPr>
        <w:t>O</w:t>
      </w:r>
      <w:r>
        <w:rPr>
          <w:rStyle w:val="FootnoteAnchor"/>
          <w:rtl w:val="true"/>
        </w:rPr>
        <w:footnoteReference w:id="67"/>
      </w:r>
      <w:r>
        <w:rPr>
          <w:rFonts w:ascii="IRNazanin" w:hAnsi="IRNazanin" w:eastAsia="IRNazanin"/>
          <w:color w:val="111111"/>
          <w:sz w:val="28"/>
          <w:sz w:val="28"/>
          <w:szCs w:val="28"/>
          <w:rtl w:val="true"/>
          <w:lang w:bidi="fa-IR"/>
        </w:rPr>
        <w:t>در نهايتِ سادگی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پيغمبران، گذشته از اینکه پيام خودشان را به عقل مردم هم بهتر از فلاسفه می‌رسانند، كار بزرگ تری دارند كه پيام را به دل برسانند، يعنی به سراسر وجود </w:t>
      </w:r>
      <w:bookmarkStart w:id="118" w:name="pg6337_52107"/>
    </w:p>
    <w:p>
      <w:pPr>
        <w:pStyle w:val="BookText"/>
        <w:rPr/>
      </w:pPr>
      <w:bookmarkEnd w:id="118"/>
      <w:r>
        <w:rPr>
          <w:rFonts w:ascii="IRNazanin" w:hAnsi="IRNazanin" w:eastAsia="IRNazanin"/>
          <w:color w:val="111111"/>
          <w:sz w:val="28"/>
          <w:sz w:val="28"/>
          <w:szCs w:val="28"/>
          <w:rtl w:val="true"/>
          <w:lang w:bidi="fa-IR"/>
        </w:rPr>
        <w:t>كه ديگر چيزی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مريد يك پيغمبر می‌شود يعنی به يك پيغمبر ايمان می‌آورد، سراسر وجودش وابسته به او می‌شود</w:t>
      </w:r>
      <w:r>
        <w:rPr>
          <w:rFonts w:eastAsia="IRNazanin" w:cs="IRNazanin"/>
          <w:color w:val="111111"/>
          <w:sz w:val="28"/>
          <w:szCs w:val="28"/>
          <w:rtl w:val="true"/>
          <w:lang w:bidi="fa-IR"/>
        </w:rPr>
        <w:t>».</w:t>
      </w:r>
      <w:r>
        <w:rPr>
          <w:rStyle w:val="FootnoteAnchor"/>
          <w:rtl w:val="true"/>
        </w:rPr>
        <w:footnoteReference w:id="68"/>
      </w:r>
    </w:p>
    <w:p>
      <w:pPr>
        <w:pStyle w:val="Heading2"/>
        <w:numPr>
          <w:ilvl w:val="1"/>
          <w:numId w:val="1"/>
        </w:numPr>
        <w:rPr/>
      </w:pPr>
      <w:bookmarkStart w:id="119" w:name="__RefHeading___Toc2710245_237004111"/>
      <w:bookmarkStart w:id="120" w:name="_Toc43"/>
      <w:bookmarkEnd w:id="119"/>
      <w:r>
        <w:rPr>
          <w:rtl w:val="true"/>
        </w:rPr>
        <w:t>پیشنهاد بهمنیار به ابن سینا دربارة ادعای نبوت</w:t>
      </w:r>
      <w:bookmarkEnd w:id="120"/>
    </w:p>
    <w:p>
      <w:pPr>
        <w:pStyle w:val="BookText"/>
        <w:rPr/>
      </w:pPr>
      <w:r>
        <w:rPr>
          <w:rFonts w:ascii="IRNazanin" w:hAnsi="IRNazanin" w:eastAsia="IRNazanin"/>
          <w:color w:val="111111"/>
          <w:sz w:val="28"/>
          <w:sz w:val="28"/>
          <w:szCs w:val="28"/>
          <w:rtl w:val="true"/>
          <w:lang w:bidi="fa-IR"/>
        </w:rPr>
        <w:t>ابن سینا و بهمنیار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بوعلی سينا در حواس و فكرش قوي تر از حد معمول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انسان خارق العاده‌ای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از ديگران شعاعش بيشتر بود، گوشش خيلی تيزتر بود، فكرش خيلی قوي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مردم دربارة حسّ بوعلی، چشم بوعلی و</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 بوعلی افسانه‌ها نقل كردند كه مثلاً در اصفهان بود و صدای چكّش مسگرهای كاشان را می‌شنيد؛ البته اينها افسانه است، ولی افسانه‌ها را معمولاً در زمينه‌هايی می‌سازند كه شخص جنبة خارق العاده‌ای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شاگردش بهمنيار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 آدم هايی هستی كه اگر ادعای پيغمبری بكنی، مردم از تو می‌پذيرند و از روی خلوص نيت ايمان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اين حرف ها چيست؟ تو نمی‌فهمی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بهمنيار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مطلب از همين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بوعلی خواست عملاً به او نشان بدهد؛ در يك زمستانی كه با يكديگر در مسافرت بودند و برف زيادی آمده بود، مقارن طلوع صبح كه مؤذن اذان می‌گفت بوعلی بيدار بود، بهمنيار را صدا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داری؟ خيلی تشنه‌ام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كاسه را از آن كوزه آب كن بده كه من رفع تشنگی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وسایلی مثل بخاری و شوفاژ كه نبوده؛ رفته بود يك ساعت زير لحاف در آن هوای سرد خودش را گرم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اين بستر گرم چه جور بيرون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كرد استدلال كردن كه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طبيب هستيد، از همه بهتر می‌دانيد، معده وقتی كه در حال التهاب باشد، اگر انسان آب سرد بخورد، يك مرتبه سرد می‌شود، ممكن است مريض بشويد، خدای ناخواسته ناراحت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طبيبم، تو </w:t>
      </w:r>
      <w:bookmarkStart w:id="121" w:name="pg6337_52109"/>
    </w:p>
    <w:p>
      <w:pPr>
        <w:pStyle w:val="BookText"/>
        <w:rPr/>
      </w:pPr>
      <w:bookmarkEnd w:id="121"/>
      <w:r>
        <w:rPr>
          <w:rFonts w:ascii="IRNazanin" w:hAnsi="IRNazanin" w:eastAsia="IRNazanin"/>
          <w:color w:val="111111"/>
          <w:sz w:val="28"/>
          <w:sz w:val="28"/>
          <w:szCs w:val="28"/>
          <w:rtl w:val="true"/>
          <w:lang w:bidi="fa-IR"/>
        </w:rPr>
        <w:t>شاگرد منی، من تشنه‌ام برای من آب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شروع كرد به استدلال كردن و بهانه آوردن كه آخر صحيح نيست، درست است كه شما استاد هستيد ولی من خيرِ شما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خير شما را رعايت كنم بهتر از اين است كه امر شما را اطاعت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تنبل را كه كار بفرمايی، نصيحت پدرانه به تو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كرد از اين نصيحت ها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بوعلی خوب به خودش ثابت كرد كه او بلندبشو 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تشنه نيستم، خواستم تو را امتحان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يادت هست كه به من می‌گفتی چرا ادعای پيغمبری نمی‌كنی، مردم می‌پذيرند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ادعای پيغمبری بكنم، تو كه شاگرد منی و چندين سال پيشِ</w:t>
      </w:r>
    </w:p>
    <w:p>
      <w:pPr>
        <w:pStyle w:val="BookText"/>
        <w:rPr/>
      </w:pPr>
      <w:r>
        <w:rPr>
          <w:rFonts w:ascii="IRNazanin" w:hAnsi="IRNazanin" w:eastAsia="IRNazanin"/>
          <w:color w:val="111111"/>
          <w:sz w:val="28"/>
          <w:sz w:val="28"/>
          <w:szCs w:val="28"/>
          <w:rtl w:val="true"/>
          <w:lang w:bidi="fa-IR"/>
        </w:rPr>
        <w:t>من درس خوانده‌ای، حاضر نيستی امر مرا اطاعت 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دارم به تو می‌گويم بلند شو برای من آب بياور، هزار دليل برای من می‌آوری عليه حرف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چهارصد سال كه از وفات پيغمبر گذشته</w:t>
      </w:r>
      <w:r>
        <w:rPr>
          <w:rStyle w:val="FootnoteAnchor"/>
          <w:rtl w:val="true"/>
        </w:rPr>
        <w:footnoteReference w:id="69"/>
      </w:r>
      <w:r>
        <w:rPr>
          <w:rFonts w:ascii="IRNazanin" w:hAnsi="IRNazanin" w:eastAsia="IRNazanin"/>
          <w:color w:val="111111"/>
          <w:sz w:val="28"/>
          <w:sz w:val="28"/>
          <w:szCs w:val="28"/>
          <w:rtl w:val="true"/>
          <w:lang w:bidi="fa-IR"/>
        </w:rPr>
        <w:t>، بستر گرم خودش را رها كرده، رفته بالای مأذنه به آن بلندی برای اینکه اين ندا را به عالم برساند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پيغمبر است، نه من كه بوعلی سينا هستم</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از حاضران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تولد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شبکة </w:t>
      </w:r>
      <w:r>
        <w:rPr>
          <w:rFonts w:eastAsia="Times New Roman" w:cs="Times New Roman" w:ascii="Times New Roman" w:hAnsi="Times New Roman"/>
          <w:color w:val="111111"/>
          <w:sz w:val="28"/>
          <w:szCs w:val="28"/>
          <w:lang w:val="en-US" w:bidi="en-US"/>
        </w:rPr>
        <w:t>BBC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برنامة جالبی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برنامه با افراد مختلف در سراسر دنیا گفتگوی تلفنی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لاییک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دانمارک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ادعایی که در ادیان مطرح است، اعتقاد ندارد؛ اما اگر خدای عادل و مهربانی باشد، انتظار می‌رود کسی را میان مردم بفرستد که منشأ هدایت باشد</w:t>
      </w:r>
      <w:r>
        <w:rPr>
          <w:rFonts w:eastAsia="IRNazanin" w:cs="IRNazanin"/>
          <w:color w:val="111111"/>
          <w:sz w:val="28"/>
          <w:szCs w:val="28"/>
          <w:rtl w:val="true"/>
          <w:lang w:bidi="fa-IR"/>
        </w:rPr>
        <w:t>.</w:t>
      </w:r>
    </w:p>
    <w:p>
      <w:pPr>
        <w:pStyle w:val="Heading2"/>
        <w:numPr>
          <w:ilvl w:val="1"/>
          <w:numId w:val="1"/>
        </w:numPr>
        <w:rPr/>
      </w:pPr>
      <w:bookmarkStart w:id="122" w:name="__RefHeading___Toc2710247_237004111"/>
      <w:bookmarkStart w:id="123" w:name="_Toc44"/>
      <w:bookmarkEnd w:id="122"/>
      <w:r>
        <w:rPr>
          <w:rtl w:val="true"/>
        </w:rPr>
        <w:t>پیامبران، عامل تحولاتی بنیادین در تاریخ</w:t>
      </w:r>
      <w:bookmarkEnd w:id="12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سيدهادی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مسلّمات تاریخی است که خداوند به واسطة فرستادن پیامبران، تحولات بنیادین و سازنده‌ای را در تاریخ پدید آورد</w:t>
      </w:r>
      <w:r>
        <w:rPr>
          <w:rFonts w:eastAsia="IRNazanin" w:cs="IRNazanin"/>
          <w:color w:val="111111"/>
          <w:sz w:val="28"/>
          <w:szCs w:val="28"/>
          <w:rtl w:val="true"/>
          <w:lang w:bidi="fa-IR"/>
        </w:rPr>
        <w:t xml:space="preserve">. </w:t>
      </w:r>
      <w:bookmarkStart w:id="124" w:name="pg6337_52111"/>
    </w:p>
    <w:p>
      <w:pPr>
        <w:pStyle w:val="BookText"/>
        <w:rPr/>
      </w:pPr>
      <w:bookmarkEnd w:id="124"/>
      <w:r>
        <w:rPr>
          <w:rFonts w:ascii="IRNazanin" w:hAnsi="IRNazanin" w:eastAsia="IRNazanin"/>
          <w:color w:val="111111"/>
          <w:sz w:val="28"/>
          <w:sz w:val="28"/>
          <w:szCs w:val="28"/>
          <w:rtl w:val="true"/>
          <w:lang w:bidi="fa-IR"/>
        </w:rPr>
        <w:t>باقرپورکاشانی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گذرا به عملکرد پیامبران و اوصیا ی الهی، خط بطلانی است بر بسیاری از نظریات بشری که زیربنای دگرگونی های تاریخی را منحصر در اقتصاد، قدرت، غریزة جنسی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pStyle w:val="Heading2"/>
        <w:numPr>
          <w:ilvl w:val="1"/>
          <w:numId w:val="1"/>
        </w:numPr>
        <w:rPr/>
      </w:pPr>
      <w:bookmarkStart w:id="125" w:name="__RefHeading___Toc2710249_237004111"/>
      <w:bookmarkStart w:id="126" w:name="_Toc45"/>
      <w:bookmarkEnd w:id="125"/>
      <w:r>
        <w:rPr>
          <w:rtl w:val="true"/>
        </w:rPr>
        <w:t>عوامل تغییرات تاریخی از دیدگاه هگل، مارکس، فروید، آدلر، نیچه و بیکن</w:t>
      </w:r>
      <w:bookmarkEnd w:id="1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هگل</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را سازندة تاریخ می دانست، ولی مارکس</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رد کرد و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تکامل ابزار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عامل مهم تاریخ شمرد و همة تحولات حتی پیدایش خدا و دین را روبنا و ناشی از آن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زیگموند فروید</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غریزة جنسی را عامل حرکت می داند و معتقد است که تمامی پدیده‌های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سمبل و چهرة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لیبیدو</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و غریزة جنسی است که بشر خواستار ارضای بی قید و شرط آن است و چون چنین ارضایی برای او ممکن نیست، به منطقة ناخودآگاه روان رانده و متراکم می‌شود و به تدریج به صورت‌های دیگر بروز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عُقده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اودیپ</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xml:space="preserve">در مرد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اِلکترا</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در زن می‌نامد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آدلر</w:t>
      </w:r>
      <w:r>
        <w:rPr>
          <w:rStyle w:val="FootnoteAnchor"/>
          <w:rtl w:val="true"/>
        </w:rPr>
        <w:footnoteReference w:id="77"/>
      </w:r>
      <w:r>
        <w:rPr>
          <w:rFonts w:eastAsia="IRNazanin" w:cs="IRNazanin"/>
          <w:color w:val="111111"/>
          <w:sz w:val="28"/>
          <w:szCs w:val="28"/>
          <w:rtl w:val="true"/>
          <w:lang w:bidi="fa-IR"/>
        </w:rPr>
        <w:t>[</w:t>
      </w:r>
      <w:r>
        <w:rPr>
          <w:rFonts w:eastAsia="IRNazanin" w:cs="IRNazanin"/>
          <w:color w:val="111111"/>
          <w:sz w:val="28"/>
          <w:szCs w:val="28"/>
          <w:lang w:bidi="fa-IR"/>
        </w:rPr>
        <w:t>1937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نیچه</w:t>
      </w:r>
      <w:r>
        <w:rPr>
          <w:rStyle w:val="FootnoteAnchor"/>
          <w:rtl w:val="true"/>
        </w:rPr>
        <w:footnoteReference w:id="7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دیدگاه های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حرکت را در غریزة برتری جویی و قدرت طلبی خلاصه می‌کنند</w:t>
      </w:r>
      <w:r>
        <w:rPr>
          <w:rFonts w:eastAsia="IRNazanin" w:cs="IRNazanin"/>
          <w:color w:val="111111"/>
          <w:sz w:val="28"/>
          <w:szCs w:val="28"/>
          <w:rtl w:val="true"/>
          <w:lang w:bidi="fa-IR"/>
        </w:rPr>
        <w:t xml:space="preserve">. </w:t>
      </w:r>
      <w:bookmarkStart w:id="127" w:name="pg6337_52113"/>
    </w:p>
    <w:p>
      <w:pPr>
        <w:pStyle w:val="BookText"/>
        <w:rPr/>
      </w:pPr>
      <w:bookmarkEnd w:id="127"/>
      <w:r>
        <w:rPr>
          <w:rFonts w:ascii="IRNazanin" w:hAnsi="IRNazanin" w:eastAsia="IRNazanin"/>
          <w:color w:val="111111"/>
          <w:sz w:val="28"/>
          <w:sz w:val="28"/>
          <w:szCs w:val="28"/>
          <w:rtl w:val="true"/>
          <w:lang w:bidi="fa-IR"/>
        </w:rPr>
        <w:t>بنابراین زیر بنای حرکت تاریخ در این سه مکتب، اقتصاد یا غریزة جنسی و یا غریزة برتری جویی است و عملاً هر یک دیگری را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پاسخ نقضی برای بطلان کلّی این دیدگاه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فرانسیس بیکن</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مختلفِ رشد علم را سرآغاز تحول و عامل اساسی حرکت تاریخ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بُعد معنوی و قدرت خلّاق و ایمان و ایثار و اراده و استقامت مردان حق و پیامبران و پیروان جان برکفِ آنان، که بیشتر از طبقة محروم و مستضعف بودند، در مکتب های مادّی نادیده انگاشته می شوند و تاریخ از زاویه ای مادی تحلیل می گردد</w:t>
      </w:r>
      <w:r>
        <w:rPr>
          <w:rFonts w:eastAsia="IRNazanin" w:cs="IRNazanin"/>
          <w:color w:val="111111"/>
          <w:sz w:val="28"/>
          <w:szCs w:val="28"/>
          <w:rtl w:val="true"/>
          <w:lang w:bidi="fa-IR"/>
        </w:rPr>
        <w:t>.</w:t>
      </w:r>
    </w:p>
    <w:p>
      <w:pPr>
        <w:pStyle w:val="Heading2"/>
        <w:numPr>
          <w:ilvl w:val="1"/>
          <w:numId w:val="1"/>
        </w:numPr>
        <w:rPr/>
      </w:pPr>
      <w:bookmarkStart w:id="128" w:name="__RefHeading___Toc2710251_237004111"/>
      <w:bookmarkStart w:id="129" w:name="_Toc46"/>
      <w:bookmarkEnd w:id="128"/>
      <w:r>
        <w:rPr>
          <w:rtl w:val="true"/>
        </w:rPr>
        <w:t>سیرة پیامبران، پوچی دیدگاه های مادی را نمایان می سازد</w:t>
      </w:r>
      <w:bookmarkEnd w:id="12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گذرا به تاریخ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 از طبقة مرفَّه، مَلَأ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ثروتمند و توانگر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 و مغرور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اشراف صاحبان زر و زور و سلطه و طاغوت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پوچی و بی اساسی دیدگاه های فوق را نمایان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استقامت او در برابر همسر فرمانروای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آزار و زندانی شدن او و سپس گذشت و پاک دامنی او پس از رسیدن به قدرت، پوچی نظریة فروید را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نمرودیان،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فرعونیان و مستکبران،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اشراف مال پرست یهود و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سران شرک و طاغوت و مستکبران عصرش، بطلان این گونه نظریه ها را روشن می کند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 مذهب، خدا و قیامت و </w:t>
      </w:r>
    </w:p>
    <w:p>
      <w:pPr>
        <w:pStyle w:val="BookText"/>
        <w:rPr/>
      </w:pPr>
      <w:r>
        <w:rPr>
          <w:rFonts w:ascii="IRNazanin" w:hAnsi="IRNazanin" w:eastAsia="IRNazanin"/>
          <w:color w:val="111111"/>
          <w:sz w:val="28"/>
          <w:sz w:val="28"/>
          <w:szCs w:val="28"/>
          <w:rtl w:val="true"/>
          <w:lang w:bidi="fa-IR"/>
        </w:rPr>
        <w:t>اخلاق، ساختة دست سرمایه‌داران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تمسخر می‌گفتند که پیروانش مشتی اراذل و از مردمان فقیر و فرودست اند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یا اعتراض می کردند که چرا قرآن بر مرد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ثروتمندى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دو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و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نشده است؟</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انسان های آمادة شهادت و طالب حق و معنویت و استقلال روحی و فکری را نیز نباید از نظر دور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زر و زور و خودکامگان و طاغوت ها همواره با پیامبران در می افتادند و به تعبیر قرآن، دشمنان آنان توانگران و سران اقوام و خوشگذران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اینان می توانند سازندة دین و محور حرکت های دینی باشند، در حالی که همواره با دین و پیامبران در ستیز بوده اند؟</w:t>
      </w:r>
    </w:p>
    <w:p>
      <w:pPr>
        <w:pStyle w:val="BookText"/>
        <w:rPr/>
      </w:pPr>
      <w:r>
        <w:rPr>
          <w:rFonts w:ascii="IRNazanin" w:hAnsi="IRNazanin" w:eastAsia="IRNazanin"/>
          <w:color w:val="111111"/>
          <w:sz w:val="28"/>
          <w:sz w:val="28"/>
          <w:szCs w:val="28"/>
          <w:rtl w:val="true"/>
          <w:lang w:bidi="fa-IR"/>
        </w:rPr>
        <w:t>تاریخ مبارزات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نپذیرفتن پیشنهاد سه ماده‌ای قریش به آن حضرت که در آن زیباترین دختران قریش و ثروت زیاد و ریاست و سلطنت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شد و ایشان با گفتن این جمله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خورشید را در دست راستم و ماه را در دست چپم قرار دهید، از رسالتم دست بر نمی دارم</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پوچی دیدگاه های دانشمندان مادی از جمله فروید، مارکس و آدلر را فاش می سازد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تحولات و پدیده‌های مهم جامعه و تاریخ پرشمار است، عوامل متعددی نیز دارد که دین، وحی و رهبران بزرگ الهی از مهم ترین آن هاست</w:t>
      </w:r>
      <w:r>
        <w:rPr>
          <w:rFonts w:eastAsia="IRNazanin" w:cs="IRNazanin"/>
          <w:color w:val="111111"/>
          <w:sz w:val="28"/>
          <w:szCs w:val="28"/>
          <w:rtl w:val="true"/>
          <w:lang w:bidi="fa-IR"/>
        </w:rPr>
        <w:t>».</w:t>
      </w:r>
      <w:r>
        <w:rPr>
          <w:rStyle w:val="FootnoteAnchor"/>
          <w:rtl w:val="true"/>
        </w:rPr>
        <w:footnoteReference w:id="83"/>
      </w:r>
      <w:bookmarkStart w:id="130" w:name="pg6337_52117"/>
    </w:p>
    <w:p>
      <w:pPr>
        <w:pStyle w:val="Heading2"/>
        <w:numPr>
          <w:ilvl w:val="1"/>
          <w:numId w:val="1"/>
        </w:numPr>
        <w:rPr/>
      </w:pPr>
      <w:bookmarkStart w:id="131" w:name="__RefHeading___Toc2710253_237004111"/>
      <w:bookmarkStart w:id="132" w:name="_Toc47"/>
      <w:bookmarkEnd w:id="130"/>
      <w:bookmarkEnd w:id="131"/>
      <w:r>
        <w:rPr>
          <w:rtl w:val="true"/>
        </w:rPr>
        <w:t>تنها خداوند قادر به وضع قوانینی کامل و بدون نقص است</w:t>
      </w:r>
      <w:bookmarkEnd w:id="132"/>
    </w:p>
    <w:p>
      <w:pPr>
        <w:pStyle w:val="BookText"/>
        <w:rPr/>
      </w:pPr>
      <w:r>
        <w:rPr>
          <w:rFonts w:ascii="IRNazanin" w:hAnsi="IRNazanin" w:eastAsia="IRNazanin"/>
          <w:color w:val="111111"/>
          <w:sz w:val="28"/>
          <w:sz w:val="28"/>
          <w:szCs w:val="28"/>
          <w:rtl w:val="true"/>
          <w:lang w:bidi="fa-IR"/>
        </w:rPr>
        <w:t>از آنجا که خداوند بر روح و جسم ما علم و احاطة کامل دارد، به حکم عقل می‌تواند برای تکامل بشر، قانونی کامل و بی نقص وضع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وظایف پیامبران آوردن قانونی از سوی خالق هستی است که بشر با عمل به آن، به سعادت و رستگاری مطلوب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مطلب، آیا فرستادن نبی از نفرستادنش بهتر نیست؟</w:t>
      </w:r>
    </w:p>
    <w:p>
      <w:pPr>
        <w:pStyle w:val="Heading2"/>
        <w:numPr>
          <w:ilvl w:val="1"/>
          <w:numId w:val="1"/>
        </w:numPr>
        <w:rPr/>
      </w:pPr>
      <w:bookmarkStart w:id="133" w:name="__RefHeading___Toc2710255_237004111"/>
      <w:bookmarkStart w:id="134" w:name="_Toc48"/>
      <w:bookmarkEnd w:id="133"/>
      <w:r>
        <w:rPr>
          <w:rtl w:val="true"/>
        </w:rPr>
        <w:t>شبهه</w:t>
      </w:r>
      <w:r>
        <w:rPr>
          <w:rtl w:val="true"/>
        </w:rPr>
        <w:t xml:space="preserve">: </w:t>
      </w:r>
      <w:r>
        <w:rPr>
          <w:rtl w:val="true"/>
        </w:rPr>
        <w:t>عقل، علم و تجربه برای وضع قانونی مناسب بسنده است</w:t>
      </w:r>
      <w:bookmarkEnd w:id="134"/>
    </w:p>
    <w:p>
      <w:pPr>
        <w:pStyle w:val="BookText"/>
        <w:rPr/>
      </w:pPr>
      <w:r>
        <w:rPr>
          <w:rFonts w:ascii="IRNazanin" w:hAnsi="IRNazanin" w:eastAsia="IRNazanin"/>
          <w:color w:val="111111"/>
          <w:sz w:val="28"/>
          <w:sz w:val="28"/>
          <w:szCs w:val="28"/>
          <w:rtl w:val="true"/>
          <w:lang w:bidi="fa-IR"/>
        </w:rPr>
        <w:t>از حاضران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بشر اگر بخواهند با آرامش در کنار هم زندگی کنند، به حقوق و قوانینی نیازمندند که اکنون آن ها را بر اثر تجربیات مختلف به دست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علم و تجربه برای وضع قانونی مناسب بسنده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شما بحث خود را جهت دار مطرح می‌کنید</w:t>
      </w:r>
      <w:r>
        <w:rPr>
          <w:rFonts w:eastAsia="IRNazanin" w:cs="IRNazanin"/>
          <w:color w:val="111111"/>
          <w:sz w:val="28"/>
          <w:szCs w:val="28"/>
          <w:rtl w:val="true"/>
          <w:lang w:bidi="fa-IR"/>
        </w:rPr>
        <w:t>.</w:t>
      </w:r>
    </w:p>
    <w:p>
      <w:pPr>
        <w:pStyle w:val="Heading2"/>
        <w:numPr>
          <w:ilvl w:val="1"/>
          <w:numId w:val="1"/>
        </w:numPr>
        <w:rPr/>
      </w:pPr>
      <w:bookmarkStart w:id="135" w:name="__RefHeading___Toc2710257_237004111"/>
      <w:bookmarkStart w:id="136" w:name="_Toc49"/>
      <w:bookmarkEnd w:id="135"/>
      <w:r>
        <w:rPr>
          <w:rtl w:val="true"/>
        </w:rPr>
        <w:t>آسیب شناسی قوانین بشری</w:t>
      </w:r>
      <w:bookmarkEnd w:id="13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باقرپورکاشانی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مطرح می‌کنم بر اساس مبانی و معیارهایی است که به آن ها یقین و اعتماد کامل دارم؛ چنین نیست که از هر ابزاری برای تثبیت ادعای خود 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بپذیریم قانونِ موجود، مناسب و بی‌نقص است؛ بشر پس از هزاران سال زندگی و تجربه به این قانون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تکلیف جوامع و انسان‌هایی که قربانی قوانین نادرست و ناقص شده اند، چیست؟ آیا بهتر نیست پیامبران با قانون الهی بیایند تا بشر دچار این همه بی عدالتی و مشکلات نشود؟ در طول تاریخ، برخی نظریه‌ها و طرح‌ها باعث جنگ و خونریزی‌های فراوانی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در جوامع مختلف، بین قانون گذاران اختلافات بسیاری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حکومت های دموکراتیک این است که قانونی را در جامعه حاکم کنند که مردم خواستار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همجنس‌بازی، آزادی مشروبات الکلی و یا فحشا را بخواهند، قانون برای آن تصویب می شود</w:t>
      </w:r>
      <w:r>
        <w:rPr>
          <w:rStyle w:val="FootnoteAnchor"/>
          <w:rtl w:val="true"/>
        </w:rPr>
        <w:footnoteReference w:id="84"/>
      </w:r>
      <w:r>
        <w:rPr>
          <w:rFonts w:ascii="IRNazanin" w:hAnsi="IRNazanin" w:eastAsia="IRNazanin"/>
          <w:color w:val="111111"/>
          <w:sz w:val="28"/>
          <w:sz w:val="28"/>
          <w:szCs w:val="28"/>
          <w:rtl w:val="true"/>
          <w:lang w:bidi="fa-IR"/>
        </w:rPr>
        <w:t xml:space="preserve">این </w:t>
      </w:r>
      <w:bookmarkStart w:id="137" w:name="pg6337_52119"/>
    </w:p>
    <w:p>
      <w:pPr>
        <w:pStyle w:val="BookText"/>
        <w:rPr/>
      </w:pPr>
      <w:bookmarkEnd w:id="137"/>
      <w:r>
        <w:rPr>
          <w:rFonts w:ascii="IRNazanin" w:hAnsi="IRNazanin" w:eastAsia="IRNazanin"/>
          <w:color w:val="111111"/>
          <w:sz w:val="28"/>
          <w:sz w:val="28"/>
          <w:szCs w:val="28"/>
          <w:rtl w:val="true"/>
          <w:lang w:bidi="fa-IR"/>
        </w:rPr>
        <w:t>قوانین تا چه اندازه به سود مردم و جامعه و ضامن سعادت بشر است؟ بگذریم از اینکه وضع قانون فقط به خواست مردم نیست، بلکه شماری سیاست مدار و سرمایه دار، به بهانه های مختلف برای رسیدن به اهدافشان، به نام عقل و تجربه و مصلحت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قوانینی را بر مردم تحمیل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قانونی که پیامبران از سوی خداوند می آورند، با علم کامل بر آفرینش بشر همراه است و نیازهای بشر را به صورت همه جانبه فراهم می کند و در راستای تکامل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حاضران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قانونی هست، کجاست؟ چرا اکنون قانونی بر جوامع حکم فرماست که دست مایة تلاش آدمیان است؟</w:t>
      </w:r>
    </w:p>
    <w:p>
      <w:pPr>
        <w:pStyle w:val="Heading2"/>
        <w:numPr>
          <w:ilvl w:val="1"/>
          <w:numId w:val="1"/>
        </w:numPr>
        <w:rPr/>
      </w:pPr>
      <w:bookmarkStart w:id="138" w:name="__RefHeading___Toc2710259_237004111"/>
      <w:bookmarkStart w:id="139" w:name="_Toc50"/>
      <w:bookmarkEnd w:id="138"/>
      <w:r>
        <w:rPr>
          <w:rtl w:val="true"/>
        </w:rPr>
        <w:t>نمونه ای از قوانین الهی</w:t>
      </w:r>
      <w:bookmarkEnd w:id="13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باقرپورکاشانی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 عدالتی‌ها یکی این است که بشرِ محدود و خطاکار، قانون بشری را بر قانون الهی ترجیح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الهی را در قرآن و روایات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یافت؛ برای نمونه به عهدنامة 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البلاغة، نامة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بیندازید تا دریابید که چگونه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فرماندار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 جامعه و مردم بیان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که منشوري جامع است، در سازمان ملل نگهداري مي شود</w:t>
      </w:r>
      <w:r>
        <w:rPr>
          <w:rStyle w:val="FootnoteAnchor"/>
          <w:rtl w:val="true"/>
        </w:rPr>
        <w:footnoteReference w:id="85"/>
      </w:r>
      <w:r>
        <w:rPr>
          <w:rFonts w:ascii="IRNazanin" w:hAnsi="IRNazanin" w:eastAsia="IRNazanin"/>
          <w:color w:val="111111"/>
          <w:sz w:val="28"/>
          <w:sz w:val="28"/>
          <w:szCs w:val="28"/>
          <w:rtl w:val="true"/>
          <w:lang w:bidi="fa-IR"/>
        </w:rPr>
        <w:t xml:space="preserve">یا به رسالة حقوق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140" w:name="pg6337_52121"/>
    </w:p>
    <w:p>
      <w:pPr>
        <w:pStyle w:val="BookText"/>
        <w:rPr/>
      </w:pPr>
      <w:bookmarkEnd w:id="140"/>
      <w:r>
        <w:rPr>
          <w:rFonts w:ascii="IRNazanin" w:hAnsi="IRNazanin" w:eastAsia="IRNazanin"/>
          <w:color w:val="111111"/>
          <w:sz w:val="28"/>
          <w:sz w:val="28"/>
          <w:szCs w:val="28"/>
          <w:rtl w:val="true"/>
          <w:lang w:bidi="fa-IR"/>
        </w:rPr>
        <w:t>کتاب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که در آن پنجاه حق بیان می شود؛ از حق پروردگار تا حق نفس و زبان و چشم و گوش و استاد و همسر و فرزند و پادشاه و رعیت و</w:t>
      </w:r>
      <w:r>
        <w:rPr>
          <w:rFonts w:eastAsia="IRNazanin" w:cs="IRNazanin"/>
          <w:color w:val="111111"/>
          <w:sz w:val="28"/>
          <w:szCs w:val="28"/>
          <w:rtl w:val="true"/>
          <w:lang w:bidi="fa-IR"/>
        </w:rPr>
        <w:t>...</w:t>
      </w:r>
    </w:p>
    <w:p>
      <w:pPr>
        <w:pStyle w:val="Heading2"/>
        <w:numPr>
          <w:ilvl w:val="1"/>
          <w:numId w:val="1"/>
        </w:numPr>
        <w:rPr/>
      </w:pPr>
      <w:bookmarkStart w:id="141" w:name="__RefHeading___Toc2710261_237004111"/>
      <w:bookmarkStart w:id="142" w:name="_Toc51"/>
      <w:bookmarkEnd w:id="141"/>
      <w:r>
        <w:rPr>
          <w:rtl w:val="true"/>
        </w:rPr>
        <w:t>مناظرة هشام بن حکم و عمرو بن عبید دربارة ضرورت وجود حجت الهی</w:t>
      </w:r>
      <w:bookmarkEnd w:id="14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مطالعه و دقت در طبیعت انسانی خود، در می یابیم که خداوند برای جلوگیری از خطای حواس، در بدن رهبری قرار داده است؛ چگونه ممکن است که برای هدایت بشر چنین رهبری نباشد؟ 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جمعى از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حُمران بن اَعيَن و محمد بن نُعمان و هشام بن سالم و طيّار</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در ميانشان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ديگرى نیز در محضر امام بودند که در بين آن ها هِشام بن حَكم</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سنين جواني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گویی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عَمرو بن عُبَيد</w:t>
      </w:r>
      <w:r>
        <w:rPr>
          <w:rStyle w:val="FootnoteAnchor"/>
          <w:rtl w:val="true"/>
        </w:rPr>
        <w:footnoteReference w:id="87"/>
      </w:r>
      <w:r>
        <w:rPr>
          <w:rFonts w:ascii="IRNazanin" w:hAnsi="IRNazanin" w:eastAsia="IRNazanin"/>
          <w:color w:val="111111"/>
          <w:sz w:val="28"/>
          <w:sz w:val="28"/>
          <w:szCs w:val="28"/>
          <w:rtl w:val="true"/>
          <w:lang w:bidi="fa-IR"/>
        </w:rPr>
        <w:t>چه كردى و چگونه از او پرسش نمودى؟</w:t>
      </w:r>
    </w:p>
    <w:p>
      <w:pPr>
        <w:pStyle w:val="BookText"/>
        <w:rPr/>
      </w:pPr>
      <w:r>
        <w:rPr>
          <w:rFonts w:ascii="IRNazanin" w:hAnsi="IRNazanin" w:eastAsia="IRNazanin"/>
          <w:color w:val="111111"/>
          <w:sz w:val="28"/>
          <w:sz w:val="28"/>
          <w:szCs w:val="28"/>
          <w:rtl w:val="true"/>
          <w:lang w:bidi="fa-IR"/>
        </w:rPr>
        <w:t>هشام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 شما مرا مي گيرد، شرم دارم و زبانم نزد شما به كار نمي‌افتد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شما امرى نمودم، به جاى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عمرو بن عبيد و خبر مجلس مسجد بصرة او به من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گران آمد، سويش رهسپار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جمعه‌اى وارد بصره شدم و به مسجد آنجا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بسيارى را ديدم كه حلقه زده اند و عمرو بن عبيد در ميان آن هاست، جامة پشمينة سياهى پوشیده و عبايى به دوش انداخته است و مردم از او پرسش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راه خواستم، به من راه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جمعیت نشستم، آن گاه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مردى غريبم، اجازه دارم مسئله‌اى بپرسم؟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چشم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كار مي‌كنيد؟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رنگ ها و اشخاص را مي‌بينم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بينى داريد؟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مي‌كنى؟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مي‌بويم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داريد؟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مي‌كنيد؟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مزّه را مي‌چشم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داريد؟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مي‌كنيد؟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صدا را مي‌شنوم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داريد؟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مي‌كنيد؟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هر چه بر اعضا و حواسم در آيد، تشخيص مي‌دهم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وجود اين اعضا، از قلب بى‌نيازى 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 آنكه اعضا صحيح و سالم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نيازى به قلب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اعضای بدن در چيزى كه ببويد يا ببيند يا بچشد يا بشنود ترديد كند، آن را به قلب بازگشت می دهد تا ترديدش برود و يقين حاصل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قلب را براى رفع ترديد اعضا گذاشته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لازم است و گرنه براى اعضا يقينى نباشد؟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كنية عمرو بن 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كه اعضای تو را بدون امامى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درست و نادرست را تشخيص دهد و ترديد را به یقین مبدل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وانگذاشته است، آیا اين همه مخلوق را در سرگردانى و ترديد و اختلاف وامی گذارد و براى ايشان امامى كه در ترديد و سرگردانىِ خود به او رجوع كنند،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ساكت شد و به من جوابى نداد، سپس به من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هشام بن حكمى؟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همنشین های او هستی؟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کجا هستی؟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همان هشامى؛ سپس مرا در آغوش گرفت و به جاى خود نشانيد و خودش از آنجا برخاست و تا من آنجا بودم سخن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خنديدند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چه كسى به تو آموخت؟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شما شنيده بودم، منظم كردم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مطالب در صحف ابراهیم و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0"/>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 لَكَ قَلْبٌ؟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أُمَيِّزُ بِهِ كُلَّما وَرَدَ عَلَي هذِهِ الْجَوارِحِ وَ الْحَواسِّ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لَيْسَ في هذِهِ الْجَوارِحِ غِنًي عَنِ الْقَلْبِ؟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وَ هيَ صَحيحَةٌ سَليمَةٌ؟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الْجَوارِحَ اِذا شَكَّتْ في شَيْءٍ شَمَّتْهُ اَوْ رَأَتْهُ اَوْ ذاقَتْهُ اَوْ سَمِعَتْهُ رَدَّتْهُ اِلَي الْقَلْبِ فَيَسْتَيْقِنُ الْيَقينَ وَ يَبْطُلُ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اَقامَ اللهُ الْقَلْبَ لِشَكِّ الْجَوارِحِ؟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الْقَلْبِ وَ اِلّا لَمْ تَسْتَيْقِنِ الْجَوارِحُ؟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تَبارَكَ وَ تَعالَي لَمْ يَتْرُكْ جَوارِحَكَ حَتَّي جَعَلَ بِها اِمامًا يُصَحِّحُ لَها الصَّحيحَ وَ يَتَيَقَّنُ بِهِ ما شَكَّ فيهِ وَ يَتْرُكُ هذا الْخَلْقَ كُلَّهُمْ في حَيْرَتِهِمْ وَ شَكِّهِمْ وَ اخْتِلافِهِمْ لا يُقيمُ لَهُمْ اِمامًا يَرُدّونَ اِلَيْهِ شَكَّهُمْ وَ حَيْرَتَهُمْ وَ يُقيمُ لَكَ اِمامًا لِجَوارِحِكَ تَرُدُّ اِلَيْهِ حَيْرَتَكَ وَ شَكَّكَ؟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وَ لَمْ يَقُلْ لي شَيْئًا ثُمَّ الْتَفَتَ إِلَيَّ فَقَالَ لِي أَنْتَ هِشَامُ بْنُ الْحَكَمِ؟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جُلَسَائِهِ؟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ضَمَّنِي إِلَيْهِ وَ أَقْعَدَنِي فِي مَجْلِسِهِ وَ زَالَ عَنْ مَجْلِسِهِ وَ مَا نَطَقَ حَتَّی قُمْتُ؛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عَلَّمَكَ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اَخَذْتُهُ مِنْكَ وَ أَلِفْتُهُ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مَكْتوبٌ في صُحُفِ اِبْراهيمَ وَ 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محمدبن يعقوب كلينی،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صص</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محمدبن علی بن بابویه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الأمالی، صص</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احمدبن علی طبرسی، الإحتجاج،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صص</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bookmarkStart w:id="143" w:name="pg6337_52130"/>
    </w:p>
    <w:p>
      <w:pPr>
        <w:pStyle w:val="BookText"/>
        <w:rPr/>
      </w:pPr>
      <w:bookmarkEnd w:id="143"/>
      <w:r>
        <w:rPr>
          <w:rFonts w:ascii="IRNazanin" w:hAnsi="IRNazanin" w:eastAsia="IRNazanin"/>
          <w:color w:val="111111"/>
          <w:sz w:val="28"/>
          <w:sz w:val="28"/>
          <w:szCs w:val="28"/>
          <w:rtl w:val="true"/>
          <w:lang w:bidi="fa-IR"/>
        </w:rPr>
        <w:t>دکتر سيدهادی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به روشنی وجوب فرستادن نمایندگان الهی بر خداوند اثبات می شود؛ زیرا ترک این عمل موجب تردید و سرگردانی و اختلاف در بین انسان ها می گردد و این با عدالت و حکمت پروردگار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باقرپورکاشانی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مطرح شده در این حدیث می‌فهماند که پروردگار جهان به فراخور حکمتش، بشریت را بدون راهنما در امر هدایت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امير ضميری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گذشته قانون بشری را مبتنی بر جبر دانستید، البته من معتقدم برای نظم بیرونی و اجتماعی باید چنین باشد تا حقوق مردم پایمال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آسمانی نیز این جبر حکم فرماست؛ اینکه شراب خوار را باید شلاق زد، مرتکب زنای محصنه را باید سنگسار کرد و امثال این تهدیدهای جبرآمیز</w:t>
      </w:r>
      <w:r>
        <w:rPr>
          <w:rFonts w:eastAsia="IRNazanin" w:cs="IRNazanin"/>
          <w:color w:val="111111"/>
          <w:sz w:val="28"/>
          <w:szCs w:val="28"/>
          <w:rtl w:val="true"/>
          <w:lang w:bidi="fa-IR"/>
        </w:rPr>
        <w:t>.</w:t>
      </w:r>
    </w:p>
    <w:p>
      <w:pPr>
        <w:pStyle w:val="Heading2"/>
        <w:numPr>
          <w:ilvl w:val="1"/>
          <w:numId w:val="1"/>
        </w:numPr>
        <w:rPr/>
      </w:pPr>
      <w:bookmarkStart w:id="144" w:name="__RefHeading___Toc2710263_237004111"/>
      <w:bookmarkStart w:id="145" w:name="_Toc52"/>
      <w:bookmarkEnd w:id="144"/>
      <w:r>
        <w:rPr>
          <w:rtl w:val="true"/>
        </w:rPr>
        <w:t>جبری عادلانه در اجرای قوانین الهی</w:t>
      </w:r>
      <w:bookmarkEnd w:id="14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باقرپورکاشانی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امور جبرآمیز در قانون الهی نیستیم؛ اما این مجازات ها بر اساس ضوابطی عادلانه است و در پشت پردة این قوانین، فرهنگی است که اگر درست تفهیم گردد و با نگاهی واگرا و جامع نگر به آن نگریسته شود، همة </w:t>
      </w:r>
      <w:bookmarkStart w:id="146" w:name="pg6337_52133"/>
    </w:p>
    <w:p>
      <w:pPr>
        <w:pStyle w:val="BookText"/>
        <w:rPr/>
      </w:pPr>
      <w:bookmarkEnd w:id="146"/>
      <w:r>
        <w:rPr>
          <w:rFonts w:ascii="IRNazanin" w:hAnsi="IRNazanin" w:eastAsia="IRNazanin"/>
          <w:color w:val="111111"/>
          <w:sz w:val="28"/>
          <w:sz w:val="28"/>
          <w:szCs w:val="28"/>
          <w:rtl w:val="true"/>
          <w:lang w:bidi="fa-IR"/>
        </w:rPr>
        <w:t>انسان‌هایی که فطرت سالم دارند آن را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قوانین به قطعات پازلی می ماند که تنها هنگامی تصویری درست و منطقی از آن آشکار و نمایان می شود که از همة قطعات استفاده گردد و چینش درست و مناسب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نکتة دیگر آنکه هرچند ظاهر برخی از این مجازات‌ها خشن به نظر می رسد اما همین، اثر بازدارنده و پیشگیرانه دارد و این مطابق با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پیشگیری بهتر از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همة عقلا به آن حکم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قوانین باید یک به یک مورد بررسی قرار گیرند تا ادعای مذکور تبیین و اثبات گردد</w:t>
      </w:r>
      <w:r>
        <w:rPr>
          <w:rFonts w:eastAsia="IRNazanin" w:cs="IRNazanin"/>
          <w:color w:val="111111"/>
          <w:sz w:val="28"/>
          <w:szCs w:val="28"/>
          <w:rtl w:val="true"/>
          <w:lang w:bidi="fa-IR"/>
        </w:rPr>
        <w:t>.</w:t>
      </w:r>
    </w:p>
    <w:p>
      <w:pPr>
        <w:pStyle w:val="Heading2"/>
        <w:numPr>
          <w:ilvl w:val="1"/>
          <w:numId w:val="1"/>
        </w:numPr>
        <w:rPr/>
      </w:pPr>
      <w:bookmarkStart w:id="147" w:name="__RefHeading___Toc2710265_237004111"/>
      <w:bookmarkStart w:id="148" w:name="_Toc53"/>
      <w:bookmarkEnd w:id="147"/>
      <w:r>
        <w:rPr>
          <w:rtl w:val="true"/>
        </w:rPr>
        <w:t>افراط و تفریط در قوانین بشری</w:t>
      </w:r>
      <w:bookmarkEnd w:id="148"/>
    </w:p>
    <w:p>
      <w:pPr>
        <w:pStyle w:val="BookText"/>
        <w:rPr/>
      </w:pPr>
      <w:r>
        <w:rPr>
          <w:rFonts w:ascii="IRNazanin" w:hAnsi="IRNazanin" w:eastAsia="IRNazanin"/>
          <w:color w:val="111111"/>
          <w:sz w:val="28"/>
          <w:sz w:val="28"/>
          <w:szCs w:val="28"/>
          <w:rtl w:val="true"/>
          <w:lang w:bidi="fa-IR"/>
        </w:rPr>
        <w:t>از سویی پیداست که قوانین بشری افراط و تفریط‌هایی دارند، همین باعث ظلم به کسانی می شود که تحت این قوانین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یکی از آشنایان ما در یکی از کشورهای پیشرفته زندگی می کند؛ والدین من که برای دیدارش رفته بودند،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این کشور در خیابان ها آشغال بریزد جریمة سنگینی می‌شود؛ ولی در همین کشور مفاسد اخلاقی بیداد می کند و هیچ کس برای پوشش نامناسب و اعمال منافی عفت مجازات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الهی هیچ‌گونه سود و زیانی برای خداوند ندارد و ذات مقدس حق، دور از هرگونه هوس و ترس و ملاحظه کاری، و با توجه به سیطره و علمی که به بشر دارد، به تناسب نیازهای آدمی آن را قرار داده است</w:t>
      </w:r>
      <w:r>
        <w:rPr>
          <w:rFonts w:eastAsia="IRNazanin" w:cs="IRNazanin"/>
          <w:color w:val="111111"/>
          <w:sz w:val="28"/>
          <w:szCs w:val="28"/>
          <w:rtl w:val="true"/>
          <w:lang w:bidi="fa-IR"/>
        </w:rPr>
        <w:t>.</w:t>
      </w:r>
    </w:p>
    <w:p>
      <w:pPr>
        <w:pStyle w:val="Heading2"/>
        <w:numPr>
          <w:ilvl w:val="1"/>
          <w:numId w:val="1"/>
        </w:numPr>
        <w:rPr/>
      </w:pPr>
      <w:bookmarkStart w:id="149" w:name="__RefHeading___Toc2710267_237004111"/>
      <w:bookmarkStart w:id="150" w:name="_Toc54"/>
      <w:bookmarkEnd w:id="149"/>
      <w:r>
        <w:rPr>
          <w:rtl w:val="true"/>
        </w:rPr>
        <w:t>آیا خداوند نسبت به کسانی که پیام الهی به آن ها نرسیده، ترک اولی نموده است؟</w:t>
      </w:r>
      <w:bookmarkEnd w:id="15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سيدهادی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 رود که پروردگار نمایندگانی را برای هدایت انسان ها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بسیاری از افراد بشر که در مناطق و دوران های مختلف زندگی می کرده اند، حجت الهی را ندیده اند و پیام‌های آسمانی آنان به گوش شان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 موارد خداوند ترک اولی نکرده است؟ </w:t>
      </w:r>
    </w:p>
    <w:p>
      <w:pPr>
        <w:pStyle w:val="BookText"/>
        <w:rPr/>
      </w:pPr>
      <w:r>
        <w:rPr>
          <w:rFonts w:ascii="IRNazanin" w:hAnsi="IRNazanin" w:eastAsia="IRNazanin"/>
          <w:color w:val="111111"/>
          <w:sz w:val="28"/>
          <w:sz w:val="28"/>
          <w:szCs w:val="28"/>
          <w:rtl w:val="true"/>
          <w:lang w:bidi="fa-IR"/>
        </w:rPr>
        <w:t>باقرپورکاشانی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قانون الهی را نمی یابند، دو گروه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کسانی‌اند که می‌توانند با تحقیق و جستجو قانون خدا را بیابند، اما به خاطر سهل انگاری و کوتاهی در این امر به آن دست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مقصّرند و اِشکال شما به این گروه مرتبط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کسانی‌اند که این دغدغه را دارند و راه تحقیق را در پیش می گیرند، اما دچار موانع و گرفتاری هایی می شوند که نمی توانند به معارف و قوانین الهی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قاصرند و اشکال شما دربارة این گروه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اشکال وقتی درست است که ما این دنیا را آخرین عالم امتحان و تکامل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عدالت پروردگار و اینکه به حکم عقل، خداوند به اندازة امکانات و تواني که به هر کس می‌دهد، او را بازخواست می‌نماید</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يُكَلِّفُ اللَّهُ نَفْساً إِلاَّ وُسْعَهَا؛ خداوند هيچ كسی را جز به اندازة توانايى‌اش تكليف نمى‌كند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و 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می‌شود که باید به‌گونه‌ای ویژه با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قاصران و مستضعفان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چگونگی آن را درک نمی کند ولی این را می‌فهمد که لازم است پروردگار به شیوه ای دیگر حق را به آنان بشناساند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كُنَّا مُعَذِّبِينَ حَتَّى نَبْعَثَ رَسُولاً؛ و ما عذاب كننده نبوده‌ايم، تا هنگامی كه رسولى بفرستيم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احْتَجَّ اللَّهُ عَزَّوَجَلَّ عَلَی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الطِّفْلِ، وَ الَّذِي مَاتَ بَيْنَ النَّبِيِّينَ، وَ الشَّيْخِ الْكَبِيرِ الَّذِي أَدْرَكَ النَّبِيَّ وَ هُوَ لَا يَعْقِلُ، وَ الْأَبْلَهِ، وَ الْمَجْنُونِ الَّذِي لَا يَعْقِلُ، وَ الْأَصَمِّ، وَ الْأَبْكَمِ؛ فَكُلُّ وَاحِدٍ مِنْهُمْ يَحْتَجُّ عَلَی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فَيَبْعَثُ اللَّهُ عَزَّوَجَلَّ إِلَيْهِمْ رَسُولًا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روز قيامت شود، خداوند عزّوجلّ بر هفت گروه احتجاج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كسى كه در بین آمدن دو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فترت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رفته است، پير سالخورده ای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درک کرده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سن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خود را از دست داده است، نادانِ ساده لوح، ديوانه‌اى که امکان استفاده از عقل را ندارد، ناشنوا و 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هر کس دیگری که به هر دلیلی امکان هدایت و اتمام حجت برای او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ايشان در برابر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بى‌گناهى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عزّوجلّ پيامبرى را به سوى ايشان مي 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محمدبن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لايحضره الفقيه،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همو، التوحيد، صص</w:t>
      </w:r>
      <w:r>
        <w:rPr>
          <w:rFonts w:eastAsia="IRNazanin" w:cs="IRNazanin"/>
          <w:color w:val="111111"/>
          <w:sz w:val="28"/>
          <w:szCs w:val="28"/>
          <w:lang w:bidi="fa-IR"/>
        </w:rPr>
        <w:t>392</w:t>
      </w:r>
      <w:r>
        <w:rPr>
          <w:rFonts w:eastAsia="IRNazanin" w:cs="IRNazanin"/>
          <w:color w:val="111111"/>
          <w:sz w:val="28"/>
          <w:szCs w:val="28"/>
          <w:rtl w:val="true"/>
          <w:lang w:bidi="fa-IR"/>
        </w:rPr>
        <w:t>-</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همو، الخصال،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معاني الأخبار، صص</w:t>
      </w:r>
      <w:r>
        <w:rPr>
          <w:rFonts w:eastAsia="IRNazanin" w:cs="IRNazanin"/>
          <w:color w:val="111111"/>
          <w:sz w:val="28"/>
          <w:szCs w:val="28"/>
          <w:lang w:bidi="fa-IR"/>
        </w:rPr>
        <w:t>407</w:t>
      </w:r>
      <w:r>
        <w:rPr>
          <w:rFonts w:eastAsia="IRNazanin" w:cs="IRNazanin"/>
          <w:color w:val="111111"/>
          <w:sz w:val="28"/>
          <w:szCs w:val="28"/>
          <w:rtl w:val="true"/>
          <w:lang w:bidi="fa-IR"/>
        </w:rPr>
        <w:t>-</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محمدبن يعقوب كلينی، 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قَوْماً مِنْ أَصْحَابِ الْكَلَامِ يُنْكِرُونَ ذَلِكَ وَ يَقُولُونَ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يَجُوزُ أَنْ يَكُونَ فِي دَارِ الْجَزَاءِ 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 الْجَزَاءِ لِلْمُؤْمِنِينَ إِنَّمَا هِيَ الْجَنَّةُ وَ دَارُ الْجَزَاءِ لِلْكَافِرِينَ إِنَّمَا هِيَ النَّارُ، وَ إِنَّمَا يَكُونُ هَذَا التَّكْلِيفُ مِنْ عِنْدِ اللَّهِ عَزَّوَجَلَّ لَهُمْ فِي غَيْرِ الْجَنَّةِ وَ النَّارِ، فَلَا يَكُونُ كَلَّفَهُمْ فِي دَارِ الْجَزَاءِ؛ ثُمَّ يُصَيِّرُهُمْ إِلَی الدَّارِ الَّتِي يَسْتَحِقُّونَهَا بِطَاعَتِهِمْ اَوْ مَعْصِيَتِهِمْ؛ گروهى از متكلّمان این را نمی پذیرند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جايز نيست در دار 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آنکه عالم جزاء منحصراً براى مؤمنان بهشت و براى كافران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تكليف از سوی خداوند برای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غیر از بهشت و دوزخ خواهد بود، پس تكليف در دار جزاء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عملکردی که در برابر تکلیف الهی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جایی كه با پیروی يا نافرمانی خود سزاوار آن خواهند شد، مى‌برد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محمدبن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الخصال،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283</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علامة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أَكْثَرُ الْمُحَدِّثِينَ مِنَّا إِلَی مَا دَلَّتْ عَلَيْهِ الْأَخْبَارُ الصَّحِيحَةُ مِنْ تَكْلِيفِهِمْ فِي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بیشتر محدّثان ما به روایات صحیح و معتبری که به تکلیف اینان در روز قیامت دلالت دارند، گرویده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محمدباقر مجلسی، 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همو، مرآة العقول، 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207</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هرچند این مسئله ناپسندیِ ترک اولی در موضوع حجت الهی را نفی نمی کند؛ زیرا به طور کلی بهتر بودن فرستادن نمایندگان الهی از ترک آن، روشن و بدیهی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سيدهادی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مستندات تاریخی درمی یابیم که گروهی از پیامبران در امر هدایت موفق نبوده اند؛ برای نمونه، شمار اندکی از مردم به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آوردند</w:t>
      </w:r>
      <w:r>
        <w:rPr>
          <w:rStyle w:val="FootnoteAnchor"/>
          <w:rtl w:val="true"/>
        </w:rPr>
        <w:footnoteReference w:id="9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بسیاری از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همسر و پسر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نیاوردند و عذاب الهی آنان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چگونه می توان گفت فرستادن پیامبر بهتر از نفرستادن اوست؟ </w:t>
      </w:r>
      <w:bookmarkStart w:id="151" w:name="pg6337_52141"/>
    </w:p>
    <w:p>
      <w:pPr>
        <w:pStyle w:val="Heading2"/>
        <w:numPr>
          <w:ilvl w:val="1"/>
          <w:numId w:val="1"/>
        </w:numPr>
        <w:rPr/>
      </w:pPr>
      <w:bookmarkStart w:id="152" w:name="__RefHeading___Toc2710269_237004111"/>
      <w:bookmarkStart w:id="153" w:name="_Toc55"/>
      <w:bookmarkEnd w:id="151"/>
      <w:bookmarkEnd w:id="152"/>
      <w:r>
        <w:rPr>
          <w:rtl w:val="true"/>
        </w:rPr>
        <w:t>آنچه بر پروردگار ضرورت دارد، نشان دادن راه هدایت است</w:t>
      </w:r>
      <w:bookmarkEnd w:id="153"/>
    </w:p>
    <w:p>
      <w:pPr>
        <w:pStyle w:val="BookText"/>
        <w:rPr/>
      </w:pPr>
      <w:r>
        <w:rPr>
          <w:rFonts w:ascii="IRNazanin" w:hAnsi="IRNazanin" w:eastAsia="IRNazanin"/>
          <w:color w:val="111111"/>
          <w:sz w:val="28"/>
          <w:sz w:val="28"/>
          <w:szCs w:val="28"/>
          <w:rtl w:val="true"/>
          <w:lang w:bidi="fa-IR"/>
        </w:rPr>
        <w:t>باقرپورکاشانی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حکم عقل بر حضرت حق ضرورت دارد، نشان دادن راه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انسان ها به دو گروه شاکر و کفور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سپاسگزار و ناسپاس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می‌گردند</w:t>
      </w:r>
      <w:r>
        <w:rPr>
          <w:rStyle w:val="FootnoteAnchor"/>
          <w:rtl w:val="true"/>
        </w:rPr>
        <w:footnoteReference w:id="94"/>
      </w:r>
      <w:r>
        <w:rPr>
          <w:rFonts w:ascii="IRNazanin" w:hAnsi="IRNazanin" w:eastAsia="IRNazanin"/>
          <w:color w:val="111111"/>
          <w:sz w:val="28"/>
          <w:sz w:val="28"/>
          <w:szCs w:val="28"/>
          <w:rtl w:val="true"/>
          <w:lang w:bidi="fa-IR"/>
        </w:rPr>
        <w:t>و پیداست که نمایاندن راه هدایت، اَولی و مایة اتمام حجت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أَنَّا أَهْلَكْناهُمْ بِعَذابٍ مِنْ قَبْلِهِ لَقالُوا رَبَّنا لَوْلا أَرْسَلْتَ إِلَيْنا رَسُولاً فَنَتَّبِعَ آياتِكَ مِنْ قَبْلِ أَنْ نَذِلَّ وَ نَخْزى؛ و اگر پيش از نزول قرآن آنان را هلاك مى‌كرديم، هرآینه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رسولى به سوى ما نفرستادى تا پيش از آنکه خوار و رسوا شويم، آيات تو را پيروى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رشيدی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درخور حکمت خداست که عواملی را برای نزدیکی بندگان به خودش و هدف خلقتشان قرار دهد</w:t>
      </w:r>
      <w:r>
        <w:rPr>
          <w:rFonts w:eastAsia="IRNazanin" w:cs="IRNazanin"/>
          <w:color w:val="111111"/>
          <w:sz w:val="28"/>
          <w:szCs w:val="28"/>
          <w:rtl w:val="true"/>
          <w:lang w:bidi="fa-IR"/>
        </w:rPr>
        <w:t>.</w:t>
      </w:r>
    </w:p>
    <w:p>
      <w:pPr>
        <w:pStyle w:val="Heading2"/>
        <w:numPr>
          <w:ilvl w:val="1"/>
          <w:numId w:val="1"/>
        </w:numPr>
        <w:rPr/>
      </w:pPr>
      <w:bookmarkStart w:id="154" w:name="__RefHeading___Toc2710271_237004111"/>
      <w:bookmarkStart w:id="155" w:name="_Toc56"/>
      <w:bookmarkEnd w:id="154"/>
      <w:r>
        <w:rPr>
          <w:rtl w:val="true"/>
        </w:rPr>
        <w:t>«</w:t>
      </w:r>
      <w:r>
        <w:rPr>
          <w:rtl w:val="true"/>
        </w:rPr>
        <w:t>قاعدة لطف</w:t>
      </w:r>
      <w:r>
        <w:rPr>
          <w:rtl w:val="true"/>
        </w:rPr>
        <w:t>»</w:t>
      </w:r>
      <w:bookmarkEnd w:id="15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باقرپورکاشانی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لطف</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xml:space="preserve">دارد که میراث متکلّمان </w:t>
      </w:r>
    </w:p>
    <w:p>
      <w:pPr>
        <w:pStyle w:val="BookText"/>
        <w:rPr/>
      </w:pPr>
      <w:r>
        <w:rPr>
          <w:rFonts w:ascii="Amiri" w:hAnsi="Amiri" w:eastAsia="Amiri" w:cs="Amiri"/>
          <w:color w:val="111111"/>
          <w:sz w:val="28"/>
          <w:sz w:val="28"/>
          <w:szCs w:val="28"/>
          <w:rtl w:val="true"/>
          <w:lang w:bidi="ar-SA"/>
        </w:rPr>
        <w:t>عدلیّه</w:t>
      </w:r>
      <w:r>
        <w:rPr>
          <w:rStyle w:val="FootnoteAnchor"/>
          <w:rtl w:val="true"/>
        </w:rPr>
        <w:footnoteReference w:id="9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امير ضميری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لطف چیست و چگونه بر ضرورت حجت الهی دلالت می کند؟</w:t>
      </w:r>
    </w:p>
    <w:p>
      <w:pPr>
        <w:pStyle w:val="BookText"/>
        <w:rPr/>
      </w:pPr>
      <w:r>
        <w:rPr>
          <w:rFonts w:ascii="IRNazanin" w:hAnsi="IRNazanin" w:eastAsia="IRNazanin"/>
          <w:color w:val="111111"/>
          <w:sz w:val="28"/>
          <w:sz w:val="28"/>
          <w:szCs w:val="28"/>
          <w:rtl w:val="true"/>
          <w:lang w:bidi="fa-IR"/>
        </w:rPr>
        <w:t>باقرپورکاشانی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قاعدة لطف</w:t>
      </w:r>
      <w:r>
        <w:rPr>
          <w:rStyle w:val="FootnoteAnchor"/>
          <w:rtl w:val="true"/>
        </w:rPr>
        <w:footnoteReference w:id="98"/>
      </w:r>
      <w:r>
        <w:rPr>
          <w:rFonts w:ascii="IRNazanin" w:hAnsi="IRNazanin" w:eastAsia="IRNazanin"/>
          <w:color w:val="111111"/>
          <w:sz w:val="28"/>
          <w:sz w:val="28"/>
          <w:szCs w:val="28"/>
          <w:rtl w:val="true"/>
          <w:lang w:bidi="fa-IR"/>
        </w:rPr>
        <w:t>، گماشتن نبی یا امام لطف است و لطفْ بر خداوند واجب؛ پس گماشتن نبی یا امام، بر خدای متعال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بخشش و موهبتی است که در پرتوی آن، اسباب پیروی از دستورات خداوند فراهم می آید و زمینه‌های دوری از گناه آماده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نصب نبی و امام از سوی پروردگار از این ویژگی برخوردار است؛ زیرا تردیدی نیست که اگر در میان مردم شخصیتی باشد که برای برپایی علم و عدالت در جامعه بکوشد و با هرگونه ظلم و فساد و جهل بستیزد و مردم را به انجام وظایف الهی‌شان وا دارد و از ارتکاب گناهان باز دارد، زمینه برای رویکرد آنان به اطاعت الهی و پرهیز از گناهان آماده‌تر و مقدمات صلاح و رستگاری بشر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گماشتن نبی و امام از سوی خداوند لطف است و لطفْ بر خداوند واجب؛ زیرا ترک آن موجب</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اخلال در هدف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خداوند از آفرینش انسان‌ها بندگی و فرمان بردارى و پرهیز از گناهان است</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چنان چه لطف انجام نگیرد، این هدف </w:t>
      </w:r>
      <w:bookmarkStart w:id="156" w:name="pg6337_52145"/>
    </w:p>
    <w:p>
      <w:pPr>
        <w:pStyle w:val="BookText"/>
        <w:rPr/>
      </w:pPr>
      <w:bookmarkEnd w:id="156"/>
      <w:r>
        <w:rPr>
          <w:rFonts w:ascii="IRNazanin" w:hAnsi="IRNazanin" w:eastAsia="IRNazanin"/>
          <w:color w:val="111111"/>
          <w:sz w:val="28"/>
          <w:sz w:val="28"/>
          <w:szCs w:val="28"/>
          <w:rtl w:val="true"/>
          <w:lang w:bidi="fa-IR"/>
        </w:rPr>
        <w:t xml:space="preserve">برآورده نخواهد شد و نقض 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هدف و منظور عمل کردن</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از خداوندِ حکیم، زشت و ناپسند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دکتر سيدهادی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انگیزة هر موجودِ دارای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کارش، به دست آوردن کمالی است که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خداوند که کمال مطلق است، هدف و غرضی تصوّر می شود؟</w:t>
      </w:r>
    </w:p>
    <w:p>
      <w:pPr>
        <w:pStyle w:val="Heading2"/>
        <w:numPr>
          <w:ilvl w:val="1"/>
          <w:numId w:val="1"/>
        </w:numPr>
        <w:rPr/>
      </w:pPr>
      <w:bookmarkStart w:id="157" w:name="__RefHeading___Toc2710273_237004111"/>
      <w:bookmarkStart w:id="158" w:name="_Toc57"/>
      <w:bookmarkEnd w:id="157"/>
      <w:r>
        <w:rPr>
          <w:rtl w:val="true"/>
        </w:rPr>
        <w:t>هدفمند نبودن آفرینش، نسبت دادن کار پوچ و بیهوده به آفریدگار است</w:t>
      </w:r>
      <w:bookmarkEnd w:id="158"/>
    </w:p>
    <w:p>
      <w:pPr>
        <w:pStyle w:val="BookText"/>
        <w:rPr/>
      </w:pPr>
      <w:r>
        <w:rPr>
          <w:rFonts w:ascii="IRNazanin" w:hAnsi="IRNazanin" w:eastAsia="IRNazanin"/>
          <w:color w:val="111111"/>
          <w:sz w:val="28"/>
          <w:sz w:val="28"/>
          <w:szCs w:val="28"/>
          <w:rtl w:val="true"/>
          <w:lang w:bidi="fa-IR"/>
        </w:rPr>
        <w:t>باقرپورکاشانی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هدف و غرض در آفرینش، نسبت دادن کار پوچ و بیهوده به آفریدگار است که این، با حکمت او ناسازگار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خَلَقْنَا السَّماواتِ وَ الْأَرْضَ وَ مَا بَيْنَهُما لَاعِبينَ؛ و آسمان‌ها و زمين و آنچه ميان آن دو است را به بازى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نيافريديم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خَلَقْنَا السَّمَاءَ وَ الْأَرْضَ وَ مَا بَيْنَهُمَا باطِلاً؛ و آسمان و زمين را و آنچه ميان آن دو است، 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 و بيهوده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نيافريديم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کمال عاید</w:t>
      </w:r>
      <w:bookmarkStart w:id="159" w:name="pg6337_52147"/>
    </w:p>
    <w:p>
      <w:pPr>
        <w:pStyle w:val="BookText"/>
        <w:rPr/>
      </w:pPr>
      <w:bookmarkEnd w:id="159"/>
      <w:r>
        <w:rPr>
          <w:rFonts w:ascii="IRNazanin" w:hAnsi="IRNazanin" w:eastAsia="IRNazanin"/>
          <w:color w:val="111111"/>
          <w:sz w:val="28"/>
          <w:sz w:val="28"/>
          <w:szCs w:val="28"/>
          <w:rtl w:val="true"/>
          <w:lang w:bidi="fa-IR"/>
        </w:rPr>
        <w:t>بندگان می گردد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دکتر سيدهادی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 انسان کمالی برسد، وقتی معنا می دهد که انسانی باشد؛ اما وقتی انسان هنوز خلق نشده است، نسبت دادن کمال به او چه معنا می دهد؟</w:t>
      </w:r>
    </w:p>
    <w:p>
      <w:pPr>
        <w:pStyle w:val="Heading2"/>
        <w:numPr>
          <w:ilvl w:val="1"/>
          <w:numId w:val="1"/>
        </w:numPr>
        <w:rPr/>
      </w:pPr>
      <w:bookmarkStart w:id="160" w:name="__RefHeading___Toc2710275_237004111"/>
      <w:bookmarkStart w:id="161" w:name="_Toc58"/>
      <w:bookmarkEnd w:id="160"/>
      <w:r>
        <w:rPr>
          <w:rtl w:val="true"/>
        </w:rPr>
        <w:t>آفرینش، تنها به سود آفریده هاست</w:t>
      </w:r>
      <w:bookmarkEnd w:id="161"/>
    </w:p>
    <w:p>
      <w:pPr>
        <w:pStyle w:val="BookText"/>
        <w:rPr/>
      </w:pPr>
      <w:r>
        <w:rPr>
          <w:rFonts w:ascii="IRNazanin" w:hAnsi="IRNazanin" w:eastAsia="IRNazanin"/>
          <w:color w:val="111111"/>
          <w:sz w:val="28"/>
          <w:sz w:val="28"/>
          <w:szCs w:val="28"/>
          <w:rtl w:val="true"/>
          <w:lang w:bidi="fa-IR"/>
        </w:rPr>
        <w:t>باقرپورکاشانی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حصر عقلی</w:t>
      </w:r>
      <w:r>
        <w:rPr>
          <w:rStyle w:val="FootnoteAnchor"/>
          <w:rtl w:val="true"/>
        </w:rPr>
        <w:footnoteReference w:id="104"/>
      </w:r>
      <w:r>
        <w:rPr>
          <w:rFonts w:ascii="IRNazanin" w:hAnsi="IRNazanin" w:eastAsia="IRNazanin"/>
          <w:color w:val="111111"/>
          <w:sz w:val="28"/>
          <w:sz w:val="28"/>
          <w:szCs w:val="28"/>
          <w:rtl w:val="true"/>
          <w:lang w:bidi="fa-IR"/>
        </w:rPr>
        <w:t>، آفرینش جهان و انسان یا پوچ و بیهوده است یا هدف و فایده ای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فایده یا به خالق می رسد یا به مخلوق</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حکم عقل، مبدأ 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کمال مطلق است، نیازمند کسب هیچ کمالی نیست؛ چه اینکه فرض کسب کمال برای او، تحصیل حاصل بوده و این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پروردگار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کمال عاید مخلوق </w:t>
      </w:r>
      <w:bookmarkStart w:id="162" w:name="pg6337_52148"/>
    </w:p>
    <w:p>
      <w:pPr>
        <w:pStyle w:val="BookText"/>
        <w:rPr/>
      </w:pPr>
      <w:bookmarkEnd w:id="162"/>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از روی رحمت و مهربانی اش انسان و جهان را آفرید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اصل ایجاد و تداوم حیات، برای خلق منفعت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نكردم خلق تا سودى كنم بلكه تا بر بندگان جودى كنم</w:t>
      </w:r>
    </w:p>
    <w:p>
      <w:pPr>
        <w:pStyle w:val="BookText"/>
        <w:rPr/>
      </w:pPr>
      <w:r>
        <w:rPr>
          <w:rFonts w:ascii="IRNazanin" w:hAnsi="IRNazanin" w:eastAsia="IRNazanin"/>
          <w:color w:val="111111"/>
          <w:sz w:val="28"/>
          <w:sz w:val="28"/>
          <w:szCs w:val="28"/>
          <w:rtl w:val="true"/>
          <w:lang w:bidi="fa-IR"/>
        </w:rPr>
        <w:t>از حاضران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این مسئله به گونه ای دیگر نیز می توان پاسخ داد و آن اینکه رحمت و مهربانی درخور ذات پروردگار است؛ لذا پروردگار از ازل تا ابد مهربان است و فرض چنین رحمتی، به ازلیّت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آغازی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ها می انجامد؛ زیرا همواره باید آفریده ای باشد که رحمت و مهربانی خداوند به او تعلق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همیشه آفریده ای بوده است و کمال و منفعت عاید او شده است</w:t>
      </w:r>
      <w:r>
        <w:rPr>
          <w:rFonts w:eastAsia="IRNazanin" w:cs="IRNazanin"/>
          <w:color w:val="111111"/>
          <w:sz w:val="28"/>
          <w:szCs w:val="28"/>
          <w:rtl w:val="true"/>
          <w:lang w:bidi="fa-IR"/>
        </w:rPr>
        <w:t>.</w:t>
      </w:r>
    </w:p>
    <w:p>
      <w:pPr>
        <w:pStyle w:val="Heading2"/>
        <w:numPr>
          <w:ilvl w:val="1"/>
          <w:numId w:val="1"/>
        </w:numPr>
        <w:rPr/>
      </w:pPr>
      <w:bookmarkStart w:id="163" w:name="__RefHeading___Toc2710277_237004111"/>
      <w:bookmarkStart w:id="164" w:name="_Toc59"/>
      <w:bookmarkEnd w:id="163"/>
      <w:r>
        <w:rPr>
          <w:rtl w:val="true"/>
        </w:rPr>
        <w:t>محال بودن خلقت ازلی</w:t>
      </w:r>
      <w:bookmarkEnd w:id="164"/>
    </w:p>
    <w:p>
      <w:pPr>
        <w:pStyle w:val="BookText"/>
        <w:rPr/>
      </w:pPr>
      <w:r>
        <w:rPr>
          <w:rFonts w:ascii="IRNazanin" w:hAnsi="IRNazanin" w:eastAsia="IRNazanin"/>
          <w:color w:val="111111"/>
          <w:sz w:val="28"/>
          <w:sz w:val="28"/>
          <w:szCs w:val="28"/>
          <w:rtl w:val="true"/>
          <w:lang w:bidi="fa-IR"/>
        </w:rPr>
        <w:t>باقرپورکاشانی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تصور نبودِ رحمت و مهربانی از سوی پروردگار، صحیح نیست؛ اما خلقت ازلی، عقلاً ناممکن و محال است و در نتیجه قدرت الهی به آن تعلق نمی گیرد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ازلی موجودی است که هستی اش را از کسی نگرفته است؛ زیرا تصور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او وجود ندارد که گفته شود هستی اش را از دیگری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 گمان، حقیقتی که در اصل وجودش بی نیاز از دیگری است، </w:t>
      </w:r>
      <w:bookmarkStart w:id="165" w:name="pg6337_52150"/>
    </w:p>
    <w:p>
      <w:pPr>
        <w:pStyle w:val="BookText"/>
        <w:rPr/>
      </w:pPr>
      <w:bookmarkEnd w:id="165"/>
      <w:r>
        <w:rPr>
          <w:rFonts w:ascii="IRNazanin" w:hAnsi="IRNazanin" w:eastAsia="IRNazanin"/>
          <w:color w:val="111111"/>
          <w:sz w:val="28"/>
          <w:sz w:val="28"/>
          <w:szCs w:val="28"/>
          <w:rtl w:val="true"/>
          <w:lang w:bidi="fa-IR"/>
        </w:rPr>
        <w:t>در بقای خود هم بی نیاز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قدیم و ازلی، همان واجب الوجود بالذات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فرض موجودی ازلی همراه مبدأ اعلی، به پذیرفتن چند واجب الوجود و قدیم بالذات می انجامد که این به حکم عقل محال است</w:t>
      </w:r>
      <w:r>
        <w:rPr>
          <w:rFonts w:eastAsia="IRNazanin" w:cs="IRNazanin"/>
          <w:color w:val="111111"/>
          <w:sz w:val="28"/>
          <w:szCs w:val="28"/>
          <w:rtl w:val="true"/>
          <w:lang w:bidi="fa-IR"/>
        </w:rPr>
        <w:t>.</w:t>
      </w:r>
      <w:r>
        <w:rPr>
          <w:rStyle w:val="FootnoteAnchor"/>
          <w:rtl w:val="true"/>
        </w:rPr>
        <w:footnoteReference w:id="106"/>
      </w:r>
    </w:p>
    <w:p>
      <w:pPr>
        <w:pStyle w:val="Heading2"/>
        <w:numPr>
          <w:ilvl w:val="1"/>
          <w:numId w:val="1"/>
        </w:numPr>
        <w:rPr/>
      </w:pPr>
      <w:bookmarkStart w:id="166" w:name="__RefHeading___Toc2710279_237004111"/>
      <w:bookmarkStart w:id="167" w:name="_Toc60"/>
      <w:bookmarkEnd w:id="166"/>
      <w:r>
        <w:rPr>
          <w:rtl w:val="true"/>
        </w:rPr>
        <w:t>شبهه</w:t>
      </w:r>
      <w:r>
        <w:rPr>
          <w:rtl w:val="true"/>
        </w:rPr>
        <w:t xml:space="preserve">: </w:t>
      </w:r>
      <w:r>
        <w:rPr>
          <w:rtl w:val="true"/>
        </w:rPr>
        <w:t>اگر هدف خلقت متعدّد شود، قاعدة لطف زیر سؤال می رود</w:t>
      </w:r>
      <w:bookmarkEnd w:id="167"/>
    </w:p>
    <w:p>
      <w:pPr>
        <w:pStyle w:val="BookText"/>
        <w:rPr/>
      </w:pPr>
      <w:r>
        <w:rPr>
          <w:rFonts w:ascii="IRNazanin" w:hAnsi="IRNazanin" w:eastAsia="IRNazanin"/>
          <w:color w:val="111111"/>
          <w:sz w:val="28"/>
          <w:sz w:val="28"/>
          <w:szCs w:val="28"/>
          <w:rtl w:val="true"/>
          <w:lang w:bidi="fa-IR"/>
        </w:rPr>
        <w:t>از حاضران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دربارة قاعدة لطف بیان نمودید، به این قاعده برای اثبات ضرورت حجت الهی، تنها وقتی می توان به شکل کامل استدلال نمود که هدف از آفرینش انسان فقط پرستش خدا باشد؛ ولي اگر هدف از آفرینش متعدد شد، با نقض یک هدف، به اهداف دیگر اخلال وارد نمی شود؛ چنان که از زبان خدا نقلی هست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گنجى پنهان بودم، آفريدم تا شناخته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گزاره به</w:t>
      </w:r>
    </w:p>
    <w:p>
      <w:pPr>
        <w:pStyle w:val="BookText"/>
        <w:rPr/>
      </w:pPr>
      <w:r>
        <w:rPr>
          <w:rFonts w:ascii="IRNazanin" w:hAnsi="IRNazanin" w:eastAsia="IRNazanin"/>
          <w:color w:val="111111"/>
          <w:sz w:val="28"/>
          <w:sz w:val="28"/>
          <w:szCs w:val="28"/>
          <w:rtl w:val="true"/>
          <w:lang w:bidi="fa-IR"/>
        </w:rPr>
        <w:t>روشنی هدف از آفرینش انسان را خواست خدا برای شناخته شدن خود می داند نه پرستش او؛ بنابراین قاعدة لطف، ناتمام و نارساست</w:t>
      </w:r>
      <w:r>
        <w:rPr>
          <w:rFonts w:eastAsia="IRNazanin" w:cs="IRNazanin"/>
          <w:color w:val="111111"/>
          <w:sz w:val="28"/>
          <w:szCs w:val="28"/>
          <w:rtl w:val="true"/>
          <w:lang w:bidi="fa-IR"/>
        </w:rPr>
        <w:t>.</w:t>
      </w:r>
    </w:p>
    <w:p>
      <w:pPr>
        <w:pStyle w:val="Heading2"/>
        <w:numPr>
          <w:ilvl w:val="1"/>
          <w:numId w:val="1"/>
        </w:numPr>
        <w:rPr/>
      </w:pPr>
      <w:bookmarkStart w:id="168" w:name="__RefHeading___Toc2710281_237004111"/>
      <w:bookmarkStart w:id="169" w:name="_Toc61"/>
      <w:bookmarkEnd w:id="168"/>
      <w:r>
        <w:rPr>
          <w:rtl w:val="true"/>
        </w:rPr>
        <w:t xml:space="preserve">بررسی حدیث مشهور </w:t>
      </w:r>
      <w:r>
        <w:rPr>
          <w:rtl w:val="true"/>
        </w:rPr>
        <w:t>«</w:t>
      </w:r>
      <w:r>
        <w:rPr>
          <w:rtl w:val="true"/>
        </w:rPr>
        <w:t>کنز مخفی</w:t>
      </w:r>
      <w:r>
        <w:rPr>
          <w:rtl w:val="true"/>
        </w:rPr>
        <w:t>»</w:t>
      </w:r>
      <w:bookmarkEnd w:id="16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باقرپورکاشانی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که به آن استناد نمودید، حدیث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مخفی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عبارت های گوناگون نقل شده است</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xml:space="preserve">تا آنجا که بررسی گردید، </w:t>
      </w:r>
      <w:bookmarkStart w:id="170" w:name="pg6337_52152"/>
    </w:p>
    <w:p>
      <w:pPr>
        <w:pStyle w:val="BookText"/>
        <w:rPr/>
      </w:pPr>
      <w:bookmarkEnd w:id="170"/>
      <w:r>
        <w:rPr>
          <w:rFonts w:ascii="IRNazanin" w:hAnsi="IRNazanin" w:eastAsia="IRNazanin"/>
          <w:color w:val="111111"/>
          <w:sz w:val="28"/>
          <w:sz w:val="28"/>
          <w:szCs w:val="28"/>
          <w:rtl w:val="true"/>
          <w:lang w:bidi="fa-IR"/>
        </w:rPr>
        <w:t>کهن ترین منبعی که آن را نقل کرده است کتاب طبقات الصوفية</w:t>
      </w:r>
      <w:r>
        <w:rPr>
          <w:rStyle w:val="FootnoteAnchor"/>
          <w:rtl w:val="true"/>
        </w:rPr>
        <w:footnoteReference w:id="108"/>
      </w:r>
      <w:r>
        <w:rPr>
          <w:rFonts w:ascii="IRNazanin" w:hAnsi="IRNazanin" w:eastAsia="IRNazanin"/>
          <w:color w:val="111111"/>
          <w:sz w:val="28"/>
          <w:sz w:val="28"/>
          <w:szCs w:val="28"/>
          <w:rtl w:val="true"/>
          <w:lang w:bidi="fa-IR"/>
        </w:rPr>
        <w:t xml:space="preserve">از خواجه عبدالله انصاری هروی حنبلي </w:t>
      </w:r>
      <w:r>
        <w:rPr>
          <w:rFonts w:eastAsia="IRNazanin" w:cs="IRNazanin"/>
          <w:color w:val="111111"/>
          <w:sz w:val="28"/>
          <w:szCs w:val="28"/>
          <w:rtl w:val="true"/>
          <w:lang w:bidi="fa-IR"/>
        </w:rPr>
        <w:t>[</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09"/>
      </w:r>
      <w:r>
        <w:rPr>
          <w:rFonts w:ascii="IRNazanin" w:hAnsi="IRNazanin" w:eastAsia="IRNazanin"/>
          <w:color w:val="111111"/>
          <w:sz w:val="28"/>
          <w:sz w:val="28"/>
          <w:szCs w:val="28"/>
          <w:rtl w:val="true"/>
          <w:lang w:bidi="fa-IR"/>
        </w:rPr>
        <w:t>و بیشتر در آثار متأخران، به ویژه کتب عرفا و صوفیة اهل سنت</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برخی عالمان شیعه</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 سنی</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قائل به ساختگی بودن این حدیث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محمدتقی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نه از نظر سند قابل اعتماد است و نه از نظر ادبی و مضمون</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دکتر سيدهادی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منابع دینی معتبر، اهداف دیگری برای خلقت بیان شده است؟</w:t>
      </w:r>
    </w:p>
    <w:p>
      <w:pPr>
        <w:pStyle w:val="Heading2"/>
        <w:numPr>
          <w:ilvl w:val="1"/>
          <w:numId w:val="1"/>
        </w:numPr>
        <w:rPr/>
      </w:pPr>
      <w:bookmarkStart w:id="171" w:name="__RefHeading___Toc2710283_237004111"/>
      <w:bookmarkStart w:id="172" w:name="_Toc62"/>
      <w:bookmarkEnd w:id="171"/>
      <w:r>
        <w:rPr>
          <w:rtl w:val="true"/>
        </w:rPr>
        <w:t>اهداف آفرینش انسان و برگشت آن به یک هدف</w:t>
      </w:r>
      <w:bookmarkEnd w:id="17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باقرپورکاشانی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آیات و روایات اهداف دیگری برای آفرینش انسان ذکر شده است که مهمترین آن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الهی، معرفت، بندگی، </w:t>
      </w:r>
      <w:bookmarkStart w:id="173" w:name="pg6337_52155"/>
    </w:p>
    <w:p>
      <w:pPr>
        <w:pStyle w:val="BookText"/>
        <w:rPr/>
      </w:pPr>
      <w:bookmarkEnd w:id="173"/>
      <w:r>
        <w:rPr>
          <w:rFonts w:ascii="IRNazanin" w:hAnsi="IRNazanin" w:eastAsia="IRNazanin"/>
          <w:color w:val="111111"/>
          <w:sz w:val="28"/>
          <w:sz w:val="28"/>
          <w:szCs w:val="28"/>
          <w:rtl w:val="true"/>
          <w:lang w:bidi="fa-IR"/>
        </w:rPr>
        <w:t>اطاعت، آزمایش، نمایاندن حکمت و قدرت الهی، جاری ساختن تدبیر و احسان الهی و</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اما باید توجه داشت که این اهداف در راستای هم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رحمت الهی در گروی بندگی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نیاز بندگی، معرفت پروردگار و شناخت و عمل به دستورات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صفات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قدرت، تدبیر، احسان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آثار آن در نظام آفرینش جاریست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معرفت و توجه به آفریدگار جهان می گردد که این مقدمة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بندگی و اطاعت پروردگار در بستر آزمایش الهی تحقق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اهداف آفرینش انسان همه در راستای بندگی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این هدفِ مهم اما وابسته به فرستادن نمایندگان الهی است؛ زیرا آن ها وسیلة تحقق صحیح و کامل معرفت و اطاعت الهی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فرض نفرستادن حجج الهی، نقض غرض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هدف بندگی اخلال به وجود می آید و با اخلال در بندگی، اهداف دیگر خلقت نیز زیر سؤال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امرِ ناشایست و غیرحکیمانه، از پروردگار حکیم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سيدهادی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استدلال به قاعدة لطف، هدف از خلقت انسان عبادت و اطاعت خداوند است؛ ولی رسیدن به این هدف شدنی نیست مگر با ایمان به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شرع، مقدمة پذیرشِ دلیل عقلی برای رسیدن به شرع و پذیرش نبوت است که این دوْر خواهد بود</w:t>
      </w:r>
      <w:r>
        <w:rPr>
          <w:rFonts w:eastAsia="IRNazanin" w:cs="IRNazanin"/>
          <w:color w:val="111111"/>
          <w:sz w:val="28"/>
          <w:szCs w:val="28"/>
          <w:rtl w:val="true"/>
          <w:lang w:bidi="fa-IR"/>
        </w:rPr>
        <w:t>.</w:t>
      </w:r>
    </w:p>
    <w:p>
      <w:pPr>
        <w:pStyle w:val="Heading2"/>
        <w:numPr>
          <w:ilvl w:val="1"/>
          <w:numId w:val="1"/>
        </w:numPr>
        <w:rPr/>
      </w:pPr>
      <w:bookmarkStart w:id="174" w:name="__RefHeading___Toc2710285_237004111"/>
      <w:bookmarkStart w:id="175" w:name="_Toc63"/>
      <w:bookmarkEnd w:id="174"/>
      <w:r>
        <w:rPr>
          <w:rtl w:val="true"/>
        </w:rPr>
        <w:t>دستیابیِ نسبی به هدف آفرینش، با کمک عقل</w:t>
      </w:r>
      <w:bookmarkEnd w:id="17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باقرپورکاشانی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بردن به هدف آفرینش انسان، از اموری است که عقل به تنهایی و به نسبتی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ایمان به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آن برسد؛ زیرا انسان به </w:t>
      </w:r>
    </w:p>
    <w:p>
      <w:pPr>
        <w:pStyle w:val="BookText"/>
        <w:rPr/>
      </w:pPr>
      <w:r>
        <w:rPr>
          <w:rFonts w:ascii="Amiri" w:hAnsi="Amiri" w:eastAsia="Amiri" w:cs="Amiri"/>
          <w:color w:val="111111"/>
          <w:sz w:val="28"/>
          <w:sz w:val="28"/>
          <w:szCs w:val="28"/>
          <w:rtl w:val="true"/>
          <w:lang w:bidi="ar-SA"/>
        </w:rPr>
        <w:t xml:space="preserve">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و قُبح عقلی</w:t>
      </w:r>
      <w:r>
        <w:rPr>
          <w:rFonts w:eastAsia="Amiri" w:cs="Amiri" w:ascii="Amiri" w:hAnsi="Amiri"/>
          <w:color w:val="111111"/>
          <w:sz w:val="28"/>
          <w:szCs w:val="28"/>
          <w:rtl w:val="true"/>
          <w:lang w:bidi="ar-SA"/>
        </w:rPr>
        <w:t>»</w:t>
      </w:r>
      <w:r>
        <w:rPr>
          <w:rStyle w:val="FootnoteAnchor"/>
          <w:rtl w:val="true"/>
        </w:rPr>
        <w:footnoteReference w:id="115"/>
      </w:r>
      <w:r>
        <w:rPr>
          <w:rFonts w:ascii="IRNazanin" w:hAnsi="IRNazanin" w:eastAsia="IRNazanin"/>
          <w:color w:val="111111"/>
          <w:sz w:val="28"/>
          <w:sz w:val="28"/>
          <w:szCs w:val="28"/>
          <w:rtl w:val="true"/>
          <w:lang w:bidi="fa-IR"/>
        </w:rPr>
        <w:t>اموری را پسندیده و خوب و اموری را زشت و بد می‌داند</w:t>
      </w:r>
      <w:r>
        <w:rPr>
          <w:rStyle w:val="FootnoteAnchor"/>
          <w:rtl w:val="true"/>
        </w:rPr>
        <w:footnoteReference w:id="1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عَرَفُوا بِهِ الْحَسَنَ مِنَ الْقَبِيحِ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وسيلة عقل، خوب و نیکو را از بد و زشت باز شناسند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محمدبن یعقوب کلینى،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می‌یابد که خالق متعال راه تشخیص و بازشناختن حق از باطل را درون او به ودیعت نهاده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فَأَلْهَمَهَا فُجُورَهَا وَ تَقْواهَا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لَهَا مَا تَأْتِي وَ مَا تَتْرُكُ؛ براي نفس، آنچه بايد به جا آورد و آنچه بايد ترک کند را بيان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احمدبن محمد برقی، 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محمدبن یعقوب کلینى، الکافی،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محمدبن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التوحيد، ص</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همو، الإعتقادات، ص</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به حسن و قبح عقلی، اطاعت از پروردگار است و بندگی جز با اطاعت ممکن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هِشَامِ بْنِ الْحَكَمِ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أَبُوالْحَسَنِ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 اللَّهُ بِشَيْ‌ءٍ أَفْضَلَ مِنَ الْعَقْلِ؛ خداوند با چيزى برتر از عقل، بندگی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محمدبن یعقوب کلینى، الکافی،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حسن بن شعبة حرّاني، تحف العقول، ص</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تفاوت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أَصْحَابِنَا رَفَعَهُ إِلَی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مَا الْعَقْلُ؟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 بِهِ الرَّحْمَنُ وَ اكْتُسِبَ بِهِ الْجِنَانُ؛ شخصى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چيست؟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به وسیلة آن خداوندِ رحمان بندگى شود و بهشت به دست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احمدبن محمد برقی، 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محمدبن یعقوب کلینى، الکافی،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محمدبن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معاني الأخبار، صص</w:t>
      </w:r>
      <w:r>
        <w:rPr>
          <w:rFonts w:eastAsia="IRNazanin" w:cs="IRNazanin"/>
          <w:color w:val="111111"/>
          <w:sz w:val="28"/>
          <w:szCs w:val="28"/>
          <w:lang w:bidi="fa-IR"/>
        </w:rPr>
        <w:t>239</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امين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به توانایی و ادراکات مختلف خود می نگرد، در نهاد خود برخی امور خارجی را خیر و برخی دیگر را شرّ می یابد و اینکه اگر به سوی خیر حرکت کند، گویی در مسیر آفرینش گام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باقرپورکاشانی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حرکت پس از یافتن خالق و ایمان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بدون ایمان به آفریدگار، به فرمان حسن و قبح عقلی حرکت کند به هدف خلقت نخواهد رسید؛ زیرا هدف خلقت، بندگی و اطاعت از خالق به واسطة حکم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سيدهادی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این حالت و تداوم بر آن دشوار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باقرپورکاشانی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غفلت دربارة اموری که عقل می تواند به تنهایی به آن ها برسد، به نمایندة الهی نیاز است تا مردم را تذکر دهد و از غفلت برهاند؛ لذا عموم مردم، چه در اصلِ ایمان به خدا و چه در یافتن هدف آفرینش، نیازمند راهنمایی حجج الهی هستند</w:t>
      </w:r>
      <w:r>
        <w:rPr>
          <w:rFonts w:eastAsia="IRNazanin" w:cs="IRNazanin"/>
          <w:color w:val="111111"/>
          <w:sz w:val="28"/>
          <w:szCs w:val="28"/>
          <w:rtl w:val="true"/>
          <w:lang w:bidi="fa-IR"/>
        </w:rPr>
        <w:t xml:space="preserve">. </w:t>
      </w:r>
      <w:bookmarkStart w:id="176" w:name="pg6337_52161"/>
    </w:p>
    <w:p>
      <w:pPr>
        <w:pStyle w:val="BookText"/>
        <w:rPr/>
      </w:pPr>
      <w:bookmarkEnd w:id="176"/>
      <w:r>
        <w:rPr>
          <w:rFonts w:ascii="IRNazanin" w:hAnsi="IRNazanin" w:eastAsia="IRNazanin"/>
          <w:color w:val="111111"/>
          <w:sz w:val="28"/>
          <w:sz w:val="28"/>
          <w:szCs w:val="28"/>
          <w:rtl w:val="true"/>
          <w:lang w:bidi="fa-IR"/>
        </w:rPr>
        <w:t>دکتر سيدهادی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خلقت بندگی است و پیش نیاز بندگی اطاعت؛ اما به وسیلة عقلِ صرف نمی‌توان به همة تکالیفی که خداوند برای ما قرار داده است،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تمام تکالیف عمل نمی‌شود تا عبادت پروردگار به صورت کامل و صحیح انجام شود</w:t>
      </w:r>
      <w:r>
        <w:rPr>
          <w:rFonts w:eastAsia="IRNazanin" w:cs="IRNazanin"/>
          <w:color w:val="111111"/>
          <w:sz w:val="28"/>
          <w:szCs w:val="28"/>
          <w:rtl w:val="true"/>
          <w:lang w:bidi="fa-IR"/>
        </w:rPr>
        <w:t>.</w:t>
      </w:r>
    </w:p>
    <w:p>
      <w:pPr>
        <w:pStyle w:val="Heading2"/>
        <w:numPr>
          <w:ilvl w:val="1"/>
          <w:numId w:val="1"/>
        </w:numPr>
        <w:rPr/>
      </w:pPr>
      <w:bookmarkStart w:id="177" w:name="__RefHeading___Toc2710287_237004111"/>
      <w:bookmarkStart w:id="178" w:name="_Toc64"/>
      <w:bookmarkEnd w:id="177"/>
      <w:r>
        <w:rPr>
          <w:rtl w:val="true"/>
        </w:rPr>
        <w:t>عبادت صحیح وکامل تنها به واسطة نمایندگان الهی</w:t>
      </w:r>
      <w:bookmarkEnd w:id="178"/>
    </w:p>
    <w:p>
      <w:pPr>
        <w:pStyle w:val="BookText"/>
        <w:rPr/>
      </w:pPr>
      <w:r>
        <w:rPr>
          <w:rFonts w:ascii="IRNazanin" w:hAnsi="IRNazanin" w:eastAsia="IRNazanin"/>
          <w:color w:val="111111"/>
          <w:sz w:val="28"/>
          <w:sz w:val="28"/>
          <w:szCs w:val="28"/>
          <w:rtl w:val="true"/>
          <w:lang w:bidi="fa-IR"/>
        </w:rPr>
        <w:t>باقرپورکاشانی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صحیح و کامل هنگامی صورت می‌گیرد که نمایندگان الهی تمام معارف و تکالیف را برای ما بیان کرده باشند و ما نیز به آن ها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درجاتی دارد که هر کس در سطحی می‌تواند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گام نهادن در مسیر هدف خلقت، تنها به وسیلة عقل، عمل به تکالیفی است که عقل به تنهایی می‌تواند آن ها را بیابد و پیداست که این، اطاعت و عبادتی ناقص است</w:t>
      </w:r>
      <w:r>
        <w:rPr>
          <w:rFonts w:eastAsia="IRNazanin" w:cs="IRNazanin"/>
          <w:color w:val="111111"/>
          <w:sz w:val="28"/>
          <w:szCs w:val="28"/>
          <w:rtl w:val="true"/>
          <w:lang w:bidi="fa-IR"/>
        </w:rPr>
        <w:t>.</w:t>
      </w:r>
      <w:r>
        <w:rPr>
          <w:rStyle w:val="FootnoteAnchor"/>
          <w:rtl w:val="true"/>
        </w:rPr>
        <w:footnoteReference w:id="117"/>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سيدهادی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با کمک حسن و قبح عقلی، تنها می تواند بخشی از انتظارات خدا را از خود بیابد</w:t>
      </w:r>
      <w:r>
        <w:rPr>
          <w:rFonts w:eastAsia="IRNazanin" w:cs="IRNazanin"/>
          <w:color w:val="111111"/>
          <w:sz w:val="28"/>
          <w:szCs w:val="28"/>
          <w:rtl w:val="true"/>
          <w:lang w:bidi="fa-IR"/>
        </w:rPr>
        <w:t xml:space="preserve">. </w:t>
      </w:r>
      <w:bookmarkStart w:id="179" w:name="pg6337_52163"/>
    </w:p>
    <w:p>
      <w:pPr>
        <w:pStyle w:val="Heading2"/>
        <w:numPr>
          <w:ilvl w:val="1"/>
          <w:numId w:val="1"/>
        </w:numPr>
        <w:rPr/>
      </w:pPr>
      <w:bookmarkStart w:id="180" w:name="__RefHeading___Toc2710289_237004111"/>
      <w:bookmarkStart w:id="181" w:name="_Toc65"/>
      <w:bookmarkEnd w:id="179"/>
      <w:bookmarkEnd w:id="180"/>
      <w:r>
        <w:rPr>
          <w:rtl w:val="true"/>
        </w:rPr>
        <w:t>انکار حسن و قبح عقلی توسط اشاعره وگروهی از فلاسفه</w:t>
      </w:r>
      <w:bookmarkEnd w:id="181"/>
    </w:p>
    <w:p>
      <w:pPr>
        <w:pStyle w:val="BookText"/>
        <w:rPr/>
      </w:pPr>
      <w:r>
        <w:rPr>
          <w:rFonts w:ascii="IRNazanin" w:hAnsi="IRNazanin" w:eastAsia="IRNazanin"/>
          <w:color w:val="111111"/>
          <w:sz w:val="28"/>
          <w:sz w:val="28"/>
          <w:szCs w:val="28"/>
          <w:rtl w:val="true"/>
          <w:lang w:bidi="fa-IR"/>
        </w:rPr>
        <w:t>باقرپورکاشانی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برای کسانی است که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برخی از عقائد 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ظاهرگرايى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اساس مذهب آنان را تشكيل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انكار حُسن و قبح عقلى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زيربناهاى كلامی اشاعره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جبرگرایی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آفرينندة افعال انسان خودِ خداست و قدرت بشر در آن كوچك ترين تأثيرى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تكليفِ خارج از قدرت و توان جايز است؛ رؤيت خداوند با چشم سر در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سبحانى، فرهنگ عقائد و مذاهب اسلامى،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ضروری حسن و قبح عقلی را منکر نشوند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پيروى از اهل حديث و حنابله، خِرد را كوچك تر از آن مى دانند كه حسن و قبح اشياء را درك كند و يا اصلح را از غير اصلح جدا سازد؛ بلكه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 بد آن است كه خدا آن را خوب و بد بشمارد، و هرگاه خدا كافرى را به بهشت و مؤمنى را به دوزخ روانه كرد، خوب خواهد بود و اگر كودك معصومى را وارد آتش ساخت، كار خوبى به حساب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سبحانى، فرهنگ عقائد و مذاهب اسلامى،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229</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مانند برخی فلاسفه آن را اعتباری</w:t>
      </w:r>
      <w:bookmarkStart w:id="182" w:name="pg6337_52165"/>
    </w:p>
    <w:p>
      <w:pPr>
        <w:pStyle w:val="Heading2"/>
        <w:numPr>
          <w:ilvl w:val="1"/>
          <w:numId w:val="1"/>
        </w:numPr>
        <w:rPr/>
      </w:pPr>
      <w:bookmarkStart w:id="183" w:name="__RefHeading___Toc2710291_237004111"/>
      <w:bookmarkStart w:id="184" w:name="_Toc66"/>
      <w:bookmarkEnd w:id="182"/>
      <w:bookmarkEnd w:id="183"/>
      <w:r>
        <w:rPr>
          <w:rtl w:val="true"/>
        </w:rPr>
        <w:t>شناخت اشاعره و برخی از عقائد انحرافی آنان</w:t>
      </w:r>
      <w:bookmarkEnd w:id="184"/>
    </w:p>
    <w:p>
      <w:pPr>
        <w:pStyle w:val="BookText"/>
        <w:rPr/>
      </w:pPr>
      <w:r>
        <w:rPr>
          <w:rFonts w:ascii="IRNazanin" w:hAnsi="IRNazanin" w:eastAsia="IRNazanin"/>
          <w:color w:val="111111"/>
          <w:sz w:val="28"/>
          <w:sz w:val="28"/>
          <w:szCs w:val="28"/>
          <w:rtl w:val="true"/>
          <w:lang w:bidi="fa-IR"/>
        </w:rPr>
        <w:t>ندانند</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از ظاهر کلام استاد مطهری برمی آید که ایشان اندیشة اعتباری بودن حسن و قبح را به همة فلاسفه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برخی فلاسفه در آثار خویش به ذاتی بودن حسن و قبح تصریح نموده اند؛ برای نمونه، ملّا عبدالرزاق فیّاض لاهیجی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و شاگرد ممتاز ملاصدرای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عقلى بودن حسن و قبح آن است كه عقل تواند دانست ممدوحيّت نفس الأمرى و مذموميّت نفس الأمرى بعضى از افعال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عبدالرزّاق بن علي لاهيجي، سرماية ايمان در اصول اعتقادات، ص</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اینکه اشاعره قاعدة لطف را چون مبتنی بر حسن و قبح عقلی است، از اساس نپذیرفتند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فخر رازي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يَجِبُ عَلَی اللَّهِ تَعَالَی شَيْ‌ءٌ عِنْدَنَا أَلْبَتَّةَ خِلَافًا لِلْمُعْتَزِلَةِ، فَإِنَّهُمْ يُوجِبُونَ اللُّطْفَ وَ الْعِوَضَ وَ الثَّوَابَ وَ الْأَصْلَحَ فِی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الْحُكْمَ لَا يَثْبُتُ إلَّا بِالشَّرْعِ وَ لَا حَاكِمَ عَلَی الشَّرْعِ، فَلَا يَجِبُ عَلَيْهِ شَيْ‌ءٌ؛ بنابر اعتقاد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قطعاً بر خداوند هیچ چیزي واجب نیست، بر خلاف معتزله که لطف، جزا، ثواب، آنچه در امور دین شايسته تر است و چیزهای دیگر را بر خداوند واجب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فقط به وسیلة شرع ثابت می شود و هیچ چیز بر شرع حکم نمی کند، پس هیچ چیزی بر خداوند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محمدبن عمر تيمي بكري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فخرالدین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المحصّل، ص</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از فلاسفه نيز به دليل اعتباري دانستن حسن و قبح، استدلال به قاعدة لطف را صحيح نمي دانند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آنان حسن و قبح عقلی را از جمله مشهوراتی</w:t>
      </w:r>
      <w:r>
        <w:rPr>
          <w:rStyle w:val="FootnoteAnchor"/>
          <w:rtl w:val="true"/>
        </w:rPr>
        <w:footnoteReference w:id="121"/>
      </w:r>
      <w:r>
        <w:rPr>
          <w:rFonts w:ascii="IRNazanin" w:hAnsi="IRNazanin" w:eastAsia="IRNazanin"/>
          <w:color w:val="111111"/>
          <w:sz w:val="28"/>
          <w:sz w:val="28"/>
          <w:szCs w:val="28"/>
          <w:rtl w:val="true"/>
          <w:lang w:bidi="fa-IR"/>
        </w:rPr>
        <w:t>غیریقینی می دانند که عُقلا آن را از روی مصلحت نظام اجتماعی اعتبار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حسن و قبحِ کاری را به این می دانند که عقلا توافق بر ستودن یا نکوهش انجام دهندة آن داشته باشند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علامة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يَشْبَهُ أَنْ يَكُونَ الْإِنْسَانُ أَوَّلَ مَا تَنَبَّهَ عَلَی مَعْنَی الْحُسْنِ، تَنَبَّهَ عَلَيْهِ مِنْ مُشَاهَدَةِ الْجَمَالِ فِي أَبْنَاءِ نَوْعِهِ الَّذِي هُوَ اعْتِدَالُ الْخِلْقَةِ وَ تَنَاسُبُ نِسَبِ الْأَعْضَاءِ وَ خَاصَّةً فِي الْوَجْهِ، ثُمَّ فِي سَائِرِ الْأُمُورِ الْمَحْسُوسَةِ مِنَ الطَّبِيعِيَّاتِ وَ يَرْجِعَ بِالْأَخِرَةِ إلَی مُوَافَقَةِ الشَّيْ‌ءِ لِمَا يُقْصَدُ مِنْ نَوْعِهِ طَبْعًا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عَمَّمَ ذَلِكَ إلَی الْأَفْعَالِ وَ الْمَعَانِي الِاعْتِبَارِيَّةِ وَ العَنَاوِينِ الْمَقْصُودَةِ فِي ظَرْفِ الْإِجْتِمَاعِ مِنْ حَيْثُ مُلَاءَمَتِهَا لِغَرَضِ الْإِجْتِمَاعِ وَ هُوَ سَعَادَةُ الْحَيَاةِ الْإِنْسَانِيَّةِ اَوِ التَّمَتُّعُ مِنَ الْحَيَاةِ وَ عَدَمِ مُلَاءَمَتِهَا؛ فَالْعَدْلُ حَسَنٌ وَ الْإِحْسَانُ إِلَی مُسْتَحِقِّهِ حَسَنٌ وَ التَّعْلِيمُ وَ التَّرْبِيَةُ وَ النُّصْحُ وَ مَا أَشْبَهَ ذَلِكَ فِي مَوَارِدِهَا حَسَنَاتُ؛ وَ الظُّلْمُ وَ الْعُدْوَانُ وَ مَا أَشْبَهَ ذَلِكَ سَيِّئَاتٌ قَبِيحَةٌ لِمُلَاءَمَةِ الْقَبِيلِ الْأَوَّلِ لِسَعَادَةِ الْإِنْسَانِ اَوْ لِتَمَتُّعِهِ التَّامِّ فِي ظَرْفِ اجْتِمَاعِهِ وَ عَدَمِ مُلَاءَمَةِ الْقَبِيلِ الثَّانِي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الْقِسْمُ مِنَ الْحُسْنِ وَ مَا يُقَابِلُهُ تَابِعٌ لِلْفِعْلِ الَّذِي يَتَّصِفُ بِهِ مِنْ حَيْثُ مُلَاءَمَتِهِ لِغَرَضِ الْإِجْتِمَاعِ؛ اولین معنایی که انسان از خوبی و نیکویی آگاه می شود، به سبب دیدن زيبايي در همنوعان خود است که اين زيبايي عبارت است از تناسب میان اعضا به خصوص در صورت؛ سپس زيبايي را در محسوسات دیگر می بیند و سرانجام برمی گردد به اینکه یک چیزي با آنچه از نوعش به طور طبیعی قصد می شود، هماهنگي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کارها و معانی اعتباری و عناوین مورد نظر در بستر اجتماع، از جهت سازگاری با هدف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سعادت زندگی انسان یا بهره مندی از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ناهماهنگي با آن، عموميت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عدل، احسان به کسی که سزاوار آن است، تعلیم، تربیت، خیرخواهی و مانند این ها نیکوست؛ و ظلم، تجاوز، دشمنی و مانند این ها زشت و ناپسند است؛ زیرا دستة اول با سعادت انسان یا بهره مندی کاملش در اجتماع سازگاری دارد و دستة دوم با آن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خوبي و زشتي، با توجه به سازگاری با هدف اجتماع، بستگي به کاری دارد که به آن وصف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محمد‌حسین طباطبایی، الميزان،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جعفر سبحانی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نظریة علامة طباطبایی در مورد حسن و قبح، قریب به نظریة استاد خود محقق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محور هر دو، هماهنگی با مصالح اجتماعی و یا ناهماهنگی با آن است؛ در حالی که از نظر ما مسئلة حسن و قبح بالاتر از این دو ملاک است؛ بلکه محور، هماهنگی با من عِلْوی و ناهماهنگی با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 سبحانی، حسن و قبح عقلی از نظر علامة طباطبایی، فصلنامة نور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نشریة جامعة مدرسين حوزة علمية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شمارة یازدهم، دورة دوم، شمارة مسلسل</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بنابراین این گروه از فلاسفه در انکار حسن و قبح عقلی با اشاعره مشترک اند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علامة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فَأَيُّ تَصَرُّفٍ تَصَرَّفَ بِهِ فِي عِبَادِهِ وَ خَلْقِهِ فَلَهُ ذَلِكَ مِنْ غَيْرِ أَنْ يَسْتَتْبِعَ قُبْحًا وَ لَا ذَمًّا وَ لَا لَوْماً فِي ذَلِكَ، إذِ التَّصَرُّفُ مِنْ بَيْنِ التَّصَرُّفَاتِ إِنَّمَا يُسْتَقْبَحُ وَ يُذَمُّ عَلَيْهِ فِيمَا لايَمْلِكُ الْمُتَصَرِّفُ ذَلِكَ، لِأَنَّ الْعُقَلَاءَ لَا يَرَوْنَ لَهُ ذَلِكَ، فَمِلْكُ هَذَا الْمُتَصَرِّفُ مَحْدُودٌ مَصْرُوفٌ إلَى التَّصَرُّفَاتِ الْجَائِزَةِ عِنْدَ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هُوَ تَعَالَی فَكُلُّ تَصَرُّفٍ تَصَرَّفَ بِهِ فَهُوَ تَصَرُّفٌ مِنْ مَالِكٍ وَ تَصَرُّفٌ فِي مَمْلُوكٍ فَلَا قُبْحَ وَ لَا ذَمَّ وَ لَا غَيْرَ ذَلِكَ؛ خداوند هرگونه تصرفی كه در مخلوقاتش بنمايد، برای او جایز است، بدون آنکه زشتی، نکوهش و سرزنشي در پی داشته باشد؛ زیرا تصرفی زشت و نكوهيده است که تصرف کننده مالک آن نباشد، چون عقلا چنین حقی را برای او قائل نیستند؛ بنابراین مالکیت این فرد به تصرفاتی محدود است كه عقل آن ها را جایز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خداوند متعال هر تصرفی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تصرفی است از مالک در مملوکش؛ لذا در تصرفات خداوند، ناپسندي و نکوهش و مانند این ها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محمد‌حسین طباطبایی، الميزان،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جعفر سبحانی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کلام 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نوعی متوجه سخن علامة طباطبایی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ظلم اين است كه انسان چيزى را در غير محل خود قرار دهد و تصرف در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شاخه اى از معنى كلّى است و ظلم، منحصر به تصرف در مال ديگران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ثانياً حكم خِرد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 انسان بى گناه قبيح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 مدار صدق لفظ ظلم نيست تا گفته شود ظلم، تصرف در مِلك غير است و جهان همگى مِلك خداست؛ بلكه خرد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آزار افراد بى گناه از هر كسى صادر گردد كار زشت و نازيبايى است، آزاردهنده خالق باشد يا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احكام خرد قابل تخصيص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سبحانى، فرهنگ عقائد و مذاهب اسلامى،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270</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شهید سید محمدباقر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فَحِينَئِذٍ نَقُولُ تَارَةً نَتَكَلَّمُ عَلَی مَا هُوَ الْحَقُّ مِنَ التَّسْلِيمِ بِالْحُسْنِ وَ الْقُبْحِ الْعَقْلِيَّيْنِ؛ وَ أُخْرَی نَتَكَلَّمُ بِنَاءً عَلَی إنْكَارِ ذَلِكَ كَمَا أَنْكَرَهُ الْأَشَاعِرَةُ صَرِيحًا وَ أَنْكَرَهُ الْفَلَاسِفَةُ بِشَكْلٍ مَسْتُورٍ حَيْثُ اَرْجَعُوا الْحُسْنَ وَ الْقُبْحَ الْعَقْلِيَّيْنِ إلَی الْأُمُورِ الْعُقَلَائِيَّةِ وَ الْقَضَايَا الْمَشْهُورَةِ؛ پس در این هنگام یک مرتبه بر اساس نظریه ای که حق است، یعنی پذیرفتن حسن و قبح عقلی سخن می گوییم و یک مرتبه بر اساس انکار این نظریه سخن می گوییم؛ چنان که اشاعره به صورت آشكار و فلاسفه به طور پنهاني آن را انکار کردند؛ زیرا حسن و قبح عقلی را به امور عقلائی و قضایای مشهوره بازگشت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محمدباقر صدر، بحوث في علم الأصول،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5" w:name="pg6337_52175"/>
      <w:bookmarkStart w:id="186" w:name="pg6337_52175"/>
      <w:bookmarkEnd w:id="186"/>
    </w:p>
    <w:p>
      <w:pPr>
        <w:pStyle w:val="Heading2"/>
        <w:numPr>
          <w:ilvl w:val="1"/>
          <w:numId w:val="1"/>
        </w:numPr>
        <w:rPr/>
      </w:pPr>
      <w:bookmarkStart w:id="187" w:name="pg6337_52175"/>
      <w:bookmarkStart w:id="188" w:name="__RefHeading___Toc2710293_237004111"/>
      <w:bookmarkStart w:id="189" w:name="_Toc67"/>
      <w:bookmarkEnd w:id="187"/>
      <w:bookmarkEnd w:id="188"/>
      <w:r>
        <w:rPr>
          <w:rtl w:val="true"/>
        </w:rPr>
        <w:t>آتئیسم ها و اعتقاد به حسن و قبح ذاتی</w:t>
      </w:r>
      <w:bookmarkEnd w:id="189"/>
    </w:p>
    <w:p>
      <w:pPr>
        <w:pStyle w:val="BookText"/>
        <w:rPr/>
      </w:pPr>
      <w:r>
        <w:rPr>
          <w:rFonts w:ascii="IRNazanin" w:hAnsi="IRNazanin" w:eastAsia="IRNazanin"/>
          <w:color w:val="111111"/>
          <w:sz w:val="28"/>
          <w:sz w:val="28"/>
          <w:szCs w:val="28"/>
          <w:rtl w:val="true"/>
          <w:lang w:bidi="fa-IR"/>
        </w:rPr>
        <w:t>دکتر نوربخش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مباحثی که در تکامل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فرگشت</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 xml:space="preserve">مطرح است، مقوله ای است به نام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Evolution of morality</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
      </w:r>
      <w:r>
        <w:rPr>
          <w:rFonts w:ascii="IRNazanin" w:hAnsi="IRNazanin" w:eastAsia="IRNazanin"/>
          <w:color w:val="111111"/>
          <w:sz w:val="28"/>
          <w:sz w:val="28"/>
          <w:szCs w:val="28"/>
          <w:rtl w:val="true"/>
          <w:lang w:bidi="fa-IR"/>
        </w:rPr>
        <w:t>که در آن بحث می شود خوب و بد، عدل و ظلم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انسان پدید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آتئیسم</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به دو گروه زیست شناسان تکاملی و فیزیکدانانی که روی ذرات بنیادی کار می کنند، تقسیم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معتقدند که ظهور اخلاقیات و ویژگی های رفتاری، مانند سایر خصوصیات فیزیولوژیکی انسان، در طی روند تدریجی تکامل ایجاد شده است؛ برای نمونه، تکامل حس نوع دوستی در انسان منجر به افزایش شانس بقای</w:t>
      </w:r>
    </w:p>
    <w:p>
      <w:pPr>
        <w:pStyle w:val="BookText"/>
        <w:rPr/>
      </w:pPr>
      <w:r>
        <w:rPr>
          <w:rFonts w:ascii="IRNazanin" w:hAnsi="IRNazanin" w:eastAsia="IRNazanin"/>
          <w:color w:val="111111"/>
          <w:sz w:val="28"/>
          <w:sz w:val="28"/>
          <w:szCs w:val="28"/>
          <w:rtl w:val="true"/>
          <w:lang w:bidi="fa-IR"/>
        </w:rPr>
        <w:t>دکتر نوربخش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مباحثی که در تکامل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فرگشت</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xml:space="preserve">مطرح است، مقوله ای است به نام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Evolution of morality</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8"/>
      </w:r>
      <w:r>
        <w:rPr>
          <w:rFonts w:ascii="IRNazanin" w:hAnsi="IRNazanin" w:eastAsia="IRNazanin"/>
          <w:color w:val="111111"/>
          <w:sz w:val="28"/>
          <w:sz w:val="28"/>
          <w:szCs w:val="28"/>
          <w:rtl w:val="true"/>
          <w:lang w:bidi="fa-IR"/>
        </w:rPr>
        <w:t>که در آن بحث می شود خوب و بد، عدل و ظلم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انسان پدید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آتئیسم</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به دو گروه زیست شناسان تکاملی و فیزیکدانانی که روی ذرات بنیادی کار می کنند، تقسیم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معتقدند که ظهور اخلاقیات و ویژگی های رفتاری، مانند سایر خصوصیات فیزیولوژیکی انسان، در طی روند تدریجی تکامل ایجاد شده است؛ برای نمونه، تکامل حس نوع دوستی در انسان منجر به افزایش شانس بقای</w:t>
      </w:r>
    </w:p>
    <w:p>
      <w:pPr>
        <w:pStyle w:val="BookText"/>
        <w:rPr/>
      </w:pPr>
      <w:r>
        <w:rPr>
          <w:rFonts w:ascii="IRNazanin" w:hAnsi="IRNazanin" w:eastAsia="IRNazanin"/>
          <w:color w:val="111111"/>
          <w:sz w:val="28"/>
          <w:sz w:val="28"/>
          <w:szCs w:val="28"/>
          <w:rtl w:val="true"/>
          <w:lang w:bidi="fa-IR"/>
        </w:rPr>
        <w:t>جمعیت انسانی واجد این حس در برابر خطرات و آسیب ها، در مقایسه با جمعیت های فاقد این حس می 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درک انسان از خوب و بد را ذاتی و در ارتباط با خواص جسمانی او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مناظره ای که بین یک کشیش مسیحی با یکی از آتئیسم ها به نام ریچارد داوکینز</w:t>
      </w:r>
      <w:r>
        <w:rPr>
          <w:rStyle w:val="FootnoteAnchor"/>
          <w:rtl w:val="true"/>
        </w:rPr>
        <w:footnoteReference w:id="130"/>
      </w:r>
      <w:r>
        <w:rPr>
          <w:rFonts w:ascii="IRNazanin" w:hAnsi="IRNazanin" w:eastAsia="IRNazanin"/>
          <w:color w:val="111111"/>
          <w:sz w:val="28"/>
          <w:sz w:val="28"/>
          <w:szCs w:val="28"/>
          <w:rtl w:val="true"/>
          <w:lang w:bidi="fa-IR"/>
        </w:rPr>
        <w:t xml:space="preserve">صورت گرفت، کشیش اِشکالی را در پیدایش اخلاقیات با توجه به انکار بُعد روحانی انسان مطرح کرد؛ بدین معنا که در عالم بدن چگونه خوب </w:t>
      </w:r>
      <w:bookmarkStart w:id="190" w:name="pg6337_52176"/>
    </w:p>
    <w:p>
      <w:pPr>
        <w:pStyle w:val="BookText"/>
        <w:rPr/>
      </w:pPr>
      <w:bookmarkEnd w:id="190"/>
      <w:r>
        <w:rPr>
          <w:rFonts w:ascii="IRNazanin" w:hAnsi="IRNazanin" w:eastAsia="IRNazanin"/>
          <w:color w:val="111111"/>
          <w:sz w:val="28"/>
          <w:sz w:val="28"/>
          <w:szCs w:val="28"/>
          <w:rtl w:val="true"/>
          <w:lang w:bidi="fa-IR"/>
        </w:rPr>
        <w:t>و بد، عدل و ظلم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می دهد؟ ریچارد داوکینز در پاسخ، مبحث روند تدریجی در تکامل انسان را پیش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باقرپورکاشانی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بودن حسن و قبح بدین معناست که انسان، خوبی و بدی و تشخیص این دو را از هم، درون خود می یابد؛ اما اینکه خاستگاه این حالت، بُعد روحانی انسان است یا بعد جسمانی و ژنتیکی وی، خدشه ای به اصل مطلب وارد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ایجاد این حالت در انسان صرفاً بر اثر فرآیند تکامل رخ داده باشد، مسئله ای چالش برانگیز است که باید در جای خود به آن پرداخته شود</w:t>
      </w:r>
      <w:r>
        <w:rPr>
          <w:rFonts w:eastAsia="IRNazanin" w:cs="IRNazanin"/>
          <w:color w:val="111111"/>
          <w:sz w:val="28"/>
          <w:szCs w:val="28"/>
          <w:rtl w:val="true"/>
          <w:lang w:bidi="fa-IR"/>
        </w:rPr>
        <w:t>.</w:t>
      </w:r>
    </w:p>
    <w:p>
      <w:pPr>
        <w:pStyle w:val="Heading2"/>
        <w:numPr>
          <w:ilvl w:val="1"/>
          <w:numId w:val="1"/>
        </w:numPr>
        <w:rPr/>
      </w:pPr>
      <w:bookmarkStart w:id="191" w:name="__RefHeading___Toc2710295_237004111"/>
      <w:bookmarkStart w:id="192" w:name="_Toc68"/>
      <w:bookmarkEnd w:id="191"/>
      <w:r>
        <w:rPr>
          <w:rtl w:val="true"/>
        </w:rPr>
        <w:t>بدیهی بودن حسن و قبح عقلی و اختلاف در پذیرش آن</w:t>
      </w:r>
      <w:bookmarkEnd w:id="192"/>
    </w:p>
    <w:p>
      <w:pPr>
        <w:pStyle w:val="BookText"/>
        <w:rPr/>
      </w:pPr>
      <w:r>
        <w:rPr>
          <w:rFonts w:ascii="IRNazanin" w:hAnsi="IRNazanin" w:eastAsia="IRNazanin"/>
          <w:color w:val="111111"/>
          <w:sz w:val="28"/>
          <w:sz w:val="28"/>
          <w:szCs w:val="28"/>
          <w:rtl w:val="true"/>
          <w:lang w:bidi="fa-IR"/>
        </w:rPr>
        <w:t>دکتر سيدهادی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حسن و قبح عقلی بدیهی است، چرا در آن اختلاف است؟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باقرپورکاشانی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بار نیست که گروهی یک امر بدیهی را منکر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نظری به تاریخ فلسفة یونان بیندازید، می بینید که گروهی از فلاسفة مهم به نام سوفسطاییان</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فن جدل و مناظره ماهر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w:t>
      </w:r>
    </w:p>
    <w:p>
      <w:pPr>
        <w:pStyle w:val="BookText"/>
        <w:rPr/>
      </w:pPr>
      <w:r>
        <w:rPr>
          <w:rFonts w:ascii="IRNazanin" w:hAnsi="IRNazanin" w:eastAsia="IRNazanin"/>
          <w:color w:val="111111"/>
          <w:sz w:val="28"/>
          <w:sz w:val="28"/>
          <w:szCs w:val="28"/>
          <w:rtl w:val="true"/>
          <w:lang w:bidi="fa-IR"/>
        </w:rPr>
        <w:t>حقایق خارجی شدند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Craig Edward, Routledge Encyclopedia of Philosophy,Vol 9, p.806</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دیگر نیز در وجود حقایق خارجی شک کردند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در سده های اخیر نیز برخی فیلسوفان غربی به اصالت ذهن و انکار ماده قائل شدند و تنها عالَمی را که موجود است، عالم ذهن دانستند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بداهت حسن و قبح عقلی به حکم وجدان ثابت است</w:t>
      </w:r>
      <w:r>
        <w:rPr>
          <w:rStyle w:val="FootnoteAnchor"/>
          <w:rtl w:val="true"/>
        </w:rPr>
        <w:footnoteReference w:id="135"/>
      </w:r>
      <w:r>
        <w:rPr>
          <w:rFonts w:ascii="IRNazanin" w:hAnsi="IRNazanin" w:eastAsia="IRNazanin"/>
          <w:color w:val="111111"/>
          <w:sz w:val="28"/>
          <w:sz w:val="28"/>
          <w:szCs w:val="28"/>
          <w:rtl w:val="true"/>
          <w:lang w:bidi="fa-IR"/>
        </w:rPr>
        <w:t>برای مثال اگر شخصی در یک بیابانِ سوزان راه را گم کند و از شدت تشنگی و گرسنگی در آستانة مرگ قرار گیرد، در این حال فردی دیگر او را پیدا کند و بدون هیچ چشم داشت مادی، کمال مهربانی را در حق او به جا آورد، آب و غذای خود را به او بدهد و او را به پشت خود گرفته و با سختی زیاد او را از مرگ حتمی نجات دهد؛ اما در مقابل، آن شخص نجات یافته به او حمله ور شود و همسر و فرزندانش را بکشد و اموالش را غارت نماید، بی گمان همة عقلا حکم به شایستگیِ کار فرد نیکوکار و زشتی کار شخص ظالم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نهادن بین این دو عمل از بدیهیات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بداهت حسن و قبح عقلی به حکم وجدان ثابت است</w:t>
      </w:r>
      <w:r>
        <w:rPr>
          <w:rStyle w:val="FootnoteAnchor"/>
          <w:rtl w:val="true"/>
        </w:rPr>
        <w:footnoteReference w:id="136"/>
      </w:r>
      <w:r>
        <w:rPr>
          <w:rFonts w:ascii="IRNazanin" w:hAnsi="IRNazanin" w:eastAsia="IRNazanin"/>
          <w:color w:val="111111"/>
          <w:sz w:val="28"/>
          <w:sz w:val="28"/>
          <w:szCs w:val="28"/>
          <w:rtl w:val="true"/>
          <w:lang w:bidi="fa-IR"/>
        </w:rPr>
        <w:t xml:space="preserve">برای مثال اگر شخصی در یک بیابانِ سوزان راه را گم کند و از شدت تشنگی و گرسنگی در آستانة مرگ قرار گیرد، در این حال فردی دیگر او را پیدا کند و بدون هیچ چشم داشت مادی، کمال مهربانی را در حق او به جا آورد، آب و غذای خود را </w:t>
      </w:r>
      <w:bookmarkStart w:id="193" w:name="pg6337_52183"/>
    </w:p>
    <w:p>
      <w:pPr>
        <w:pStyle w:val="BookText"/>
        <w:rPr/>
      </w:pPr>
      <w:bookmarkEnd w:id="193"/>
      <w:r>
        <w:rPr>
          <w:rFonts w:ascii="IRNazanin" w:hAnsi="IRNazanin" w:eastAsia="IRNazanin"/>
          <w:color w:val="111111"/>
          <w:sz w:val="28"/>
          <w:sz w:val="28"/>
          <w:szCs w:val="28"/>
          <w:rtl w:val="true"/>
          <w:lang w:bidi="fa-IR"/>
        </w:rPr>
        <w:t>به او بدهد و او را به پشت خود گرفته و با سختی زیاد او را از مرگ حتمی نجات دهد؛ اما در مقابل، آن شخص نجات یافته به او حمله ور شود و همسر و فرزندانش را بکشد و اموالش را غارت نماید، بی گمان همة عقلا حکم به شایستگیِ کار فرد نیکوکار و زشتی کار شخص ظالم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نهادن بین این دو عمل از بدیهیات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سيدهادی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 تواند به عقلی بودن حسن و قبح یقین پیدا کند که در منطقه ای به دور از هرگونه تمدن و قانون رشد کرده باشد</w:t>
      </w:r>
      <w:r>
        <w:rPr>
          <w:rFonts w:eastAsia="IRNazanin" w:cs="IRNazanin"/>
          <w:color w:val="111111"/>
          <w:sz w:val="28"/>
          <w:szCs w:val="28"/>
          <w:rtl w:val="true"/>
          <w:lang w:bidi="fa-IR"/>
        </w:rPr>
        <w:t>.</w:t>
      </w:r>
    </w:p>
    <w:p>
      <w:pPr>
        <w:pStyle w:val="Heading2"/>
        <w:numPr>
          <w:ilvl w:val="1"/>
          <w:numId w:val="1"/>
        </w:numPr>
        <w:rPr/>
      </w:pPr>
      <w:bookmarkStart w:id="194" w:name="__RefHeading___Toc2710297_237004111"/>
      <w:bookmarkStart w:id="195" w:name="_Toc69"/>
      <w:bookmarkEnd w:id="194"/>
      <w:r>
        <w:rPr>
          <w:rtl w:val="true"/>
        </w:rPr>
        <w:t>با تصور حسن و قبح، می توان به ذاتی بودن آن پی برد</w:t>
      </w:r>
      <w:bookmarkEnd w:id="19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باقرپورکاشانی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رجوع به خود، ذاتی بودن حسن و قبح را می یابد و نیاز نیست در این شرایط قرار بگیرد تا به عقلی بودن خوبیِ عدل و بدی ظلم یقین کند؛ بلکه با تصور این حالت هم می توان به یقین رسید</w:t>
      </w:r>
      <w:r>
        <w:rPr>
          <w:rFonts w:eastAsia="IRNazanin" w:cs="IRNazanin"/>
          <w:color w:val="111111"/>
          <w:sz w:val="28"/>
          <w:szCs w:val="28"/>
          <w:rtl w:val="true"/>
          <w:lang w:bidi="fa-IR"/>
        </w:rPr>
        <w:t>.</w:t>
      </w:r>
      <w:r>
        <w:rPr>
          <w:rStyle w:val="FootnoteAnchor"/>
          <w:rtl w:val="true"/>
        </w:rPr>
        <w:footnoteReference w:id="137"/>
      </w:r>
      <w:bookmarkStart w:id="196" w:name="pg6337_52185"/>
    </w:p>
    <w:p>
      <w:pPr>
        <w:pStyle w:val="BookText"/>
        <w:rPr/>
      </w:pPr>
      <w:bookmarkEnd w:id="196"/>
      <w:r>
        <w:rPr>
          <w:rFonts w:ascii="IRNazanin" w:hAnsi="IRNazanin" w:eastAsia="IRNazanin"/>
          <w:color w:val="111111"/>
          <w:sz w:val="28"/>
          <w:sz w:val="28"/>
          <w:szCs w:val="28"/>
          <w:rtl w:val="true"/>
          <w:lang w:bidi="fa-IR"/>
        </w:rPr>
        <w:t>دکتر رشيدی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گروه از فلاسفه با انکار حسن و قبح عقلی، هیچ برهانی بر ضرورت نبوت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باقرپورکاشانی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که عموم فلاسفه در بحث امکان و ضرورت نبوت مطرح می کنند، برگرفته از مطالب فارابی و ابن سیناست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برهان آنان بر ضرورت نبوت، می بینیم که این گروه از فلاسفه، حسن و قبح عقلی را ناخواسته پذیرفته اند و آن را مقدمة برهان خود قرار داده اند</w:t>
      </w:r>
      <w:r>
        <w:rPr>
          <w:rFonts w:eastAsia="IRNazanin" w:cs="IRNazanin"/>
          <w:color w:val="111111"/>
          <w:sz w:val="28"/>
          <w:szCs w:val="28"/>
          <w:rtl w:val="true"/>
          <w:lang w:bidi="fa-IR"/>
        </w:rPr>
        <w:t>.</w:t>
      </w:r>
    </w:p>
    <w:p>
      <w:pPr>
        <w:pStyle w:val="Heading2"/>
        <w:numPr>
          <w:ilvl w:val="1"/>
          <w:numId w:val="1"/>
        </w:numPr>
        <w:rPr/>
      </w:pPr>
      <w:bookmarkStart w:id="197" w:name="__RefHeading___Toc2710299_237004111"/>
      <w:bookmarkStart w:id="198" w:name="_Toc70"/>
      <w:bookmarkEnd w:id="197"/>
      <w:r>
        <w:rPr>
          <w:rtl w:val="true"/>
        </w:rPr>
        <w:t>استدلال ابن سینا بر ضرورت نبوت</w:t>
      </w:r>
      <w:bookmarkEnd w:id="198"/>
    </w:p>
    <w:p>
      <w:pPr>
        <w:pStyle w:val="BookText"/>
        <w:rPr/>
      </w:pPr>
      <w:r>
        <w:rPr>
          <w:rFonts w:ascii="IRNazanin" w:hAnsi="IRNazanin" w:eastAsia="IRNazanin"/>
          <w:color w:val="111111"/>
          <w:sz w:val="28"/>
          <w:sz w:val="28"/>
          <w:szCs w:val="28"/>
          <w:rtl w:val="true"/>
          <w:lang w:bidi="fa-IR"/>
        </w:rPr>
        <w:t>ابن سینا در استدلال بر ضرورت وجود نبی، از دو سو دلیل 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انسان به وجود نبی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ارسال نبی بر حق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این برهان، لزوم نبوت را بر اساس ضرورت ها و نیازهای زندگی اجتماعی مردم شرح می دهد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می دانند که انسان با سایر حیوانات تفاوت دارد و به تنهایی نمی تواند زندگی مطلوبی داشته باشد؛ به گونه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مربوط به نیازهای ضروری خود را بدون همکاری دیگران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از افراد دیگر کمک بگیرد و خود نیز با آنان همکاری کند؛ برای نمونه این گونه باشد که یکی باری برای دیگری حمل کند و دیگری برای او نان بپزد؛ این یکی برای دیگران خیاطی کند و آن دیگری برای او ابزار و وسایل خیاطی بسازد، تا روی هم رفته نیاز همگی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انسان به زندگی دسته جمعی گردن نهاده و به ایجاد شهر و جامعه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یکی از آن ها در ایجاد زندگی اجتماعی به شرایط لازم جامعه پایبند نباشد، تنها به همزیستی با افراد همانند خود </w:t>
      </w:r>
    </w:p>
    <w:p>
      <w:pPr>
        <w:pStyle w:val="BookText"/>
        <w:rPr/>
      </w:pPr>
      <w:r>
        <w:rPr>
          <w:rFonts w:ascii="IRNazanin" w:hAnsi="IRNazanin" w:eastAsia="IRNazanin"/>
          <w:color w:val="111111"/>
          <w:sz w:val="28"/>
          <w:sz w:val="28"/>
          <w:szCs w:val="28"/>
          <w:rtl w:val="true"/>
          <w:lang w:bidi="fa-IR"/>
        </w:rPr>
        <w:t>بسنده می کند، در نتیجه به یک شکل زندگی بسیار ناهمگون با زندگی انسان دست خواهد یافت که کمالات انسانی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این افراد نیز ناچارند به یک نوع زندگی جمعی گردن نهند و خود را با مردمان اجتماعی و متمدن همانند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موضوع روشن است، به این نتیجه می رسیم که همکاری برای بقای انسان ضروری و این امر نیازمند داد و ستد است، چنان که اسبابِ دیگر آن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ضروری است و قانون باید بر این داد و ستد حکم فرما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قانون و عدالت باید اجرا کننده ای باشد که بتواند با مردم سخن بگوید و آنان را به پذیرفتن قانون 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مردم را با باورها و افکار مختلفشان رها کرد، به گونه ای که هر کس سود خود را عدالت و زیان خود را ظلم بداند؛ بنابراین انسان به این قانون گذار و مجری عدالت، برای تحقق وجود و بقای نوع خویش، بیش از روییدن موی بر پلک ها و ابروها و فرورفتگی کف پاها و چیزهای سودمند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بقای او ضرورت ندارند بلکه به نوعی سودمندند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گذشته توضیح دادیم، وجود انسانِ شایسته ای که قانون گذار و برقرارکنندة عدالت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ممکن است عنایت ازلی که منافع غیرضروری یادشده را اقتضا کرده، این امر ضروری را که پایة همة سودها و کمالات است، اقتضا نکند؟ چگونه ممکن است مبدأ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 به آن امور غیر ضروری توجه داشته باشد، اما از این امر مهم غفلت نماید؟ همچنین امکان ندارد چیزی که مبدأ نخستین، در نظام هستی به آن آگاهی دارد و وجود آن ممکن است و تحقّقش برای فراهم آوردن نظامِ خیر ضروری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وجود نیابد؛ اصولاً چگونه می توان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موجود ندانست، در حالی که آنچه وابسته و بر پایة وجود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دارد؟</w:t>
      </w:r>
      <w:r>
        <w:rPr>
          <w:rFonts w:eastAsia="IRNazanin" w:cs="IRNazanin"/>
          <w:color w:val="111111"/>
          <w:sz w:val="28"/>
          <w:szCs w:val="28"/>
          <w:rtl w:val="true"/>
          <w:lang w:bidi="fa-IR"/>
        </w:rPr>
        <w:t>»</w:t>
      </w:r>
      <w:r>
        <w:rPr>
          <w:rStyle w:val="FootnoteAnchor"/>
          <w:rtl w:val="true"/>
        </w:rPr>
        <w:footnoteReference w:id="138"/>
      </w:r>
      <w:bookmarkStart w:id="199" w:name="pg6337_52190"/>
    </w:p>
    <w:p>
      <w:pPr>
        <w:pStyle w:val="Heading2"/>
        <w:numPr>
          <w:ilvl w:val="1"/>
          <w:numId w:val="1"/>
        </w:numPr>
        <w:rPr/>
      </w:pPr>
      <w:bookmarkStart w:id="200" w:name="__RefHeading___Toc2710301_237004111"/>
      <w:bookmarkStart w:id="201" w:name="_Toc71"/>
      <w:bookmarkEnd w:id="199"/>
      <w:bookmarkEnd w:id="200"/>
      <w:r>
        <w:rPr>
          <w:rtl w:val="true"/>
        </w:rPr>
        <w:t>ابن سینا و پذیرش ناخواستة حسن و قبح عقلی</w:t>
      </w:r>
      <w:bookmarkEnd w:id="201"/>
    </w:p>
    <w:p>
      <w:pPr>
        <w:pStyle w:val="BookText"/>
        <w:rPr/>
      </w:pPr>
      <w:r>
        <w:rPr>
          <w:rFonts w:ascii="IRNazanin" w:hAnsi="IRNazanin" w:eastAsia="IRNazanin"/>
          <w:color w:val="111111"/>
          <w:sz w:val="28"/>
          <w:sz w:val="28"/>
          <w:szCs w:val="28"/>
          <w:rtl w:val="true"/>
          <w:lang w:bidi="fa-IR"/>
        </w:rPr>
        <w:t>در این استدلال، ابن سینا با اثبات ممکن بودن وجود قانون گذاری شایسته و برقرارکنندة عدالت و ضروری بودن نبوت که اساس کمال انسان بر پایة آن است، نفرستادن آن را از سوی پروردگار غیرممکن می داند؛ ولی این برهان در صورتی درست است که عقل، ناپسندی نفرستادن نمایندة الهی را از سوی پروردگار درک کند و فرستادن نماینده را بر پروردگار واجب بداند که این، همان وابستگی به مبنای فطری حسن و قبح عقلی است</w:t>
      </w:r>
      <w:r>
        <w:rPr>
          <w:rFonts w:eastAsia="IRNazanin" w:cs="IRNazanin"/>
          <w:color w:val="111111"/>
          <w:sz w:val="28"/>
          <w:szCs w:val="28"/>
          <w:rtl w:val="true"/>
          <w:lang w:bidi="fa-IR"/>
        </w:rPr>
        <w:t>.</w:t>
      </w:r>
    </w:p>
    <w:p>
      <w:pPr>
        <w:pStyle w:val="Heading2"/>
        <w:numPr>
          <w:ilvl w:val="1"/>
          <w:numId w:val="1"/>
        </w:numPr>
        <w:rPr/>
      </w:pPr>
      <w:bookmarkStart w:id="202" w:name="__RefHeading___Toc2710303_237004111"/>
      <w:bookmarkStart w:id="203" w:name="_Toc72"/>
      <w:bookmarkEnd w:id="202"/>
      <w:r>
        <w:rPr>
          <w:rtl w:val="true"/>
        </w:rPr>
        <w:t>انتقاد فخر رازی به ابن سینا</w:t>
      </w:r>
      <w:bookmarkEnd w:id="203"/>
    </w:p>
    <w:p>
      <w:pPr>
        <w:pStyle w:val="BookText"/>
        <w:rPr/>
      </w:pPr>
      <w:r>
        <w:rPr>
          <w:rFonts w:ascii="IRNazanin" w:hAnsi="IRNazanin" w:eastAsia="IRNazanin"/>
          <w:color w:val="111111"/>
          <w:sz w:val="28"/>
          <w:sz w:val="28"/>
          <w:szCs w:val="28"/>
          <w:rtl w:val="true"/>
          <w:lang w:bidi="fa-IR"/>
        </w:rPr>
        <w:t>لذا فخر رازی با توجه به مبنای ابن سینا در انکار حسن و قبح عقلی به وی خرده می گیرد و می گوید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می تواند اشکال کند که منظور شما از این سخن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اهل جهان نیازمند شارع اند، پس وجود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شما این است که شارع، واجب الوجود ذاتی است که بطلانش آشکار است و اگر منظور شما اين است که بر خداوند واجب است شارع را به وجود آورد، همانند معتزله که معتقدند عوض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دادن در اِزاي کار نیک و عذاب كردن در اِزاي کار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واجب است، یعنی اگر این کار را نکند سزاوار سرزنش قرار می گيرد، که فلاسفه هرگز چنین سخني را قبول ندارند</w:t>
      </w:r>
      <w:r>
        <w:rPr>
          <w:rFonts w:eastAsia="IRNazanin" w:cs="IRNazanin"/>
          <w:color w:val="111111"/>
          <w:sz w:val="28"/>
          <w:szCs w:val="28"/>
          <w:rtl w:val="true"/>
          <w:lang w:bidi="fa-IR"/>
        </w:rPr>
        <w:t>».</w:t>
      </w:r>
      <w:r>
        <w:rPr>
          <w:rStyle w:val="FootnoteAnchor"/>
          <w:rtl w:val="true"/>
        </w:rPr>
        <w:footnoteReference w:id="139"/>
      </w:r>
      <w:bookmarkStart w:id="204" w:name="pg6337_52192"/>
    </w:p>
    <w:p>
      <w:pPr>
        <w:pStyle w:val="Heading2"/>
        <w:numPr>
          <w:ilvl w:val="1"/>
          <w:numId w:val="1"/>
        </w:numPr>
        <w:rPr/>
      </w:pPr>
      <w:bookmarkStart w:id="205" w:name="__RefHeading___Toc2710305_237004111"/>
      <w:bookmarkStart w:id="206" w:name="_Toc73"/>
      <w:bookmarkEnd w:id="204"/>
      <w:bookmarkEnd w:id="205"/>
      <w:r>
        <w:rPr>
          <w:rtl w:val="true"/>
        </w:rPr>
        <w:t>استدلال شیخ اشراق بر ضرورت نبوت</w:t>
      </w:r>
      <w:bookmarkEnd w:id="206"/>
    </w:p>
    <w:p>
      <w:pPr>
        <w:pStyle w:val="BookText"/>
        <w:rPr/>
      </w:pPr>
      <w:r>
        <w:rPr>
          <w:rFonts w:ascii="IRNazanin" w:hAnsi="IRNazanin" w:eastAsia="IRNazanin"/>
          <w:color w:val="111111"/>
          <w:sz w:val="28"/>
          <w:sz w:val="28"/>
          <w:szCs w:val="28"/>
          <w:rtl w:val="true"/>
          <w:lang w:bidi="fa-IR"/>
        </w:rPr>
        <w:t xml:space="preserve">شیخ اِشراق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الدین سهروردی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استدلال را دربارة ضرورت نبوت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مطرح کردن ضرورت های زندگی اجتماعی، توجه به آخرت را نیز مد نظر قرار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مبعوث شده اند تا مصلحت نظام جهان رعایت شود و مردم را به یاد آخرت اندازند؛ زیرا مردم از آخرت غافل اند و در امور دنیا هم انصاف را پاس نمي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کسی باشد که قانون مشخصی را برای آنان بیاورد و او باید شرافتمند، دانا و توانا به انجام کارهایی باشد که هیچ کس در روزگار او توان انجام آن کارها را ندارد و این به خاطر شرافت اوست؛ چرا که اگر شرافتمند و کاملاً نیرومند باشد، در این جهان تأثیری بسزا خواهد گذاشت، زیرا به روح القدس متصل است و علوم را از او می گیرد و در نتیجه از او قدرتی</w:t>
      </w:r>
    </w:p>
    <w:p>
      <w:pPr>
        <w:pStyle w:val="BookText"/>
        <w:rPr/>
      </w:pPr>
      <w:r>
        <w:rPr>
          <w:rFonts w:ascii="IRNazanin" w:hAnsi="IRNazanin" w:eastAsia="IRNazanin"/>
          <w:color w:val="111111"/>
          <w:sz w:val="28"/>
          <w:sz w:val="28"/>
          <w:szCs w:val="28"/>
          <w:rtl w:val="true"/>
          <w:lang w:bidi="fa-IR"/>
        </w:rPr>
        <w:t>نورانی و ويژگيِ تأثیرگذاری را كسب مي كند؛ مانند آهن گداخته که وقتی کنار آتش قرار می گیرد، ظاهری نورانی پیدا می کند و ويژگي سوزاندن می یابد</w:t>
      </w:r>
      <w:r>
        <w:rPr>
          <w:rFonts w:eastAsia="IRNazanin" w:cs="IRNazanin"/>
          <w:color w:val="111111"/>
          <w:sz w:val="28"/>
          <w:szCs w:val="28"/>
          <w:rtl w:val="true"/>
          <w:lang w:bidi="fa-IR"/>
        </w:rPr>
        <w:t>».</w:t>
      </w:r>
      <w:r>
        <w:rPr>
          <w:rStyle w:val="FootnoteAnchor"/>
          <w:rtl w:val="true"/>
        </w:rPr>
        <w:footnoteReference w:id="140"/>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بِالْحَقِّ لِمَصْلَحَةِ نِظَامِ الْعَالَمِ وَ لِيُذَكِّرَهُمُ الْآخِرَةَ فَإِنَّ النَّاسَ غَافِلُونَ عَنِ الْآخِرَةِ غَيْرُ مُنْصِفِينَ فِی أَحْوَالِ الدُّنْيَا؛ فَلَابُدَّ مِمَّنْ يُقَنِّنُ لَهُمْ قَانُونًا مَضْبُوطًا وَ لَابُدَّ وَ أَنْ يَكُونَ هَذَا الشَّخْصُ شَرِيفَ النَّفْسِ عَالِمًا قَادِرًا عَلَی مَا لَا يَقْدِرُ غَيْرُهُ فِی زَمَانِهِ بِشَرَفِ نَفْسِهِ؛ فَإِنَّ النَّفْسَ إذَا كَانَتْ شَرِيفَةً وَ قَوِيَتْ قُوَّتَهَا تُؤَثِّرُ فِی هَذَا الْعَالَمِ تَأْثِيرًا عَظِيماً لِأَنَّهَا تَتَّصِلُ بِرُوحِ الْقُدُسِ وَ تَأْخُذُ مِنْهُ الْعُلُومَ فَتَكْتَسِبُ مِنْهَا قُوَّةً نُورَانيَّةً وَ خَاصِّيَّةَ التَّأْثِيرِ كَالْحَدِيدِ الْحَامِيَةِ إذَا جَاوَرَ النَّارَ تَكْتَسِبُ مِنْهُ هَيْئَةً نُورَانِيَّةً وَ خَاصِّيَّةَ الْإِحْرَاقِ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یحیی بن حبش سهروردی، رسالة في إعتقاد الحکماء، صص</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bookmarkStart w:id="207" w:name="pg6337_52195"/>
    </w:p>
    <w:p>
      <w:pPr>
        <w:pStyle w:val="Heading2"/>
        <w:numPr>
          <w:ilvl w:val="1"/>
          <w:numId w:val="1"/>
        </w:numPr>
        <w:rPr/>
      </w:pPr>
      <w:bookmarkStart w:id="208" w:name="__RefHeading___Toc2710307_237004111"/>
      <w:bookmarkStart w:id="209" w:name="_Toc74"/>
      <w:bookmarkEnd w:id="207"/>
      <w:bookmarkEnd w:id="208"/>
      <w:r>
        <w:rPr>
          <w:rtl w:val="true"/>
        </w:rPr>
        <w:t>استدلال ملاصدرا بر ضرورت نبوت</w:t>
      </w:r>
      <w:bookmarkEnd w:id="209"/>
    </w:p>
    <w:p>
      <w:pPr>
        <w:pStyle w:val="BookText"/>
        <w:rPr/>
      </w:pPr>
      <w:r>
        <w:rPr>
          <w:rFonts w:ascii="IRNazanin" w:hAnsi="IRNazanin" w:eastAsia="IRNazanin"/>
          <w:color w:val="111111"/>
          <w:sz w:val="28"/>
          <w:sz w:val="28"/>
          <w:szCs w:val="28"/>
          <w:rtl w:val="true"/>
          <w:lang w:bidi="fa-IR"/>
        </w:rPr>
        <w:t>همچنین ملاصدرا ابتدا مشابه قسمتی از استدلال ابن سینا را دربارة ضرورت نبوت بازگو می کند و سپس استدلال یادشده در مناظرة هشام بن حکم با عمروبن عبید</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را دربارة ضرورت حجت الهی، با بیان خود یادآور می شود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را باید از دو جهت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جهت، نظر به عنایت و توجه آفریننده است، همو که خلق و امر از آن اوست؛ زیرا کسی که فرورفتگیِ کف پاها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فایده اش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وانگذاشت و آن را تکمیل زیبایی قرار داد و آن کس که كمان ابروان را بدون زهِ مژگان قرار نداده است و تارهای آن را با کمی فایده اش سیه فام نمود، پس هیچ گاه نسبت به جاری ساختن جریان نبوت بر روحی از ارواح بشری، خودداری و بخل روا نمی دارد و او را رحمت و بخششی برای جهانیان قرار دادن سزاوارتر و شایسته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دوم، نظر به نیاز خلق است؛ زیرا در این جهانِ خُرد و کوچک که کالبد و پیکرة انسانی است، تا فرماندهی که قوا و نیروهای بدنی از او اطاعت نمایند و هر یک از قوا را بر جای خود استوار بدارد، نباشد، این پیکره به سرعت ویران و تباه می گردد؛ زيرا هر یک از قواي بدني هم فرمانده و هم فرمان بر خویش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نظمی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همگی را فرمانده ای یگانه لازم است که با بازداشتنش باز ایستند و به امرش فرمان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رسول به شما داد، آن را بگيريد و از آنچه شما را از آن باز داشت، باز ايستيد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کار جهان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کالبد و پیکرة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فرمانروایی توانا و چیره سامان نمی گیرد، پس گمانت به جهان عناصر و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جایگاه بروز سختی ها و عذاب ها و مکان انواع رنج ها و آسیب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خواهد بود؟ </w:t>
      </w:r>
      <w:bookmarkStart w:id="210" w:name="pg6337_52196"/>
    </w:p>
    <w:p>
      <w:pPr>
        <w:pStyle w:val="BookText"/>
        <w:rPr/>
      </w:pPr>
      <w:bookmarkEnd w:id="210"/>
      <w:r>
        <w:rPr>
          <w:rFonts w:ascii="IRNazanin" w:hAnsi="IRNazanin" w:eastAsia="IRNazanin"/>
          <w:color w:val="111111"/>
          <w:sz w:val="28"/>
          <w:sz w:val="28"/>
          <w:szCs w:val="28"/>
          <w:rtl w:val="true"/>
          <w:lang w:bidi="fa-IR"/>
        </w:rPr>
        <w:t>از این رو لازم است که خلق به چگونگی کسب شایستگی ها و سودمندی ها و اموری که مایة کامیابی ایشان است، هدایت و راهنمایی گردند تا عنایت و بخشش ازلی کامل گردد؛ چنان که خداوند از برترین های پیامبران و رسولان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می کند؛ زیرا همگان بر این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عنایت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و هماهنگی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آفریدن بدون هدایت، کوتاهی و فروگذاری است و هدایت بدون آفریدن هم که محال و ناممکن می باشد؛ پس ناگزیر از هر دو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r>
        <w:rPr>
          <w:rStyle w:val="FootnoteAnchor"/>
          <w:rtl w:val="true"/>
        </w:rPr>
        <w:footnoteReference w:id="142"/>
      </w:r>
    </w:p>
    <w:p>
      <w:pPr>
        <w:pStyle w:val="Heading2"/>
        <w:numPr>
          <w:ilvl w:val="1"/>
          <w:numId w:val="1"/>
        </w:numPr>
        <w:rPr/>
      </w:pPr>
      <w:bookmarkStart w:id="211" w:name="__RefHeading___Toc2710309_237004111"/>
      <w:bookmarkStart w:id="212" w:name="_Toc75"/>
      <w:bookmarkEnd w:id="211"/>
      <w:r>
        <w:rPr>
          <w:rtl w:val="true"/>
        </w:rPr>
        <w:t>اگر فرستادن نبی تکامل آور است، چرا این تکامل میان مسلمانان وجود ندارد؟</w:t>
      </w:r>
      <w:bookmarkEnd w:id="21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رشيدی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فرستادن نمایندة الهی در بین گروهی به این اندازه تکامل‌آور است، چرا این تکامل در بین مسلمانان وجود ندارد؟ </w:t>
      </w:r>
    </w:p>
    <w:p>
      <w:pPr>
        <w:pStyle w:val="BookText"/>
        <w:rPr/>
      </w:pPr>
      <w:r>
        <w:rPr>
          <w:rFonts w:ascii="IRNazanin" w:hAnsi="IRNazanin" w:eastAsia="IRNazanin"/>
          <w:color w:val="111111"/>
          <w:sz w:val="28"/>
          <w:sz w:val="28"/>
          <w:szCs w:val="28"/>
          <w:rtl w:val="true"/>
          <w:lang w:bidi="fa-IR"/>
        </w:rPr>
        <w:t>باقرپورکاشانی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گفته شد که هیچ‌گاه لغزش ها و کجروی های عقلا را نباید به پای عقل معصوم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اگر از عقل به درستی استفاده کند و آن را در برابر هوی و هوس و سایر آفات برگزیند، به لغزش و انحراف دچار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چون بسیاری از عقلا از عقل درست استفاده نمی‌کنند، می توان گفت که عقل به خودی خود تکامل آور و سودمند نیست؟ برای مثال اگر بیماری به پزشک متعهد و متخصصی مراجعه نماید و پزشک نیز دستورات لازم را برای درمان وی تجویز کند، هنگامی نسخة پزشک مفید و مؤثر خواهد بود که بیمار، تک تک دستورات آن را کامل و به درستی انجام دهد؛ در غیر این صورت به هر اندازه که بیمار پایبند به نسخة پزشک باشد، به همان اندازه نتیجه خواهد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گاهی عمل ناقص و اشتباه به دستور پزشک، نتیجة عکس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پیامبر که طبیب روح و جان بشر است</w:t>
      </w:r>
      <w:r>
        <w:rPr>
          <w:rStyle w:val="FootnoteAnchor"/>
          <w:rtl w:val="true"/>
        </w:rPr>
        <w:footnoteReference w:id="143"/>
      </w:r>
      <w:r>
        <w:rPr>
          <w:rFonts w:ascii="IRNazanin" w:hAnsi="IRNazanin" w:eastAsia="IRNazanin"/>
          <w:color w:val="111111"/>
          <w:sz w:val="28"/>
          <w:sz w:val="28"/>
          <w:szCs w:val="28"/>
          <w:rtl w:val="true"/>
          <w:lang w:bidi="fa-IR"/>
        </w:rPr>
        <w:t>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عامل تکامل و رشد برای کسی است که از او استفاده کند و به دستوراتش عمل نماید؛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اینکه تنها خود را به او منسوب کند، ولی نسبت به معارف و راهنمایی‌های او بی توجه و بی بهره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کسانی که خود را منتسب به اسلام می‌دانند، </w:t>
      </w:r>
    </w:p>
    <w:p>
      <w:pPr>
        <w:pStyle w:val="BookText"/>
        <w:rPr/>
      </w:pPr>
      <w:r>
        <w:rPr>
          <w:rFonts w:ascii="IRNazanin" w:hAnsi="IRNazanin" w:eastAsia="IRNazanin"/>
          <w:color w:val="111111"/>
          <w:sz w:val="28"/>
          <w:sz w:val="28"/>
          <w:szCs w:val="28"/>
          <w:rtl w:val="true"/>
          <w:lang w:bidi="fa-IR"/>
        </w:rPr>
        <w:t>هفته‌ای چند ساعت</w:t>
      </w:r>
      <w:r>
        <w:rPr>
          <w:rStyle w:val="FootnoteAnchor"/>
          <w:rtl w:val="true"/>
        </w:rPr>
        <w:footnoteReference w:id="144"/>
      </w:r>
      <w:r>
        <w:rPr>
          <w:rFonts w:ascii="IRNazanin" w:hAnsi="IRNazanin" w:eastAsia="IRNazanin"/>
          <w:color w:val="111111"/>
          <w:sz w:val="28"/>
          <w:sz w:val="28"/>
          <w:szCs w:val="28"/>
          <w:rtl w:val="true"/>
          <w:lang w:bidi="fa-IR"/>
        </w:rPr>
        <w:t>در پیشگاه ثقلین</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w:t>
      </w:r>
    </w:p>
    <w:p>
      <w:pPr>
        <w:pStyle w:val="BookText"/>
        <w:rPr/>
      </w:pPr>
      <w:r>
        <w:rPr>
          <w:rFonts w:ascii="IRNazanin" w:hAnsi="IRNazanin" w:eastAsia="IRNazanin"/>
          <w:color w:val="111111"/>
          <w:sz w:val="28"/>
          <w:sz w:val="28"/>
          <w:szCs w:val="28"/>
          <w:rtl w:val="true"/>
          <w:lang w:bidi="fa-IR"/>
        </w:rPr>
        <w:t>می زنند و معارف دین را می آموزند و به آن عمل می نمایند؟</w:t>
      </w:r>
      <w:r>
        <w:rPr>
          <w:rStyle w:val="FootnoteAnchor"/>
          <w:rtl w:val="true"/>
        </w:rPr>
        <w:footnoteReference w:id="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سَيَأْتِي عَلَی النَّاسِ زَمَانٌ لَا يَبْقَی مِنَ الْقُرْآنِ إِلَّا رَسْمُهُ وَ مِنَ الْإِسْلَامِ إِلَّا اسْمُهُ، يُسَمَّوْنَ بِهِ وَ هُمْ أَبْعَدُ النَّاسِ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روزگارى بر مردم خواهد آمد که بر جاى نماند از قرآن مگر رسم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يا نوشته‌اى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اسلام مگر نام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مى‌شوند، حال آنکه دورترينِ مردم از آنند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محمدبن يعقوب كلينی، 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307</w:t>
      </w:r>
      <w:r>
        <w:rPr>
          <w:rFonts w:eastAsia="IRNazanin" w:cs="IRNazanin"/>
          <w:color w:val="111111"/>
          <w:sz w:val="28"/>
          <w:szCs w:val="28"/>
          <w:rtl w:val="true"/>
          <w:lang w:bidi="fa-IR"/>
        </w:rPr>
        <w:t>-</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محمدبن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ثواب الأعمال و عقاب الأعمال، ص</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إِنِّي أُوصِيكَ يَا حَسَنُ وَ جَمِيعَ وُلْدِي وَ أَهْلَ بَيْتِي وَ مَنْ بَلَغَهُ كِتَابِي مِنَ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فِي الْقُرْآنِ فَلَا يَسْبِقَنَّكُمْ إِلَی الْعَمَلِ بِهِ غَيْرُكُمْ؛ سپس اى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و همة فرزندان و خاندانم و هر کدام از مؤمنان که نامه‌ام بدو رسد را وصيت و سفارش مى‌كنم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قرآن، مبادا ديگران در عمل و به كار بستن آن بر شما پيشى گيرند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محمدبن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لايحضره الفقيه،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محمدبن حسن طوسی، تهذيب الأحكام، 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يعقوب كلينی، 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محمدبن حسين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 البلاغة، ص</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تفاوت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ایراد شما وقتی درست است</w:t>
      </w:r>
    </w:p>
    <w:p>
      <w:pPr>
        <w:pStyle w:val="BookText"/>
        <w:rPr/>
      </w:pPr>
      <w:r>
        <w:rPr>
          <w:rFonts w:ascii="IRNazanin" w:hAnsi="IRNazanin" w:eastAsia="IRNazanin"/>
          <w:color w:val="111111"/>
          <w:sz w:val="28"/>
          <w:sz w:val="28"/>
          <w:szCs w:val="28"/>
          <w:rtl w:val="true"/>
          <w:lang w:bidi="fa-IR"/>
        </w:rPr>
        <w:t xml:space="preserve">که یکایک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متناسب با شرایط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دین‌شناس و پایبند به عمل کردن به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غیر عقلانی و ناشایست برخی مدّعیان مسلمانی، دستاویزی برای هجمة بهانه جویان و ناآگاهان به اسلام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آبادی بتخانه ز ویرانی ماست جمعیت کفر از پریشانی ماست</w:t>
      </w:r>
    </w:p>
    <w:p>
      <w:pPr>
        <w:pStyle w:val="BookText"/>
        <w:rPr/>
      </w:pPr>
      <w:r>
        <w:rPr>
          <w:rFonts w:ascii="IRNazanin" w:hAnsi="IRNazanin" w:eastAsia="IRNazanin"/>
          <w:color w:val="111111"/>
          <w:sz w:val="28"/>
          <w:sz w:val="28"/>
          <w:szCs w:val="28"/>
          <w:rtl w:val="true"/>
          <w:lang w:bidi="fa-IR"/>
        </w:rPr>
        <w:t>اسلام به ذات خود ندارد عیبی هر عیب که هست از مسلمانی ماست</w:t>
      </w:r>
    </w:p>
    <w:p>
      <w:pPr>
        <w:pStyle w:val="BookText"/>
        <w:rPr/>
      </w:pPr>
      <w:r>
        <w:rPr>
          <w:rFonts w:ascii="IRNazanin" w:hAnsi="IRNazanin" w:eastAsia="IRNazanin"/>
          <w:color w:val="111111"/>
          <w:sz w:val="28"/>
          <w:sz w:val="28"/>
          <w:szCs w:val="28"/>
          <w:rtl w:val="true"/>
          <w:lang w:bidi="fa-IR"/>
        </w:rPr>
        <w:t>گاهی کسانی که مذهب و دین درستی ندارند، با توجه به پیام عقل و فطرت رفتارها و عملکردهایی دارند که بعضی از مسلمانان به آن ها پایبند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واعظی پرسید از فرزند خویش هیچ می‌دانی مسلمانی به چیست؟</w:t>
      </w:r>
    </w:p>
    <w:p>
      <w:pPr>
        <w:pStyle w:val="BookText"/>
        <w:rPr/>
      </w:pPr>
      <w:r>
        <w:rPr>
          <w:rFonts w:ascii="IRNazanin" w:hAnsi="IRNazanin" w:eastAsia="IRNazanin"/>
          <w:color w:val="111111"/>
          <w:sz w:val="28"/>
          <w:sz w:val="28"/>
          <w:szCs w:val="28"/>
          <w:rtl w:val="true"/>
          <w:lang w:bidi="fa-IR"/>
        </w:rPr>
        <w:t>صدق و بی آزاری و خدمت به خلق هم عبادت هم کلید زندگیست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زین معیار اندر شهر ما یک مسلمان هست آن هم ارمنیست</w:t>
      </w:r>
      <w:r>
        <w:rPr>
          <w:rFonts w:eastAsia="IRNazanin" w:cs="IRNazanin"/>
          <w:color w:val="111111"/>
          <w:sz w:val="28"/>
          <w:szCs w:val="28"/>
          <w:rtl w:val="true"/>
          <w:lang w:bidi="fa-IR"/>
        </w:rPr>
        <w:t xml:space="preserve">! </w:t>
      </w:r>
      <w:bookmarkStart w:id="213" w:name="pg6337_52205"/>
    </w:p>
    <w:p>
      <w:pPr>
        <w:pStyle w:val="BookText"/>
        <w:rPr/>
      </w:pPr>
      <w:bookmarkEnd w:id="213"/>
      <w:r>
        <w:rPr>
          <w:rFonts w:ascii="IRNazanin" w:hAnsi="IRNazanin" w:eastAsia="IRNazanin"/>
          <w:color w:val="111111"/>
          <w:sz w:val="28"/>
          <w:sz w:val="28"/>
          <w:szCs w:val="28"/>
          <w:rtl w:val="true"/>
          <w:lang w:bidi="fa-IR"/>
        </w:rPr>
        <w:t>با نگاهی گذرا به متون دینی می‌بینیم که دین در همة عرصه ها برنامه‌های دقیقی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اصلی حجت های الهی این نبوده که تکنولوژی و کشف علوم مادی را برای آدمی بیاورند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این به عهدة خود بشر نهاده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 می کوشیدند که آفریدگار متعال و معاد را بشناسانند و فرهنگ زندگانی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انسان ها بیاموزند و سعادت دنیوی و اخروی را برای بشریت به ارمغان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در آیات و روایات فراوانی، دانستنی‌ها و اسرار مادی گوناگونی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این اسرار را در علوم زیستی</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دانش پزشکی نیز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دید</w:t>
      </w:r>
      <w:r>
        <w:rPr>
          <w:rFonts w:eastAsia="IRNazanin" w:cs="IRNazanin"/>
          <w:color w:val="111111"/>
          <w:sz w:val="28"/>
          <w:szCs w:val="28"/>
          <w:rtl w:val="true"/>
          <w:lang w:bidi="fa-IR"/>
        </w:rPr>
        <w:t>.</w:t>
      </w:r>
    </w:p>
    <w:p>
      <w:pPr>
        <w:pStyle w:val="Heading2"/>
        <w:numPr>
          <w:ilvl w:val="1"/>
          <w:numId w:val="1"/>
        </w:numPr>
        <w:rPr/>
      </w:pPr>
      <w:bookmarkStart w:id="214" w:name="__RefHeading___Toc2710311_237004111"/>
      <w:bookmarkStart w:id="215" w:name="_Toc76"/>
      <w:bookmarkEnd w:id="214"/>
      <w:r>
        <w:rPr>
          <w:rtl w:val="true"/>
        </w:rPr>
        <w:t>قرآن کریم پدر را عامل تعیین جنسیت معرفی می کند</w:t>
      </w:r>
      <w:bookmarkEnd w:id="215"/>
    </w:p>
    <w:p>
      <w:pPr>
        <w:pStyle w:val="BookText"/>
        <w:rPr/>
      </w:pPr>
      <w:r>
        <w:rPr>
          <w:rFonts w:ascii="IRNazanin" w:hAnsi="IRNazanin" w:eastAsia="IRNazanin"/>
          <w:color w:val="111111"/>
          <w:sz w:val="28"/>
          <w:sz w:val="28"/>
          <w:szCs w:val="28"/>
          <w:rtl w:val="true"/>
          <w:lang w:bidi="fa-IR"/>
        </w:rPr>
        <w:t>قرآن کریم در سورة نجم، پدر را عامل تعیین جنسیت نوزاد معرفی می کند</w:t>
      </w:r>
      <w:r>
        <w:rPr>
          <w:rStyle w:val="FootnoteAnchor"/>
          <w:rtl w:val="true"/>
        </w:rPr>
        <w:footnoteReference w:id="14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اوست كه دو زوج نر و ماده را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نطفه‌اى آن‌گاه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ريخته</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تعیین کنندة پسر یا دختر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نر دو نوع اسپرم تولید نموده و جنسیت سلول تخم را تعیین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انسان ها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کروموزوم های جنسی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 باید یک کروموزوم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از والد 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کند تا یک 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هاروي لوديش، زیست شناسی سلولی و مولکولی لودیش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گذشته ای نه چندان دور، مادر تعیین کنندة جنسیت نوزاد دانسته می شد و این پندار نادرست، امروز همچنان در برخی جوامع و فرهنگ ها رایج است</w:t>
      </w:r>
      <w:r>
        <w:rPr>
          <w:rFonts w:eastAsia="IRNazanin" w:cs="IRNazanin"/>
          <w:color w:val="111111"/>
          <w:sz w:val="28"/>
          <w:szCs w:val="28"/>
          <w:rtl w:val="true"/>
          <w:lang w:bidi="fa-IR"/>
        </w:rPr>
        <w:t>.</w:t>
      </w:r>
      <w:bookmarkStart w:id="216" w:name="pg6337_52207"/>
    </w:p>
    <w:p>
      <w:pPr>
        <w:pStyle w:val="Heading2"/>
        <w:numPr>
          <w:ilvl w:val="1"/>
          <w:numId w:val="1"/>
        </w:numPr>
        <w:rPr/>
      </w:pPr>
      <w:bookmarkStart w:id="217" w:name="__RefHeading___Toc2710313_237004111"/>
      <w:bookmarkStart w:id="218" w:name="_Toc77"/>
      <w:bookmarkEnd w:id="216"/>
      <w:bookmarkEnd w:id="217"/>
      <w:r>
        <w:rPr>
          <w:rtl w:val="true"/>
        </w:rPr>
        <w:t>سخنی از پیامبر اسلام</w:t>
      </w:r>
      <w:r>
        <w:rPr>
          <w:rtl w:val="true"/>
        </w:rPr>
        <w:t>(</w:t>
      </w:r>
      <w:r>
        <w:rPr>
          <w:rtl w:val="true"/>
        </w:rPr>
        <w:t>صلی الله علیه و آله</w:t>
      </w:r>
      <w:r>
        <w:rPr>
          <w:rtl w:val="true"/>
        </w:rPr>
        <w:t xml:space="preserve">) </w:t>
      </w:r>
      <w:r>
        <w:rPr>
          <w:rtl w:val="true"/>
        </w:rPr>
        <w:t>در علم ژنتیک</w:t>
      </w:r>
      <w:bookmarkEnd w:id="218"/>
    </w:p>
    <w:p>
      <w:p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بیش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پرده از اسرار علم ژنتیک</w:t>
      </w:r>
      <w:r>
        <w:rPr>
          <w:rStyle w:val="FootnoteAnchor"/>
          <w:rtl w:val="true"/>
        </w:rPr>
        <w:footnoteReference w:id="150"/>
      </w:r>
      <w:r>
        <w:rPr>
          <w:rFonts w:ascii="IRNazanin" w:hAnsi="IRNazanin" w:eastAsia="IRNazanin"/>
          <w:color w:val="111111"/>
          <w:sz w:val="28"/>
          <w:sz w:val="28"/>
          <w:szCs w:val="28"/>
          <w:rtl w:val="true"/>
          <w:lang w:bidi="fa-IR"/>
        </w:rPr>
        <w:t>برمی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از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دخترعمو و همسر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نيكى چيزى 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فرزندى برايم آورده که بسيار سياه، دارای سوراخ هاى بينى بزرگ، موهای فرفری، و بينى پهن و به صورت چسبيده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او را نه در دايى هايم مى شناسم، نه در نياكانم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چه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سوگند به آن كسى كه تو را به حق برانگيخته است، از زمانی كه او مرا به همسری برگزیده است، هيچ كس را به جاى او ننشانده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مدتى سر به پايين افکندند، سپس نگاهی به آسمان نمودند، آن گاه رو به مرد كرده و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نطفه در رحِم جای مى گيرد،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عُروق</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ائمۀ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حقايق را با نور وحى و الهام مى ديدند، به اين قانون عظيم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كامل داشته اند و در بعضى از روايات دربارۀ اين راز بزرگ سخن گفته و كلمۀ عِرق را معرِّف عامل وراثت قرار داده‌اند؛ به عبارت روشن‌تر، همان معنايى را كه امروز محافل علمى جهان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كنند، اخبار از كلمۀ عرق استفاده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محمدتقی فلسفی، کودک از نظر وراثت و تربیت،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حركت در مى آيند و از خداوند مى خواهند كه فرزند به آن ها شبيه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زبانِ حال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كودك از آن عروقی است كه نه نياكان تو و نه نياكانِ نياكان تو</w:t>
      </w:r>
      <w:bookmarkStart w:id="219" w:name="pg6337_52209"/>
    </w:p>
    <w:p>
      <w:pPr>
        <w:pStyle w:val="BookText"/>
        <w:rPr/>
      </w:pPr>
      <w:bookmarkEnd w:id="219"/>
      <w:r>
        <w:rPr>
          <w:rFonts w:ascii="Amiri" w:hAnsi="Amiri" w:eastAsia="Amiri" w:cs="Amiri"/>
          <w:color w:val="111111"/>
          <w:sz w:val="28"/>
          <w:sz w:val="28"/>
          <w:szCs w:val="28"/>
          <w:rtl w:val="true"/>
          <w:lang w:bidi="ar-SA"/>
        </w:rPr>
        <w:t>آن را درك نكرده اند</w:t>
      </w:r>
      <w:r>
        <w:rPr>
          <w:rFonts w:eastAsia="Amiri" w:cs="Amiri" w:ascii="Amiri" w:hAnsi="Amiri"/>
          <w:color w:val="111111"/>
          <w:sz w:val="28"/>
          <w:szCs w:val="28"/>
          <w:rtl w:val="true"/>
          <w:lang w:bidi="ar-SA"/>
        </w:rPr>
        <w:t>».</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دیگر شبیه به این روایت، حضرت در ادامه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 كه او فرزند توست و جز از</w:t>
      </w:r>
    </w:p>
    <w:p>
      <w:pPr>
        <w:pStyle w:val="BookText"/>
        <w:rPr/>
      </w:pPr>
      <w:r>
        <w:rPr>
          <w:rFonts w:ascii="IRNazanin" w:hAnsi="IRNazanin" w:eastAsia="IRNazanin"/>
          <w:color w:val="111111"/>
          <w:sz w:val="28"/>
          <w:sz w:val="28"/>
          <w:szCs w:val="28"/>
          <w:rtl w:val="true"/>
          <w:lang w:bidi="fa-IR"/>
        </w:rPr>
        <w:t>عِرْق تو يا عرق همسرت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برخاست و دست همسرش را گرفت و خرسندى اش نسبت به او و فرزندش افزون شد</w:t>
      </w:r>
      <w:r>
        <w:rPr>
          <w:rFonts w:eastAsia="IRNazanin" w:cs="IRNazanin"/>
          <w:color w:val="111111"/>
          <w:sz w:val="28"/>
          <w:szCs w:val="28"/>
          <w:rtl w:val="true"/>
          <w:lang w:bidi="fa-IR"/>
        </w:rPr>
        <w:t>».</w:t>
      </w:r>
      <w:r>
        <w:rPr>
          <w:rStyle w:val="FootnoteAnchor"/>
          <w:rtl w:val="true"/>
        </w:rPr>
        <w:footnoteReference w:id="153"/>
      </w:r>
    </w:p>
    <w:p>
      <w:pPr>
        <w:pStyle w:val="Heading2"/>
        <w:numPr>
          <w:ilvl w:val="1"/>
          <w:numId w:val="1"/>
        </w:numPr>
        <w:rPr/>
      </w:pPr>
      <w:bookmarkStart w:id="220" w:name="__RefHeading___Toc2710315_237004111"/>
      <w:bookmarkStart w:id="221" w:name="_Toc78"/>
      <w:bookmarkEnd w:id="220"/>
      <w:r>
        <w:rPr>
          <w:rtl w:val="true"/>
        </w:rPr>
        <w:t>حدیثی از امام صادق</w:t>
      </w:r>
      <w:r>
        <w:rPr>
          <w:rtl w:val="true"/>
        </w:rPr>
        <w:t>(</w:t>
      </w:r>
      <w:r>
        <w:rPr>
          <w:rtl w:val="true"/>
        </w:rPr>
        <w:t>علیه السلام</w:t>
      </w:r>
      <w:r>
        <w:rPr>
          <w:rtl w:val="true"/>
        </w:rPr>
        <w:t xml:space="preserve">) </w:t>
      </w:r>
      <w:r>
        <w:rPr>
          <w:rtl w:val="true"/>
        </w:rPr>
        <w:t xml:space="preserve">دربارة مولکول </w:t>
      </w:r>
      <w:r>
        <w:rPr/>
        <w:t>DNA</w:t>
      </w:r>
      <w:bookmarkEnd w:id="22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روایتی معتبر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به وجود مولکول شگفت انگیز </w:t>
      </w:r>
      <w:r>
        <w:rPr>
          <w:rFonts w:eastAsia="Times New Roman" w:cs="Times New Roman" w:ascii="Times New Roman" w:hAnsi="Times New Roman"/>
          <w:color w:val="111111"/>
          <w:sz w:val="28"/>
          <w:szCs w:val="28"/>
          <w:lang w:val="en-US" w:bidi="en-US"/>
        </w:rPr>
        <w:t>DNA</w:t>
      </w:r>
      <w:r>
        <w:rPr>
          <w:rStyle w:val="FootnoteAnchor"/>
          <w:rtl w:val="true"/>
        </w:rPr>
        <w:footnoteReference w:id="154"/>
      </w:r>
      <w:r>
        <w:rPr>
          <w:rFonts w:ascii="IRNazanin" w:hAnsi="IRNazanin" w:eastAsia="IRNazanin"/>
          <w:color w:val="111111"/>
          <w:sz w:val="28"/>
          <w:sz w:val="28"/>
          <w:szCs w:val="28"/>
          <w:rtl w:val="true"/>
          <w:lang w:bidi="fa-IR"/>
        </w:rPr>
        <w:t xml:space="preserve">پی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در حالی است که کشف این ماده به کمتر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برمی گردد</w:t>
      </w:r>
      <w:r>
        <w:rPr>
          <w:rFonts w:eastAsia="IRNazanin" w:cs="IRNazanin"/>
          <w:color w:val="111111"/>
          <w:sz w:val="28"/>
          <w:szCs w:val="28"/>
          <w:rtl w:val="true"/>
          <w:lang w:bidi="fa-IR"/>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جسد مرده از هم می پاشد و نابود می شود؟ حضرت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تا جایی که هیچ گوشت و استخوانی برای او </w:t>
      </w:r>
      <w:bookmarkStart w:id="222" w:name="pg6337_52213"/>
    </w:p>
    <w:p>
      <w:pPr>
        <w:pStyle w:val="BookText"/>
        <w:rPr/>
      </w:pPr>
      <w:bookmarkEnd w:id="222"/>
      <w:r>
        <w:rPr>
          <w:rFonts w:ascii="IRNazanin" w:hAnsi="IRNazanin" w:eastAsia="IRNazanin"/>
          <w:color w:val="111111"/>
          <w:sz w:val="28"/>
          <w:sz w:val="28"/>
          <w:szCs w:val="28"/>
          <w:rtl w:val="true"/>
          <w:lang w:bidi="fa-IR"/>
        </w:rPr>
        <w:t xml:space="preserve">نمى‌ماند مگر طینتی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و گوهره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خلق شده است، که آن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طینت با همة دگرگونی هایی که پیش آید، در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 جای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 ماند تا آنکه مخلوق همانند بار نخستی که آفریده شده بود، از آن آفریده شود</w:t>
      </w:r>
      <w:r>
        <w:rPr>
          <w:rFonts w:eastAsia="IRNazanin" w:cs="IRNazanin"/>
          <w:color w:val="111111"/>
          <w:sz w:val="28"/>
          <w:szCs w:val="28"/>
          <w:rtl w:val="true"/>
          <w:lang w:bidi="fa-IR"/>
        </w:rPr>
        <w:t>».</w:t>
      </w:r>
      <w:r>
        <w:rPr>
          <w:rStyle w:val="FootnoteAnchor"/>
          <w:rtl w:val="true"/>
        </w:rPr>
        <w:footnoteReference w:id="155"/>
      </w:r>
    </w:p>
    <w:p>
      <w:pPr>
        <w:pStyle w:val="Heading2"/>
        <w:numPr>
          <w:ilvl w:val="1"/>
          <w:numId w:val="1"/>
        </w:numPr>
        <w:rPr/>
      </w:pPr>
      <w:bookmarkStart w:id="223" w:name="__RefHeading___Toc2710317_237004111"/>
      <w:bookmarkStart w:id="224" w:name="_Toc79"/>
      <w:bookmarkEnd w:id="223"/>
      <w:r>
        <w:rPr>
          <w:rtl w:val="true"/>
        </w:rPr>
        <w:t>خاطرة فرهادمیرزا قاجار دربارة حکمتی از نهج البلاغة</w:t>
      </w:r>
      <w:bookmarkEnd w:id="224"/>
    </w:p>
    <w:p>
      <w:pPr>
        <w:pStyle w:val="BookText"/>
        <w:rPr/>
      </w:pPr>
      <w:r>
        <w:rPr>
          <w:rFonts w:ascii="IRNazanin" w:hAnsi="IRNazanin" w:eastAsia="IRNazanin"/>
          <w:color w:val="111111"/>
          <w:sz w:val="28"/>
          <w:sz w:val="28"/>
          <w:szCs w:val="28"/>
          <w:rtl w:val="true"/>
          <w:lang w:bidi="fa-IR"/>
        </w:rPr>
        <w:t>از کوتاهی ماست که نتوانسته ایم آن چنان که بایسته است، فرهنگ ناب دینی خود را در مجامع علمی و افکار عمومی جهانیان به درستی بشناسانیم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فرهادمیرزا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معتمدالدوله</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شاه زادگان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سفرنامة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حکیم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سفارت 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می کرد که در تشریح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کالبدشکافی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چنان یافته ایم که خداوند عالمیان، یک استخوان به هیئت رکاب و یک استخوان به هیئت سندان آفریده است و تا دو استخوان صدمه نخورده است، شنوایی گوش عیب نمی کند؛ پس معنی کلام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اعْجَبُوا لِهَذَا الْإِنْسَانِ يَنْظُرُ بِشَحْمٍ وَ يَتَكَلَّمُ بِلَحْمٍ وَ يَسْمَعُ بِعَظْمٍ وَ يَتَنَفَّسُ مِنْ خَرْمٍ</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و به حکیم قاده معنی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وقت تشریح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باور نمی کرد که این کلام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نهج البلاغة که هشتصد سال قبل تألیف شده است، این حدیث</w:t>
      </w:r>
    </w:p>
    <w:p>
      <w:pPr>
        <w:pStyle w:val="BookText"/>
        <w:rPr/>
      </w:pP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تعجب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ادبی نباشد این عربی را با ترجمه برای من بنویسید که در فرنگستان اگر این حرف را بشنوند، خیلی تعجب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نوشتم و دادم؛ مدتی متفکّر این کلام بود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علم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نمی دانست که علم او لدنّی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58"/>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سخنی که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می‌دادند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مرا از دست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بپرسید که من به راه‌های آسمان از راه‌های زمین داناترم</w:t>
      </w:r>
      <w:r>
        <w:rPr>
          <w:rFonts w:eastAsia="IRNazanin" w:cs="IRNazanin"/>
          <w:color w:val="111111"/>
          <w:sz w:val="28"/>
          <w:szCs w:val="28"/>
          <w:rtl w:val="true"/>
          <w:lang w:bidi="fa-IR"/>
        </w:rPr>
        <w:t>...».</w:t>
      </w:r>
      <w:r>
        <w:rPr>
          <w:rStyle w:val="FootnoteAnchor"/>
          <w:rtl w:val="true"/>
        </w:rPr>
        <w:footnoteReference w:id="159"/>
      </w:r>
      <w:bookmarkStart w:id="225" w:name="pg6337_52216"/>
    </w:p>
    <w:p>
      <w:pPr>
        <w:pStyle w:val="Heading2"/>
        <w:numPr>
          <w:ilvl w:val="1"/>
          <w:numId w:val="1"/>
        </w:numPr>
        <w:rPr/>
      </w:pPr>
      <w:bookmarkStart w:id="226" w:name="__RefHeading___Toc2710319_237004111"/>
      <w:bookmarkStart w:id="227" w:name="_Toc80"/>
      <w:bookmarkEnd w:id="225"/>
      <w:bookmarkEnd w:id="226"/>
      <w:r>
        <w:rPr>
          <w:rtl w:val="true"/>
        </w:rPr>
        <w:t>خبر امیرالمؤمنین علی</w:t>
      </w:r>
      <w:r>
        <w:rPr>
          <w:rtl w:val="true"/>
        </w:rPr>
        <w:t>(</w:t>
      </w:r>
      <w:r>
        <w:rPr>
          <w:rtl w:val="true"/>
        </w:rPr>
        <w:t>علیه السلام</w:t>
      </w:r>
      <w:r>
        <w:rPr>
          <w:rtl w:val="true"/>
        </w:rPr>
        <w:t xml:space="preserve">) </w:t>
      </w:r>
      <w:r>
        <w:rPr>
          <w:rtl w:val="true"/>
        </w:rPr>
        <w:t>از وجود تمدن در سیارات دیگر</w:t>
      </w:r>
      <w:bookmarkEnd w:id="227"/>
    </w:p>
    <w:p>
      <w:pPr>
        <w:pStyle w:val="BookText"/>
        <w:rPr/>
      </w:pPr>
      <w:r>
        <w:rPr>
          <w:rFonts w:ascii="IRNazanin" w:hAnsi="IRNazanin" w:eastAsia="IRNazanin"/>
          <w:color w:val="111111"/>
          <w:sz w:val="28"/>
          <w:sz w:val="28"/>
          <w:szCs w:val="28"/>
          <w:rtl w:val="true"/>
          <w:lang w:bidi="fa-IR"/>
        </w:rPr>
        <w:t>ایشان از اموری سخن گفته اند که هنوز بشر با پیشرفت شگرف در علم نجوم و کیهان شناسی، نمی تواند دربارة آن ها نظر قطعی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روایتی اشاره به موجودات متمدّنی در آسمان‌ها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ستارگان آسمان، شهرهای مسکونی و آبادی وجود دارد، مانند شهرهایی که در زمین است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نگاهی گذرا به زندگی اصحاب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دانشمندان مسلمان که پیشرفت علوم بسیاری، مدیون کوشش و رنج های آنان بوده است،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دستاوردهای علمی دو دانشمند مسلمان ایرانی، یعنی جابر بن حیّان و خواجه نصیرالدین طوسی را ملاحظه نمایید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امروز نیز سهم دانشمندان مسلمان، که در مراکز مهم علمی و پژوهشی جهان حضور دارند، از کاروان پیشرفت علمی بشر کم نیست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نوربخش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کردن دانشمندان مسلمانی چون جابر بن حیان و خواجه نصیر، نمی توان عامل تکامل علمی را به فرستادگان الهی نسبت داد؛ زیرا بسیاری از دانشمندان که سرآغاز دستاوردهای علمی بودند، گرایش مادی داشتند یا به اسلام معتقد نبودند</w:t>
      </w:r>
      <w:r>
        <w:rPr>
          <w:rFonts w:eastAsia="IRNazanin" w:cs="IRNazanin"/>
          <w:color w:val="111111"/>
          <w:sz w:val="28"/>
          <w:szCs w:val="28"/>
          <w:rtl w:val="true"/>
          <w:lang w:bidi="fa-IR"/>
        </w:rPr>
        <w:t xml:space="preserve">. </w:t>
      </w:r>
      <w:bookmarkStart w:id="228" w:name="pg6337_52218"/>
    </w:p>
    <w:p>
      <w:pPr>
        <w:pStyle w:val="BookText"/>
        <w:rPr/>
      </w:pPr>
      <w:bookmarkEnd w:id="228"/>
      <w:r>
        <w:rPr>
          <w:rFonts w:ascii="IRNazanin" w:hAnsi="IRNazanin" w:eastAsia="IRNazanin"/>
          <w:color w:val="111111"/>
          <w:sz w:val="28"/>
          <w:sz w:val="28"/>
          <w:szCs w:val="28"/>
          <w:rtl w:val="true"/>
          <w:lang w:bidi="fa-IR"/>
        </w:rPr>
        <w:t>باقرپورکاشانی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دو شخصیت علمی اسلامی فقط شاهدی بر تکامل علمی در بین مسلمان است و به تنهایی دلیلی بر حقانیت اسلام نمی باشد</w:t>
      </w:r>
      <w:r>
        <w:rPr>
          <w:rFonts w:eastAsia="IRNazanin" w:cs="IRNazanin"/>
          <w:color w:val="111111"/>
          <w:sz w:val="28"/>
          <w:szCs w:val="28"/>
          <w:rtl w:val="true"/>
          <w:lang w:bidi="fa-IR"/>
        </w:rPr>
        <w:t>.</w:t>
      </w:r>
    </w:p>
    <w:p>
      <w:pPr>
        <w:pStyle w:val="Heading2"/>
        <w:numPr>
          <w:ilvl w:val="1"/>
          <w:numId w:val="1"/>
        </w:numPr>
        <w:rPr/>
      </w:pPr>
      <w:bookmarkStart w:id="229" w:name="__RefHeading___Toc2710321_237004111"/>
      <w:bookmarkStart w:id="230" w:name="_Toc81"/>
      <w:bookmarkEnd w:id="229"/>
      <w:r>
        <w:rPr>
          <w:rtl w:val="true"/>
        </w:rPr>
        <w:t>تفاوت در تعریف پیشرفت در جوامع دینی و غیر دینی</w:t>
      </w:r>
      <w:bookmarkEnd w:id="230"/>
    </w:p>
    <w:p>
      <w:pPr>
        <w:pStyle w:val="BookText"/>
        <w:rPr/>
      </w:pPr>
      <w:r>
        <w:rPr>
          <w:rFonts w:ascii="IRNazanin" w:hAnsi="IRNazanin" w:eastAsia="IRNazanin"/>
          <w:color w:val="111111"/>
          <w:sz w:val="28"/>
          <w:sz w:val="28"/>
          <w:szCs w:val="28"/>
          <w:rtl w:val="true"/>
          <w:lang w:bidi="fa-IR"/>
        </w:rPr>
        <w:t>دکتر سيدهادی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مقایسة پیشرفت در جوامع دینی و غیر دینی، باید ببینیم تعریف آنان از ارزش چیست؛ زیرا با تغییر ارزش‌ها تعریف پیشرفت و تکامل هم دگرگون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دنیا برخی امور ارزش شناخته می شوند ولی در دین هیچ‌گونه اصالتي ندارند و حتي گاهی دين با آن ها مخالف است، دین با بخشی از سینمای موجود، برخی موسیقی ها، اختلاط زن و مرد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نیست، لذا دین مانع تکامل و پیشرفت در این عرصه ها دانسته می شود؛ از همین رو مقولة پیشرفت از نگاه ارزش های امروزی، گاهی با دین متفاوت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هم که خواسته‌اند به نوعی دین را با این‌گونه امور جمع کنند، طرح قرائت های جدید از دین را مطرح کرده‌اند که به نظر من این تحمیل امور غیردینی به دین است و تحریف دین به شمار می آید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انسان به جزئیات عملی دین و مقایسة آن با ارزش‌های روز، چالش‌هایی را به وجود می‌آورد و کسی که بنیانی عقلانی از دین ندارد را دچار تردید در اصل دین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دین اسلام را از نگاه چندهمسری و احکامی در قصاص و دیه و مجازات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پشتوانة عقلانی به اصل دین، بنگرد، به خاطر ناآگاهی از مقصود صاحب شریعت، دچار تزلزل می گردد؛ لذا در اینجا روش مناسب، همان روشی است که شما در بحث‌ها از نگاه عقلانی به اصول دین مطرح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ابتدا به صورت عقلانی پایه های اصلی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نبوت، معاد، عصمت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شود، امور دیگر نیز پذیرفته می شود و پازلی منطقی ایجاد می‌گردد</w:t>
      </w:r>
      <w:r>
        <w:rPr>
          <w:rFonts w:eastAsia="IRNazanin" w:cs="IRNazanin"/>
          <w:color w:val="111111"/>
          <w:sz w:val="28"/>
          <w:szCs w:val="28"/>
          <w:rtl w:val="true"/>
          <w:lang w:bidi="fa-IR"/>
        </w:rPr>
        <w:t xml:space="preserve">. </w:t>
      </w:r>
      <w:bookmarkStart w:id="231" w:name="pg6337_52220"/>
    </w:p>
    <w:p>
      <w:pPr>
        <w:pStyle w:val="Heading2"/>
        <w:numPr>
          <w:ilvl w:val="1"/>
          <w:numId w:val="1"/>
        </w:numPr>
        <w:rPr/>
      </w:pPr>
      <w:bookmarkStart w:id="232" w:name="__RefHeading___Toc2710323_237004111"/>
      <w:bookmarkStart w:id="233" w:name="_Toc82"/>
      <w:bookmarkEnd w:id="231"/>
      <w:bookmarkEnd w:id="232"/>
      <w:r>
        <w:rPr>
          <w:rtl w:val="true"/>
        </w:rPr>
        <w:t>تفاوت در نوع نگاه به مفهوم کمال و سعادت</w:t>
      </w:r>
      <w:bookmarkEnd w:id="233"/>
    </w:p>
    <w:p>
      <w:pPr>
        <w:pStyle w:val="BookText"/>
        <w:rPr/>
      </w:pPr>
      <w:r>
        <w:rPr>
          <w:rFonts w:ascii="IRNazanin" w:hAnsi="IRNazanin" w:eastAsia="IRNazanin"/>
          <w:color w:val="111111"/>
          <w:sz w:val="28"/>
          <w:sz w:val="28"/>
          <w:szCs w:val="28"/>
          <w:rtl w:val="true"/>
          <w:lang w:bidi="fa-IR"/>
        </w:rPr>
        <w:t>باقرپورکاشانی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این بحث به چگونگی نگرش انسان به مفهوم کمال و سعادت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کمال و سعادت را در بهره مندی هر چه بیشتر از رفاه و لذت های دنیوی و مادی بداند و بخواهد زندگی خود را فقط در این مسیر بگذراند، نه تنها ضرورتی برای پایبندی به دین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آنجا که دین را ابزاری برای رسیدن به اهداف خود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دین را مانعی بر سر راه خویش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آن سو دین هم چنین فردی را رها ساخته است</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اما چنان چه شخصی گوهر وجود خود را برتر از آن بداند که کمال و سعادت او تنها به لذت جویی های غریزی و رسیدن به آرزوهای دنیوی محدود گردد، چنین</w:t>
      </w:r>
    </w:p>
    <w:p>
      <w:pPr>
        <w:pStyle w:val="BookText"/>
        <w:rPr/>
      </w:pPr>
      <w:r>
        <w:rPr>
          <w:rFonts w:ascii="IRNazanin" w:hAnsi="IRNazanin" w:eastAsia="IRNazanin"/>
          <w:color w:val="111111"/>
          <w:sz w:val="28"/>
          <w:sz w:val="28"/>
          <w:szCs w:val="28"/>
          <w:rtl w:val="true"/>
          <w:lang w:bidi="fa-IR"/>
        </w:rPr>
        <w:t>شخصی با نگاهی گسترده تر و ژرف تر به جهان هستی می نگرد و اهداف والاتری را پی می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کجا آمده ام، آمدنم بهر چه بود به کجا می روم آخر، ننمایی وطنم؟</w:t>
      </w:r>
    </w:p>
    <w:p>
      <w:pPr>
        <w:pStyle w:val="Heading2"/>
        <w:numPr>
          <w:ilvl w:val="1"/>
          <w:numId w:val="1"/>
        </w:numPr>
        <w:rPr/>
      </w:pPr>
      <w:bookmarkStart w:id="234" w:name="__RefHeading___Toc2710325_237004111"/>
      <w:bookmarkStart w:id="235" w:name="_Toc83"/>
      <w:bookmarkEnd w:id="234"/>
      <w:r>
        <w:rPr>
          <w:rtl w:val="true"/>
        </w:rPr>
        <w:t>برخی از مهمترین عوامل عقب افتادگی مسلمانان</w:t>
      </w:r>
      <w:bookmarkEnd w:id="23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حاضران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بنده یکی از عوامل عقب افتادگی مسلمانان، ظلم‌ها و سیاست‌هایی است که استعمارگران برای سلطه بر مسلمانان و دستیابی به منابع آنان به کار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برنامه هایی کشورهای اسلامی را به کشورهای مصرف کننده تبدیل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سعودی که از مهم ترین کشورهای اسلامی است، چقدر تولیدات و تکنولوژی دارد؟ استعمارگران با زیرکی و البته به دلیل غفلت و کوتاهی خود مسلمانان، مغز‌ها و نخبه های کشور‌های اسلامی را به چنگ می آورند و از آنان برای پیشرفت خود بهره برداری می کنند</w:t>
      </w:r>
      <w:r>
        <w:rPr>
          <w:rFonts w:eastAsia="IRNazanin" w:cs="IRNazanin"/>
          <w:color w:val="111111"/>
          <w:sz w:val="28"/>
          <w:szCs w:val="28"/>
          <w:rtl w:val="true"/>
          <w:lang w:bidi="fa-IR"/>
        </w:rPr>
        <w:t xml:space="preserve">. </w:t>
      </w:r>
      <w:bookmarkStart w:id="236" w:name="pg6337_52222"/>
    </w:p>
    <w:p>
      <w:pPr>
        <w:pStyle w:val="Heading2"/>
        <w:numPr>
          <w:ilvl w:val="1"/>
          <w:numId w:val="1"/>
        </w:numPr>
        <w:rPr/>
      </w:pPr>
      <w:bookmarkStart w:id="237" w:name="__RefHeading___Toc2710327_237004111"/>
      <w:bookmarkStart w:id="238" w:name="_Toc84"/>
      <w:bookmarkEnd w:id="236"/>
      <w:bookmarkEnd w:id="237"/>
      <w:r>
        <w:rPr>
          <w:rtl w:val="true"/>
        </w:rPr>
        <w:t>ایجاد تفرقه میان مسلمانان، با پدید آوردن فرقه های انحرافی</w:t>
      </w:r>
      <w:bookmarkEnd w:id="238"/>
    </w:p>
    <w:p>
      <w:pPr>
        <w:pStyle w:val="BookText"/>
        <w:rPr/>
      </w:pPr>
      <w:r>
        <w:rPr>
          <w:rFonts w:ascii="IRNazanin" w:hAnsi="IRNazanin" w:eastAsia="IRNazanin"/>
          <w:color w:val="111111"/>
          <w:sz w:val="28"/>
          <w:sz w:val="28"/>
          <w:szCs w:val="28"/>
          <w:rtl w:val="true"/>
          <w:lang w:bidi="fa-IR"/>
        </w:rPr>
        <w:t>باقرپورکاشانی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سیاست های استعمار، ایجاد تفرقه و دشمنی در بین مسلمانان با ساختن فرقه ها و گروهک های انحرافی چون و‌هابیت، بابیت، بهائیت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فرقة واپس گرای وهابیت از بزرگ ترین عوامل اختلاف و عقب ماندگی و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فرقة بیگانه با خِرد، با عقائد و افکار عقب مانده و قرون وسطایی خود</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به برخی عبارات نامبرده در این کتاب توجه 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الْقَائِلِينَ بِدَوَرَانِ الْأَرْضِ وَقَفُوا عِنْدَ هَذَا الْحَدِّ لَكَانَ الْأَمْرُ أَسْهَلَ، وَ لَكِنَّهُمْ تَجَاوَزُوا هَذَا حتي قَالُوا إنَّ الشَّمْسَ ثَابِتَةٌ وَ الْأَرْضُ تَدُورُ حَوْلَهَا؛ وَ لَبَّسُوا عَلَي النّاسِ بِقَوْلِهِمْ إِنَّ الشَّمْسَ تَجْرِي حَوْلَ نَفْسِهَا، وَ زَعَمُوا أَنَّ لِلْأَرْضِ دَوْرَتَينِ، إحْدَاهُمَا يَوْمِيَّةٌ وَ بِهَا يَحْصُلُ طُلُوعُ الشَّمْسِ وَ غُرُوبُهَا وَ يَنْشَأُ عَنْ ذَلِكَ تَعَاقُبُ اللَّيْلِ وَ النَّهَارِ؛ وَ الثَّانِيَةُ سَنَويَّةٌ وَ يَنْشَأُ عَنْهَا تَعَاقُبُ الْفُصُولِ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الْكُتّابِ يَحْكِي إجْمَاعَ عُلَمَاءِ الْفَلَكِ عَلَي ذَلِكَ، وَ فِي هَذَا الْكَلَامِ مِنَ التَّلْبِيسِ وَ الْغَلَطِ الْبَيِّنِ وَ مُخَالَفَةِ الْأَدِلَّةِ النَّقْلِيَّةِ وَ الْحِسِّيَّةِ؛ اگر کسانی که می پندارند زمین می چرخد به همین مقدار بسنده می کردند، کار آسان تر بود؛ اما آنان علاوه بر این پنداشت، به ثابت بودن خورشید و اینکه زمین دور آن می چرخد نيز معتقد هستند و مردم را با این سخن که خورشید دور خودش می چرخد، به بیراهه کشانده اند، و پنداشته اند که زمین دو گونه چرخش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چرخش روزانه که طلوع و غروب خورشید و پیاپی شدن شب و روز از آن پدید می آید، و دیگری چرخش سالیانه که پیاپی گشتن فصول چهارگانه از آن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نویسندگان گفته اند که دانشمندان نجوم بر این مطلب اتفاق نظر دارند؛ ولی در این سخن، پوشاندن حقیقت، نادرستی آشکار و مخالفت با دلایل نقلی و حسّی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عبدالعزيزبن عبدالله بن باز، الأدلة النقلية والحسّية على إمكان الصعود إلى الكواكب و على جريان الشمس و القمر و سكون الأرض، ص</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كَانَتِ الْأَرْضُ تَدُورُ كَمَا يَزْعُمُونَ لَكَانَتِ الْبُلْدَانُ الَّتِي فِي الْمَشْرِقِ لَيْسَ لَهَا قَرَارٌ فِي الْمَشْرِقِ، بَلْ هِيَ دَائِرَةٌ بِدَوَرَانِ الْأَرْضِ وَ تَابِعَةٌ لَهَا، فَلَحْظَةٌ فِي الْمَشْرِقِ وَ لَحْظَةٌ فِي الْجَنُوبِ وَ لَحْظَةٌ فِي الْمَغْرِبِ وَ لَحْظَةٌ فِي الشِّمَالِ وَ هَکَذا الْبُلْدَانُ الْمَغْرِبِيَّةُ وَ غَيْرُهَا، کَالسَّفِينَةِ فِي الْبَحْرِ وَ الطَّائِرَةِ فِي الْجَوِّ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ذَلِكَ فَكُلُّ شَيْ‌ءٍ فِي مَحَلِّهِ؛ الْبُلْدَانُ فِي مَوَاضِعِهَا وَ الْبِحَارُ فِي مَوَاضِعِهَا وَ الْجِبَالُ فِي مَوَاضِعِهَا وَ الْكَعْبَةُ فِي مَحَلِّهَا؛ اگر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چرخید، باید سرزمین هایی که در مشرق قرار دارند، آرامشی در آنجا نمی داشتند، بلکه باید با چرخش زمین آن ها نیز بچرخند و سکون نداشته باشند؛ در نتیجه گاهی در مشرق، گاهی در جنوب، گاهی در مغرب و گاهی در شمال قرار داشته باشند و وضعیت سرزمین های غربی و غیر آن نیز مانند کشتی در دریا و پرنده در هوا باید به همین شکل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همه چیز در سر جایش قرار دارد؛ شهرها، دریاها، کوه ها و کعبه همگی در محل خود قرار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الدَّلَائِلِ الْحِسِّيَّةِ عَلَي بُطْلَانِ الْقَوْلِ بِدَوَرَانِ الْأَرْضِ أَنَّهَا لَوْ كَانَتْ تَدُورُ لَأَحَسَّ النّاسُ بِدَوَرَانِهَا كَمَا يُحِسُّ النّاسُ بِحَرَكَةِ الْبَاخِرَةِ وَ الطَّائِرَةِ وَ غَيْرِهِمَا مِنَ الْمَرْكُوبَاتِ الضَّخْمَةِ؛ و از دلایل حسّی که باور به چرخش زمین را نادرست نشان می دهد، اين است که اگر زمین می چرخید، مردم چرخش آن را حس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مردم حرکت کشتی، هواپیما و سایر وسائل نقلیة بزرگ را حس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أَوْضَحْتُ فِيمَا تَقَدَّمَ، أَنَّ الْقَوْلَ بِدَوَرَانِ الْأَرْضِ الْيَوْمِيِّ وَ السَّنَویِّ کُلُّهُ بَاطِلٌ؛ در آنچه بازگو شد، روشن کردم که اعتقاد به چرخش روزانة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چرخش سالانة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انتقالی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یکی دیگر از علمای سرشناس وهابیون، شيخ محمدصالح عثيمين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هیئت بزرگان علمای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قائل به ثبوت زمین و نچرخیدن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رَأيُنَا حَوْلَ دَوَرَانِ الشَّمْسِ عَلَی الْأَرْضِ الَّذِي يَحْصُلُ بِهِ تَعَاقُبُ اللَّيْلِ وَ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فَإِنَّنَا مُسْتَمْسِكُونَ بِظَاهِرِ الْكِتَابِ وَ السُّنَّةِ مِنْ أَنَّ الشَّمْسَ تَدُورُ عَلَی الْأَرْضِ دَوَرَاناً يَحْصُلُ بِهِ تَعَاقُبُ اللَّيْلِ وَ النَّهَارِ؛ نظر ما دربارة چرخش خورشید دور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پیاپی شدن شب و روز از آن ناشي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که ما ظاهر کتاب و سنّت را دستاويز قرار مي دهيم که عبارت باشد از اینکه خورشید دور زمین می چرخد، به طوری که پیاپی شدن شب و روز از آن به وجود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 فتاوى و رسائل فضيلة الشيخ محمدبن صالح العثيمين،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آگاهی بیشتر از سایر فتواهای نابخردانه و عجیب وهابیون، 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مجتبي عصيري، شاخ شیطان،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رشید،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چهرة خشن، واپس گرا و بی منطقی را از اسلام به دنیا نشان داده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9" w:name="pg6337_52226"/>
      <w:bookmarkStart w:id="240" w:name="pg6337_52226"/>
      <w:bookmarkEnd w:id="240"/>
    </w:p>
    <w:p>
      <w:pPr>
        <w:pStyle w:val="Heading2"/>
        <w:numPr>
          <w:ilvl w:val="1"/>
          <w:numId w:val="1"/>
        </w:numPr>
        <w:rPr/>
      </w:pPr>
      <w:bookmarkStart w:id="241" w:name="pg6337_52226"/>
      <w:bookmarkStart w:id="242" w:name="__RefHeading___Toc2710329_237004111"/>
      <w:bookmarkStart w:id="243" w:name="_Toc85"/>
      <w:bookmarkEnd w:id="241"/>
      <w:bookmarkEnd w:id="242"/>
      <w:r>
        <w:rPr>
          <w:rtl w:val="true"/>
        </w:rPr>
        <w:t>وهابیت، ساختة دست استعمار</w:t>
      </w:r>
      <w:bookmarkEnd w:id="243"/>
    </w:p>
    <w:p>
      <w:pPr>
        <w:pStyle w:val="BookText"/>
        <w:rPr/>
      </w:pPr>
      <w:r>
        <w:rPr>
          <w:rFonts w:ascii="IRNazanin" w:hAnsi="IRNazanin" w:eastAsia="IRNazanin"/>
          <w:color w:val="111111"/>
          <w:sz w:val="28"/>
          <w:sz w:val="28"/>
          <w:szCs w:val="28"/>
          <w:rtl w:val="true"/>
          <w:lang w:bidi="fa-IR"/>
        </w:rPr>
        <w:t>پیشنهاد می‌کنم به کتاب خاطرات مستر همفر</w:t>
      </w:r>
      <w:r>
        <w:rPr>
          <w:rStyle w:val="FootnoteAnchor"/>
          <w:rtl w:val="true"/>
        </w:rPr>
        <w:footnoteReference w:id="164"/>
      </w:r>
      <w:r>
        <w:rPr>
          <w:rFonts w:ascii="IRNazanin" w:hAnsi="IRNazanin" w:eastAsia="IRNazanin"/>
          <w:color w:val="111111"/>
          <w:sz w:val="28"/>
          <w:sz w:val="28"/>
          <w:szCs w:val="28"/>
          <w:rtl w:val="true"/>
          <w:lang w:bidi="fa-IR"/>
        </w:rPr>
        <w:t>مراجعه کنید</w:t>
      </w:r>
      <w:r>
        <w:rPr>
          <w:rStyle w:val="FootnoteAnchor"/>
          <w:rtl w:val="true"/>
        </w:rPr>
        <w:footnoteReference w:id="165"/>
      </w:r>
      <w:r>
        <w:rPr>
          <w:rFonts w:ascii="IRNazanin" w:hAnsi="IRNazanin" w:eastAsia="IRNazanin"/>
          <w:color w:val="111111"/>
          <w:sz w:val="28"/>
          <w:sz w:val="28"/>
          <w:szCs w:val="28"/>
          <w:rtl w:val="true"/>
          <w:lang w:bidi="fa-IR"/>
        </w:rPr>
        <w:t>و تاریخچة این فرقه را مطالعه نمایید، که چگونه جوانی سنّی مذهب به نام محمدبن عبدالوهّاب مهرة دست استعمار می‌شود و این جریان انحرافی را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دولت سعودی و برخی کشورهای اسلامی دیگر، شعار وهابی گری سر می‌دهند و با تبلیغ و گسترش این افکار باطل، مسلمانان را به گمراهی و عقب ماندگی می‌کشانند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های اخیر چقدر انسان‌های بی گناه، به خاطر افکار باطل این گروه، در عملیات های انتحاری و غیر آن کشته شدند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آیا شما باز هم اسلام را باعث عقب ماندگی 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سيدهادی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بودن نبی و امام در صورتی محقق می شود که در بین مردم حضور داشته باشند و بدین وسیله، زمینة اطاعت و عبادت و پرهیز</w:t>
      </w:r>
    </w:p>
    <w:p>
      <w:pPr>
        <w:pStyle w:val="BookText"/>
        <w:rPr/>
      </w:pPr>
      <w:r>
        <w:rPr>
          <w:rFonts w:eastAsia="Times New Roman" w:cs="Times New Roman" w:ascii="Times New Roman" w:hAnsi="Times New Roman"/>
          <w:color w:val="111111"/>
          <w:sz w:val="28"/>
          <w:szCs w:val="28"/>
          <w:lang w:val="en-US" w:bidi="en-US"/>
        </w:rPr>
        <w:t>E-mail: V_bagherpoor_k@yahoo.com</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پیشنهاد می‌کنم به کتاب خاطرات مستر همفر</w:t>
      </w:r>
      <w:r>
        <w:rPr>
          <w:rStyle w:val="FootnoteAnchor"/>
          <w:rtl w:val="true"/>
        </w:rPr>
        <w:footnoteReference w:id="167"/>
      </w:r>
      <w:r>
        <w:rPr>
          <w:rFonts w:ascii="IRNazanin" w:hAnsi="IRNazanin" w:eastAsia="IRNazanin"/>
          <w:color w:val="111111"/>
          <w:sz w:val="28"/>
          <w:sz w:val="28"/>
          <w:szCs w:val="28"/>
          <w:rtl w:val="true"/>
          <w:lang w:bidi="fa-IR"/>
        </w:rPr>
        <w:t>مراجعه کنید</w:t>
      </w:r>
      <w:r>
        <w:rPr>
          <w:rStyle w:val="FootnoteAnchor"/>
          <w:rtl w:val="true"/>
        </w:rPr>
        <w:footnoteReference w:id="168"/>
      </w:r>
      <w:r>
        <w:rPr>
          <w:rFonts w:ascii="IRNazanin" w:hAnsi="IRNazanin" w:eastAsia="IRNazanin"/>
          <w:color w:val="111111"/>
          <w:sz w:val="28"/>
          <w:sz w:val="28"/>
          <w:szCs w:val="28"/>
          <w:rtl w:val="true"/>
          <w:lang w:bidi="fa-IR"/>
        </w:rPr>
        <w:t>و تاریخچة این فرقه را مطالعه نمایید، که چگونه جوانی سنّی مذهب به نام محمدبن عبدالوهّاب مهرة دست استعمار می‌شود و این جریان انحرافی را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دولت سعودی و برخی کشورهای اسلامی دیگر، شعار وهابی گری سر می‌دهند و با تبلیغ و گسترش این افکار باطل، مسلمانان را به گمراهی و عقب ماندگی </w:t>
      </w:r>
      <w:bookmarkStart w:id="244" w:name="pg6337_52228"/>
    </w:p>
    <w:p>
      <w:pPr>
        <w:pStyle w:val="BookText"/>
        <w:rPr/>
      </w:pPr>
      <w:bookmarkEnd w:id="244"/>
      <w:r>
        <w:rPr>
          <w:rFonts w:ascii="IRNazanin" w:hAnsi="IRNazanin" w:eastAsia="IRNazanin"/>
          <w:color w:val="111111"/>
          <w:sz w:val="28"/>
          <w:sz w:val="28"/>
          <w:szCs w:val="28"/>
          <w:rtl w:val="true"/>
          <w:lang w:bidi="fa-IR"/>
        </w:rPr>
        <w:t>می‌کشانند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های اخیر چقدر انسان‌های بی گناه، به خاطر افکار باطل این گروه، در عملیات های انتحاری و غیر آن کشته شدند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آیا شما باز هم اسلام را باعث عقب ماندگی می‌دانید؟</w:t>
      </w:r>
      <w:r>
        <w:rPr>
          <w:rFonts w:eastAsia="IRNazanin" w:cs="IRNazanin"/>
          <w:color w:val="111111"/>
          <w:sz w:val="28"/>
          <w:szCs w:val="28"/>
          <w:rtl w:val="true"/>
          <w:lang w:bidi="fa-IR"/>
        </w:rPr>
        <w:t>!</w:t>
      </w:r>
    </w:p>
    <w:p>
      <w:pPr>
        <w:pStyle w:val="Heading2"/>
        <w:numPr>
          <w:ilvl w:val="1"/>
          <w:numId w:val="1"/>
        </w:numPr>
        <w:rPr/>
      </w:pPr>
      <w:bookmarkStart w:id="245" w:name="__RefHeading___Toc2710331_237004111"/>
      <w:bookmarkStart w:id="246" w:name="_Toc86"/>
      <w:bookmarkEnd w:id="245"/>
      <w:r>
        <w:rPr>
          <w:rtl w:val="true"/>
        </w:rPr>
        <w:t>شبهه</w:t>
      </w:r>
      <w:r>
        <w:rPr>
          <w:rtl w:val="true"/>
        </w:rPr>
        <w:t xml:space="preserve">: </w:t>
      </w:r>
      <w:r>
        <w:rPr>
          <w:rtl w:val="true"/>
        </w:rPr>
        <w:t>غیبت نمایندة الهی، قاعدة لطف را زیر سؤال می برد</w:t>
      </w:r>
      <w:bookmarkEnd w:id="246"/>
    </w:p>
    <w:p>
      <w:pPr>
        <w:pStyle w:val="BookText"/>
        <w:rPr/>
      </w:pPr>
      <w:r>
        <w:rPr>
          <w:rFonts w:ascii="IRNazanin" w:hAnsi="IRNazanin" w:eastAsia="IRNazanin"/>
          <w:color w:val="111111"/>
          <w:sz w:val="28"/>
          <w:sz w:val="28"/>
          <w:szCs w:val="28"/>
          <w:rtl w:val="true"/>
          <w:lang w:bidi="fa-IR"/>
        </w:rPr>
        <w:t>دکتر سيدهادی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بودن نبی و امام در صورتی محقق می شود که در بین مردم حضور داشته باشند و بدین وسیله، زمینة اطاعت و عبادت و پرهیز از گناه فراهم آید؛ ولی اگر فرستادة الهی غایب باشد، لطفی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کلیت وجوب لطف بر پروردگار زیر سؤال می‌رود</w:t>
      </w:r>
      <w:r>
        <w:rPr>
          <w:rFonts w:eastAsia="IRNazanin" w:cs="IRNazanin"/>
          <w:color w:val="111111"/>
          <w:sz w:val="28"/>
          <w:szCs w:val="28"/>
          <w:rtl w:val="true"/>
          <w:lang w:bidi="fa-IR"/>
        </w:rPr>
        <w:t>.</w:t>
      </w:r>
      <w:r>
        <w:rPr>
          <w:rStyle w:val="FootnoteAnchor"/>
          <w:rtl w:val="true"/>
        </w:rPr>
        <w:footnoteReference w:id="170"/>
      </w:r>
    </w:p>
    <w:p>
      <w:pPr>
        <w:pStyle w:val="Heading2"/>
        <w:numPr>
          <w:ilvl w:val="1"/>
          <w:numId w:val="1"/>
        </w:numPr>
        <w:rPr/>
      </w:pPr>
      <w:bookmarkStart w:id="247" w:name="__RefHeading___Toc2710333_237004111"/>
      <w:bookmarkStart w:id="248" w:name="_Toc87"/>
      <w:bookmarkEnd w:id="247"/>
      <w:r>
        <w:rPr>
          <w:rtl w:val="true"/>
        </w:rPr>
        <w:t>لطف بودن حجت الهی، وابسته به سه امر است</w:t>
      </w:r>
      <w:bookmarkEnd w:id="248"/>
    </w:p>
    <w:p>
      <w:pPr>
        <w:pStyle w:val="BookText"/>
        <w:rPr/>
      </w:pPr>
      <w:r>
        <w:rPr>
          <w:rFonts w:ascii="IRNazanin" w:hAnsi="IRNazanin" w:eastAsia="IRNazanin"/>
          <w:color w:val="111111"/>
          <w:sz w:val="28"/>
          <w:sz w:val="28"/>
          <w:szCs w:val="28"/>
          <w:rtl w:val="true"/>
          <w:lang w:bidi="fa-IR"/>
        </w:rPr>
        <w:t>باقرپورکاشانی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بودن نبی یا امام منوط به سه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گماشتن نبی یا امام و فرستادن او با بیّنه در بین مردم، که به حکم عقل بر خداوند لازم است این کار را انجام دهد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این مسئولیت و اطاعت محض در انجام فرامین الهی، که این امر بر نبی و امام وجوب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و یاری و پیروی مردم از نبی یا امام، که واجب است مردم به این کار تن دهند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غیبت به خاطر کوتاهی پروردگار و نبی یا امام نیست؛ بلکه به دلیل کوتاهی و سستی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رویگردانی و بی‌توجهی خود، حجت الهی را تنها می‌گذارند تا آنجا که دشمنان یارای کشتن او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عباس شنیده بودند که از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فرزندان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برمی خیزد که حکومت‌های ستمگر و خودکامه را درهم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درصدد کشتن او بر آمدند، همان طور که فرعون از پیش گویی کاهنان پی برده بود که کودکی به دنیا می آید که حکومت او را بر می اندازد؛ لذا در جستجوی کشتن او برآمد، ولی خداوند متعال آن حضرت را حفظ کرد و دشمنان را ناامید ساخت</w:t>
      </w:r>
      <w:r>
        <w:rPr>
          <w:rFonts w:eastAsia="IRNazanin" w:cs="IRNazanin"/>
          <w:color w:val="111111"/>
          <w:sz w:val="28"/>
          <w:szCs w:val="28"/>
          <w:rtl w:val="true"/>
          <w:lang w:bidi="fa-IR"/>
        </w:rPr>
        <w:t>.</w:t>
      </w:r>
      <w:r>
        <w:rPr>
          <w:rStyle w:val="FootnoteAnchor"/>
          <w:rtl w:val="true"/>
        </w:rPr>
        <w:footnoteReference w:id="171"/>
      </w:r>
      <w:bookmarkStart w:id="249" w:name="pg6337_52232"/>
    </w:p>
    <w:p>
      <w:pPr>
        <w:pStyle w:val="Heading2"/>
        <w:numPr>
          <w:ilvl w:val="1"/>
          <w:numId w:val="1"/>
        </w:numPr>
        <w:rPr/>
      </w:pPr>
      <w:bookmarkStart w:id="250" w:name="__RefHeading___Toc2710335_237004111"/>
      <w:bookmarkStart w:id="251" w:name="_Toc88"/>
      <w:bookmarkEnd w:id="249"/>
      <w:bookmarkEnd w:id="250"/>
      <w:r>
        <w:rPr>
          <w:rtl w:val="true"/>
        </w:rPr>
        <w:t>برخی از حکمت های غیبت امام زمان</w:t>
      </w:r>
      <w:r>
        <w:rPr>
          <w:rtl w:val="true"/>
        </w:rPr>
        <w:t>(</w:t>
      </w:r>
      <w:r>
        <w:rPr>
          <w:rtl w:val="true"/>
        </w:rPr>
        <w:t>عج</w:t>
      </w:r>
      <w:r>
        <w:rPr>
          <w:rtl w:val="true"/>
        </w:rPr>
        <w:t>)</w:t>
      </w:r>
      <w:bookmarkEnd w:id="251"/>
    </w:p>
    <w:p>
      <w:pPr>
        <w:pStyle w:val="BookText"/>
        <w:rPr/>
      </w:pPr>
      <w:r>
        <w:rPr>
          <w:rFonts w:ascii="IRNazanin" w:hAnsi="IRNazanin" w:eastAsia="IRNazanin"/>
          <w:color w:val="111111"/>
          <w:sz w:val="28"/>
          <w:sz w:val="28"/>
          <w:szCs w:val="28"/>
          <w:rtl w:val="true"/>
          <w:lang w:bidi="fa-IR"/>
        </w:rPr>
        <w:t>دربارة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مانند حجت های الهی پیشین، این سنت الهی جاری می شود</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این امر برای حفظ جان</w:t>
      </w:r>
      <w:r>
        <w:rPr>
          <w:rStyle w:val="FootnoteAnchor"/>
          <w:rtl w:val="true"/>
        </w:rPr>
        <w:footnoteReference w:id="173"/>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شرایط ومصالح متعدد دیگری </w:t>
      </w:r>
    </w:p>
    <w:p>
      <w:pPr>
        <w:pStyle w:val="BookText"/>
        <w:rPr/>
      </w:pPr>
      <w:r>
        <w:rPr>
          <w:rFonts w:ascii="IRNazanin" w:hAnsi="IRNazanin" w:eastAsia="IRNazanin"/>
          <w:color w:val="111111"/>
          <w:sz w:val="28"/>
          <w:sz w:val="28"/>
          <w:szCs w:val="28"/>
          <w:rtl w:val="true"/>
          <w:lang w:bidi="fa-IR"/>
        </w:rPr>
        <w:t>است</w:t>
      </w:r>
      <w:r>
        <w:rPr>
          <w:rStyle w:val="FootnoteAnchor"/>
          <w:rtl w:val="true"/>
        </w:rPr>
        <w:footnoteReference w:id="174"/>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مهمترین عوامل آن خود مردم اند</w:t>
      </w:r>
      <w:r>
        <w:rPr>
          <w:rStyle w:val="FootnoteAnchor"/>
          <w:rtl w:val="true"/>
        </w:rPr>
        <w:footnoteReference w:id="175"/>
      </w:r>
      <w:r>
        <w:rPr>
          <w:rFonts w:ascii="IRNazanin" w:hAnsi="IRNazanin" w:eastAsia="IRNazanin"/>
          <w:color w:val="111111"/>
          <w:sz w:val="28"/>
          <w:sz w:val="28"/>
          <w:szCs w:val="28"/>
          <w:rtl w:val="true"/>
          <w:lang w:bidi="fa-IR"/>
        </w:rPr>
        <w:t>لذا زمان ظهور و قیام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شرایط آن و خواست مردم بستگی دارد</w:t>
      </w:r>
      <w:r>
        <w:rPr>
          <w:rFonts w:eastAsia="IRNazanin" w:cs="IRNazanin"/>
          <w:color w:val="111111"/>
          <w:sz w:val="28"/>
          <w:szCs w:val="28"/>
          <w:rtl w:val="true"/>
          <w:lang w:bidi="fa-IR"/>
        </w:rPr>
        <w:t xml:space="preserve">. </w:t>
      </w:r>
      <w:bookmarkStart w:id="252" w:name="pg6337_52236"/>
    </w:p>
    <w:p>
      <w:pPr>
        <w:pStyle w:val="Heading2"/>
        <w:numPr>
          <w:ilvl w:val="1"/>
          <w:numId w:val="1"/>
        </w:numPr>
        <w:rPr/>
      </w:pPr>
      <w:bookmarkStart w:id="253" w:name="__RefHeading___Toc2710337_237004111"/>
      <w:bookmarkStart w:id="254" w:name="_Toc89"/>
      <w:bookmarkEnd w:id="252"/>
      <w:bookmarkEnd w:id="253"/>
      <w:r>
        <w:rPr>
          <w:rtl w:val="true"/>
        </w:rPr>
        <w:t>چه فایده ای در امام غایب است؟</w:t>
      </w:r>
      <w:bookmarkEnd w:id="254"/>
    </w:p>
    <w:p>
      <w:pPr>
        <w:pStyle w:val="BookText"/>
        <w:rPr/>
      </w:pPr>
      <w:r>
        <w:rPr>
          <w:rFonts w:ascii="IRNazanin" w:hAnsi="IRNazanin" w:eastAsia="IRNazanin"/>
          <w:color w:val="111111"/>
          <w:sz w:val="28"/>
          <w:sz w:val="28"/>
          <w:szCs w:val="28"/>
          <w:rtl w:val="true"/>
          <w:lang w:bidi="fa-IR"/>
        </w:rPr>
        <w:t>دکتر سيدهادی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وجود امام غایب برای مردم سودی دارد؟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باقرپورکاشانی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احادیث، چگونگی بهره مندی مردم از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آفتاب پشت ابر تشبیه شده 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چنان که قبلاً نیز گفته شد، پروردگار به اندازة امکاناتی که ارزانی می دارد، بازخواست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روزگاری که بشر از نعمت دیدار حجت خدا محروم است، عنایات پروردگار فزون تر و توفیقات الهی در رسیدن به حق بیشتر می‌گردد</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اگر مردم عقل محور باشند، می‌توانند به وحی برسند و با بهره‌گیریِ هر چه بهتر از وحی، از سرگشتگی و سرگردانی رهایی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می‌توانند در مهم ترین امور اعتقادی به معارف و راهنمایی های وحیانی که از طریقی معتبر رسیده است، گوش فرا دهند و به کمک عقل، به درک و پذیرش آن عقائد نائل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احکام عملی نیز می‌توانند راه فقاهت را در پیش گرفته و به قدرت اجتهاد و استنباط احکام شرعی دست یابند و چنان چه این برای شان ناممکن یا دشوار است، از فقهاء و مجتهدان تقلید نمایند که این تقلید، به حکم عقلانیِ مراجعة جاهل به عالم، ستوده و مورد پذیرش عقلاست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مردمی که عقل محور و حق پذیرند و در تداوم غیبت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مقصر نیستند، به توفیقات و الطاف ویژة پروردگار فائز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شکیبایی اند و با انتظار ظهور حجت الهی، در انجام وظایف دینی و انسانی خود کوشا هستند</w:t>
      </w:r>
      <w:r>
        <w:rPr>
          <w:rFonts w:eastAsia="IRNazanin" w:cs="IRNazanin"/>
          <w:color w:val="111111"/>
          <w:sz w:val="28"/>
          <w:szCs w:val="28"/>
          <w:rtl w:val="true"/>
          <w:lang w:bidi="fa-IR"/>
        </w:rPr>
        <w:t xml:space="preserve">. </w:t>
      </w:r>
      <w:bookmarkStart w:id="255" w:name="pg6337_52240"/>
    </w:p>
    <w:p>
      <w:pPr>
        <w:pStyle w:val="BookText"/>
        <w:rPr/>
      </w:pPr>
      <w:bookmarkEnd w:id="255"/>
      <w:r>
        <w:rPr>
          <w:rFonts w:ascii="IRNazanin" w:hAnsi="IRNazanin" w:eastAsia="IRNazanin"/>
          <w:color w:val="111111"/>
          <w:sz w:val="28"/>
          <w:sz w:val="28"/>
          <w:szCs w:val="28"/>
          <w:rtl w:val="true"/>
          <w:lang w:bidi="fa-IR"/>
        </w:rPr>
        <w:t>علامة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گران قدر حق الیقین پس از نقل روایتی دربارة تشبیه امام غایب به خورشید پشت ابر، وجوهی را در تبیین این روایت بیان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بخشی از روایات پاداش و عنایات الهی به منتظران و حق جویان در عصر غیبت را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 از جابر بن عبدالله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او سؤال کرد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شیعه از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غیبت بهره مند می گردد؟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حق خداوندی که مرا به پیغمبری فرستاد، از او بهره مند می گردند و در غیبتش به نور ولایت او روشنی می یابند، مانند بهره مندی مردم از آفتاب هر چند ابر آن را پوشانده باشد</w:t>
      </w:r>
      <w:r>
        <w:rPr>
          <w:rFonts w:eastAsia="IRNazanin" w:cs="IRNazanin"/>
          <w:color w:val="111111"/>
          <w:sz w:val="28"/>
          <w:szCs w:val="28"/>
          <w:rtl w:val="true"/>
          <w:lang w:bidi="fa-IR"/>
        </w:rPr>
        <w:t>».</w:t>
      </w:r>
      <w:r>
        <w:rPr>
          <w:rStyle w:val="FootnoteAnchor"/>
          <w:rtl w:val="true"/>
        </w:rPr>
        <w:footnoteReference w:id="178"/>
      </w:r>
    </w:p>
    <w:p>
      <w:pPr>
        <w:pStyle w:val="Heading2"/>
        <w:numPr>
          <w:ilvl w:val="1"/>
          <w:numId w:val="1"/>
        </w:numPr>
        <w:rPr/>
      </w:pPr>
      <w:bookmarkStart w:id="256" w:name="__RefHeading___Toc2710339_237004111"/>
      <w:bookmarkStart w:id="257" w:name="_Toc90"/>
      <w:bookmarkEnd w:id="256"/>
      <w:r>
        <w:rPr>
          <w:rtl w:val="true"/>
        </w:rPr>
        <w:t>بیان علامة مجلسی دربارة وجوه مختلف تشبیه امام غایب به خورشید پشت ابر</w:t>
      </w:r>
      <w:bookmarkEnd w:id="257"/>
    </w:p>
    <w:p>
      <w:pPr>
        <w:pStyle w:val="BookText"/>
        <w:rPr/>
      </w:pPr>
      <w:r>
        <w:rPr>
          <w:rFonts w:ascii="IRNazanin" w:hAnsi="IRNazanin" w:eastAsia="IRNazanin"/>
          <w:color w:val="111111"/>
          <w:sz w:val="28"/>
          <w:sz w:val="28"/>
          <w:szCs w:val="28"/>
          <w:rtl w:val="true"/>
          <w:lang w:bidi="fa-IR"/>
        </w:rPr>
        <w:t>علامة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حدیث گران سنگ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به آفتاب پشت ابر اشاره است به چند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معتبر دلالت می کند بر اینکه به برکت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 وجود و علم و هدایت و سایر فیض ها و کمالات و خیرات به آفرید ه ها می‌رسد و به برکت و شفاعت و توسل به ایشان، حقایق و معارف شیعیان آشکار می گردد و بلاها و فتنه ها از آن ها برطرف می شود؛ چنان که حق تعالی فرموده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در میان آنان هستی، خداوند آن ها را عذاب نخواهد کرد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شیعه و سنی از حضرت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بیت من امان اهل زمین اند؛ چنان که ستارگان، امان اهل آسمانند</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و هر که دیدة دلش اندکی به نور ایمانْ پر فروغ باشد، می‌داند که هرگاه درهای گشایش بر روی کسی بسته شود و چارة کار خود را نداند یا مطلب دقیق و مسئلة دشواری بر او مشتبه گردد، آن گاه که متوسل و دست به دامن ارواح مقدس ایشان شود، به میزان توسل، درهای رحمت و هدایت بر روی او گشوده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آفتابی که به وسیلة ابر پوشیده شده است، با وجود اینکه مردم از نور آن بهره مند می شوند، اما هر لحظه منتظر رفتن ابر و نمایان شدن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بهره مندی کامل از فواید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گونه شیعیان مخلص نیز پیوسته در روزگار غیبت، چشم به راه فرج اند و سرخورده و ناامید نمی‌گردند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ثواب‌های عظیم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وجود آن حضرت را، در عین درخشش انوار و نمود آثار، نمی پذیرد، مانند کسی است که وجود آفتاب را نپذیرفته، آفتابی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وسیلة ابر پوشیده شده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گاهی پنهان بودن آفتاب پشت ابر مصلحتش برای مردم بیشتر است، چه بسا گاه غیبت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عین اینکه از آثار وجود ایشان </w:t>
      </w:r>
    </w:p>
    <w:p>
      <w:pPr>
        <w:pStyle w:val="BookText"/>
        <w:rPr/>
      </w:pPr>
      <w:r>
        <w:rPr>
          <w:rFonts w:ascii="IRNazanin" w:hAnsi="IRNazanin" w:eastAsia="IRNazanin"/>
          <w:color w:val="111111"/>
          <w:sz w:val="28"/>
          <w:sz w:val="28"/>
          <w:szCs w:val="28"/>
          <w:rtl w:val="true"/>
          <w:lang w:bidi="fa-IR"/>
        </w:rPr>
        <w:t>بهره مند می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دلایل گوناگونی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 آن ها باعث طولانی شدن مطلب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شیعیان مصلحتش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نگاه کردن مستقیم به قرص آفتاب امکان پذیر نیست و ممکن است باعث کوری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عوارض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چه بسا دیدن خورشیدِ رخ زیبای آن حضرت باعث کوری چشمِ دل افراد گردد؛ چنان که بسیاری از مردم، پیش از بعثت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ایمان می‌آوردند؛ اما پس از بعثت، به دلیل خواسته ها و آرزو های ناشایست انکار می‌کردند؛ مانند یهود مدینه</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نیست که بیشتر شیعیان در این زمانِ غیبت نیز چنین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ابری بعضی از مردم آفتاب را از روزنه ها می‌بینند و برخی هم نمی‌بینند؛ همین گونه در روزگار غیبت نیز ممکن است بعضی از شیعیان به محضر آن حضرت برسند و برخی هم نرسند؛ چنان که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غیبت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کوتاه و دیگری طولانی؛ در غیبت اول جای او را نمی دانند مگر شیعیان ویژه و در غیبت دوم مکان او را نمی دانند مگر نزدیکان و خادمان ویژة او</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در روایت دیگر وارد شده است 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نزدیکان و یاران ویژة آن حضرت همیشه در خدمت او خواهند بود</w:t>
      </w:r>
      <w:r>
        <w:rPr>
          <w:rStyle w:val="FootnoteAnchor"/>
          <w:rtl w:val="true"/>
        </w:rPr>
        <w:footnoteReference w:id="183"/>
      </w:r>
      <w:r>
        <w:rPr>
          <w:rFonts w:ascii="IRNazanin" w:hAnsi="IRNazanin" w:eastAsia="IRNazanin"/>
          <w:color w:val="111111"/>
          <w:sz w:val="28"/>
          <w:sz w:val="28"/>
          <w:szCs w:val="28"/>
          <w:rtl w:val="true"/>
          <w:lang w:bidi="fa-IR"/>
        </w:rPr>
        <w:t>یعنی هر کدام بمیرد، دیگری جایگزین او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 پدران پارسایش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آفتاب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سود و فایده اش به همة آفریده ها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کوردلان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بهره از</w:t>
      </w:r>
    </w:p>
    <w:p>
      <w:pPr>
        <w:pStyle w:val="BookText"/>
        <w:rPr/>
      </w:pPr>
      <w:r>
        <w:rPr>
          <w:rFonts w:ascii="IRNazanin" w:hAnsi="IRNazanin" w:eastAsia="IRNazanin"/>
          <w:color w:val="111111"/>
          <w:sz w:val="28"/>
          <w:sz w:val="28"/>
          <w:szCs w:val="28"/>
          <w:rtl w:val="true"/>
          <w:lang w:bidi="fa-IR"/>
        </w:rPr>
        <w:t>برکات ایشان نیست؛ چنان که حق تعالی در حق آن کورباطنان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کسی که در این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دیدن حق و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بوده است، در آخرت نیز نابینا و گمراه‌تر است</w:t>
      </w:r>
      <w:r>
        <w:rPr>
          <w:rFonts w:eastAsia="IRNazanin" w:cs="IRNazanin"/>
          <w:color w:val="111111"/>
          <w:sz w:val="28"/>
          <w:szCs w:val="28"/>
          <w:rtl w:val="true"/>
          <w:lang w:bidi="fa-IR"/>
        </w:rPr>
        <w:t>».</w:t>
      </w:r>
      <w:r>
        <w:rPr>
          <w:rStyle w:val="FootnoteAnchor"/>
          <w:rtl w:val="true"/>
        </w:rPr>
        <w:footnoteReference w:id="184"/>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وجوهی دیگر را نیز می توان برشمرد، اما در گنجایش این کتاب نیست</w:t>
      </w:r>
      <w:r>
        <w:rPr>
          <w:rFonts w:eastAsia="IRNazanin" w:cs="IRNazanin"/>
          <w:color w:val="111111"/>
          <w:sz w:val="28"/>
          <w:szCs w:val="28"/>
          <w:rtl w:val="true"/>
          <w:lang w:bidi="fa-IR"/>
        </w:rPr>
        <w:t>».</w:t>
      </w:r>
      <w:r>
        <w:rPr>
          <w:rStyle w:val="FootnoteAnchor"/>
          <w:rtl w:val="true"/>
        </w:rPr>
        <w:footnoteReference w:id="185"/>
      </w:r>
      <w:bookmarkStart w:id="258" w:name="pg6337_52248"/>
    </w:p>
    <w:p>
      <w:pPr>
        <w:pStyle w:val="Heading2"/>
        <w:numPr>
          <w:ilvl w:val="1"/>
          <w:numId w:val="1"/>
        </w:numPr>
        <w:rPr/>
      </w:pPr>
      <w:bookmarkStart w:id="259" w:name="__RefHeading___Toc2710341_237004111"/>
      <w:bookmarkStart w:id="260" w:name="_Toc91"/>
      <w:bookmarkEnd w:id="258"/>
      <w:bookmarkEnd w:id="259"/>
      <w:r>
        <w:rPr>
          <w:rtl w:val="true"/>
        </w:rPr>
        <w:t>چرا باید در هر دوره نمایندة الهی در زمین باشد؟</w:t>
      </w:r>
      <w:bookmarkEnd w:id="260"/>
    </w:p>
    <w:p>
      <w:pPr>
        <w:pStyle w:val="BookText"/>
        <w:rPr/>
      </w:pPr>
      <w:r>
        <w:rPr>
          <w:rFonts w:ascii="IRNazanin" w:hAnsi="IRNazanin" w:eastAsia="IRNazanin"/>
          <w:color w:val="111111"/>
          <w:sz w:val="28"/>
          <w:sz w:val="28"/>
          <w:szCs w:val="28"/>
          <w:rtl w:val="true"/>
          <w:lang w:bidi="fa-IR"/>
        </w:rPr>
        <w:t>دکتر سيدهادی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در هر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نمایندة الهی در زمین باشد؟ آیا بهتر نبود یک یا چند پیامبر می‌آمدند و تمام نیازهای مردم را بیان می کردند و پس از آن، مردم خود راه دست یابی به معارف و احکام دینی را در پیش می گرفتند؟ چنان که اهل سنت پس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شیعه پس از غیبت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را در پیش گرفتند</w:t>
      </w:r>
      <w:r>
        <w:rPr>
          <w:rFonts w:eastAsia="IRNazanin" w:cs="IRNazanin"/>
          <w:color w:val="111111"/>
          <w:sz w:val="28"/>
          <w:szCs w:val="28"/>
          <w:rtl w:val="true"/>
          <w:lang w:bidi="fa-IR"/>
        </w:rPr>
        <w:t>.</w:t>
      </w:r>
    </w:p>
    <w:p>
      <w:pPr>
        <w:pStyle w:val="Heading2"/>
        <w:numPr>
          <w:ilvl w:val="1"/>
          <w:numId w:val="1"/>
        </w:numPr>
        <w:rPr/>
      </w:pPr>
      <w:bookmarkStart w:id="261" w:name="__RefHeading___Toc2710343_237004111"/>
      <w:bookmarkStart w:id="262" w:name="_Toc92"/>
      <w:bookmarkEnd w:id="261"/>
      <w:r>
        <w:rPr>
          <w:rtl w:val="true"/>
        </w:rPr>
        <w:t>تفاوت شریعت پیامبران</w:t>
      </w:r>
      <w:bookmarkEnd w:id="26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باقرپورکاشانی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مردم، تنها در پرتوی فرستادن یک کتاب یا یک قانون مکتوب نیست؛ بلکه باید در هر زمان کسی باشد که مردم را به سوی حق، هدایت و راهنمایی کند و آنان را تذکر دهد و به تزکیه و خودسازی وادارد</w:t>
      </w:r>
      <w:r>
        <w:rPr>
          <w:rStyle w:val="FootnoteAnchor"/>
          <w:rtl w:val="true"/>
        </w:rPr>
        <w:footnoteReference w:id="186"/>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جلوی دگرگونی و دست کاری در قانون الهی را بگیرد و این قانون را، به فراخور نیازهای زمانی و فهم مردم، بازگو و واکاوی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یک امّت بودند</w:t>
      </w:r>
      <w:r>
        <w:rPr>
          <w:rStyle w:val="FootnoteAnchor"/>
          <w:rtl w:val="true"/>
        </w:rPr>
        <w:footnoteReference w:id="187"/>
      </w:r>
      <w:r>
        <w:rPr>
          <w:rFonts w:ascii="IRNazanin" w:hAnsi="IRNazanin" w:eastAsia="IRNazanin"/>
          <w:color w:val="111111"/>
          <w:sz w:val="28"/>
          <w:sz w:val="28"/>
          <w:szCs w:val="28"/>
          <w:rtl w:val="true"/>
          <w:lang w:bidi="fa-IR"/>
        </w:rPr>
        <w:t>و دین و هدف یکسانی داشتند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خداوند عزّوجلّ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مسلمان نامیده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كانَ إِبْراهيمُ يَهُودِيًّا وَ لا نَصْرانِيًّا وَ لكِنْ كانَ حَنيفاً مُسْلِماً وَ ما كانَ مِنَ الْمُشْرِكينَ؛ ابراهیم نه یهودی بود و نه نصرانی؛ بلکه حنیف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یکتاپرست و حق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 بود و هرگز از مشرکان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نیایش با پروردگار می خواهد تا او را از مسلمانان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قَدْ آتَيْتَنی مِنَ الْمُلْكِ وَ عَلَّمْتَنی مِنْ تَأْويلِ الْأَحاديثِ فاطِرَ السَّماواتِ وَ الْأَرْضِ أَنْتَ وَلِيِّی فِی الدُّنْيا وَ الْآخِرَةِ تَوَفَّنی مُسْلِماً وَ أَلْحِقْنی بِالصَّالِحينَ؛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فرمان روایی دادی و به من علمِ تعبیر خواب آموختی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آفرینندة آسمان 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ولی و سرپرست من در دنیا و آخرت هستی، مرا مسلمان بمیران و به صالحان ملحق 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bookmarkStart w:id="263" w:name="pg6337_52253"/>
    </w:p>
    <w:p>
      <w:pPr>
        <w:pStyle w:val="Heading2"/>
        <w:numPr>
          <w:ilvl w:val="1"/>
          <w:numId w:val="1"/>
        </w:numPr>
        <w:rPr/>
      </w:pPr>
      <w:bookmarkStart w:id="264" w:name="__RefHeading___Toc2710345_237004111"/>
      <w:bookmarkStart w:id="265" w:name="_Toc93"/>
      <w:bookmarkEnd w:id="263"/>
      <w:bookmarkEnd w:id="264"/>
      <w:r>
        <w:rPr>
          <w:rtl w:val="true"/>
        </w:rPr>
        <w:t>فرق دین با شریعت</w:t>
      </w:r>
      <w:bookmarkEnd w:id="265"/>
    </w:p>
    <w:p>
      <w:pPr>
        <w:pStyle w:val="BookText"/>
        <w:rPr/>
      </w:pPr>
      <w:r>
        <w:rPr>
          <w:rFonts w:ascii="IRNazanin" w:hAnsi="IRNazanin" w:eastAsia="IRNazanin"/>
          <w:color w:val="111111"/>
          <w:sz w:val="28"/>
          <w:sz w:val="28"/>
          <w:szCs w:val="28"/>
          <w:rtl w:val="true"/>
          <w:lang w:bidi="fa-IR"/>
        </w:rPr>
        <w:t xml:space="preserve">اما دربارة گروهی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دين را شريعت مي گويند از آن نظر است كه به حقايق و تعليماتى منتهى مي گردد كه ماية پاكيزگى، طهارت و حيات انسانى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ناصر مكارم شيرازى، تفسير نمونه،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روش نسبت به پیامبر پیشین تغییر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جَعَلْنَاكَ عَلى شَريعَةٍ مِنَ الْأَمْرِ فَاتَّبِعْهَا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شريعت و روشی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داديم، از آن پيروى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جاثيه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دین با شریعت در این است که دین هیچ گاه نسخ و ابطال نمی گردد، ولی شریعت با آمدن پیامبر دیگری که دارای شریعت جدیدی است، دگرگون می‌شود و دیگر اجرا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شریعت جدید برخی از احکام گذشته، به فراخور زمان، ابطال شده یا تغییر می کند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266" w:name="pg6337_52255"/>
    </w:p>
    <w:p>
      <w:pPr>
        <w:pStyle w:val="BookText"/>
        <w:rPr/>
      </w:pPr>
      <w:bookmarkEnd w:id="266"/>
      <w:r>
        <w:rPr>
          <w:rFonts w:ascii="IRNazanin" w:hAnsi="IRNazanin" w:eastAsia="IRNazanin"/>
          <w:color w:val="111111"/>
          <w:sz w:val="28"/>
          <w:sz w:val="28"/>
          <w:szCs w:val="28"/>
          <w:rtl w:val="true"/>
          <w:lang w:bidi="fa-IR"/>
        </w:rPr>
        <w:t>دگرگونی شریعت و تغییرات در بخشی از احکام عملی، به دلیل کاستی در قانون قبلی نیست؛ بلکه پروردگار حکیم به فراخور زمان و شرایط انسان های آن دوره، این قوانین را قرار داده و گاهی تغییر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فراوانی و شمار زیاد پیامبران الهی همین است</w:t>
      </w:r>
      <w:r>
        <w:rPr>
          <w:rFonts w:eastAsia="IRNazanin" w:cs="IRNazanin"/>
          <w:color w:val="111111"/>
          <w:sz w:val="28"/>
          <w:szCs w:val="28"/>
          <w:rtl w:val="true"/>
          <w:lang w:bidi="fa-IR"/>
        </w:rPr>
        <w:t>.</w:t>
      </w:r>
    </w:p>
    <w:p>
      <w:pPr>
        <w:pStyle w:val="Heading2"/>
        <w:numPr>
          <w:ilvl w:val="1"/>
          <w:numId w:val="1"/>
        </w:numPr>
        <w:rPr/>
      </w:pPr>
      <w:bookmarkStart w:id="267" w:name="__RefHeading___Toc2710347_237004111"/>
      <w:bookmarkStart w:id="268" w:name="_Toc94"/>
      <w:bookmarkEnd w:id="267"/>
      <w:r>
        <w:rPr>
          <w:rtl w:val="true"/>
        </w:rPr>
        <w:t>اهداف و شئون پیامبران</w:t>
      </w:r>
      <w:bookmarkEnd w:id="268"/>
    </w:p>
    <w:p>
      <w:pPr>
        <w:pStyle w:val="BookText"/>
        <w:rPr/>
      </w:pPr>
      <w:r>
        <w:rPr>
          <w:rFonts w:ascii="IRNazanin" w:hAnsi="IRNazanin" w:eastAsia="IRNazanin"/>
          <w:color w:val="111111"/>
          <w:sz w:val="28"/>
          <w:sz w:val="28"/>
          <w:szCs w:val="28"/>
          <w:rtl w:val="true"/>
          <w:lang w:bidi="fa-IR"/>
        </w:rPr>
        <w:t xml:space="preserve">از دیگر شئون پیامبران، رهبری و ادارة جامعه در امور دین و دنیاست که برای دستیابی به اهداف اصلی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توحید و یکتاپرستی</w:t>
      </w:r>
      <w:r>
        <w:rPr>
          <w:rStyle w:val="FootnoteAnchor"/>
          <w:rtl w:val="true"/>
        </w:rPr>
        <w:footnoteReference w:id="19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برقراری عدل و داد در جامعة بشری</w:t>
      </w:r>
      <w:r>
        <w:rPr>
          <w:rStyle w:val="FootnoteAnchor"/>
          <w:rtl w:val="true"/>
        </w:rPr>
        <w:footnoteReference w:id="19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داوری و رفع اختلافات</w:t>
      </w:r>
      <w:r>
        <w:rPr>
          <w:rStyle w:val="FootnoteAnchor"/>
          <w:rtl w:val="true"/>
        </w:rPr>
        <w:footnoteReference w:id="192"/>
      </w:r>
      <w:r>
        <w:rPr>
          <w:rFonts w:ascii="IRNazanin" w:hAnsi="IRNazanin" w:eastAsia="IRNazanin"/>
          <w:color w:val="111111"/>
          <w:sz w:val="28"/>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تعلیم و تزکیه</w:t>
      </w:r>
      <w:r>
        <w:rPr>
          <w:rStyle w:val="FootnoteAnchor"/>
          <w:rtl w:val="true"/>
        </w:rPr>
        <w:footnoteReference w:id="19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طریقیت </w:t>
      </w:r>
      <w:bookmarkStart w:id="269" w:name="pg6337_52257"/>
    </w:p>
    <w:p>
      <w:pPr>
        <w:pStyle w:val="BookText"/>
        <w:rPr/>
      </w:pPr>
      <w:bookmarkEnd w:id="269"/>
      <w:r>
        <w:rPr>
          <w:rFonts w:ascii="IRNazanin" w:hAnsi="IRNazanin" w:eastAsia="IRNazanin"/>
          <w:color w:val="111111"/>
          <w:sz w:val="28"/>
          <w:sz w:val="28"/>
          <w:szCs w:val="28"/>
          <w:rtl w:val="true"/>
          <w:lang w:bidi="fa-IR"/>
        </w:rPr>
        <w:t>دارد و بستر مناسب اجرای قوانین الهی را در جامعة بشری فراهم می سازد و از رواج ظلم و نابرابری ها جلوگیری می کند؛ از این رو بهتر بودن حضور حجت خدا در هر دوره روشن می‌گردد</w:t>
      </w:r>
      <w:r>
        <w:rPr>
          <w:rFonts w:eastAsia="IRNazanin" w:cs="IRNazanin"/>
          <w:color w:val="111111"/>
          <w:sz w:val="28"/>
          <w:szCs w:val="28"/>
          <w:rtl w:val="true"/>
          <w:lang w:bidi="fa-IR"/>
        </w:rPr>
        <w:t>.</w:t>
      </w:r>
    </w:p>
    <w:p>
      <w:pPr>
        <w:pStyle w:val="Heading2"/>
        <w:numPr>
          <w:ilvl w:val="1"/>
          <w:numId w:val="1"/>
        </w:numPr>
        <w:rPr/>
      </w:pPr>
      <w:bookmarkStart w:id="270" w:name="__RefHeading___Toc2710349_237004111"/>
      <w:bookmarkStart w:id="271" w:name="_Toc95"/>
      <w:bookmarkEnd w:id="270"/>
      <w:r>
        <w:rPr>
          <w:rtl w:val="true"/>
        </w:rPr>
        <w:t>سیر اجتهادی شیعه و سنی</w:t>
      </w:r>
      <w:bookmarkEnd w:id="271"/>
    </w:p>
    <w:p>
      <w:pPr>
        <w:pStyle w:val="BookText"/>
        <w:rPr/>
      </w:pPr>
      <w:r>
        <w:rPr>
          <w:rFonts w:ascii="IRNazanin" w:hAnsi="IRNazanin" w:eastAsia="IRNazanin"/>
          <w:color w:val="111111"/>
          <w:sz w:val="28"/>
          <w:sz w:val="28"/>
          <w:szCs w:val="28"/>
          <w:rtl w:val="true"/>
          <w:lang w:bidi="fa-IR"/>
        </w:rPr>
        <w:t>چون بحث اجتهاد در شیعه و اهل سنت مطرح گردید، بجاست نگاهی گذرا به اجتهاد و سیر اجتهادی این دو مذهب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اما از دید اصطلاحی اجتهاد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كار بردن تدبّر و تعقل در فهم ادلّة شرعیه، كه البته احتیاج دارد به یك رشته علوم كه مقدمة شایستگی و استعداد تعقل و تدبر صحیح و عالمانه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مرتضی مطهری، ده گفتار، ص</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متخصص دین برای به دست آوردن حکم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سنی آن گاه که دست خود را از الهامات الهی کوتاه دیدند، به ناچار راه اجتهاد را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به دلیل اعتقاد نداشتن به جانشینان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رحلت آن حضرت راه اجتهاد را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زمان خلفاء شروع شد تا اینکه در عصر تابعان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احساس کردند قرآن و سنت جواب گوی نیازهای جامعه نیست؛ پس ناگزیر به امور گمانی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استحسان</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مصالح مرسله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استصلاح</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 یافت و عاملی برای تخریب شریعت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همین رو بود که از سدة چهارم هجری باب اجتهاد در میان اهل سنت بسته شد</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و همگان به تقلید گراییدند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شیعه با پیروی از اوصیای پیامبر، در کنار قرآن و سنت نبوی، کمبودی احساس نکرد و با راهنمایی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استنباط های شخصی در شریعت سرسختانه مخالفت ورزید و قیاس و استحسان و مصالح مرسله را باطل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ائمه در برخی موارد که به امام دسترسی نداشتند، به شیوة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خود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و اجتهاد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اجتهاد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غیبت کبرای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گردید</w:t>
      </w:r>
      <w:r>
        <w:rPr>
          <w:rFonts w:eastAsia="IRNazanin" w:cs="IRNazanin"/>
          <w:color w:val="111111"/>
          <w:sz w:val="28"/>
          <w:szCs w:val="28"/>
          <w:rtl w:val="true"/>
          <w:lang w:bidi="fa-IR"/>
        </w:rPr>
        <w:t xml:space="preserve">. </w:t>
      </w:r>
      <w:bookmarkStart w:id="272" w:name="pg6337_52261"/>
    </w:p>
    <w:p>
      <w:pPr>
        <w:pStyle w:val="Heading2"/>
        <w:numPr>
          <w:ilvl w:val="1"/>
          <w:numId w:val="1"/>
        </w:numPr>
        <w:rPr/>
      </w:pPr>
      <w:bookmarkStart w:id="273" w:name="__RefHeading___Toc2710351_237004111"/>
      <w:bookmarkStart w:id="274" w:name="_Toc96"/>
      <w:bookmarkEnd w:id="272"/>
      <w:bookmarkEnd w:id="273"/>
      <w:r>
        <w:rPr>
          <w:rtl w:val="true"/>
        </w:rPr>
        <w:t>مناظرة هشام بن حکم و دانشمند شامی</w:t>
      </w:r>
      <w:bookmarkEnd w:id="274"/>
    </w:p>
    <w:p>
      <w:pPr>
        <w:pStyle w:val="BookText"/>
        <w:rPr/>
      </w:pPr>
      <w:r>
        <w:rPr>
          <w:rFonts w:ascii="IRNazanin" w:hAnsi="IRNazanin" w:eastAsia="IRNazanin"/>
          <w:color w:val="111111"/>
          <w:sz w:val="28"/>
          <w:sz w:val="28"/>
          <w:szCs w:val="28"/>
          <w:rtl w:val="true"/>
          <w:lang w:bidi="fa-IR"/>
        </w:rPr>
        <w:t>در اینجا مناسب است به فراخور بحث، مناظرة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صحابي ايشان هشام بن 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دانشمند شامی بیان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یونس بن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مردى شامى بر آن حضرت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مردى ام که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و فقه و وظايف دينى می دانم و براى مناظره با ياران تو آمده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پذیرفت و به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امامت اين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بی ادبی نسبت به مقام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خشمگین شد که بر خود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مرد شامی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پروردگار نسبت به بشر مهربان تر و دلسوزتر است یا آن ها برای خودشان؟</w:t>
      </w:r>
    </w:p>
    <w:p>
      <w:pPr>
        <w:pStyle w:val="BookText"/>
        <w:rPr/>
      </w:pPr>
      <w:r>
        <w:rPr>
          <w:rFonts w:ascii="IRNazanin" w:hAnsi="IRNazanin" w:eastAsia="IRNazanin"/>
          <w:color w:val="111111"/>
          <w:sz w:val="28"/>
          <w:sz w:val="28"/>
          <w:szCs w:val="28"/>
          <w:rtl w:val="true"/>
          <w:lang w:bidi="fa-IR"/>
        </w:rPr>
        <w:t>شامى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پروردگارم نسبت به بشر مهربان تر و دلسوزتر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دلسوزي و مهرباني، براى بندگان دربارة دينشان چه كرده است؟ </w:t>
      </w:r>
    </w:p>
    <w:p>
      <w:pPr>
        <w:pStyle w:val="BookText"/>
        <w:rPr/>
      </w:pPr>
      <w:r>
        <w:rPr>
          <w:rFonts w:ascii="IRNazanin" w:hAnsi="IRNazanin" w:eastAsia="IRNazanin"/>
          <w:color w:val="111111"/>
          <w:sz w:val="28"/>
          <w:sz w:val="28"/>
          <w:szCs w:val="28"/>
          <w:rtl w:val="true"/>
          <w:lang w:bidi="fa-IR"/>
        </w:rPr>
        <w:t>شامى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تكليف نموده است و براى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تكليفشان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 و برهان قرار داده و بدين وسيله عذرتراشي را از آنان دور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دليل و راهنما چيست؟</w:t>
      </w:r>
    </w:p>
    <w:p>
      <w:pPr>
        <w:pStyle w:val="BookText"/>
        <w:rPr/>
      </w:pPr>
      <w:r>
        <w:rPr>
          <w:rFonts w:ascii="IRNazanin" w:hAnsi="IRNazanin" w:eastAsia="IRNazanin"/>
          <w:color w:val="111111"/>
          <w:sz w:val="28"/>
          <w:sz w:val="28"/>
          <w:szCs w:val="28"/>
          <w:rtl w:val="true"/>
          <w:lang w:bidi="fa-IR"/>
        </w:rPr>
        <w:t>شامى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كيست؟</w:t>
      </w:r>
    </w:p>
    <w:p>
      <w:pPr>
        <w:pStyle w:val="BookText"/>
        <w:rPr/>
      </w:pPr>
      <w:r>
        <w:rPr>
          <w:rFonts w:ascii="IRNazanin" w:hAnsi="IRNazanin" w:eastAsia="IRNazanin"/>
          <w:color w:val="111111"/>
          <w:sz w:val="28"/>
          <w:sz w:val="28"/>
          <w:szCs w:val="28"/>
          <w:rtl w:val="true"/>
          <w:lang w:bidi="fa-IR"/>
        </w:rPr>
        <w:t>شامى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امروز قرآن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ما در آن اختلاف داريم، به ما سود مي بخشد؛ به اینکه اختلاف را از میان ما بردارد و يكي شدن و همسويي را ميان ما برقرار سازد؟</w:t>
      </w:r>
    </w:p>
    <w:p>
      <w:pPr>
        <w:pStyle w:val="BookText"/>
        <w:rPr/>
      </w:pPr>
      <w:r>
        <w:rPr>
          <w:rFonts w:ascii="IRNazanin" w:hAnsi="IRNazanin" w:eastAsia="IRNazanin"/>
          <w:color w:val="111111"/>
          <w:sz w:val="28"/>
          <w:sz w:val="28"/>
          <w:szCs w:val="28"/>
          <w:rtl w:val="true"/>
          <w:lang w:bidi="fa-IR"/>
        </w:rPr>
        <w:t>شامى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ما و تو با هم اختلاف داريم و تو از شام براى مخالفت با ما اين جا آمده اى و مي پنداري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w:t>
      </w:r>
      <w:r>
        <w:rPr>
          <w:rFonts w:eastAsia="IRNazanin" w:cs="IRNazanin"/>
          <w:color w:val="111111"/>
          <w:sz w:val="28"/>
          <w:szCs w:val="28"/>
          <w:rtl w:val="true"/>
          <w:lang w:bidi="fa-IR"/>
        </w:rPr>
        <w:t>»</w:t>
      </w:r>
      <w:r>
        <w:rPr>
          <w:rStyle w:val="FootnoteAnchor"/>
          <w:rtl w:val="true"/>
        </w:rPr>
        <w:footnoteReference w:id="201"/>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روش دين است؛ در حالي كه خود </w:t>
      </w:r>
    </w:p>
    <w:p>
      <w:pPr>
        <w:pStyle w:val="BookText"/>
        <w:rPr/>
      </w:pPr>
      <w:r>
        <w:rPr>
          <w:rFonts w:ascii="IRNazanin" w:hAnsi="IRNazanin" w:eastAsia="IRNazanin"/>
          <w:color w:val="111111"/>
          <w:sz w:val="28"/>
          <w:sz w:val="28"/>
          <w:szCs w:val="28"/>
          <w:rtl w:val="true"/>
          <w:lang w:bidi="fa-IR"/>
        </w:rPr>
        <w:t>اقرار دارى كه رأى نمي تواند دو نفر را كه با هم اختلاف دارند، بر سر يك سخن گرد آورد؟</w:t>
      </w:r>
    </w:p>
    <w:p>
      <w:pPr>
        <w:pStyle w:val="BookText"/>
        <w:rPr/>
      </w:pPr>
      <w:r>
        <w:rPr>
          <w:rFonts w:ascii="Amiri" w:hAnsi="Amiri" w:eastAsia="Amiri" w:cs="Amiri"/>
          <w:color w:val="111111"/>
          <w:sz w:val="28"/>
          <w:sz w:val="28"/>
          <w:szCs w:val="28"/>
          <w:rtl w:val="true"/>
          <w:lang w:bidi="ar-SA"/>
        </w:rPr>
        <w:t>شامى خاموش شد و در فكر فرو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سخن نمي گويى؟</w:t>
      </w:r>
    </w:p>
    <w:p>
      <w:pPr>
        <w:pStyle w:val="BookText"/>
        <w:rPr/>
      </w:pPr>
      <w:r>
        <w:rPr>
          <w:rFonts w:ascii="IRNazanin" w:hAnsi="IRNazanin" w:eastAsia="IRNazanin"/>
          <w:color w:val="111111"/>
          <w:sz w:val="28"/>
          <w:sz w:val="28"/>
          <w:szCs w:val="28"/>
          <w:rtl w:val="true"/>
          <w:lang w:bidi="fa-IR"/>
        </w:rPr>
        <w:t>شامى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بگويم اختلاف نداريم، لجاجت ورزيده ام و اگر بگويم كتاب و سنت اختلاف را از میان ما برمي دارد، سخن باطل و بيهوده اي گفته‌ام؛ زيرا كتاب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دلالت و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توجيهات مختلفي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من همين پرسش‌ها را از او مي 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 تا ببينى كه در پاسخ دادن، آماده و سرشار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شامى به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نسبت به بشر مهربان تر و دلسوزتر است، پروردگارشان يا خودشان؟</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كه پروردگارشان نسبت به آن ها مهربان تر و دلسوزتر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براى ايشان كسى را برانگیخته كه متحدشان گرداند و اختلاف را از ميانشان بردارد و براى آنان حق را از باطل آشكار سازد؟</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كيست؟ </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شريعت،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اما پس از ایشان شخص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ديگر كه در حجت بودن جانشين پيامبر است، كيست؟</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ما يا پيش از آن؟</w:t>
      </w:r>
    </w:p>
    <w:p>
      <w:pPr>
        <w:pStyle w:val="BookText"/>
        <w:rPr/>
      </w:pPr>
      <w:r>
        <w:rPr>
          <w:rFonts w:ascii="IRNazanin" w:hAnsi="IRNazanin" w:eastAsia="IRNazanin"/>
          <w:color w:val="111111"/>
          <w:sz w:val="28"/>
          <w:sz w:val="28"/>
          <w:szCs w:val="28"/>
          <w:rtl w:val="true"/>
          <w:lang w:bidi="fa-IR"/>
        </w:rPr>
        <w:t>شامى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روزگار؟</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نشسته است؛ يعنى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شخصيتي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نقاط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سويش رهسپار مي شوند و به وسيلة دانشى كه به ارث از پدر و جدّش به او رسيده است، ما را به خبرهاى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مي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بدانم؟</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مي خواهى از او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و بهانه اي براى من نگذاشتى؛ پس بر من است كه از او سؤال كنم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از پرسش بي نياز مي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نيست براي پرسيدن خود را به زحمت بيندازي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مسيري كه از آن آمدي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رويدادهاي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سفرت به تو خبر مي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فلان روز از خانه بيرون آمدى و مسيرت فلان جا بود و به فلان كس برخوردي و فلان كس با تو برخورد داشت</w:t>
      </w:r>
      <w:r>
        <w:rPr>
          <w:rFonts w:eastAsia="IRNazanin" w:cs="IRNazanin"/>
          <w:color w:val="111111"/>
          <w:sz w:val="28"/>
          <w:szCs w:val="28"/>
          <w:rtl w:val="true"/>
          <w:lang w:bidi="fa-IR"/>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اكنون گواهى مي دهم كه جز اللّه معبودى 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مي دهم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مي دهم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وصی اوصیایی</w:t>
      </w:r>
      <w:r>
        <w:rPr>
          <w:rFonts w:eastAsia="IRNazanin" w:cs="IRNazanin"/>
          <w:color w:val="111111"/>
          <w:sz w:val="28"/>
          <w:szCs w:val="28"/>
          <w:rtl w:val="true"/>
          <w:lang w:bidi="fa-IR"/>
        </w:rPr>
        <w:t>».</w:t>
      </w:r>
      <w:r>
        <w:rPr>
          <w:rStyle w:val="FootnoteAnchor"/>
          <w:rtl w:val="true"/>
        </w:rPr>
        <w:footnoteReference w:id="202"/>
      </w:r>
      <w:bookmarkStart w:id="275" w:name="pg6337_52271"/>
    </w:p>
    <w:p>
      <w:pPr>
        <w:pStyle w:val="Heading2"/>
        <w:numPr>
          <w:ilvl w:val="1"/>
          <w:numId w:val="1"/>
        </w:numPr>
        <w:rPr/>
      </w:pPr>
      <w:bookmarkStart w:id="276" w:name="__RefHeading___Toc2710353_237004111"/>
      <w:bookmarkStart w:id="277" w:name="_Toc97"/>
      <w:bookmarkEnd w:id="275"/>
      <w:bookmarkEnd w:id="276"/>
      <w:r>
        <w:rPr>
          <w:rtl w:val="true"/>
        </w:rPr>
        <w:t>آیا بهتر نبود در هر دوره چند نمایندة الهی در زمین بودند؟</w:t>
      </w:r>
      <w:bookmarkEnd w:id="277"/>
    </w:p>
    <w:p>
      <w:pPr>
        <w:pStyle w:val="BookText"/>
        <w:rPr/>
      </w:pPr>
      <w:r>
        <w:rPr>
          <w:rFonts w:ascii="IRNazanin" w:hAnsi="IRNazanin" w:eastAsia="IRNazanin"/>
          <w:color w:val="111111"/>
          <w:sz w:val="28"/>
          <w:sz w:val="28"/>
          <w:szCs w:val="28"/>
          <w:rtl w:val="true"/>
          <w:lang w:bidi="fa-IR"/>
        </w:rPr>
        <w:t>دکتر سيدهادی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 نبود در هر دوره، به جای یک پیامبر یا وصی پیامبر، خداوند چند پیامبر برای هر اجتماعی می فرستاد که گروهی از حضور حجت الهی در هر زمان محروم نباشند؟</w:t>
      </w:r>
    </w:p>
    <w:p>
      <w:pPr>
        <w:pStyle w:val="BookText"/>
        <w:rPr/>
      </w:pPr>
      <w:r>
        <w:rPr>
          <w:rFonts w:ascii="IRNazanin" w:hAnsi="IRNazanin" w:eastAsia="IRNazanin"/>
          <w:color w:val="111111"/>
          <w:sz w:val="28"/>
          <w:sz w:val="28"/>
          <w:szCs w:val="28"/>
          <w:rtl w:val="true"/>
          <w:lang w:bidi="fa-IR"/>
        </w:rPr>
        <w:t>باقرپورکاشانی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چند پیامبر در برخی زمان ها رخ داده است</w:t>
      </w:r>
      <w:r>
        <w:rPr>
          <w:rStyle w:val="FootnoteAnchor"/>
          <w:rtl w:val="true"/>
        </w:rPr>
        <w:footnoteReference w:id="2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مُوسَی بْنُ عِمْرَانَ وَ مَعَهُ سَبْعُونَ نَبِيّاً مِنْ بَنِي إِسْرَائِيلَ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گزارد و با او هفتاد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عدد هفتاد کنایه از شمار زیاد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اسرائیل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محمدبن يعقوب كلينی، 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محمدبن حسن حرّ عاملى، 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صورت که چند پیامبر تحت شریعت و آیین یک پیامبر بوده‌اند</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 xml:space="preserve">خداوند در هر </w:t>
      </w:r>
      <w:bookmarkStart w:id="278" w:name="pg6337_52273"/>
    </w:p>
    <w:p>
      <w:pPr>
        <w:pStyle w:val="BookText"/>
        <w:rPr/>
      </w:pPr>
      <w:bookmarkEnd w:id="278"/>
      <w:r>
        <w:rPr>
          <w:rFonts w:ascii="IRNazanin" w:hAnsi="IRNazanin" w:eastAsia="IRNazanin"/>
          <w:color w:val="111111"/>
          <w:sz w:val="28"/>
          <w:sz w:val="28"/>
          <w:szCs w:val="28"/>
          <w:rtl w:val="true"/>
          <w:lang w:bidi="fa-IR"/>
        </w:rPr>
        <w:t>دوره حجت خود را قرار داده است تا مردم در پی یافتن فرستاده و حجت الهی برآیند؛ اما همان گونه که پیش از این بیان شد، کسانی که به سبب عذر موجّه نتوانند حجت الهی را بشناسند و به دستور های او عمل کنند، مستضعف دینی به شمار می آیند و پس از مرگ و در سرای دیگر، در راستای اتمام حجت و امتحان و تکامل قرار می گیرند</w:t>
      </w:r>
      <w:r>
        <w:rPr>
          <w:rFonts w:eastAsia="IRNazanin" w:cs="IRNazanin"/>
          <w:color w:val="111111"/>
          <w:sz w:val="28"/>
          <w:szCs w:val="28"/>
          <w:rtl w:val="true"/>
          <w:lang w:bidi="fa-IR"/>
        </w:rPr>
        <w:t>.</w:t>
      </w:r>
      <w:r>
        <w:rPr>
          <w:rStyle w:val="FootnoteAnchor"/>
          <w:rtl w:val="true"/>
        </w:rPr>
        <w:footnoteReference w:id="205"/>
      </w:r>
    </w:p>
    <w:p>
      <w:pPr>
        <w:pStyle w:val="Heading2"/>
        <w:numPr>
          <w:ilvl w:val="1"/>
          <w:numId w:val="1"/>
        </w:numPr>
        <w:rPr/>
      </w:pPr>
      <w:bookmarkStart w:id="279" w:name="__RefHeading___Toc2710355_237004111"/>
      <w:bookmarkStart w:id="280" w:name="_Toc98"/>
      <w:bookmarkEnd w:id="279"/>
      <w:r>
        <w:rPr>
          <w:rtl w:val="true"/>
        </w:rPr>
        <w:t>آیا پیش از ولادت پیامبر اسلام</w:t>
      </w:r>
      <w:r>
        <w:rPr>
          <w:rtl w:val="true"/>
        </w:rPr>
        <w:t>(</w:t>
      </w:r>
      <w:r>
        <w:rPr>
          <w:rtl w:val="true"/>
        </w:rPr>
        <w:t>صلی الله علیه و آله</w:t>
      </w:r>
      <w:r>
        <w:rPr>
          <w:rtl w:val="true"/>
        </w:rPr>
        <w:t xml:space="preserve">) </w:t>
      </w:r>
      <w:r>
        <w:rPr>
          <w:rtl w:val="true"/>
        </w:rPr>
        <w:t>، نمایندة الهی در زمین نبوده است؟</w:t>
      </w:r>
      <w:bookmarkEnd w:id="280"/>
    </w:p>
    <w:p>
      <w:pPr>
        <w:pStyle w:val="BookText"/>
        <w:rPr/>
      </w:pPr>
      <w:r>
        <w:rPr>
          <w:rFonts w:ascii="IRNazanin" w:hAnsi="IRNazanin" w:eastAsia="IRNazanin"/>
          <w:color w:val="111111"/>
          <w:sz w:val="28"/>
          <w:sz w:val="28"/>
          <w:szCs w:val="28"/>
          <w:rtl w:val="true"/>
          <w:lang w:bidi="fa-IR"/>
        </w:rPr>
        <w:t>دکتر سيدهادی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متون تاریخی به نظر می آید در برخی زمان ها حجت الهی در زمین نبوده است؛ مثلاً پیش از ولادت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حجت خدا بوده است؟</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باقرپورکاشانی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عقلی استفاده شد که باید در هر دوره ای حجت الهی در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قواعد عقلی، مباحث وحیانی در این باره است که بیان </w:t>
      </w:r>
    </w:p>
    <w:p>
      <w:pPr>
        <w:pStyle w:val="BookText"/>
        <w:rPr/>
      </w:pPr>
      <w:r>
        <w:rPr>
          <w:rFonts w:ascii="IRNazanin" w:hAnsi="IRNazanin" w:eastAsia="IRNazanin"/>
          <w:color w:val="111111"/>
          <w:sz w:val="28"/>
          <w:sz w:val="28"/>
          <w:szCs w:val="28"/>
          <w:rtl w:val="true"/>
          <w:lang w:bidi="fa-IR"/>
        </w:rPr>
        <w:t>می دارد حتی اگر جز دو نفر در زمین باقی نمانند، یکی از آن دو باید حجت الهی باشد</w:t>
      </w:r>
      <w:r>
        <w:rPr>
          <w:rFonts w:eastAsia="IRNazanin" w:cs="IRNazanin"/>
          <w:color w:val="111111"/>
          <w:sz w:val="28"/>
          <w:szCs w:val="28"/>
          <w:rtl w:val="true"/>
          <w:lang w:bidi="fa-IR"/>
        </w:rPr>
        <w:t>.</w:t>
      </w:r>
      <w:r>
        <w:rPr>
          <w:rStyle w:val="FootnoteAnchor"/>
          <w:rtl w:val="true"/>
        </w:rPr>
        <w:footnoteReference w:id="206"/>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در زمین پیامبر اولوالعزمی هست که صاحب کتاب و شریعت می باشد و گاه پیامبری که صاحب شریعت نیست، اما دارای کتاب است و گاهی پیامبری که دارای کتاب هم نیست و گاه وصی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هیچ گاه زمین بدون حجت خدا نخواهد بود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اما پیش از ولادت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بزرگوار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الهی بود و حضرت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جانشین او</w:t>
      </w:r>
      <w:r>
        <w:rPr>
          <w:rFonts w:eastAsia="IRNazanin" w:cs="IRNazanin"/>
          <w:color w:val="111111"/>
          <w:sz w:val="28"/>
          <w:szCs w:val="28"/>
          <w:rtl w:val="true"/>
          <w:lang w:bidi="fa-IR"/>
        </w:rPr>
        <w:t>.&lt;</w:t>
      </w:r>
      <w:r>
        <w:rPr>
          <w:rFonts w:eastAsia="Times New Roman" w:cs="Times New Roman" w:ascii="Times New Roman" w:hAnsi="Times New Roman"/>
          <w:color w:val="111111"/>
          <w:sz w:val="28"/>
          <w:szCs w:val="28"/>
          <w:lang w:val="en-US" w:bidi="en-US"/>
        </w:rPr>
        <w:t>a href="#ref</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حضرت سپرد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محمدبن یعقوب کلینى، 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محمدباقر مجلسی، 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أَنَّ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آخِرَ الْأَوْصياءِ قَبْلَ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شخصي از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آخرين جانشین پيامبران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عبدالحسين امينى، الغدير،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footnote1-page139" id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حضرت سپرد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محمدبن یعقوب کلینى، 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محمدباقر مجلسی، 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أَنَّ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آخِرَ الْأَوْصياءِ قَبْلَ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شخصي از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آخرين جانشین پيامبران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عبدالحسين امينى، الغدير،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footnote1-page139" style="display:inline-block"&gt;</w:t>
      </w:r>
      <w:r>
        <w:rPr>
          <w:rFonts w:eastAsia="Times New Roman" w:cs="Times New Roman" w:ascii="Times New Roman" w:hAnsi="Times New Roman"/>
          <w:color w:val="111111"/>
          <w:sz w:val="28"/>
          <w:szCs w:val="28"/>
          <w:vertAlign w:val="superscript"/>
          <w:lang w:val="en-US" w:bidi="en-US"/>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أَنَّ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آخِرَ الْأَوْصياءِ قَبْلَ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شخصي از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آخرين جانشین پيامبران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عبدالحسين امينى، الغدير،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footnote1-page139" style="color:#3b82f6;" id="ref</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حضرت سپرد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محمدبن یعقوب کلینى، 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محمدباقر مجلسی، 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أَنَّ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آخِرَ الْأَوْصياءِ قَبْلَ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شخصي از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آخرين جانشین پيامبران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عبدالحسين امينى، الغدير،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footnote1-page139"&gt; 1</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در كتاب مدينة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گران سنگ مدينة العلم از آثار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ردیف كتب چهارگانة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من لايحضره الفقيه، تهذيب الاحکام و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علمای شیعه دربارة آن توصيفات والایي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این کتاب مفقود شده و به دست ما نرسیده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تهرانی، الذريعة، شمارة </w:t>
      </w:r>
      <w:r>
        <w:rPr>
          <w:rFonts w:eastAsia="IRNazanin" w:cs="IRNazanin"/>
          <w:color w:val="111111"/>
          <w:sz w:val="28"/>
          <w:szCs w:val="28"/>
          <w:lang w:bidi="fa-IR"/>
        </w:rPr>
        <w:t>2830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p>
    <w:p>
      <w:pPr>
        <w:pStyle w:val="BookText"/>
        <w:rPr/>
      </w:pPr>
      <w:r>
        <w:rPr>
          <w:rFonts w:ascii="Amiri" w:hAnsi="Amiri" w:eastAsia="Amiri" w:cs="Amiri"/>
          <w:color w:val="111111"/>
          <w:sz w:val="28"/>
          <w:sz w:val="28"/>
          <w:szCs w:val="28"/>
          <w:rtl w:val="true"/>
          <w:lang w:bidi="ar-SA"/>
        </w:rPr>
        <w:t>عَبْدَالْمُطَّلِبِ حُجَّةٌ وَ أَبوطالِبٍ وَصِيُّهُ؛ عبدالمطلب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 خدا و ابوطالب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جانشین او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 بن حاتم عاملي، الدرّ النظيم، ص</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عَبْدَالْمُطَّلِبِ كانَ حُجَّةً وَ أَباطالِبٍ كانَ وَصِيَّهُ؛ روايت شده است كه حضرت عبدالمطلب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 خدا و حضرت ابوطالب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جانشین او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محمدبن علی بن بابویه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الإعتقادات، ص</w:t>
      </w:r>
      <w:r>
        <w:rPr>
          <w:rFonts w:eastAsia="Amiri" w:cs="Amiri" w:ascii="Amiri" w:hAnsi="Amiri"/>
          <w:color w:val="111111"/>
          <w:sz w:val="28"/>
          <w:szCs w:val="28"/>
          <w:lang w:bidi="ar-SA"/>
        </w:rPr>
        <w:t>0‌11</w:t>
      </w:r>
      <w:r>
        <w:rPr>
          <w:rFonts w:ascii="Amiri" w:hAnsi="Amiri" w:eastAsia="Amiri" w:cs="Amiri"/>
          <w:color w:val="111111"/>
          <w:sz w:val="28"/>
          <w:sz w:val="28"/>
          <w:szCs w:val="28"/>
          <w:rtl w:val="true"/>
          <w:lang w:bidi="ar-SA"/>
        </w:rPr>
        <w:t>؛ محمدباقر مجلسی، 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بْنُ أَبي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 حالُ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جاءَ بِهِ، وَ دَفَعَ إِلَيْهِ الْوَصايا وَ ماتَ مِنْ يَوْمِهِ؛ 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كه وضعيت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دين ايشان ايمان آورد و در همان روز که از دنيا رفت، وصایای حجت هاي الهي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w:t>
      </w:r>
      <w:bookmarkStart w:id="281" w:name="pg6337_52278"/>
    </w:p>
    <w:p>
      <w:pPr>
        <w:pStyle w:val="Heading2"/>
        <w:numPr>
          <w:ilvl w:val="1"/>
          <w:numId w:val="1"/>
        </w:numPr>
        <w:rPr/>
      </w:pPr>
      <w:bookmarkStart w:id="282" w:name="__RefHeading___Toc2710357_237004111"/>
      <w:bookmarkStart w:id="283" w:name="_Toc99"/>
      <w:bookmarkEnd w:id="281"/>
      <w:bookmarkEnd w:id="282"/>
      <w:r>
        <w:rPr>
          <w:rtl w:val="true"/>
        </w:rPr>
        <w:t>دکتر علی شریعتی حضرت عبدالمطلب و ابوطالب را مشرک می داند</w:t>
      </w:r>
      <w:bookmarkEnd w:id="283"/>
    </w:p>
    <w:p>
      <w:pPr>
        <w:pStyle w:val="BookText"/>
        <w:rPr/>
      </w:pPr>
      <w:r>
        <w:rPr>
          <w:rFonts w:ascii="IRNazanin" w:hAnsi="IRNazanin" w:eastAsia="IRNazanin"/>
          <w:color w:val="111111"/>
          <w:sz w:val="28"/>
          <w:sz w:val="28"/>
          <w:szCs w:val="28"/>
          <w:rtl w:val="true"/>
          <w:lang w:bidi="fa-IR"/>
        </w:rPr>
        <w:t>از حاضران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ایمان عبدالمطلب و ابوطالب را همگان برنمی تابند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برسد که آنان را حجت الهی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علی شریعتی می گوید که جد و عموی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بودند و پیامبر در دامان بت پرستی پرورش یافت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باقرپورکاشانی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شریعتی اذعان نموده که تنها در رشتة جامعه شناسی تخصص دارد و مسائل را از همان راستا مطرح می کند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از این رو بررسی دربارة آنچه گفته است نشان می دهد که گاهی دچار لغزش شده است؛ مانند همین</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پنداشت دربارة حضرت عبدالمطلب و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نظر می رسد وی </w:t>
      </w:r>
    </w:p>
    <w:p>
      <w:pPr>
        <w:pStyle w:val="BookText"/>
        <w:rPr/>
      </w:pPr>
      <w:r>
        <w:rPr>
          <w:rFonts w:ascii="IRNazanin" w:hAnsi="IRNazanin" w:eastAsia="IRNazanin"/>
          <w:color w:val="111111"/>
          <w:sz w:val="28"/>
          <w:sz w:val="28"/>
          <w:szCs w:val="28"/>
          <w:rtl w:val="true"/>
          <w:lang w:bidi="fa-IR"/>
        </w:rPr>
        <w:t>با تأثیر از تواریخ و عقائد اهل سنت چنین باوری را مطرح نموده</w:t>
      </w:r>
      <w:r>
        <w:rPr>
          <w:rStyle w:val="FootnoteAnchor"/>
          <w:rtl w:val="true"/>
        </w:rPr>
        <w:footnoteReference w:id="21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زیرا اجماع شیعه بر خلاف آن است</w:t>
      </w:r>
      <w:r>
        <w:rPr>
          <w:rFonts w:eastAsia="IRNazanin" w:cs="IRNazanin"/>
          <w:color w:val="111111"/>
          <w:sz w:val="28"/>
          <w:szCs w:val="28"/>
          <w:rtl w:val="true"/>
          <w:lang w:bidi="fa-IR"/>
        </w:rPr>
        <w:t>.</w:t>
      </w:r>
      <w:r>
        <w:rPr>
          <w:rStyle w:val="FootnoteAnchor"/>
          <w:rtl w:val="true"/>
        </w:rPr>
        <w:footnoteReference w:id="211"/>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علامة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بیان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كه اجماع علماى اماميه منعقد گرديده است بر آنکه پدر و مادر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همة اجداد و جدّات آن حضرت تا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مسلمان بوده اند و نور آن حضرت در صلب و رحِم مشركى قرار نگرفته است و شبهه اى در نسبت آن حضرت و آباء و امّهات او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احاديث متواتره از طرق خاصه و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مضامين دلالت كرده است؛ بلكه از احاديث متواتره ظاهر مى شود كه اجداد آن حضرت همه انبياء و اوصياء و حاملان دين خدا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اجداد آن حضرت اند، اوصياى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و هميشه پادشاهى مكه و حجابت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خانة كعبه و تعميرات آن با ايشان بوده است و مرجع عامة خلق بوده اند و آیین ابراهيم در ميان ايشان بوده است و به شريعت حضرت موسى و 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شريعت ابراهيم در ميان فرزندان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منسوخ نشد و ايشان حافظان آن شريعت بودند و به يكديگر وصيت مى كردند و آثار انبياء را به يكديگر مى سپردند تا به 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عبدالمطلب،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وصى خود گردانيد و ابوطالب كتب و آثار انبياء و ودايع ايشان را بعد از بعثت، تسليم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محمدباقر مجلسی، حيات القلوب،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w:t>
      </w:r>
      <w:r>
        <w:rPr>
          <w:rFonts w:eastAsia="IRNazanin" w:cs="IRNazanin"/>
          <w:color w:val="111111"/>
          <w:sz w:val="28"/>
          <w:szCs w:val="28"/>
          <w:rtl w:val="true"/>
          <w:lang w:bidi="fa-IR"/>
        </w:rPr>
        <w:t>).</w:t>
      </w:r>
      <w:bookmarkStart w:id="284" w:name="pg6337_52282"/>
    </w:p>
    <w:p>
      <w:pPr>
        <w:pStyle w:val="BookText"/>
        <w:rPr/>
      </w:pPr>
      <w:bookmarkEnd w:id="284"/>
      <w:r>
        <w:rPr>
          <w:rFonts w:ascii="IRNazanin" w:hAnsi="IRNazanin" w:eastAsia="IRNazanin"/>
          <w:color w:val="111111"/>
          <w:sz w:val="28"/>
          <w:sz w:val="28"/>
          <w:szCs w:val="28"/>
          <w:rtl w:val="true"/>
          <w:lang w:bidi="fa-IR"/>
        </w:rPr>
        <w:t>دکتر سيدهادی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قاعدة وجود حجت خدا در هر دوره در زمین، نظریة مشهور جامعه شناسان که دوران شرک را مقدّم بر دوران توحید می دانند، زیر سؤال می رود</w:t>
      </w:r>
      <w:r>
        <w:rPr>
          <w:rFonts w:eastAsia="IRNazanin" w:cs="IRNazanin"/>
          <w:color w:val="111111"/>
          <w:sz w:val="28"/>
          <w:szCs w:val="28"/>
          <w:rtl w:val="true"/>
          <w:lang w:bidi="fa-IR"/>
        </w:rPr>
        <w:t>.</w:t>
      </w:r>
    </w:p>
    <w:p>
      <w:pPr>
        <w:pStyle w:val="Heading2"/>
        <w:numPr>
          <w:ilvl w:val="1"/>
          <w:numId w:val="1"/>
        </w:numPr>
        <w:rPr/>
      </w:pPr>
      <w:bookmarkStart w:id="285" w:name="__RefHeading___Toc2710359_237004111"/>
      <w:bookmarkStart w:id="286" w:name="_Toc100"/>
      <w:bookmarkEnd w:id="285"/>
      <w:r>
        <w:rPr>
          <w:rtl w:val="true"/>
        </w:rPr>
        <w:t>نقد نظریة جامعه شناسان دربارة تقدّم دوران شرک بر توحید</w:t>
      </w:r>
      <w:bookmarkEnd w:id="286"/>
    </w:p>
    <w:p>
      <w:pPr>
        <w:pStyle w:val="BookText"/>
        <w:rPr/>
      </w:pPr>
      <w:r>
        <w:rPr>
          <w:rFonts w:ascii="IRNazanin" w:hAnsi="IRNazanin" w:eastAsia="IRNazanin"/>
          <w:color w:val="111111"/>
          <w:sz w:val="28"/>
          <w:sz w:val="28"/>
          <w:szCs w:val="28"/>
          <w:rtl w:val="true"/>
          <w:lang w:bidi="fa-IR"/>
        </w:rPr>
        <w:t>باقرپورکاشانی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توحید بر شرک در زمین، به خاطر ایمان و نبوت پدر بشریت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بعد از او در هر دوره، نمایندگان الهی از فرزندان او در زمین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های پیش از حضرت آدم</w:t>
      </w:r>
      <w:r>
        <w:rPr>
          <w:rStyle w:val="FootnoteAnchor"/>
          <w:rtl w:val="true"/>
        </w:rPr>
        <w:footnoteReference w:id="2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خَلَقَ اللَّهُ عَزَّوَجَلَّ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خَلَقَهَا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عَالَمِينَ لَيْسَ هُمْ وُلْدَ آدَمَ، خَلَقَهُمْ مِنْ أَدِيمِ الْأَرْضِ فَأَسْكَنَهُمْ فِيهَا وَاحِداً بَعْدَ وَاحِدٍ مَعَ عَالَمِهِ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خَلَقَ اللَّهُ عَزَّوَجَلَّ آدَمَ أَبَا هَذَا الْبَشَرِ وَ خَلَقَ ذُرِّيَّتَهُ مِنْهُ؛ خداوند عزّوجلّ از هنگامی كه زمين را آفريده است، هفت عالم در آن آفريد كه در هيچ یک فرزندان آدم نبودند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زمين آفريد و يكى پس از ديگرى با عالم خودشان، در زمين جاى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خداى عزّوجلّ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اين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آفريد و نسلش را از وى آفريد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محمدبن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الخصال،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محمدبن مسعود عياشي، تفسير العياشي،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238</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اگر عقل و</w:t>
      </w:r>
      <w:bookmarkStart w:id="287" w:name="pg6337_52284"/>
    </w:p>
    <w:p>
      <w:pPr>
        <w:pStyle w:val="BookText"/>
        <w:rPr/>
      </w:pPr>
      <w:bookmarkEnd w:id="287"/>
      <w:r>
        <w:rPr>
          <w:rFonts w:ascii="IRNazanin" w:hAnsi="IRNazanin" w:eastAsia="IRNazanin"/>
          <w:color w:val="111111"/>
          <w:sz w:val="28"/>
          <w:sz w:val="28"/>
          <w:szCs w:val="28"/>
          <w:rtl w:val="true"/>
          <w:lang w:bidi="fa-IR"/>
        </w:rPr>
        <w:t>اختیار لازم را داشتند، به حکم عقل باید برای آن ها هم فرستاده ای الهی آمده باشد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قَبْلَ الْخَلْقِ وَ مَعَ الْخَلْقِ وَ بَعْدَ الْخَلْقِ؛ حجت الهی پیش از مخلوقات، همراه مخلوقات و پس از مخلوقات بوده، هست و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محمدبن یعقوب کلینى، 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محمدبن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كمال الدين و تمام النعمة، ص</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Heading2"/>
        <w:numPr>
          <w:ilvl w:val="1"/>
          <w:numId w:val="1"/>
        </w:numPr>
        <w:rPr/>
      </w:pPr>
      <w:bookmarkStart w:id="288" w:name="__RefHeading___Toc2710361_237004111"/>
      <w:bookmarkStart w:id="289" w:name="_Toc101"/>
      <w:bookmarkEnd w:id="288"/>
      <w:r>
        <w:rPr>
          <w:rtl w:val="true"/>
        </w:rPr>
        <w:t>آیا پیامبران همگی در خاورمیانه بوده اند؟</w:t>
      </w:r>
      <w:bookmarkEnd w:id="289"/>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امين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بیان گردید به این نکته اشاره داشت که در هر زمان و دوره ای، فرستاده ای الهی در زمین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سؤال این جاست که </w:t>
      </w:r>
      <w:bookmarkStart w:id="290" w:name="pg6337_52286"/>
    </w:p>
    <w:p>
      <w:pPr>
        <w:pStyle w:val="BookText"/>
        <w:rPr/>
      </w:pPr>
      <w:bookmarkEnd w:id="290"/>
      <w:r>
        <w:rPr>
          <w:rFonts w:ascii="IRNazanin" w:hAnsi="IRNazanin" w:eastAsia="IRNazanin"/>
          <w:color w:val="111111"/>
          <w:sz w:val="28"/>
          <w:sz w:val="28"/>
          <w:szCs w:val="28"/>
          <w:rtl w:val="true"/>
          <w:lang w:bidi="fa-IR"/>
        </w:rPr>
        <w:t xml:space="preserve">با توجه به اینکه پیامبران همگی از منطقة خاورمیانه مبعوث شده اند، آیا بُعد مکان هم شامل این قاعده و ضرورت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مکان و منطقه ای حجت الهی حضور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2"/>
        <w:numPr>
          <w:ilvl w:val="1"/>
          <w:numId w:val="1"/>
        </w:numPr>
        <w:rPr/>
      </w:pPr>
      <w:bookmarkStart w:id="291" w:name="__RefHeading___Toc2710363_237004111"/>
      <w:bookmarkStart w:id="292" w:name="_Toc102"/>
      <w:bookmarkEnd w:id="291"/>
      <w:r>
        <w:rPr>
          <w:rtl w:val="true"/>
        </w:rPr>
        <w:t>شمار پیامبران الهی و نام پیامبران مذکور در قرآن</w:t>
      </w:r>
      <w:bookmarkEnd w:id="292"/>
    </w:p>
    <w:p>
      <w:pPr>
        <w:pStyle w:val="BookText"/>
        <w:rPr/>
      </w:pPr>
      <w:r>
        <w:rPr>
          <w:rFonts w:ascii="IRNazanin" w:hAnsi="IRNazanin" w:eastAsia="IRNazanin"/>
          <w:color w:val="111111"/>
          <w:sz w:val="28"/>
          <w:sz w:val="28"/>
          <w:szCs w:val="28"/>
          <w:rtl w:val="true"/>
          <w:lang w:bidi="fa-IR"/>
        </w:rPr>
        <w:t>باقرپورکاشانی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آن است که شمار پیامبران الهی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پیامبر بوده است</w:t>
      </w:r>
      <w:r>
        <w:rPr>
          <w:rStyle w:val="FootnoteAnchor"/>
          <w:rtl w:val="true"/>
        </w:rPr>
        <w:footnoteReference w:id="214"/>
      </w:r>
      <w:r>
        <w:rPr>
          <w:rFonts w:ascii="IRNazanin" w:hAnsi="IRNazanin" w:eastAsia="IRNazanin"/>
          <w:color w:val="111111"/>
          <w:sz w:val="28"/>
          <w:sz w:val="28"/>
          <w:szCs w:val="28"/>
          <w:rtl w:val="true"/>
          <w:lang w:bidi="fa-IR"/>
        </w:rPr>
        <w:t>همچنین هریک از ایشان وصی یا اوصیایی نیز داشته اند</w:t>
      </w:r>
      <w:r>
        <w:rPr>
          <w:rStyle w:val="FootnoteAnchor"/>
          <w:rtl w:val="true"/>
        </w:rPr>
        <w:footnoteReference w:id="2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تَعَالَی مِائَةَ أَلْفِ نَبِيٍ وَ أَرْبَعَةً وَ عِشْرِينَ أَلْفَ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لِكُلِّ نَبِيٍّ وَصِيٌّ أَوْصَی إِلَيْهِ بِأَمْرِ اللَّهِ تَعَالَى ذِكْرُهُ؛ خداوند متعال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پيامبر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پيامبرى جانشینی دارد كه به فرمان خداوند متعال او را به جانشینی برگزيده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محمدبن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لايحضره الفقيه،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180</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بدین ترتیب،</w:t>
      </w:r>
    </w:p>
    <w:p>
      <w:pPr>
        <w:pStyle w:val="BookText"/>
        <w:rPr/>
      </w:pPr>
      <w:r>
        <w:rPr>
          <w:rFonts w:ascii="IRNazanin" w:hAnsi="IRNazanin" w:eastAsia="IRNazanin"/>
          <w:color w:val="111111"/>
          <w:sz w:val="28"/>
          <w:sz w:val="28"/>
          <w:szCs w:val="28"/>
          <w:rtl w:val="true"/>
          <w:lang w:bidi="fa-IR"/>
        </w:rPr>
        <w:t>شمار حجج الهی به صدها هزار نفر یا بیشتر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میان تنها نام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قرآن ذکر شده است که عبارت 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آدم، نوح، ادريس، صالح، هود، ابراهیم، اسماعيل، اسحاق، يوسف، لوط، يعقوب، موسى، هارون، شعيب، زكريا، يحيى،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 صادق الوعد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بن حزقيل</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آگاهی بیشتر 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قرشى، قاموس قرآن،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داوود، سليمان، الياس، اليسع، ذوالكفل، ايوب، يونس، 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217"/>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آیاتی نیز دربارة دیگر پیامبران در قرآن وجود دارد که بدون بردن </w:t>
      </w:r>
    </w:p>
    <w:p>
      <w:pPr>
        <w:pStyle w:val="BookText"/>
        <w:rPr/>
      </w:pPr>
      <w:r>
        <w:rPr>
          <w:rFonts w:ascii="IRNazanin" w:hAnsi="IRNazanin" w:eastAsia="IRNazanin"/>
          <w:color w:val="111111"/>
          <w:sz w:val="28"/>
          <w:sz w:val="28"/>
          <w:szCs w:val="28"/>
          <w:rtl w:val="true"/>
          <w:lang w:bidi="fa-IR"/>
        </w:rPr>
        <w:t>نام، به آن ها اشاره شده است</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البته قرآن کریم تصریح می فرماید که پیامبرانی دیگر نیز هستند که در قرآن هیچ اشاره ای به آنان نشده است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رُسُلاً قَدْ قَصَصْناهُمْ عَلَيْكَ مِنْ قَبْلُ وَ رُسُلاً لَمْ نَقْصُصْهُمْ عَلَيْكَ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پيامبرانى كه سرگذشت آنان را پيش‌تر با تو گفته‌ايم و پيامبرانى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حكايتشان را با تو نگفته‌ايم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در نظر گرفتن پیامبران و اوصیایی که در روایات و حتی در عهدین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شده اند، شمار آنان به کمتر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الهی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مدارک تاریخی در این زمینه، به دلیل امکانات بسیار ابتدایی انتقال و تبادل اطلاعات در گذشته های دور، بسیار ناقص و حتی مخدوش و نامعتبر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با توجه به قاعدة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نیافتن، همیشه دلیل بر نبودن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با یک استقرای ناقص می توان مکان حضور همة حجج الهی را مشخص نمود؟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به حکم عقل بر خداوند متعال لازم است، این است که هر کجا گروه ها و تمدن های بشری بوده اند باید برای هدایت و اتمام حجت، فرستاده ای الهی به </w:t>
      </w:r>
    </w:p>
    <w:p>
      <w:pPr>
        <w:pStyle w:val="BookText"/>
        <w:rPr/>
      </w:pPr>
      <w:r>
        <w:rPr>
          <w:rFonts w:ascii="IRNazanin" w:hAnsi="IRNazanin" w:eastAsia="IRNazanin"/>
          <w:color w:val="111111"/>
          <w:sz w:val="28"/>
          <w:sz w:val="28"/>
          <w:szCs w:val="28"/>
          <w:rtl w:val="true"/>
          <w:lang w:bidi="fa-IR"/>
        </w:rPr>
        <w:t>سوی آنان روانه گردد</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لِكُلِّ أُمَّةٍ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برای هر امتى پيامبرى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لِكُلِّ قَوْمٍ هادٍ؛ و برای هر قومى هدایتگری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 أُمَّةٍ إِلاَّ خَلَا فِيها نَذِيرٌ؛ و هيچ امتى نبوده مگر اينكه در ميان آن ها هشداردهنده‌اى گذشته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غیر این صورت، بازخواست و عذاب آنان کاری زشت و ناپسند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بررسی تاریخ و آثار به جامانده از پیشینیان درمی یابیم که نخستین گروه ها و تمدن های بشری، در خاورمیانه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گهوارة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 گسترش یافته اند</w:t>
      </w:r>
      <w:r>
        <w:rPr>
          <w:rStyle w:val="FootnoteAnchor"/>
          <w:rtl w:val="true"/>
        </w:rPr>
        <w:footnoteReference w:id="22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چه اینکه مکان هبوط و یا زندگی حضرت آدم و 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منطقه بوده است</w:t>
      </w:r>
      <w:r>
        <w:rPr>
          <w:rStyle w:val="FootnoteAnchor"/>
          <w:rtl w:val="true"/>
        </w:rPr>
        <w:footnoteReference w:id="222"/>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بجاست که بیشتر پیامبران و جانشینان آنان در خاورمیانه حضور داشته باشند؛ اما این بدان معنا نیست که همگی تنها در این منطقه بوده اند</w:t>
      </w:r>
      <w:r>
        <w:rPr>
          <w:rFonts w:eastAsia="IRNazanin" w:cs="IRNazanin"/>
          <w:color w:val="111111"/>
          <w:sz w:val="28"/>
          <w:szCs w:val="28"/>
          <w:rtl w:val="true"/>
          <w:lang w:bidi="fa-IR"/>
        </w:rPr>
        <w:t xml:space="preserve">. </w:t>
      </w:r>
      <w:bookmarkStart w:id="293" w:name="pg6337_52294"/>
    </w:p>
    <w:p>
      <w:pPr>
        <w:pStyle w:val="Heading2"/>
        <w:numPr>
          <w:ilvl w:val="1"/>
          <w:numId w:val="1"/>
        </w:numPr>
        <w:rPr/>
      </w:pPr>
      <w:bookmarkStart w:id="294" w:name="__RefHeading___Toc2710365_237004111"/>
      <w:bookmarkStart w:id="295" w:name="_Toc103"/>
      <w:bookmarkEnd w:id="293"/>
      <w:bookmarkEnd w:id="294"/>
      <w:r>
        <w:rPr>
          <w:rtl w:val="true"/>
        </w:rPr>
        <w:t>ظهور و گسترش مسیحیت در امپراتوری روم باستان توسط اوصیای حضرت عیسی</w:t>
      </w:r>
      <w:r>
        <w:rPr>
          <w:rtl w:val="true"/>
        </w:rPr>
        <w:t>(</w:t>
      </w:r>
      <w:r>
        <w:rPr>
          <w:rtl w:val="true"/>
        </w:rPr>
        <w:t>علیه السلام</w:t>
      </w:r>
      <w:r>
        <w:rPr>
          <w:rtl w:val="true"/>
        </w:rPr>
        <w:t>)</w:t>
      </w:r>
      <w:bookmarkEnd w:id="295"/>
    </w:p>
    <w:p>
      <w:pPr>
        <w:pStyle w:val="BookText"/>
        <w:rPr/>
      </w:pPr>
      <w:r>
        <w:rPr>
          <w:rFonts w:ascii="IRNazanin" w:hAnsi="IRNazanin" w:eastAsia="IRNazanin"/>
          <w:color w:val="111111"/>
          <w:sz w:val="28"/>
          <w:sz w:val="28"/>
          <w:szCs w:val="28"/>
          <w:rtl w:val="true"/>
          <w:lang w:bidi="fa-IR"/>
        </w:rPr>
        <w:t>مثال نقضی که این حقیقت را اثبات می کند، ظهور و گسترش چشم گیر آیین مسیحیت در امپراتوری روم باستان در اروپاست، که بی شک مرهون تبلیغ و ترویج و زحمات اوصیای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أَرَادَ أَنْ يَرْفَعَهُ، أَوْحَی إِلَيْهِ أَنْ يَسْتَوْدِعَ نُورَ اللَّهِ وَ حِكْمَتَهُ وَ عِلْمَ كِتَابِهِ شَمْعُونَ بْنَ حَمُّونَ الصَّفَا خَلِيفَتَهُ عَلَی الْمُؤْمِنِينَ فَفَعَلَ ذَلِكَ؛ هنگامی که خداوند خواست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 بَرد، به او وحى فرمود كه نور خدا و حكمت و علم كتابش را به شمعون بن حمون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او بر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بسپارد و او نيز چنين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محمدبن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كمال الدين و تمامالنعمة، ص</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محمدباقر مجلسی، بحارالأنوار،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شمعون پسر یونا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 می گویم که تو پطرس هستی و من بر این صخره کلیسای خود را بنا می کنم و نیروهای مرگ هرگز بر آن چیره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کلیدهای پادشاهی آسمان را به تو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تو در زمین منع کنی، در آسمان ممنوع خواهد شد و هرچه را که بر زمین جایز بدانی، در آسمان جایز دانسته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انجیل متی، ترجمة مژده برای عصر جدید، 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شمارة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آرامگاه آن حضرت در وسط محیط داخلی کلیسایی که به نام خود وی سنت پیتر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Saint Peter</w:t>
      </w:r>
      <w:r>
        <w:rPr>
          <w:rFonts w:ascii="IRNazanin" w:hAnsi="IRNazanin" w:eastAsia="IRNazanin"/>
          <w:color w:val="111111"/>
          <w:sz w:val="28"/>
          <w:sz w:val="28"/>
          <w:szCs w:val="28"/>
          <w:rtl w:val="true"/>
          <w:lang w:bidi="fa-IR"/>
        </w:rPr>
        <w:t>؛ به ایتالیایی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San Pietro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گذاری شده،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کلیسا که از بزرگ ترین و مهم ترین کلیساهای دنیاست، در مجاورت واتیکان در رم ایتالیا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آگاهی بیشتر نک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Arthur Stapylton Barnes, St. Peter in Rome and his tomb on the Vatican hill. London: Swan Sonnenschein &amp; co. lim, 1900</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به وب سایت رسمی کلیسای سنت پیتر به نشانی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www.saintpetersbasilica.org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w:t>
      </w:r>
      <w:bookmarkStart w:id="296" w:name="pg6337_52296"/>
    </w:p>
    <w:p>
      <w:pPr>
        <w:pStyle w:val="BookText"/>
        <w:rPr/>
      </w:pPr>
      <w:bookmarkEnd w:id="296"/>
      <w:r>
        <w:rPr>
          <w:rFonts w:ascii="IRNazanin" w:hAnsi="IRNazanin" w:eastAsia="IRNazanin"/>
          <w:color w:val="111111"/>
          <w:sz w:val="28"/>
          <w:sz w:val="28"/>
          <w:szCs w:val="28"/>
          <w:rtl w:val="true"/>
          <w:lang w:bidi="fa-IR"/>
        </w:rPr>
        <w:t>همچنین چه بسا برخی دانشمندان سایر تمدن ها، در واقع پیامبری از پیامبران الهی بوده اند که در گذر زمان، شخصیت و آثار آنان ناشناخته یا تحریف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نکته یادآور می شود که حتی اگر اثبات شود در میان تمدنی هرگز فرستاده ای الهی نبوده و هیچ راهی نیز برای رسیدن قوانین و معارف الهی به آنان وجود نداشته است، افراد آن تمدن، مستضعف دینی به شمار می آیند و چنان که پیش از این نیز گفته شد، به حکم عقل، خداوند متعال باید به گونه ای دیگر بر آنان اتمام حجت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سيدهادی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مدارک اسلامی، اتصال سلسلة پیامبران، به نام ذکر شده است؟</w:t>
      </w:r>
    </w:p>
    <w:p>
      <w:pPr>
        <w:pStyle w:val="Heading2"/>
        <w:numPr>
          <w:ilvl w:val="1"/>
          <w:numId w:val="1"/>
        </w:numPr>
        <w:rPr/>
      </w:pPr>
      <w:bookmarkStart w:id="297" w:name="__RefHeading___Toc2710367_237004111"/>
      <w:bookmarkStart w:id="298" w:name="_Toc104"/>
      <w:bookmarkEnd w:id="297"/>
      <w:r>
        <w:rPr>
          <w:rtl w:val="true"/>
        </w:rPr>
        <w:t>دو روایت که در آن نام های پیامبران و جانشینان آنان به تفصیل بیان شده است</w:t>
      </w:r>
      <w:bookmarkEnd w:id="29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باقرپورکاشانی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فراوانی، نام‌های پیامبران و جانشینان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گردیده و سلسلة حجج الهی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سرور پيامبرانم و جانشین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اوصياء و جانشینان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سروران اوصیایند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عزّوجلّ درخواست نمود كه جانشین شايسته‌اى براى او قرار دهد، خداوند عزّوجلّ بر او وحى فرستاد كه من پيامبران را به وسيلة نبوت گرامى داشتم؛ سپس از آفريدگانم آفريده‌اى را برگزيدم و برگزيدگانشان را اوصياء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بر او وحى فرستاد كه 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شيث را به جانشینی برگزین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شيث را جانشین خود ساخت و او هبةاللّه بن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شيث به پسرش شَبّان وصيت كرد و او پسر نزلةالحوراء است كه خداى عزّوجلّ او را از بهشت بر آدم فروفرستاد و او را به همسرى پسرش شيث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شبان به محلث و محلث به محوق و محوق به غثميشا وصيت كرد و </w:t>
      </w:r>
    </w:p>
    <w:p>
      <w:pPr>
        <w:pStyle w:val="BookText"/>
        <w:rPr/>
      </w:pPr>
      <w:r>
        <w:rPr>
          <w:rFonts w:ascii="IRNazanin" w:hAnsi="IRNazanin" w:eastAsia="IRNazanin"/>
          <w:color w:val="111111"/>
          <w:sz w:val="28"/>
          <w:sz w:val="28"/>
          <w:szCs w:val="28"/>
          <w:rtl w:val="true"/>
          <w:lang w:bidi="fa-IR"/>
        </w:rPr>
        <w:t>غثميشا به اُخنوخ كه همان ادريس پيامبر بود، وصيت كرد و ادريس ناحُور را جانشین خویش ساخت و ناحور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 به سام و سام به عَثامِر و عثامر به بَرغَيْثاشا و برغيثاشا به يافِث و يافث به بره و بره به جفسيه و جفسيه به عمران و عمران به ابراهيم 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ابراهيم خليل به پسرش اسماعيل و اسماعيل به اسحاق و اسحاق به يعقوب و يعقوب به يوسف و يوسف به بَثْرِياء و بثرياء به شعيب و شعيب به موسى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موسى بن عمران به يوشع بن نون و يوشع بن نون به داوود و داوود به سليمان و سليمان به آصف بن بَرخِيا و آصف بن برخيا به زكريا و زكريا به عيسى بن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عيسى بن مريم به شمعون بن حمّون الصفا و شمعون به يحيى بن زكريا و يحيى بن زكريا به مُنذِر و منذر به سُلَيمه و سليمه به بُردَه وصيت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برده وصايت را به من سپرد و من آن را به تو مي سپارم يا على و تو آن را به جانشین خود مي سپارى و جانشین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جانشینان تو از فرزندانت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پس از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سپارند، تا آن گاه كه به بهترينِ اهل زمين پس از او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هرآينه اين امت نسبت به تو كفران خواهند كرد و دربارة تو اختلافى شديد به راه خواهند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آن اختلاف با تو استوار بماند، مانند کسی است كه در يارى من استوار مانده باشد و آنکه از تو جدا شود، جاى او در دوزخ است و دوزخ جایگاه كافران است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در روایتی دیگر، سلسلة حجج الهی با نگاهی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بازگو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از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گرفت كه نزديك درخت نشود؛ اما هنگامي كه زمانی فرا رسيد كه خداوند مي دانست از آن درخت خواهد خورد، پيمان خداوند را فراموش كرد و از آن خورد و اين همان سخن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آدم پیمان</w:t>
      </w:r>
    </w:p>
    <w:p>
      <w:pPr>
        <w:pStyle w:val="BookText"/>
        <w:rPr/>
      </w:pPr>
      <w:r>
        <w:rPr>
          <w:rFonts w:ascii="IRNazanin" w:hAnsi="IRNazanin" w:eastAsia="IRNazanin"/>
          <w:color w:val="111111"/>
          <w:sz w:val="28"/>
          <w:sz w:val="28"/>
          <w:szCs w:val="28"/>
          <w:rtl w:val="true"/>
          <w:lang w:bidi="fa-IR"/>
        </w:rPr>
        <w:t>گرفتیم، ولي او فراموش كرد و اراده اي از او نديديم</w:t>
      </w:r>
      <w:r>
        <w:rPr>
          <w:rFonts w:eastAsia="IRNazanin" w:cs="IRNazanin"/>
          <w:color w:val="111111"/>
          <w:sz w:val="28"/>
          <w:szCs w:val="28"/>
          <w:rtl w:val="true"/>
          <w:lang w:bidi="fa-IR"/>
        </w:rPr>
        <w:t>»</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آدم از آن درخت خورد، به زمين فرستاده شد و هابيل و خواهرش در يك شكم و قابيل و خواهرش در يك شكم براي او متولد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به هابيل و قابيل دستور داد تا براي خدا قرباني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هابيل گوسفنددار و قابيل مزرعه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هابيل قوچي را كه از بهترين گوسفندانش بود، قرباني كرد و قابيل محصول بدش را برای قرباني قرار داد؛ لذا قرباني هابيل پذيرفته و قرباني قابيل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ماجراي دو پسر آدم را براي مردم بازگو كن كه هر دوي آن ها قرباني كردند؛ ولي قرباني يكي پذيرفته و قرباني ديگري رد شد</w:t>
      </w:r>
      <w:r>
        <w:rPr>
          <w:rFonts w:eastAsia="IRNazanin" w:cs="IRNazanin"/>
          <w:color w:val="111111"/>
          <w:sz w:val="28"/>
          <w:szCs w:val="28"/>
          <w:rtl w:val="true"/>
          <w:lang w:bidi="fa-IR"/>
        </w:rPr>
        <w:t>»</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نشانة پذيرفته شدن قرباني اين بود كه آتش آن را فرو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قابيل اتاقي براي آتش بنا نمود و اولين كسي بود كه اين كار را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آتش را می پرستم تا قرباني ام پذيرفته شود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قابيل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قرباني هابيل پذيرفته و قرباني تو رد شد، اگر او را واگذاري، صاحب فرزند مي شود و فرزندان او به فرزندان تو افتخار مي كنند؛ لذا قابيل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نزد حضرت آدم آمد، ايشان از او پرسيد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 قابيل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هابيل كجاست؟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دانم؛ مرا براي مراقبت از او نفرستاده بودي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در جستجوي هابيل راه افتاد و او را كشته يافت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تو باد كه خون هابيل را پذيرفتي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چهل شب بر هابيل گريست؛ سپس از پروردگارش خواست تا فرزندي به او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w:t>
      </w:r>
    </w:p>
    <w:p>
      <w:pPr>
        <w:pStyle w:val="BookText"/>
        <w:rPr/>
      </w:pPr>
      <w:r>
        <w:rPr>
          <w:rFonts w:ascii="IRNazanin" w:hAnsi="IRNazanin" w:eastAsia="IRNazanin"/>
          <w:color w:val="111111"/>
          <w:sz w:val="28"/>
          <w:sz w:val="28"/>
          <w:szCs w:val="28"/>
          <w:rtl w:val="true"/>
          <w:lang w:bidi="fa-IR"/>
        </w:rPr>
        <w:t xml:space="preserve">فرزندي برايش متولد شد و نامش را هبةالله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 زيرا آن فرزند بخششی الهی بود و حضرت آدم او را بسیار دوست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كه زمان رحلت حضرت آدم فرا رسید و پيغمبري او سرآمد، خداوند به او وحي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پيغمبریت پايان يافت و عمرت به سر آمد؛ پس علمي كه نزدت قرار داده شده است و ايمان و اسم اكبر و ميراث علم و آثار پيغمبري را به پسرت هبة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بسپار كه من هرگز علم و ايمان و اسم اكبر و ميراث علم و آثار پيغمبري را از نسل تو تا روز قيامت خارج نمي كنم و هميشه در زمين دانشمندی الهي قرار مي دهم تا به وسيلة او دين و طاعتم شناخته شود و ماية نجات كساني شود كه در فاصلة ميان تو و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آدم، نوح را خاطرنشان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پيامبري را مبعوث مي كند كه نامش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مردم را به خدا دعوت مي كند؛ 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تكذيب مي كنند و خدا هم با طوفانی آن ها را هلاک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حضرت آدم و نوح، ده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حضرت نوح تا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داشتند كه همگي پيامبران الهی بودند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آدم به هبة الله وصيت كرد كه هر كس از شما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كند و به او ايمان آورد و او را تصديق نمايد، از غرق شدن نجات می يابد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حضرت آدم در لحظات پایانی عمر قرار گرفت، هبة‌الله را فرا خواند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هر فرشتة ديگري را ديدي، به او سلام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هديه اي از ميوه هاي بهشتي از تو درخواست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هبةالله خواستة پدر را انجام داد و جبرئيل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هبةالله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از دنيا رفت و</w:t>
      </w:r>
    </w:p>
    <w:p>
      <w:pPr>
        <w:pStyle w:val="BookText"/>
        <w:rPr/>
      </w:pPr>
      <w:r>
        <w:rPr>
          <w:rFonts w:ascii="IRNazanin" w:hAnsi="IRNazanin" w:eastAsia="IRNazanin"/>
          <w:color w:val="111111"/>
          <w:sz w:val="28"/>
          <w:sz w:val="28"/>
          <w:szCs w:val="28"/>
          <w:rtl w:val="true"/>
          <w:lang w:bidi="fa-IR"/>
        </w:rPr>
        <w:t>من تنها براي نماز خواندن بر او نازل شده ام، پس نزد او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نزد پدر بازگشت و ديد كه او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او نشان داد كه چگونه پدرش را غسل دهد؛ او هم اين كار را انجام داد تا نوبت به نماز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بايست و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ما فرمان داد تا براي پدرت در بهشت سجده كنيم؛ لذا حق نداريم بر هيچ يك از فرزندانش امامت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هبة‌الله خود جلو ايستاد و بر حضرت آدم نماز خواند و جبرئيل و گروهي از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پشت سرش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هبة‌الله در نمازش بر حضرت آدم سي تكبير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از جانب خداوند به او فرمان داد تا بيست وپنج تكبير را حذف كند تا در نماز بر میّت، پنج تكبير گفته شود كه روش دين هم اكنون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بر برخي از شهداي جنگ بدر، هفت تكبير و بر برخي ديگر نُه تكبير گفتند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آنكه هبة‌الله حضرت آدم را به خاك سپرد، قابيل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هبة‌الله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پدرم آدم علمي به تو داد كه به من نداد و آن همان علمي است كه برادرت هابيل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خدا را خواند و قرباني اش قبول شد و من تنها بدين جهت او را كشتم تا فرزنداني نداشته باشد كه بر فرزندان من افتخار كنند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كسي هستيم كه قرباني اش پذيرفته شد و شما فرزندان كساني هستيد كه قرباني اش پذيرفته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علمي را كه پدرم تو را بدان اختصاص داد، آشكار نمایي، تو را نيز مي كشم همان گونه كه برادرت هابيل را كشتم؛ لذا هبةالله و نسلش علم و ايمان و اسم اكبر و ميراث علم و آثار علم پيغمبري را </w:t>
      </w:r>
    </w:p>
    <w:p>
      <w:pPr>
        <w:pStyle w:val="BookText"/>
        <w:rPr/>
      </w:pPr>
      <w:r>
        <w:rPr>
          <w:rFonts w:ascii="IRNazanin" w:hAnsi="IRNazanin" w:eastAsia="IRNazanin"/>
          <w:color w:val="111111"/>
          <w:sz w:val="28"/>
          <w:sz w:val="28"/>
          <w:szCs w:val="28"/>
          <w:rtl w:val="true"/>
          <w:lang w:bidi="fa-IR"/>
        </w:rPr>
        <w:t>پنهان مي كردند و در تقيّه به سر مي بردند تا حضرت نوح مبعوث شد و وصيت هبةالله دربارة حضرت نوح آشكار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فرزندان حضرت آدم در وصيت او نگريستند، متوجه شدند پدرشان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w:t>
      </w:r>
    </w:p>
    <w:p>
      <w:pPr>
        <w:pStyle w:val="BookText"/>
        <w:rPr/>
      </w:pPr>
      <w:r>
        <w:rPr>
          <w:rFonts w:ascii="IRNazanin" w:hAnsi="IRNazanin" w:eastAsia="IRNazanin"/>
          <w:color w:val="111111"/>
          <w:sz w:val="28"/>
          <w:sz w:val="28"/>
          <w:szCs w:val="28"/>
          <w:rtl w:val="true"/>
          <w:lang w:bidi="fa-IR"/>
        </w:rPr>
        <w:t>را به حضرت نوح مژده داده است؛ بنابراين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آوردند و از او پيروي کردند و او را تصديق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آدم به هبةالله وصيت كرد كه هر سال به اين وصيت رجوع کند و آن روز را عيد بگيرد و مراقب مبعوث شدن حضرت نوح در زمانش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پيامبران ديگر هم همين گونه نسبت به پيامبر بعدي وصيت مي كردند و نويد مي دادند، تا خداوند تبارك و تعالي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مبعوث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حضرت نوح را تنها از طريق دانشي كه نزدشان بود، شناختند 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نوح را فرستاديم</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ميان حضرت آدم و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پيامبراني بودند كه پنهاني به دعوت مردم مشغول بودند و پيامبراني هم بودند كه آشكارا اين كار را انجام مي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یادی از دستة اول در قرآن نشده است و مانند پيامبراني كه آشكارا به دعوت خويش مي پرداختند و نامشان در قرآن آمده است، نام آنان برده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بدين مطلب اشاره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رسولاني بودند كه داستانشان را برايت گفتيم و رسولاني بودند كه داستانشان را برايت نگفتيم</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 xml:space="preserve">يعني همان گونه كه رسولاني كه آشكارا به رسالت خويش </w:t>
      </w:r>
    </w:p>
    <w:p>
      <w:pPr>
        <w:pStyle w:val="BookText"/>
        <w:rPr/>
      </w:pPr>
      <w:r>
        <w:rPr>
          <w:rFonts w:ascii="IRNazanin" w:hAnsi="IRNazanin" w:eastAsia="IRNazanin"/>
          <w:color w:val="111111"/>
          <w:sz w:val="28"/>
          <w:sz w:val="28"/>
          <w:szCs w:val="28"/>
          <w:rtl w:val="true"/>
          <w:lang w:bidi="fa-IR"/>
        </w:rPr>
        <w:t>مي پرداختند، نام برده شدند، رسولاني كه پنهاني اين كار را انجام دادند، نام برده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نوح نهصد و پنجاه سال در ميان قوم خويش بدون اينكه كسي با او در پيامبري مشاركت كند، به انجام رسالت خويش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افرادي مواجه شد كه پيامبراني را كه ميان او و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تكذيب مي كردند و اين مطلب در اين آيه آمده است كه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نوح فرستادگان الهي را تكذيب كردند</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يعني پيامبراني را كه بين او و حضرت آدم قرار داشتند، تكذيب مي كردند، تا اينكه خداوند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 عزيز و مهربان است</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وقتي دوران پيامبري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يافت و زمان رحلتش فرا رسید، خداوند به او وحي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پيغمبریت پايان يافت و اجلت سرآمد؛ پس علمي كه نزد خود داري و ايمان و اسم اكبر و ميراث علم و آثار علم پيغمبري را پيش پسرت سام قرار بده كه من اين امانات را از خانه هاي پيامبراني كه ميان تو و آدم قرار داشتند، خارج نكردم و هميشه بر روي زمين دانشمندی الهي قرار مي دهم كه به سبب او دين و طاعتم شناخته شود و مجهول نماند و ماية نجات كساني باشد كه در فاصلة ميان دو پيامبر به دنيا مي آيند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پيامبر صاحب شريعت حضرت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ميان حضرت نوح و هود نيز پيامبراني بودند كه آشكارا به رسالت خويش مشغول بودند و پيامبراني هم بودند كه پنهانی اين كار را مي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نوح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پيامبري را مبعوث مي كند كه نامش 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قوم خويش را به خدای تبارك و تعالي دعوت مي كند؛ 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تكذيب مي كنند و خداوند عزّوجلّ آن ها را به هلاكت مي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كسی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 به او ايمان بياورد و از وی پيروي نمايد كه بدين سبب، خداوند آن شخص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مي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نوح به پسرش سام دستور داد تا به اين وصيت، هر سال رجوع کند و آن روز را عيد بگيرد و مراقب مبعوث شدن حضرت هود و زمان وقوع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كه خداوند حضرت هود را مبعوث فرمود، فرزندان حضرت نوح در علم و ايمان و ميراث علم و اسم اكبر و آثار علم پيامبري كه نزدشان بود، نگاه كردند و دريافتند كه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پيامبري است كه پدرشان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وی بشارت داده است؛ لذا به او ايمان آوردند و او را تصديق كردند و از او پيروي نمودند و در نتيجه از عذاب باد در امان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سوي قوم عاد، هم عشيره شان هود را فرستاديم</w:t>
      </w:r>
      <w:r>
        <w:rPr>
          <w:rFonts w:eastAsia="IRNazanin" w:cs="IRNazanin"/>
          <w:color w:val="111111"/>
          <w:sz w:val="28"/>
          <w:szCs w:val="28"/>
          <w:rtl w:val="true"/>
          <w:lang w:bidi="fa-IR"/>
        </w:rPr>
        <w:t>»</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عاد، رسولان را تكذيب كردند در آن هنگام كه هم عشيرة آن ها هود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پرهيزكار نمي شويد؟</w:t>
      </w:r>
      <w:r>
        <w:rPr>
          <w:rFonts w:eastAsia="IRNazanin" w:cs="IRNazanin"/>
          <w:color w:val="111111"/>
          <w:sz w:val="28"/>
          <w:szCs w:val="28"/>
          <w:rtl w:val="true"/>
          <w:lang w:bidi="fa-IR"/>
        </w:rPr>
        <w:t>»</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و يعقوب پسرانشان را به آن وصيت كردند</w:t>
      </w:r>
      <w:r>
        <w:rPr>
          <w:rFonts w:eastAsia="IRNazanin" w:cs="IRNazanin"/>
          <w:color w:val="111111"/>
          <w:sz w:val="28"/>
          <w:szCs w:val="28"/>
          <w:rtl w:val="true"/>
          <w:lang w:bidi="fa-IR"/>
        </w:rPr>
        <w:t>»</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و يعقوب را به او بخشيديم و همگي را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هدايت نموديم</w:t>
      </w:r>
      <w:r>
        <w:rPr>
          <w:rFonts w:eastAsia="Amiri" w:cs="Amiri" w:ascii="Amiri" w:hAnsi="Amiri"/>
          <w:color w:val="111111"/>
          <w:sz w:val="28"/>
          <w:szCs w:val="28"/>
          <w:rtl w:val="true"/>
          <w:lang w:bidi="ar-SA"/>
        </w:rPr>
        <w:t>»</w:t>
      </w:r>
      <w:r>
        <w:rPr>
          <w:rStyle w:val="FootnoteAnchor"/>
          <w:rtl w:val="true"/>
        </w:rPr>
        <w:footnoteReference w:id="234"/>
      </w:r>
      <w:r>
        <w:rPr>
          <w:rFonts w:ascii="IRNazanin" w:hAnsi="IRNazanin" w:eastAsia="IRNazanin"/>
          <w:color w:val="111111"/>
          <w:sz w:val="28"/>
          <w:sz w:val="28"/>
          <w:szCs w:val="28"/>
          <w:rtl w:val="true"/>
          <w:lang w:bidi="fa-IR"/>
        </w:rPr>
        <w:t xml:space="preserve">تا </w:t>
      </w:r>
    </w:p>
    <w:p>
      <w:pPr>
        <w:pStyle w:val="BookText"/>
        <w:rPr/>
      </w:pPr>
      <w:r>
        <w:rPr>
          <w:rFonts w:ascii="IRNazanin" w:hAnsi="IRNazanin" w:eastAsia="IRNazanin"/>
          <w:color w:val="111111"/>
          <w:sz w:val="28"/>
          <w:sz w:val="28"/>
          <w:szCs w:val="28"/>
          <w:rtl w:val="true"/>
          <w:lang w:bidi="fa-IR"/>
        </w:rPr>
        <w:t>آن را در اهل بيتش قرار دهيم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 را پيش از اين هدايت كرده بوديم</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تا آن را در اهل بيتش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پيامبراني كه پیش از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به وی ايمان آوردند و ميان او و حضرت هود ده پيامبر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لوط از شما دور نيستند</w:t>
      </w:r>
      <w:r>
        <w:rPr>
          <w:rFonts w:eastAsia="IRNazanin" w:cs="IRNazanin"/>
          <w:color w:val="111111"/>
          <w:sz w:val="28"/>
          <w:szCs w:val="28"/>
          <w:rtl w:val="true"/>
          <w:lang w:bidi="fa-IR"/>
        </w:rPr>
        <w:t>»</w:t>
      </w:r>
      <w:r>
        <w:rPr>
          <w:rStyle w:val="FootnoteAnchor"/>
          <w:rtl w:val="true"/>
        </w:rPr>
        <w:footnoteReference w:id="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به او ايمان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سوي پروردگارم مهاجرت مي كنم كه او عزيز و حكيم است</w:t>
      </w:r>
      <w:r>
        <w:rPr>
          <w:rFonts w:eastAsia="IRNazanin" w:cs="IRNazanin"/>
          <w:color w:val="111111"/>
          <w:sz w:val="28"/>
          <w:szCs w:val="28"/>
          <w:rtl w:val="true"/>
          <w:lang w:bidi="fa-IR"/>
        </w:rPr>
        <w:t>»</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 از ابراهيم كه به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بپرستيد و پرهيزکار باشيد كه اين براي شما بهتر است</w:t>
      </w:r>
      <w:r>
        <w:rPr>
          <w:rFonts w:eastAsia="IRNazanin" w:cs="IRNazanin"/>
          <w:color w:val="111111"/>
          <w:sz w:val="28"/>
          <w:szCs w:val="28"/>
          <w:rtl w:val="true"/>
          <w:lang w:bidi="fa-IR"/>
        </w:rPr>
        <w:t>»</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يك پيامبر تا پيامبر ديگر گاهي دَه، گاهي نُه و گاهي هشت پدر قرار داشت كه همگي پيامبر بودند و براي هر پيامبري همان رخ می داد كه براي حضرت نوح، آدم، هود، صالح، شعيب و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مي آمد؛ تا پيغمبري به حضرت يوسف بن يعقوب بن اسحاق بن ابراهيم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پيغمبري به برادرانش كه به اَسباط معروف بودند، رسيد تا اينكه نوبت حضرت موسي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حضرت يوسف و حضرت موسي ده پيامبر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حضرت موسي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پيش فرعون و هامان و قارون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خداوند پياپي فرستادگانش را براي هدايت مردم مي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امتي فرستاده اش را تكذيب مي كرد و 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را يكي پس از ديگري به هم ملحق مي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همگي را هلاك</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نتيجه جز سخني از آن ها، چيزي به جای نماند</w:t>
      </w:r>
      <w:r>
        <w:rPr>
          <w:rFonts w:eastAsia="IRNazanin" w:cs="IRNazanin"/>
          <w:color w:val="111111"/>
          <w:sz w:val="28"/>
          <w:szCs w:val="28"/>
          <w:rtl w:val="true"/>
          <w:lang w:bidi="fa-IR"/>
        </w:rPr>
        <w:t>»</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اسرائيل در يك روز، دو يا سه يا چهار پيامبر مي كشتند و يك روز هفتاد پيامبر كشتند و بازار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سبزي شان در آخر همان روز برقرار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كشتن هفتاد پيامبر در يك روز، چنان برايشان بي اهميت بود كه بازار اجناس كم ارزششان طبق روال عادي برقرار بود و اين فاجعة بزرگ خللي در آن ايجاد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تورات بر حضرت موسي نازل شد، به آمدن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حضرت يوسف و موسي ده پيامبر بود و وصي موسي، يوشع بن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او همان جواني است كه خداوند در قرآن درباره اش سخن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پيامبران همواره به آمدن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مي دادند و خداوند هم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يهوديان و مسيحيان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 ويژگي های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مكتوب در تورات و انجيل يافته اند كه آن ها را به معروف دستور مى‌دهد و از منكر باز مي دارد</w:t>
      </w:r>
      <w:r>
        <w:rPr>
          <w:rFonts w:eastAsia="IRNazanin" w:cs="IRNazanin"/>
          <w:color w:val="111111"/>
          <w:sz w:val="28"/>
          <w:szCs w:val="28"/>
          <w:rtl w:val="true"/>
          <w:lang w:bidi="fa-IR"/>
        </w:rPr>
        <w:t>»</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 ديگر، خداوند از حضرت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مي كند كه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به رسولي مژده مي دهم كه پس از من مي آيد و نامش احمد است</w:t>
      </w:r>
      <w:r>
        <w:rPr>
          <w:rFonts w:eastAsia="IRNazanin" w:cs="IRNazanin"/>
          <w:color w:val="111111"/>
          <w:sz w:val="28"/>
          <w:szCs w:val="28"/>
          <w:rtl w:val="true"/>
          <w:lang w:bidi="fa-IR"/>
        </w:rPr>
        <w:t>»</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موسي و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نويد داده اند؛ همان گونه كه پيامبران ديگر نويد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رسالت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و عمر آن حضرت رو به پايان رسید، خداوند به ايشان وحي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پيغمبريت را انجام دادي و اجلت فرا رسيد؛ پس علمي كه نزدت موجود است وايمان و اسم اكبر و ميراث علم و آثار علم پيامبري را نزد علي‌بن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 كه من علم و ايمان و اسم اكبر و ميراث علم و آثار علم پيغمبري را از نسل تو خارج نمي كنم؛ همان گونه كه از خانه هاي پيامبراني كه ميان تو و پدرت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داشتند، خارج ننمودم و اين است منظور خداوند در اين آية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آدم و نوح و آل </w:t>
      </w:r>
    </w:p>
    <w:p>
      <w:pPr>
        <w:pStyle w:val="BookText"/>
        <w:rPr/>
      </w:pPr>
      <w:r>
        <w:rPr>
          <w:rFonts w:ascii="IRNazanin" w:hAnsi="IRNazanin" w:eastAsia="IRNazanin"/>
          <w:color w:val="111111"/>
          <w:sz w:val="28"/>
          <w:sz w:val="28"/>
          <w:szCs w:val="28"/>
          <w:rtl w:val="true"/>
          <w:lang w:bidi="fa-IR"/>
        </w:rPr>
        <w:t>ابراهيم و آل عمران را بر جهانيان برگزيد، آنان نسلي اند كه از يكديگر به وجود آمده اند؛ و خداوند شنوا و داناست</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تبارك و تعالي علم را به منزلة جهل قرار نداده و كارش را به هيچ فرشتة مقرّب و يا پیامبر مُرسلي واگذار نكرده است؛ بلكه او فرستاده اي از فرشتگان را پيش پیامبرش فرستاده و او را به آنچه دوست مي دارد، دستور داده و از آنچه بد مي داند،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از اخبار گذشته و آينده مطلع كرد و اين علم را در اختيار پيامبران و برگزيدگانش هم قرار داد و اين است سخن خداوند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آل ابراهيم كتاب و حكمت و پادشاهيِ بزرگي عطا نموديم</w:t>
      </w:r>
      <w:r>
        <w:rPr>
          <w:rFonts w:eastAsia="IRNazanin" w:cs="IRNazanin"/>
          <w:color w:val="111111"/>
          <w:sz w:val="28"/>
          <w:szCs w:val="28"/>
          <w:rtl w:val="true"/>
          <w:lang w:bidi="fa-IR"/>
        </w:rPr>
        <w:t>»</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كتاب، نبوت است و آل ابراهيم را حكيماني قرار داده كه برخي پیامبر و برخي ديگر از برگزيدگان بوده اند و همگي از نسلي اند كه خداوند پيغمبري و جانشيني و نگهداري از پيمان الهي را در آن قرار داده است، تا دنيا به پايان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دانشمندان و حاكمان اسلام و استنباط كنندگان علم و هدايت گران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بيانگر ارزش و فضيلت رسولان و پيامبران و حكيمان و امامان هدايتگر و خلفاي به حق مي باشد كه سرپرستان امر خدا و استنباط كنندگان علم اويند، از نسلي كه جزو برگزيدگان پس از انبياء و از خانه هاي پیامبران مي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مطابق عمل آنان رفتار نمايد و از دستور آنان تخلف نكند، با ياري ايشان نجات مي يابد و هر كس ولايت خدا و اهل استنباط علمِ او را در غير برگزيدگان از خانه هاي 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با فرمان خداوند مخالفت كرده و نادانان را واليان امر خدا و در جایي كه شايسته اش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نيستند، قرار داده است، آن هایی را که پنداشته اند شايستة استنباط علم خدایند و با اين كار بر خدا دروغ بسته و از وصيت و طاعت خداوند منحرف گشته اند و فضيلت الهي را در جایي كه خداوند تبارك و تعالي قرار داده است، قرار نداده اند؛ بنابراين هم خودشان به بيراهه رفته و هم پيروانشان را به بيراهه كشانده اند و روز قيامت هيچ دليلي در دفاع از خود ندارند و محكوم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خداوند تنها در آل ابراهيم قرار دارد و دليلش اين سخن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آل ابراهيم كتاب و حكمت و پادشاهيِ بزرگي عطا نموديم</w:t>
      </w:r>
      <w:r>
        <w:rPr>
          <w:rFonts w:eastAsia="IRNazanin" w:cs="IRNazanin"/>
          <w:color w:val="111111"/>
          <w:sz w:val="28"/>
          <w:szCs w:val="28"/>
          <w:rtl w:val="true"/>
          <w:lang w:bidi="fa-IR"/>
        </w:rPr>
        <w:t>»</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حجت تا روز قيامت براي پيامبران و اهل خانه هاي پيامبران است؛ زيرا كتاب خداوند اين مطلب را فرموده و وصيت خدا جاری شده كه حجت الهي تنها در فرزندان آن خانه هايي است كه خداوند آن ها را بلندی و افراشتگی داده و درباره اش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 هايي كه خداوند اجازه داده بلندی و افراشتگی يابد و نامش در آنجا ياد گردد</w:t>
      </w:r>
      <w:r>
        <w:rPr>
          <w:rFonts w:eastAsia="IRNazanin" w:cs="IRNazanin"/>
          <w:color w:val="111111"/>
          <w:sz w:val="28"/>
          <w:szCs w:val="28"/>
          <w:rtl w:val="true"/>
          <w:lang w:bidi="fa-IR"/>
        </w:rPr>
        <w:t>»</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ها، خانه هاي پيامبران و رسولان و حكيمان و امامان هدايتگر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بيان كنندة دستاويز ايمان است كه پيشينيان به سبب آن نجات يافتند و كساني كه از هدايت پيروي كنند، تنها به سبب آن نجات خواهند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كتابش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نوح را پيش از اين هدايت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و سليمان و ايوب و يوسف و موسي و هارون از نسل اویند؛ و اين گونه نيكوكاران را پاداش مي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زكريا و يحيي و عيسي و الياس هم از نسل او مي باشند و همگي از شايستگان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و يَسَع و يونس و لوط نيز از فرزندان اویند و ما همگي آنان را بر جهانيان برتري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از پدران و فرزندان و برادران آنان را نيز برتري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دادیم و برگزيديم و به راه راست هدايت نمودیم</w:t>
      </w:r>
      <w:r>
        <w:rPr>
          <w:rFonts w:eastAsia="IRNazanin" w:cs="IRNazanin"/>
          <w:color w:val="111111"/>
          <w:sz w:val="28"/>
          <w:szCs w:val="28"/>
          <w:rtl w:val="true"/>
          <w:lang w:bidi="fa-IR"/>
        </w:rPr>
        <w:t>»</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اينان كساني اند كه به آنان كتاب و حُكم و پيامبري عطا نموديم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آن كفر 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 حق زمين نمى‌ماند؛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 ديگرى را نگاهبان آن مى‌سازيم كه نسبت به آن كافر نيستند</w:t>
      </w:r>
      <w:r>
        <w:rPr>
          <w:rFonts w:eastAsia="IRNazanin" w:cs="IRNazanin"/>
          <w:color w:val="111111"/>
          <w:sz w:val="28"/>
          <w:szCs w:val="28"/>
          <w:rtl w:val="true"/>
          <w:lang w:bidi="fa-IR"/>
        </w:rPr>
        <w:t>»</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آيه كساني از اهل بيتش مي باشند كه فضيلت به آنان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 فرمايد که اگر امت تو به آن ها كفر ورزيدند، اهل بيتت را به ديني كه همراه تو فرستادم، مي گمارم و آنان هرگز بدان كفر نمي ورزند و ديني را كه همراه تو فرستادم، ضايع نمي كنم و اهل بيتت را پس از تو نشاني دين و حاكمان بر مردم و اهل استنباط علمم، كه هيچ دروغ و گناه و ناسپاسي و ريايي در آن وجود ندارد،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روشن كنندة وضعيت اين امت پس از پيامبرش مي باشد كه خداوند آن را بيان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تعالي اهل بيت پيامبرش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تطهير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از هر زشتی و پلیدی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دوست داشتن ايشان را پاداش رسالت قرار داده است و ولايت را براي ايشان جاري ساخته و آنان را اوصياء، دوستان و امامان خويش در امتش تعيين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گيريد و در آنچه گفتم بينديشيد كه خداوند ولايت، طاعت، مودّت، استنباط علم و حجتش را در كجا قرار داده است و آن را بياموزيد و بدان ملتزم شويد تا نجات يابيد و به واسطة </w:t>
      </w:r>
    </w:p>
    <w:p>
      <w:pPr>
        <w:pStyle w:val="BookText"/>
        <w:rPr/>
      </w:pPr>
      <w:r>
        <w:rPr>
          <w:rFonts w:ascii="IRNazanin" w:hAnsi="IRNazanin" w:eastAsia="IRNazanin"/>
          <w:color w:val="111111"/>
          <w:sz w:val="28"/>
          <w:sz w:val="28"/>
          <w:szCs w:val="28"/>
          <w:rtl w:val="true"/>
          <w:lang w:bidi="fa-IR"/>
        </w:rPr>
        <w:t>آن در روز قيامت حجت و كاميابي داشته باشيد كه آن، پيونددهندة شما و پروردگارتان است و جز به واسطة آنان، ولايت به خداوند نمي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اين كار را بكند، بر خداوند لازم است كه وي را گرامي بدارد و عذاب نكند و هر كس كاري غير از فرمان خداوند انجام دهد، بر خدا لازم است كه او را خوار و عذاب نمايد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پيامبران براي افراد محدودي مبعوث شده اند و برخي ديگر براي عموم مردم؛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پيغمبري و رسالت عمومي به سوي همة مردم زمين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هود فقط پيامبر قوم عاد بود و حضرت صالح به سوي قوم ثمود فرستاده شد كه شهري كوچك در كنار دريا با كمتر از چهل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شعيب به شهر مَديَن كه كمتر از چهل خانه داشت،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پيامبري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كوثا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يكي از آبادي هاي عراق است و آغاز كار ايشان از آنجا بود؛ سپس از آنجا هجرت كرد و اين هجرت براي جنگ نبود و در قرآن به اين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پروردگارم مهاجرت مي كنم</w:t>
      </w:r>
      <w:r>
        <w:rPr>
          <w:rFonts w:eastAsia="IRNazanin" w:cs="IRNazanin"/>
          <w:color w:val="111111"/>
          <w:sz w:val="28"/>
          <w:szCs w:val="28"/>
          <w:rtl w:val="true"/>
          <w:lang w:bidi="fa-IR"/>
        </w:rPr>
        <w:t>»</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پيامبري حضرت اسحاق پس از حضرت ابراهيم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پيغمبري حضرت يعقوب در سرزمين كنعان بود و بعد به سرزمين مصر رفت و در آنجا از دنيا رفت و پيكر او را به كنعان انتقال دادند تا در آنجا به خاك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ابتداي پيامبري حضرت يوسف در مصر بود و پس از او دوازده سبط به پيغمبري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حضرت موسي و هارون را نزد فرعون و گروهش در مصر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خداوند حضرت يوشع را پس از حضرت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بني اسرائيل فرستاد و آغاز پيغمبري او در همان بياباني بود كه بني اسرائيل در آن سرگردان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پيامبران زيادي مبعوث شدند كه خداوند </w:t>
      </w:r>
    </w:p>
    <w:p>
      <w:pPr>
        <w:pStyle w:val="BookText"/>
        <w:rPr/>
      </w:pPr>
      <w:r>
        <w:rPr>
          <w:rFonts w:ascii="IRNazanin" w:hAnsi="IRNazanin" w:eastAsia="IRNazanin"/>
          <w:color w:val="111111"/>
          <w:sz w:val="28"/>
          <w:sz w:val="28"/>
          <w:szCs w:val="28"/>
          <w:rtl w:val="true"/>
          <w:lang w:bidi="fa-IR"/>
        </w:rPr>
        <w:t>حکایت برخي از آنان را براي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فرموده و داستان برخي ديگر را بيان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عزّوجلّ حضرت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سوي بني اسرائيل فرستاد و پيامبري او در بيت المقدس بود و پس از آن دوازده حواري جانشين وی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خداوند حضرت عيسي را بالا برد، دين در ميان پيروان او پنهان نگه داشته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تعالي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سوي همة اجنّه و انسان ها فرستاد و آن حضرت آخرين پيامبرند و پس از ايشان، دوازده جانشین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دنيا رفته و برخي زنده و برخي ديگر در آينده مي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سرگذشت پيغمبري و رسالت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بيانگر سنت و نمونه هاي اوصياء پس از 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و چه غم بار است اين فرمودة خداوند متعال در قرآن کریم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افسوس بر اين بندگان كه هیچ پيامبرى براى هدايت آنان نيامد مگر اینکه او را تمسخر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نديدند چقدر از اقوام پيشین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گناهانشان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كرديم؟ آن ها هرگز به سوى ايشان باز نمى‌گردند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زنده نمى‌شوند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همة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احضار مى‌شوند</w:t>
      </w:r>
      <w:r>
        <w:rPr>
          <w:rFonts w:eastAsia="IRNazanin" w:cs="IRNazanin"/>
          <w:color w:val="111111"/>
          <w:sz w:val="28"/>
          <w:szCs w:val="28"/>
          <w:rtl w:val="true"/>
          <w:lang w:bidi="fa-IR"/>
        </w:rPr>
        <w:t>».</w:t>
      </w:r>
      <w:r>
        <w:rPr>
          <w:rStyle w:val="FootnoteAnchor"/>
          <w:rtl w:val="true"/>
        </w:rPr>
        <w:footnoteReference w:id="250"/>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9" w:name="pg6337_52328"/>
      <w:bookmarkStart w:id="300" w:name="pg6337_52328"/>
      <w:bookmarkEnd w:id="300"/>
    </w:p>
    <w:p>
      <w:pPr>
        <w:pStyle w:val="Heading2"/>
        <w:numPr>
          <w:ilvl w:val="1"/>
          <w:numId w:val="1"/>
        </w:numPr>
        <w:rPr/>
      </w:pPr>
      <w:bookmarkStart w:id="301" w:name="pg6337_52328"/>
      <w:bookmarkStart w:id="302" w:name="__RefHeading___Toc2710369_237004111"/>
      <w:bookmarkStart w:id="303" w:name="_Toc105"/>
      <w:bookmarkEnd w:id="301"/>
      <w:bookmarkEnd w:id="302"/>
      <w:r>
        <w:rPr>
          <w:rtl w:val="true"/>
        </w:rPr>
        <w:t>پیوست ها</w:t>
      </w:r>
      <w:r>
        <w:rPr>
          <w:rtl w:val="true"/>
        </w:rPr>
        <w:t xml:space="preserve">: </w:t>
      </w:r>
      <w:r>
        <w:rPr>
          <w:rtl w:val="true"/>
        </w:rPr>
        <w:t>قاعده لطف جابر بن حیان خواجه نصیر الدین طوسی</w:t>
      </w:r>
      <w:bookmarkEnd w:id="30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4" w:name="__RefHeading___Toc2710371_237004111"/>
      <w:bookmarkStart w:id="305" w:name="_Toc106"/>
      <w:bookmarkEnd w:id="304"/>
      <w:r>
        <w:rPr>
          <w:rtl w:val="true"/>
        </w:rPr>
        <w:t>اشاره</w:t>
      </w:r>
      <w:bookmarkEnd w:id="305"/>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6" w:name="pg6337_52332"/>
      <w:bookmarkStart w:id="307" w:name="pg6337_52332"/>
      <w:bookmarkEnd w:id="307"/>
    </w:p>
    <w:p>
      <w:pPr>
        <w:pStyle w:val="Heading3"/>
        <w:numPr>
          <w:ilvl w:val="2"/>
          <w:numId w:val="1"/>
        </w:numPr>
        <w:rPr/>
      </w:pPr>
      <w:bookmarkStart w:id="308" w:name="pg6337_52332"/>
      <w:bookmarkStart w:id="309" w:name="__RefHeading___Toc2710373_237004111"/>
      <w:bookmarkStart w:id="310" w:name="_Toc107"/>
      <w:bookmarkEnd w:id="308"/>
      <w:bookmarkEnd w:id="309"/>
      <w:r>
        <w:rPr>
          <w:rtl w:val="true"/>
        </w:rPr>
        <w:t xml:space="preserve">پيوست </w:t>
      </w:r>
      <w:r>
        <w:rPr/>
        <w:t>1</w:t>
      </w:r>
      <w:r>
        <w:rPr>
          <w:rtl w:val="true"/>
        </w:rPr>
        <w:t xml:space="preserve">- </w:t>
      </w:r>
      <w:r>
        <w:rPr>
          <w:rtl w:val="true"/>
        </w:rPr>
        <w:t xml:space="preserve">تعاريف علمای شيعه و سنی از </w:t>
      </w:r>
      <w:r>
        <w:rPr>
          <w:rtl w:val="true"/>
        </w:rPr>
        <w:t>«</w:t>
      </w:r>
      <w:r>
        <w:rPr>
          <w:rtl w:val="true"/>
        </w:rPr>
        <w:t>قاعدة لطف</w:t>
      </w:r>
      <w:r>
        <w:rPr>
          <w:rtl w:val="true"/>
        </w:rPr>
        <w:t>»</w:t>
      </w:r>
      <w:bookmarkEnd w:id="310"/>
    </w:p>
    <w:p>
      <w:pPr>
        <w:pStyle w:val="Heading4"/>
        <w:numPr>
          <w:ilvl w:val="3"/>
          <w:numId w:val="1"/>
        </w:numPr>
        <w:rPr/>
      </w:pPr>
      <w:bookmarkStart w:id="311" w:name="__RefHeading___Toc2710375_237004111"/>
      <w:bookmarkStart w:id="312" w:name="_Toc108"/>
      <w:bookmarkEnd w:id="311"/>
      <w:r>
        <w:rPr>
          <w:rtl w:val="true"/>
        </w:rPr>
        <w:t>الف</w:t>
      </w:r>
      <w:r>
        <w:rPr>
          <w:rtl w:val="true"/>
        </w:rPr>
        <w:t xml:space="preserve">) </w:t>
      </w:r>
      <w:r>
        <w:rPr>
          <w:rtl w:val="true"/>
        </w:rPr>
        <w:t>تعاريف علمای شيعه رحمه الله علیه</w:t>
      </w:r>
      <w:r>
        <w:rPr>
          <w:rtl w:val="true"/>
        </w:rPr>
        <w:t>:</w:t>
      </w:r>
      <w:bookmarkEnd w:id="312"/>
    </w:p>
    <w:p>
      <w:pPr>
        <w:pStyle w:val="Heading5"/>
        <w:numPr>
          <w:ilvl w:val="4"/>
          <w:numId w:val="1"/>
        </w:numPr>
        <w:rPr/>
      </w:pPr>
      <w:bookmarkStart w:id="313" w:name="__RefHeading___Toc2710377_237004111"/>
      <w:bookmarkStart w:id="314" w:name="_Toc109"/>
      <w:bookmarkEnd w:id="313"/>
      <w:r>
        <w:rPr/>
        <w:t>1</w:t>
      </w:r>
      <w:r>
        <w:rPr>
          <w:rtl w:val="true"/>
        </w:rPr>
        <w:t xml:space="preserve">) </w:t>
      </w:r>
      <w:r>
        <w:rPr>
          <w:rtl w:val="true"/>
        </w:rPr>
        <w:t xml:space="preserve">ابواسحاق نوبختی </w:t>
      </w:r>
      <w:r>
        <w:rPr>
          <w:rtl w:val="true"/>
        </w:rPr>
        <w:t>[</w:t>
      </w:r>
      <w:r>
        <w:rPr/>
        <w:t>310</w:t>
      </w:r>
      <w:r>
        <w:rPr>
          <w:rtl w:val="true"/>
        </w:rPr>
        <w:t>ق</w:t>
      </w:r>
      <w:r>
        <w:rPr>
          <w:rtl w:val="true"/>
        </w:rPr>
        <w:t>]:</w:t>
      </w:r>
      <w:bookmarkEnd w:id="3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لطف کاری است که خداوند متعال نسبت به 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تکلیف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دهد و هیچ زیانی در آن وجود ندارد و هنگام طاعت دانسته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لطف نباشد، مکلف خدا را اطاعت نمی کند، پس انجام آن واجب است؛ زیرا قاعدة تکلیف وجوب آن را اقتضا می کند؛ مانند توان انجام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اینکه اگر خداوند چنین توانی به مکلف ندهد، درخواست تکلیف از او ناپسند خواهد بود؛ زیرا تکلیفِ بیش از توان است که خداوند از آن منزّه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این دلیل که ترک لطف، زمینه سازی برای ترک طاعت است و زمینه سازی در فساد، خود فساد است</w:t>
      </w:r>
      <w:r>
        <w:rPr>
          <w:rFonts w:eastAsia="IRNazanin" w:cs="IRNazanin"/>
          <w:color w:val="111111"/>
          <w:sz w:val="28"/>
          <w:szCs w:val="28"/>
          <w:rtl w:val="true"/>
          <w:lang w:bidi="fa-IR"/>
        </w:rPr>
        <w:t>».</w:t>
      </w:r>
      <w:r>
        <w:rPr>
          <w:rStyle w:val="FootnoteAnchor"/>
          <w:rtl w:val="true"/>
        </w:rPr>
        <w:footnoteReference w:id="251"/>
      </w:r>
    </w:p>
    <w:p>
      <w:pPr>
        <w:pStyle w:val="Heading5"/>
        <w:numPr>
          <w:ilvl w:val="4"/>
          <w:numId w:val="1"/>
        </w:numPr>
        <w:rPr/>
      </w:pPr>
      <w:bookmarkStart w:id="315" w:name="__RefHeading___Toc2710379_237004111"/>
      <w:bookmarkStart w:id="316" w:name="_Toc110"/>
      <w:bookmarkEnd w:id="315"/>
      <w:r>
        <w:rPr/>
        <w:t>2</w:t>
      </w:r>
      <w:r>
        <w:rPr>
          <w:rtl w:val="true"/>
        </w:rPr>
        <w:t xml:space="preserve">) </w:t>
      </w:r>
      <w:r>
        <w:rPr>
          <w:rtl w:val="true"/>
        </w:rPr>
        <w:t xml:space="preserve">شيخ مفيد </w:t>
      </w:r>
      <w:r>
        <w:rPr>
          <w:rtl w:val="true"/>
        </w:rPr>
        <w:t>[</w:t>
      </w:r>
      <w:r>
        <w:rPr/>
        <w:t>413</w:t>
      </w:r>
      <w:r>
        <w:rPr>
          <w:rtl w:val="true"/>
        </w:rPr>
        <w:t>ق</w:t>
      </w:r>
      <w:r>
        <w:rPr>
          <w:rtl w:val="true"/>
        </w:rPr>
        <w:t>]:</w:t>
      </w:r>
      <w:bookmarkEnd w:id="316"/>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چیزی است که با آن مکلف به طاعت نزدیک می شود و از گناه دور می ماند و در عین حال، تأثیری در اختیار مکلف ندارد و باعث مجبور شدن او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خاطر حکیم بودن خداوند، لطف بر او واجب </w:t>
      </w:r>
      <w:bookmarkStart w:id="317" w:name="pg6337_52334"/>
    </w:p>
    <w:p>
      <w:pPr>
        <w:pStyle w:val="BookText"/>
        <w:rPr/>
      </w:pPr>
      <w:bookmarkEnd w:id="317"/>
      <w:r>
        <w:rPr>
          <w:rFonts w:ascii="IRNazanin" w:hAnsi="IRNazanin" w:eastAsia="IRNazanin"/>
          <w:color w:val="111111"/>
          <w:sz w:val="28"/>
          <w:sz w:val="28"/>
          <w:szCs w:val="28"/>
          <w:rtl w:val="true"/>
          <w:lang w:bidi="fa-IR"/>
        </w:rPr>
        <w:t>است؟ پاسخ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تکلیف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به لطف است، پس حکمت خداوند به وجوب لطف حکم می کند و مطلوب هم همین است</w:t>
      </w:r>
      <w:r>
        <w:rPr>
          <w:rFonts w:eastAsia="IRNazanin" w:cs="IRNazanin"/>
          <w:color w:val="111111"/>
          <w:sz w:val="28"/>
          <w:szCs w:val="28"/>
          <w:rtl w:val="true"/>
          <w:lang w:bidi="fa-IR"/>
        </w:rPr>
        <w:t>».</w:t>
      </w:r>
      <w:r>
        <w:rPr>
          <w:rStyle w:val="FootnoteAnchor"/>
          <w:rtl w:val="true"/>
        </w:rPr>
        <w:footnoteReference w:id="252"/>
      </w:r>
    </w:p>
    <w:p>
      <w:pPr>
        <w:pStyle w:val="Heading5"/>
        <w:numPr>
          <w:ilvl w:val="4"/>
          <w:numId w:val="1"/>
        </w:numPr>
        <w:rPr/>
      </w:pPr>
      <w:bookmarkStart w:id="318" w:name="__RefHeading___Toc2710381_237004111"/>
      <w:bookmarkStart w:id="319" w:name="_Toc111"/>
      <w:bookmarkEnd w:id="318"/>
      <w:r>
        <w:rPr/>
        <w:t>3</w:t>
      </w:r>
      <w:r>
        <w:rPr>
          <w:rtl w:val="true"/>
        </w:rPr>
        <w:t xml:space="preserve">) </w:t>
      </w:r>
      <w:r>
        <w:rPr>
          <w:rtl w:val="true"/>
        </w:rPr>
        <w:t xml:space="preserve">سيد </w:t>
      </w:r>
      <w:r>
        <w:rPr>
          <w:rtl w:val="true"/>
        </w:rPr>
        <w:t>(</w:t>
      </w:r>
      <w:r>
        <w:rPr>
          <w:rtl w:val="true"/>
        </w:rPr>
        <w:t>شريف</w:t>
      </w:r>
      <w:r>
        <w:rPr>
          <w:rtl w:val="true"/>
        </w:rPr>
        <w:t xml:space="preserve">) </w:t>
      </w:r>
      <w:r>
        <w:rPr>
          <w:rtl w:val="true"/>
        </w:rPr>
        <w:t xml:space="preserve">مرتضی </w:t>
      </w:r>
      <w:r>
        <w:rPr>
          <w:rtl w:val="true"/>
        </w:rPr>
        <w:t>[</w:t>
      </w:r>
      <w:r>
        <w:rPr/>
        <w:t>436</w:t>
      </w:r>
      <w:r>
        <w:rPr>
          <w:rtl w:val="true"/>
        </w:rPr>
        <w:t>ق</w:t>
      </w:r>
      <w:r>
        <w:rPr>
          <w:rtl w:val="true"/>
        </w:rPr>
        <w:t>]:</w:t>
      </w:r>
      <w:bookmarkEnd w:id="3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آن است که اگر شامل حال مکلف شود، طاعت خدا را برمی گزیند یا به گزینش آن نزدیک تر می شود و اگر نبود، به گزینش طاعت نزدیک تر نمی شد، با وجود آنکه در هر دو حالت، توانایی انجام خلاف آن را هم دارد</w:t>
      </w:r>
      <w:r>
        <w:rPr>
          <w:rFonts w:eastAsia="IRNazanin" w:cs="IRNazanin"/>
          <w:color w:val="111111"/>
          <w:sz w:val="28"/>
          <w:szCs w:val="28"/>
          <w:rtl w:val="true"/>
          <w:lang w:bidi="fa-IR"/>
        </w:rPr>
        <w:t>».</w:t>
      </w:r>
      <w:r>
        <w:rPr>
          <w:rStyle w:val="FootnoteAnchor"/>
          <w:rtl w:val="true"/>
        </w:rPr>
        <w:footnoteReference w:id="253"/>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وجوب لطف بر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ما شخصی را به مهمانی دعوت کند و برایش غذا آماده کند و هدفش از این دعوت، سود رساندن به مهمان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میزبان از این مهمانی شادمان می شود، تابع هدف اول است و هدف اصلی او به شمار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فرض کنیم که میزبان می داند یا اطمینان دارد که اگر به مهمان لبخند بزند یا به نرمی با وی سخن بگوید یا پسرش را پیش او بفرستد یا مانند این کارها را انجام دهد که سختی و دردسری هم برایش ندارد، آن شخص دعوتش را می پذیرد و بدون درنگ در مهمانی حضور می یابد، ولی اگر هیچ یک </w:t>
      </w:r>
    </w:p>
    <w:p>
      <w:pPr>
        <w:pStyle w:val="BookText"/>
        <w:rPr/>
      </w:pPr>
      <w:r>
        <w:rPr>
          <w:rFonts w:ascii="IRNazanin" w:hAnsi="IRNazanin" w:eastAsia="IRNazanin"/>
          <w:color w:val="111111"/>
          <w:sz w:val="28"/>
          <w:sz w:val="28"/>
          <w:szCs w:val="28"/>
          <w:rtl w:val="true"/>
          <w:lang w:bidi="fa-IR"/>
        </w:rPr>
        <w:t>از این کارها را نکند، به هیچ وجه به مهمانی نمی آید، در این فرض اگر همچنان تمایل به حضور آن شخص در مهمانی دارد و از هدفش برای دعوت او برنگشته است، باید کاری که می داند بدون آن مهمان دعوتش را نمی پذیرد، انجام دهد و چنانچه آن کار را انجام ندهد، سزاوار نکوهش است، همچنان که اگر در مقابل مهمان، درب خانه اش را می بست نیز سزاوار نکوهش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 لطف از مکلف، مانند سلب قدرت در انجام تکلیف است که هم کاری ناپسند است و هم سزاوار نکوهش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مقتضی وجوب لطف بر خداوند است؛ زیرا علت در هر دو مورد یکی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نمی 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بر میزبان واجب است که در حق مهمان لطف کند در حالی که دعوت به مهمانی نوعی بخشش غیر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پاسخ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اصل دعوت از مهمان بخشش و نیکی است و غیر واجب، ولی سبب است برای واجب شدن لطف به مهمان که با وجود آن، دعوت میزبان را می پذیرد؛ همچنان که دعوت از مهمان اگر چه احسانی غیر واجب است، ولی سبب وجوب، فراهم کردن شرایط و برطرف ساختن موانع نسبت به حضور در مهمانی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تکلیف الهی اگرچه در اصل، احسان است، ولی سبب امور واجبی مانند قدرت دادن به مکلف برای انجام تکلیف و فراهم کردن امکانات لازم برای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آنچه گفتیم درست است و سبب وجوب لطف ویژة میزبان است نه غیر او، وجوب لطف نیز ویژة اوست نه غیر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 غیر میزبان واجب نیست که به مهمان لبخند زند و یا کارهایی انجام دهد که برای حضور مهمان انجامش لازم است، همان طور که </w:t>
      </w:r>
      <w:bookmarkStart w:id="320" w:name="pg6337_52339"/>
    </w:p>
    <w:p>
      <w:pPr>
        <w:pStyle w:val="BookText"/>
        <w:rPr/>
      </w:pPr>
      <w:bookmarkEnd w:id="320"/>
      <w:r>
        <w:rPr>
          <w:rFonts w:ascii="IRNazanin" w:hAnsi="IRNazanin" w:eastAsia="IRNazanin"/>
          <w:color w:val="111111"/>
          <w:sz w:val="28"/>
          <w:sz w:val="28"/>
          <w:szCs w:val="28"/>
          <w:rtl w:val="true"/>
          <w:lang w:bidi="fa-IR"/>
        </w:rPr>
        <w:t>فراهم کردن امکانات لازم برای حضور در مهمانی، بر غیر میزبان واجب نیست</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يَجِبُ مَنْ دَعَا غَيْرَهُ، اِلَی طَعَامِهِ أَنْ يَلْطُفَ لَهُ، وَ دُعَاؤُهُ ايّاهُ اِلَی الطَّعَامِ تَفَضُّلٌ غَيْرُ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الْاَصْلَ وَ اِنْ كَانَ تَفَضُّلًا فَهُوَ سَبَبٌ لِوُجُوبِ مَا مَعَهُ يَخْتَارُ مَا مَعَهُ، كَمَا أَنَّهُ وَ اِنْ كَانَ تَفَضُّلًا فَهُوَ سَبَبٌ لِوُجُوبِ التَّمْكِينِ وَ رَفْعِ الْمَوَانِعِ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تَرَی أَنَّ تَكْلِيفَ اللَّهِ تَعَالَی وَ اِنْ كَانَ فِي الْاَصْلِ تَفَضُّلًا فَهُوَ سَبَبٌ لِاُمورٍ وَاجِبَةٍ مِنْ إِقْدارٍ وَ تَمْكِينٍ، وَ اِذا صَحَّ مَا ذَكَرْنَاهُ وَ كَانَ سَبَبُ وُجُوبِ اللُّطْفِ يَخْتَصُّ بِالدَّاعِي اِلَی طَعَامِهِ دُونَ غَيْرِهِ كَانَ وُجُوبُ اللُّطْفِ مُخْتَصًّا بِهِ دُونَ غَيْرِهِ، فَلِهَذَا لَا يَجِبُ عَلَی غَيْرِ هَذَا الدَّاعِي التَّبَسُّمُ فِي وَجْهِ الْمَدْعُوِّ، وَ لَا شَيْ‌ءَ مِمَّا مَعَهُ يَخْتَارُ الْحُضُورَ كَمَا لَا يَجِبُ عَلَيْهِ التَّمْكِينُ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حسين علم الهدی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 مرتضی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الذخيرة في علم الكلام، صص</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Heading5"/>
        <w:numPr>
          <w:ilvl w:val="4"/>
          <w:numId w:val="1"/>
        </w:numPr>
        <w:rPr/>
      </w:pPr>
      <w:bookmarkStart w:id="321" w:name="__RefHeading___Toc2710383_237004111"/>
      <w:bookmarkStart w:id="322" w:name="_Toc112"/>
      <w:bookmarkEnd w:id="321"/>
      <w:r>
        <w:rPr/>
        <w:t>4</w:t>
      </w:r>
      <w:r>
        <w:rPr>
          <w:rtl w:val="true"/>
        </w:rPr>
        <w:t xml:space="preserve">) </w:t>
      </w:r>
      <w:r>
        <w:rPr>
          <w:rtl w:val="true"/>
        </w:rPr>
        <w:t xml:space="preserve">شيخ طوسي </w:t>
      </w:r>
      <w:r>
        <w:rPr>
          <w:rtl w:val="true"/>
        </w:rPr>
        <w:t>[</w:t>
      </w:r>
      <w:r>
        <w:rPr/>
        <w:t>460</w:t>
      </w:r>
      <w:r>
        <w:rPr>
          <w:rtl w:val="true"/>
        </w:rPr>
        <w:t>ق</w:t>
      </w:r>
      <w:r>
        <w:rPr>
          <w:rtl w:val="true"/>
        </w:rPr>
        <w:t>]:</w:t>
      </w:r>
      <w:bookmarkEnd w:id="322"/>
    </w:p>
    <w:p>
      <w:pPr>
        <w:pStyle w:val="Heading6"/>
        <w:numPr>
          <w:ilvl w:val="5"/>
          <w:numId w:val="1"/>
        </w:numPr>
        <w:rPr/>
      </w:pPr>
      <w:bookmarkStart w:id="323" w:name="__RefHeading___Toc2710385_237004111"/>
      <w:bookmarkStart w:id="324" w:name="_Toc113"/>
      <w:bookmarkEnd w:id="323"/>
      <w:r>
        <w:rPr>
          <w:rtl w:val="true"/>
        </w:rPr>
        <w:t>اشاره</w:t>
      </w:r>
      <w:bookmarkEnd w:id="32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در عرف متکلّمان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باعث انجام دادن واجبات یا ترک زشتی ها می شود و آن دو نوع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چیزی که با وجود آن واجبات انجام می گیرد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که مکلف را به انجام دادن واجبات یا ترک زشتی ها نزدیک می کند، هر چند با وجود آن، واجبات لزوماً انجام نپذیرد و زشتی ها ترک نشود و در این صورت، جز به لطف توصیف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لطف به گونه ای باشد که با وجود آن، زشتی ها حتماً ترک می شود و اگر نباشد، زشتی ها هم ترک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لطف به گونه ای باشد که با وجود آن، احتمال انجام ندادن زشتی ها بیشتر باشد و مکلف را به ترک آن نزدیک سازد، به آن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و لطف، با اختیار دادن به مکلف در انجام دادن یا ندادن تکالیف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را چیزی توصیف کرده اند که باعث صلاح دین می شود، اما چیزی که به انجام زشتی دعوت می کند و با وجود آن، زشتی رخ می دهد، به طوری که اگر نباشد زشتی هم رخ نمی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در صورتی که دعوت کننده به انجام کاری یا بازدارنده از انجام کاری باشد، باید با آن کار هماهنگی داشته باشد و لازم نیست که این هماهنگی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گسترده و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باشد، بلکه لازم است به کیفیتی که لطف محسوب می شود، مشخص باشد؛ زیرا لطف، انگیزه در انجام کار است و مانند سایر انگیزه هاست</w:t>
      </w:r>
      <w:r>
        <w:rPr>
          <w:rFonts w:eastAsia="IRNazanin" w:cs="IRNazanin"/>
          <w:color w:val="111111"/>
          <w:sz w:val="28"/>
          <w:szCs w:val="28"/>
          <w:rtl w:val="true"/>
          <w:lang w:bidi="fa-IR"/>
        </w:rPr>
        <w:t xml:space="preserve">. </w:t>
      </w:r>
      <w:bookmarkStart w:id="325" w:name="pg6337_52343"/>
    </w:p>
    <w:p>
      <w:pPr>
        <w:pStyle w:val="Heading6"/>
        <w:numPr>
          <w:ilvl w:val="5"/>
          <w:numId w:val="1"/>
        </w:numPr>
        <w:rPr/>
      </w:pPr>
      <w:bookmarkStart w:id="326" w:name="__RefHeading___Toc2710387_237004111"/>
      <w:bookmarkStart w:id="327" w:name="_Toc114"/>
      <w:bookmarkEnd w:id="325"/>
      <w:bookmarkEnd w:id="326"/>
      <w:r>
        <w:rPr>
          <w:rtl w:val="true"/>
        </w:rPr>
        <w:t>لطف سه بخش دارد</w:t>
      </w:r>
      <w:r>
        <w:rPr>
          <w:rtl w:val="true"/>
        </w:rPr>
        <w:t>:</w:t>
      </w:r>
      <w:bookmarkEnd w:id="32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ممکن است جایگزینی داشته باشد و هیچ مانعی سر راه آن وجود نخواهد داشت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خود مکلف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اگر جایگزینی داشته باشد، لازم است اعلام شود و در این حال،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برگزیدن در کفّارات سه گانة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جایگزین آن را اعلام نکند، یقین می کنیم که انجام دادنش نه از سوی خداوند و نه از طرف مکلف، هیچ جایگزینی ندارد؛ چون اگر از سوی خداوند جایگزین می داشت، انجام دادن آن کار در هیچ حالتی بر مکلف واجب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لطفی که نه از سوی خداوند است و نه از طرف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چنانچه با وجود اینکه در حق غیر مکلف لطف شمرده می شود، برای مکلف هم لطف به شمار می آید ممکن است که آن، واجب یا مستحب باشد و اگر برای مکلف هیچ لطفی شمرده نشود و تنها برای غیر او لطف به شمار آید، آن مباح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نکته را یادآور می شویم که تکلیف نمودن این کار، نیکو نخواهد بود مگر پس از اینکه اعلام کند که آن کار اوست</w:t>
      </w:r>
      <w:r>
        <w:rPr>
          <w:rFonts w:eastAsia="IRNazanin" w:cs="IRNazanin"/>
          <w:color w:val="111111"/>
          <w:sz w:val="28"/>
          <w:szCs w:val="28"/>
          <w:rtl w:val="true"/>
          <w:lang w:bidi="fa-IR"/>
        </w:rPr>
        <w:t>».</w:t>
      </w:r>
      <w:r>
        <w:rPr>
          <w:rStyle w:val="FootnoteAnchor"/>
          <w:rtl w:val="true"/>
        </w:rPr>
        <w:footnoteReference w:id="255"/>
      </w:r>
    </w:p>
    <w:p>
      <w:pPr>
        <w:pStyle w:val="Heading5"/>
        <w:numPr>
          <w:ilvl w:val="4"/>
          <w:numId w:val="1"/>
        </w:numPr>
        <w:rPr/>
      </w:pPr>
      <w:bookmarkStart w:id="328" w:name="__RefHeading___Toc2710389_237004111"/>
      <w:bookmarkStart w:id="329" w:name="_Toc115"/>
      <w:bookmarkEnd w:id="328"/>
      <w:r>
        <w:rPr/>
        <w:t>5</w:t>
      </w:r>
      <w:r>
        <w:rPr>
          <w:rtl w:val="true"/>
        </w:rPr>
        <w:t xml:space="preserve">) </w:t>
      </w:r>
      <w:r>
        <w:rPr>
          <w:rtl w:val="true"/>
        </w:rPr>
        <w:t xml:space="preserve">خواجه نصيرالدين طوسي </w:t>
      </w:r>
      <w:r>
        <w:rPr>
          <w:rtl w:val="true"/>
        </w:rPr>
        <w:t>[</w:t>
      </w:r>
      <w:r>
        <w:rPr/>
        <w:t>672</w:t>
      </w:r>
      <w:r>
        <w:rPr>
          <w:rtl w:val="true"/>
        </w:rPr>
        <w:t>ق</w:t>
      </w:r>
      <w:r>
        <w:rPr>
          <w:rtl w:val="true"/>
        </w:rPr>
        <w:t>]:</w:t>
      </w:r>
      <w:bookmarkEnd w:id="3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از سوی خداوند است یا از طرف غیر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دو نوع نیز دو قسم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لطف در امور واجب است یا لطف در امور مستحب</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لطفی که از سوی خدا در امور واجبی باشد که مکلف بدان تکلیف شده است، به طوری که هیچ کاری غیر از آن از سوی خدا و غیر او جایگزین لطف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از سوی خدا و در امور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انجامش بر خدا واجب </w:t>
      </w:r>
      <w:bookmarkStart w:id="330" w:name="pg6337_52345"/>
    </w:p>
    <w:p>
      <w:pPr>
        <w:pStyle w:val="BookText"/>
        <w:rPr/>
      </w:pPr>
      <w:bookmarkEnd w:id="33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تکلیف به کار واجبی که باید نسبت به آن لطف واقع شود، ناپسند بوده و نقض غرض است</w:t>
      </w:r>
      <w:r>
        <w:rPr>
          <w:rFonts w:eastAsia="IRNazanin" w:cs="IRNazanin"/>
          <w:color w:val="111111"/>
          <w:sz w:val="28"/>
          <w:szCs w:val="28"/>
          <w:rtl w:val="true"/>
          <w:lang w:bidi="fa-IR"/>
        </w:rPr>
        <w:t>».</w:t>
      </w:r>
      <w:r>
        <w:rPr>
          <w:rStyle w:val="FootnoteAnchor"/>
          <w:rtl w:val="true"/>
        </w:rPr>
        <w:footnoteReference w:id="256"/>
      </w:r>
    </w:p>
    <w:p>
      <w:pPr>
        <w:pStyle w:val="Heading5"/>
        <w:numPr>
          <w:ilvl w:val="4"/>
          <w:numId w:val="1"/>
        </w:numPr>
        <w:rPr/>
      </w:pPr>
      <w:bookmarkStart w:id="331" w:name="__RefHeading___Toc2710391_237004111"/>
      <w:bookmarkStart w:id="332" w:name="_Toc116"/>
      <w:bookmarkEnd w:id="331"/>
      <w:r>
        <w:rPr/>
        <w:t>6</w:t>
      </w:r>
      <w:r>
        <w:rPr>
          <w:rtl w:val="true"/>
        </w:rPr>
        <w:t xml:space="preserve">) </w:t>
      </w:r>
      <w:r>
        <w:rPr>
          <w:rtl w:val="true"/>
        </w:rPr>
        <w:t xml:space="preserve">محقق حلّی </w:t>
      </w:r>
      <w:r>
        <w:rPr>
          <w:rtl w:val="true"/>
        </w:rPr>
        <w:t>[</w:t>
      </w:r>
      <w:r>
        <w:rPr/>
        <w:t>676</w:t>
      </w:r>
      <w:r>
        <w:rPr>
          <w:rtl w:val="true"/>
        </w:rPr>
        <w:t>ق</w:t>
      </w:r>
      <w:r>
        <w:rPr>
          <w:rtl w:val="true"/>
        </w:rPr>
        <w:t>]:</w:t>
      </w:r>
      <w:bookmarkEnd w:id="3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دینی به چند بخش تقسیم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مصلحتی که به وسیلة آن طاعت و بندگی محقق می شود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مصلحتی که مکلف به وسیلة آن به طاعت نزدیک تر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 خداوند لازم است که لطف را انجام دهد یا خیر؟ بیشتر علماء معتقدند بر خداوند لازم است و برای این نظریه دلایلی را ذکر کرده اند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در رسیدن مکلف به هدفش تأثیر دارد و هیچ زشتی در آن وجود ندارد و به انجام بی نهایت کار هم منجر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این گونه باشد، از نظر حکمت، انجامش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را به هدفش می رساند، به این سبب است که ما بر این فرض سخن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زشتی در آن وجود ندارد، به این خاطر است که زشتی ها ثبت شده است و هیچ زشتی را در آن نمی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این شرایط را داشته باشد، از لحاظ حکمت واجب است که انجام شود، به این دليل است که سبب حکمت به آن تعلّق </w:t>
      </w:r>
    </w:p>
    <w:p>
      <w:pPr>
        <w:pStyle w:val="BookText"/>
        <w:rPr/>
      </w:pPr>
      <w:r>
        <w:rPr>
          <w:rFonts w:ascii="IRNazanin" w:hAnsi="IRNazanin" w:eastAsia="IRNazanin"/>
          <w:color w:val="111111"/>
          <w:sz w:val="28"/>
          <w:sz w:val="28"/>
          <w:szCs w:val="28"/>
          <w:rtl w:val="true"/>
          <w:lang w:bidi="fa-IR"/>
        </w:rPr>
        <w:t>گرفته و امور بازدارنده هم برطرف شده است؛ پس هر چه دلیل انجام، به آن تعلّق گیرد و مانع از آن برطرف گردد، لازم است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اگر خداوند لطف نکند، هدفش را نقض کرده است و نقض غرض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مطلب را با مثالی بازگو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مهمانی را برای غذا به خانه اش دعوت کند و بداند اگر پیکی را برای دعوت نزد او بفرستد، دعوتش را می پذیرد و این کار هم هیچ کاستی و بدی به شخصیتش وارد نمی کند، با وجود این، پیکی را برای دعوت نزد مهمان نفرستد، چنین فردی خواستار حضور مهمان نیست و دانستن این مطلب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لطف کردن بر خداوند لازم نباشد، خداوند به آنچه از لحاظ حکمت بر او لازم است، اخلال وارد نموده است؛ زیرا فرقی میان لطف نکردن و اختیار ندادن به مکلف وجود ندارد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يَفْعَلِ البارِئُ سُبْحانَهُ وَ تَعالَی اللُّطْفَ عَلَی هذا التَّقْديرِ لَكانَ ناقِضًا لِغَرَضِهِ وَ نَقْضُ الْغَرَضِ قَبيحٌ بَيانُ أَنَّهُ يَكونُ ناقِضًا لِغَرَضِهِ أَنَّ مَنْ دَعا غَيْرَهُ إِلَی طَعامٍ لَهُ وَ عَلِمَ أَنَّهُ يَحْضُرُ إِنْ أَرْسَلَ رَسولًا إِلَيْهِ لا غَضاضَةَ عَلَيْهِ في إِرْسالِهِ وَ لَمْ يُرْسِلْ رَسولَهُ فَإِنَّهُ يَكونُ غَيْرَ مُريدٍ لِحُضورِهِ وَ الْعِلْمُ بِذلِكَ ظاهِرٌ</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يَجِبْ فِعْلُ اللُّطْفِ لَكانَ الْبارِئُ مُخِلًّا بِما يَجِبُ عَلَيْهِ في الْحِكْمَةِ إِذْ لا فَرْقَ بَيْنَ مَنْعِ اللُّطْفِ وَ عَدَمِ التَّمْكينِ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جعفربن حسن 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المسلک في أصول الدين، صص</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bookmarkStart w:id="333" w:name="pg6337_52349"/>
    </w:p>
    <w:p>
      <w:pPr>
        <w:pStyle w:val="Heading5"/>
        <w:numPr>
          <w:ilvl w:val="4"/>
          <w:numId w:val="1"/>
        </w:numPr>
        <w:rPr/>
      </w:pPr>
      <w:bookmarkStart w:id="334" w:name="__RefHeading___Toc2710393_237004111"/>
      <w:bookmarkStart w:id="335" w:name="_Toc117"/>
      <w:bookmarkEnd w:id="333"/>
      <w:bookmarkEnd w:id="334"/>
      <w:r>
        <w:rPr/>
        <w:t>7</w:t>
      </w:r>
      <w:r>
        <w:rPr>
          <w:rtl w:val="true"/>
        </w:rPr>
        <w:t xml:space="preserve">) </w:t>
      </w:r>
      <w:r>
        <w:rPr>
          <w:rtl w:val="true"/>
        </w:rPr>
        <w:t xml:space="preserve">ابن ميثم بحراني </w:t>
      </w:r>
      <w:r>
        <w:rPr>
          <w:rtl w:val="true"/>
        </w:rPr>
        <w:t>[</w:t>
      </w:r>
      <w:r>
        <w:rPr/>
        <w:t>679</w:t>
      </w:r>
      <w:r>
        <w:rPr>
          <w:rtl w:val="true"/>
        </w:rPr>
        <w:t>ق</w:t>
      </w:r>
      <w:r>
        <w:rPr>
          <w:rtl w:val="true"/>
        </w:rPr>
        <w:t>]:</w:t>
      </w:r>
      <w:bookmarkEnd w:id="3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ما از لطف، آن چیزی است که مکلف با وجود آن به طاعت نزدیک تر و از گناه دورتر می شود و باعث مجبور شدن نیز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وجوب لطف بر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اخلال به لطف حکیمانه بود، به این معناست که خداوند حکیم آن را انجام ندهد و خودش غرضش را نقض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قضیه،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است، پس ملزوم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ندادن لطف از سوی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باطل است و از خداوندِ حکیم سر نمی زند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مکلف اطاعت می خواهد، پس اگر بداند که مکلف طاعت را به جا نمی آورد یا به انجام آن نزدیک تر نیست، مگر هنگامی که او کاری را برای مکلف انجام دهد که هیچ سختی و اشکالی ندارد، با در نظر گرفتن حکمت الهی، انجام آن کار بر او واجب است؛ چون اگر این کار را نکند، معلوم می شود از مکلف اطاعت نمی خواهد و این شبیه این است که انسان شخصی را به مهمانی دعوت کند و بداند یا اطمینان داشته باشد که آن شخص تنها در صورتی به مهمانی می آید که پیکی را نزدش بفرستد، در این فرض اگر میزبان کسی را نزد مهمان نفرستد، نقض غرض کرده است</w:t>
      </w:r>
      <w:r>
        <w:rPr>
          <w:rFonts w:eastAsia="IRNazanin" w:cs="IRNazanin"/>
          <w:color w:val="111111"/>
          <w:sz w:val="28"/>
          <w:szCs w:val="28"/>
          <w:rtl w:val="true"/>
          <w:lang w:bidi="fa-IR"/>
        </w:rPr>
        <w:t xml:space="preserve">. </w:t>
      </w:r>
      <w:bookmarkStart w:id="336" w:name="pg6337_52351"/>
    </w:p>
    <w:p>
      <w:pPr>
        <w:pStyle w:val="BookText"/>
        <w:rPr/>
      </w:pPr>
      <w:bookmarkEnd w:id="336"/>
      <w:r>
        <w:rPr>
          <w:rFonts w:ascii="IRNazanin" w:hAnsi="IRNazanin" w:eastAsia="IRNazanin"/>
          <w:color w:val="111111"/>
          <w:sz w:val="28"/>
          <w:sz w:val="28"/>
          <w:szCs w:val="28"/>
          <w:rtl w:val="true"/>
          <w:lang w:bidi="fa-IR"/>
        </w:rPr>
        <w:t>توضیح باطل بودن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نقض غرض را کاری نابخردانه می دانند و این کار خلاف حکمت است و کاستی به شمار می رود و کاستی بر خداوند متعال محال است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وَ أَمَّا وُجُوبُهُ فَبُرْهانُهُ اَنَّهُ لَوْ جَازَ الْاِخْلالُ بِهِ فِی الْحِكْمَةِ فَبِتَقْديرِ أَنْ لَا يَفْعَلَهُ الْحَكِيمُ كَانَ مُنَاقِضًا لِغَرَضِهِ، لَكِنَّ اللَّازِمَ بَاطِلٌ فَالْمَلْزومُ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تَعَالَی أَرَادَ مِنَ الْمُكَلَّفِ الطَّاعَةَ، فَاِذا عَلِمَ أَنَّهُ لَايَخْتَارُ الطَّاعَةَ أَوْ لَا يَكُونُ أَقْرَبَ إِلَيْهَا اِلَّا عِنْدَ فِعْلٍ يَفْعَلُهُ بِهِ لَا مَشَقَّةَ عَلَيْهِ فِيهِ وَ لَا غَضَاضَةَ وَجَبَ فِی الْحِكْمَةِ أَنْ يَفْعَلَهُ، اِذْ لَوْ اَخَلَّ بِهِ لَكَشَفَ ذَلِكَ عَنْ عَدَمِ اِرادَتِهِ لَهُ، وَ جَرَی ذَلِكَ مَجْرَی مَنْ أَرَادَ مِنْ غَيْرِهِ حُضُورَ طَعَامِهِ وَ عَلِمَ أَوْ غَلَبَ ظَنُّهُ اَنَّهُ لَا يَحْضُرُ بِدُونِ رَسُولٍ، فَمَتَی لَمْ يُرْسِلْ عُدَّ مُنَاقِضًا لِغَرَضِهِ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بُطْلَانِ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الْعُقَلَاءَ يَعُدُّونَ الْمَناقَضَةَ لِلْغَرَضِ سَفَهًا، وَ هُوَ ضِدُّ الْحِكْمَةِ وَ نَقْصٌ، وَ النَّقْصُ عَلَيْهِ تَعَالَی مُحَالٌ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ميثم بن علي بحراني، قواعد المرام، صص</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Heading5"/>
        <w:numPr>
          <w:ilvl w:val="4"/>
          <w:numId w:val="1"/>
        </w:numPr>
        <w:rPr/>
      </w:pPr>
      <w:bookmarkStart w:id="337" w:name="__RefHeading___Toc2710395_237004111"/>
      <w:bookmarkStart w:id="338" w:name="_Toc118"/>
      <w:bookmarkEnd w:id="337"/>
      <w:r>
        <w:rPr/>
        <w:t>8</w:t>
      </w:r>
      <w:r>
        <w:rPr>
          <w:rtl w:val="true"/>
        </w:rPr>
        <w:t xml:space="preserve">) </w:t>
      </w:r>
      <w:r>
        <w:rPr>
          <w:rtl w:val="true"/>
        </w:rPr>
        <w:t xml:space="preserve">علامة حلّی </w:t>
      </w:r>
      <w:r>
        <w:rPr>
          <w:rtl w:val="true"/>
        </w:rPr>
        <w:t>[</w:t>
      </w:r>
      <w:r>
        <w:rPr/>
        <w:t>726</w:t>
      </w:r>
      <w:r>
        <w:rPr>
          <w:rtl w:val="true"/>
        </w:rPr>
        <w:t>ق</w:t>
      </w:r>
      <w:r>
        <w:rPr>
          <w:rtl w:val="true"/>
        </w:rPr>
        <w:t>]:</w:t>
      </w:r>
      <w:bookmarkEnd w:id="3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چیزی است که به همراه آن مکلف به انجام دادن طاعت نزدیک تر و از انجام دادن گناه دورتر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تأثیری در اختیار مکلف ندارد و او را مجبور نمی گرداند</w:t>
      </w:r>
      <w:r>
        <w:rPr>
          <w:rFonts w:eastAsia="IRNazanin" w:cs="IRNazanin"/>
          <w:color w:val="111111"/>
          <w:sz w:val="28"/>
          <w:szCs w:val="28"/>
          <w:rtl w:val="true"/>
          <w:lang w:bidi="fa-IR"/>
        </w:rPr>
        <w:t>».</w:t>
      </w:r>
      <w:r>
        <w:rPr>
          <w:rStyle w:val="FootnoteAnchor"/>
          <w:rtl w:val="true"/>
        </w:rPr>
        <w:footnoteReference w:id="259"/>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امامیه و معتزله اتفاق نظر دارند بر اینکه لطف بر خداوند واجب است و مُجبّره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نظر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این سخن خود دلایلی 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 اینکه قاعدة تکلیف، وجوب لطف را اقتضا می کند، همان طور که اقتضای فراهم کردن امکانات لازم برای ادای تکلیف را دارد و تکلیف هم که وجود دارد، پس لطف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شخصی را به مهمانی دعوت کند و بداند که مهمان فقط در صورتی دعوت را می پذیرد که احترام یا ادبی را نسبت به او رعایت کنند، در این حال اگر میزبان آن کار را انجام ندهد، غرض خود را نقض و مقصودش را باطل کرده است و مانند این است که او را از خوردن غذا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نیز این گونه است؛ اگر خداوند بداند که با انجام لطف در حق مکلف، او بر انجام تکلیف انگیزة بیشتری خواهد یافت و بدون لطف، به ترک تکلیف نزدیک تر خواهد شد، اگر لطف نکند غرضش را نقض کرده و این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ترک لطف مفسده است، پس انجامش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مفسده بودنِ ترک لطف این است که ترک لطف، زمینه سازی برای ترک طاعت است و زمینه سازی برای مفسده، خود مفسده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 اینکه خداوند توانایی انجام لطف را دارد و انگیزة آن هم موجود است؛ زیرا انگیزه بر انجام کار یعنی انگیزه بر انجام آنچه کار بدون آن کامل نمی شود و هنگامی که توانایی و انگیزه برای انجام کاری وجود داشت، آن کار واجب می شود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قَاعِدَةَ التَّكْلِيفِ يَقْتَضِي إِيجَابَهُ كَالتَّمْكينِ وَ التَّكْلِيفُ ثَابِتٌ فَاللُّطْفُ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دَعَی غَيْرَهُ اِلَی طَعَامٍ وَ أَرَادَ تَنَاوُلَهُ وَ عَلِمَ أَنَّهُ لَا يَقْدَمُ عَلَيْهِ إِلَّا بِفِعْلٍ يَفْعَلُهُ الدَّاعِی مِنْ سِيَاسَةٍ أَوْ تَأَدُّبٍ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مَتَی لَمْ يَفْعَلْ ذَلِكَ كَانَ نَاقِضًا لِغَرَضِهِ مُبْطِلًا لِمُرادِهِ وَ جَارِيًا مَجْرَی مَنْعِهِ مِنَ التَّنَاوُلِ؛ كَذَلِكَ التَّكْلِيفُ إِذَا عَلِمَ اللَّهُ تَعَالَی أَنَّ مَعَ فِعْلِ اللُّطْفِ يَكُونُ الْعَبْدُ اَدْعَی إِلَی مَا كُلِّفَ بِهِ، وَ مَعَ تَرْكِهِ يَكُونُ أَقْرَبَ مِنَ الْاِمْتِنَاعِ فَإِنَّهُ مَتَی لَمْ يَفْعَلْهُ كَانَ نَاقِضًا لِغَرَضِهِ 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تَرْكَ اللُّطْفِ مَفْسَدَةٌ فَيَكُونُ فِعْلُهُ وَاجِبًا، أَمّا أَنَّهُ مَفْسَدَةٌ فَلِأَنَّ تَرْكَ اللُّطْفِ لُطْفٌ فِی تَرْكِ الطَّاعَةِ وَ اللُّطْفُ فِی الْمَفْسَدَةِ مَفْسَدَةٌ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عَلَی اللُّطْفِ ثَابِتَةٌ وَ الدَّاعِی مَوْجُودٌ لِأَنَّ الدَّاعِی إِلَی الْفِعْلِ يَكُونُ دَاعِيًا إِلَی مَا لَا يَتِمُّ الْفِعْلُ إِلَّا بِهِ، وَ مَتَی اجْتَمَعَتِ الْقُدْرَةُ وَ الدَّاعِی وَجَبَ الْفِعْلُ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بن يوسف حلّي، أنوار الملكوت في شرح الياقوت، صص</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bookmarkStart w:id="339" w:name="pg6337_52355"/>
    </w:p>
    <w:p>
      <w:pPr>
        <w:pStyle w:val="Heading5"/>
        <w:numPr>
          <w:ilvl w:val="4"/>
          <w:numId w:val="1"/>
        </w:numPr>
        <w:rPr/>
      </w:pPr>
      <w:bookmarkStart w:id="340" w:name="__RefHeading___Toc2710397_237004111"/>
      <w:bookmarkStart w:id="341" w:name="_Toc119"/>
      <w:bookmarkEnd w:id="339"/>
      <w:bookmarkEnd w:id="340"/>
      <w:r>
        <w:rPr/>
        <w:t>9</w:t>
      </w:r>
      <w:r>
        <w:rPr>
          <w:rtl w:val="true"/>
        </w:rPr>
        <w:t xml:space="preserve">) </w:t>
      </w:r>
      <w:r>
        <w:rPr>
          <w:rtl w:val="true"/>
        </w:rPr>
        <w:t xml:space="preserve">شهيد اوّل </w:t>
      </w:r>
      <w:r>
        <w:rPr>
          <w:rtl w:val="true"/>
        </w:rPr>
        <w:t>[</w:t>
      </w:r>
      <w:r>
        <w:rPr/>
        <w:t>786</w:t>
      </w:r>
      <w:r>
        <w:rPr>
          <w:rtl w:val="true"/>
        </w:rPr>
        <w:t>ق</w:t>
      </w:r>
      <w:r>
        <w:rPr>
          <w:rtl w:val="true"/>
        </w:rPr>
        <w:t>]:</w:t>
      </w:r>
      <w:bookmarkEnd w:id="3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بر خداوند متعال واجب است و مقصود ما از لطف، بخششی است که مردم را به طاعت نزدیک و از گناه دور می سازد و به حد اجبار هم نمی رسد و در توان بر انجام طاعت یا ترک گناه تأثیری ندارد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وجوب لطف بر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می داند مکلف طاعت را انتخاب نمی کند یا به انتخاب آن نزدیک تر نیست مگر به همراه همان لطفی که بازگو کردیم، در این صورت اگر این لطف را انجام ندهد خود، غرضش را نقض کرده است؛ زیرا غرضش که طاعت است، بستگی به لطف دارد و نقضِ غرض باطل است، زیرا پوچ و بیهوده است و انجام آن از سوی خداوند محال؛ همچنین به خاطر اینکه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حجت بالغه تنها از آنِ خداوند است</w:t>
      </w:r>
      <w:r>
        <w:rPr>
          <w:rFonts w:eastAsia="IRNazanin" w:cs="IRNazanin"/>
          <w:color w:val="111111"/>
          <w:sz w:val="28"/>
          <w:szCs w:val="28"/>
          <w:rtl w:val="true"/>
          <w:lang w:bidi="fa-IR"/>
        </w:rPr>
        <w:t>»</w:t>
      </w:r>
      <w:r>
        <w:rPr>
          <w:rStyle w:val="FootnoteAnchor"/>
          <w:rtl w:val="true"/>
        </w:rPr>
        <w:footnoteReference w:id="261"/>
      </w:r>
      <w:bookmarkStart w:id="342" w:name="pg6337_52357"/>
    </w:p>
    <w:p>
      <w:pPr>
        <w:pStyle w:val="BookText"/>
        <w:rPr/>
      </w:pPr>
      <w:bookmarkEnd w:id="342"/>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پس از فرستادن پیامبران، مردم حجتی بر خدا نداشته باشند</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و چه بسا مرگ، روزی و بها در لطف تأثیر داشته باشند</w:t>
      </w:r>
      <w:r>
        <w:rPr>
          <w:rFonts w:eastAsia="IRNazanin" w:cs="IRNazanin"/>
          <w:color w:val="111111"/>
          <w:sz w:val="28"/>
          <w:szCs w:val="28"/>
          <w:rtl w:val="true"/>
          <w:lang w:bidi="fa-IR"/>
        </w:rPr>
        <w:t>».</w:t>
      </w:r>
      <w:r>
        <w:rPr>
          <w:rStyle w:val="FootnoteAnchor"/>
          <w:rtl w:val="true"/>
        </w:rPr>
        <w:footnoteReference w:id="263"/>
      </w:r>
    </w:p>
    <w:p>
      <w:pPr>
        <w:pStyle w:val="Heading5"/>
        <w:numPr>
          <w:ilvl w:val="4"/>
          <w:numId w:val="1"/>
        </w:numPr>
        <w:rPr/>
      </w:pPr>
      <w:bookmarkStart w:id="343" w:name="__RefHeading___Toc2710399_237004111"/>
      <w:bookmarkStart w:id="344" w:name="_Toc120"/>
      <w:bookmarkEnd w:id="343"/>
      <w:r>
        <w:rPr/>
        <w:t>10</w:t>
      </w:r>
      <w:r>
        <w:rPr>
          <w:rtl w:val="true"/>
        </w:rPr>
        <w:t xml:space="preserve">) </w:t>
      </w:r>
      <w:r>
        <w:rPr>
          <w:rtl w:val="true"/>
        </w:rPr>
        <w:t xml:space="preserve">فاضل مقداد </w:t>
      </w:r>
      <w:r>
        <w:rPr>
          <w:rtl w:val="true"/>
        </w:rPr>
        <w:t>[</w:t>
      </w:r>
      <w:r>
        <w:rPr/>
        <w:t>826</w:t>
      </w:r>
      <w:r>
        <w:rPr>
          <w:rtl w:val="true"/>
        </w:rPr>
        <w:t>ق</w:t>
      </w:r>
      <w:r>
        <w:rPr>
          <w:rtl w:val="true"/>
        </w:rPr>
        <w:t>]:</w:t>
      </w:r>
      <w:bookmarkEnd w:id="344"/>
    </w:p>
    <w:p>
      <w:pPr>
        <w:pStyle w:val="BookText"/>
        <w:rPr/>
      </w:pPr>
      <w:r>
        <w:rPr>
          <w:rFonts w:ascii="IRNazanin" w:hAnsi="IRNazanin" w:eastAsia="IRNazanin"/>
          <w:color w:val="111111"/>
          <w:sz w:val="28"/>
          <w:sz w:val="28"/>
          <w:szCs w:val="28"/>
          <w:rtl w:val="true"/>
          <w:lang w:bidi="fa-IR"/>
        </w:rPr>
        <w:t>دربارة لطف مطالبی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عبارت است از چیزی که به واسطة آن مکلف به انجام طاعت و ترک گناه نزدیک تر است و به حدّ اجبار هم نمی رسد و در توان بر انجام طاعت یا ترک گناه تأثیری ندارد، با این قید، ابزار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در حکمت خدا واجب شمرده شده است و گرنه نقض غرض از طرف حکیم پیش می آید که باطل است و اگر حکیم نقض غرض کند، حکیم نخواهد بود؛ زیرا خردمندان نقض غرض را نابخردانه می دانند، لذا بر خداوند محال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از بنده اطاعت می خواهد، اگر بداند که بنده از او اطاعت نمی کند یا به انجام آن نزدیک تر نخواهد بود مگر وقتی کاری در حقش بکند که نه سختی دارد و نه بدی، در این فرض، حکمت به واجب بودن </w:t>
      </w:r>
    </w:p>
    <w:p>
      <w:pPr>
        <w:pStyle w:val="BookText"/>
        <w:rPr/>
      </w:pPr>
      <w:r>
        <w:rPr>
          <w:rFonts w:ascii="IRNazanin" w:hAnsi="IRNazanin" w:eastAsia="IRNazanin"/>
          <w:color w:val="111111"/>
          <w:sz w:val="28"/>
          <w:sz w:val="28"/>
          <w:szCs w:val="28"/>
          <w:rtl w:val="true"/>
          <w:lang w:bidi="fa-IR"/>
        </w:rPr>
        <w:t>انجام آن کار بر خداوند حکم می کند، و گرنه معلوم می شود که خداوند از بنده اش اطاعت نمی خواهد؛ مثل اینکه انسان بخواهد شخصی بر سر سفره اش مهمان شود و می داند که آن شخص فقط در صورتی دعوت او را می پذیرد که برایش کارت دعوت بفرستد یا نسبت به او خوش رفتاری انجام دهد و با این حال این کار را نکند، در این صورت میزبان، غرضِ خویش را نقض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اقسام لطف که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خدا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قراردادن راهنمایان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واجب بودن این قسم پیش از این سخن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مکلف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حکمت خداوند واجب است مکلف را با آن آشنا کند و آن را بر او واجب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مکلف کوتاهی کند، از طرف خودش دچار آسیب و زیان شده است؛ مثال این قسم، پیروی از پیامبران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غیر خدا و غیر مکلف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حکمت خداوند واجب است که این کار را بر او واجب گرداند؛ مانند تبلیغ رسالت و رساندن دین به مردم از جانب پیامبران، و نیز واجب است که در برابر این کار سودی به آن فرد برسد؛ زیرا واجب کردن این کار بر آن فرد برای مصلحت غیرش، بدون اینکه خود سودی ببرد، ظلم است و خداوند منزّه و برتر از این است که ظلم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نیکو نیست تکلیف کردن کسی که لطف برای اوست، مگر هنگامی که بداند آن لطف رخ می دهد؛ چرا که در غیر این صورت نقض غرض پیش می آید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يَكُونُ الْمُكَلَّفُ بِهِ أَقْرَبَ إِلَی فِعْلِ الطَّاعَةِ وَ تَرْكِ الْمَعْصِيَةِ وَ لَا يَبْلُغُ الْإِلْجاءَ، وَ لَيْسَ لَهُ حَظٌّ فِي التَّمْكِينِ، وَ يَخْرُجُ بِالْأَخِيرِ الْآلَةُ وَ هُوَ الْوَاجِبُ فِي الْحِكْمَةِ وَ إِلَّا لَزِمَ مُنَاقَضَةُ الْحَكِيمِ غَرَضَهُ، وَ هُوَ بَاطِلٌ، وَ إِلَّا لَمْ يَكُنْ حَكِيمًا؛ لِأَنَّ الْعُقَلَاءَ يَعُدُّونَ نَقْضَ الْغَرَضِ سَفَهًا وَ هُوَ عَلَيْهِ تَعَالَی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بَيَانُ اللُّزُومِ فَلِأَنَّهُ تَعَالَی أَرَادَ الطَّاعَةَ مِنَ الْعَبْدِ، فَإِذَا عَلِمَ أَنَّهُ لَا يَخْتَارُهَا أَوْ لَا يَكُونُ أَقْرَبَ إِلَيْهَا إِلَّا عِنْدَ فِعْلٍ يَفْعَلُهُ بِهِ لَا مَشَقَّةَ عَلَيْهِ فِيهِ وَ لَا غَضَاضَةَ، فَإِنَّ الْحِكْمَةَ تَقْضِي بِوُجُوبِهِ، وَ إِلَّا لَكُشِفَ عَنْ عَدَمِ إِرَادَتِهِ كَمَنْ أَرَادَ حُضُورَ شَخْصٍ مَائِدَتَهُ وَ عَلِمَ أَنَّهُ لَا يَحْضُرُ إِلَّا بِمُراسَلَةٍ أَوْ مُلاطَفَةٍ وَ لَمْ يَفْعَلْهُما، فَإِنَّهُ يُعَدُّ نَاقِضًا لِغَرَضِهِ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أَقْسَامِهِ وَ هِيَ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فِعْلِهِ تَعَالَی كَإِرْسالِ الرُّسُلِ وَ نَصْبِ الْأَدِلَّةِ، وَ قَدْ تَقَدَّمَ بَيَانُ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الْمُكَلَّفِ نَفْسِهِ، وَ يَجِبُ فِي حِكْمَتِهِ تَعَالَی أَنْ يُعَرِّفَهُ بِهِ وَ يُوجِبَهُ، فَإِنْ قَصَّرَ الْمُكَلَّفُ فَقَدْ أُتِی مِنْ قِبَلِ نَفْسِهِ، كَمُتابَعَةِ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غَيْرِهِمَا، وَ يَجِبُ فِي الْحِكْمَةِ إِيجَابُهُ عَلَی الْغَيْرِ كَتَبْليغِ الرِّسَالَةِ، وَ أَنْ يَكُونَ لَهُ فِي مُقَابَلَتِهِ نَفْعٌ يَعُودُ إِلَيْهِ؛ لِأَنَّ إِيجَابَهُ عَلَيْهِ لِمَصْلَحَةِ غَيْرِهِ مَعَ عَدَمِ نَفْعٍ يَصِلُ إِلَيْهِ ظُلْمٌ، تَعَالَی اللَّهُ عَنْهُ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يَحْسُنُ تَكْلِيفُ مَنْ لَهُ اللُّطْفُ إِلَّا بَعْدَ الْعِلْمِ بِأَنَّهُ يَقَعُ؛ إِذْ لَوْلَاهُ يَلْزَمُ مُنَاقَضَةُ الْغَرَضِ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مقدادبن عبدالله سیوری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 مقداد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اللوامع الإلهية، صص</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bookmarkStart w:id="345" w:name="pg6337_52363"/>
    </w:p>
    <w:p>
      <w:pPr>
        <w:pStyle w:val="Heading5"/>
        <w:numPr>
          <w:ilvl w:val="4"/>
          <w:numId w:val="1"/>
        </w:numPr>
        <w:rPr/>
      </w:pPr>
      <w:bookmarkStart w:id="346" w:name="__RefHeading___Toc2710401_237004111"/>
      <w:bookmarkStart w:id="347" w:name="_Toc121"/>
      <w:bookmarkEnd w:id="345"/>
      <w:bookmarkEnd w:id="346"/>
      <w:r>
        <w:rPr/>
        <w:t>11</w:t>
      </w:r>
      <w:r>
        <w:rPr>
          <w:rtl w:val="true"/>
        </w:rPr>
        <w:t xml:space="preserve">) </w:t>
      </w:r>
      <w:r>
        <w:rPr>
          <w:rtl w:val="true"/>
        </w:rPr>
        <w:t xml:space="preserve">فيض کاشانی </w:t>
      </w:r>
      <w:r>
        <w:rPr>
          <w:rtl w:val="true"/>
        </w:rPr>
        <w:t>[</w:t>
      </w:r>
      <w:r>
        <w:rPr/>
        <w:t>1091</w:t>
      </w:r>
      <w:r>
        <w:rPr>
          <w:rtl w:val="true"/>
        </w:rPr>
        <w:t>ق</w:t>
      </w:r>
      <w:r>
        <w:rPr>
          <w:rtl w:val="true"/>
        </w:rPr>
        <w:t>]:</w:t>
      </w:r>
      <w:bookmarkEnd w:id="3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اینکه به کاری که بندگان را به خداوند نزدیک و از گناهان دور می کند، لطف گفته می شود این است که این کار، لطافت بخشیدن به بندگان از غلظت جسمانیت است و جدا کردن آنان از مواد جسمانی است</w:t>
      </w:r>
      <w:r>
        <w:rPr>
          <w:rFonts w:eastAsia="IRNazanin" w:cs="IRNazanin"/>
          <w:color w:val="111111"/>
          <w:sz w:val="28"/>
          <w:szCs w:val="28"/>
          <w:rtl w:val="true"/>
          <w:lang w:bidi="fa-IR"/>
        </w:rPr>
        <w:t>».</w:t>
      </w:r>
      <w:r>
        <w:rPr>
          <w:rStyle w:val="FootnoteAnchor"/>
          <w:rtl w:val="true"/>
        </w:rPr>
        <w:footnoteReference w:id="265"/>
      </w:r>
    </w:p>
    <w:p>
      <w:pPr>
        <w:pStyle w:val="Heading5"/>
        <w:numPr>
          <w:ilvl w:val="4"/>
          <w:numId w:val="1"/>
        </w:numPr>
        <w:rPr/>
      </w:pPr>
      <w:bookmarkStart w:id="348" w:name="__RefHeading___Toc2710403_237004111"/>
      <w:bookmarkStart w:id="349" w:name="_Toc122"/>
      <w:bookmarkEnd w:id="348"/>
      <w:r>
        <w:rPr/>
        <w:t>12</w:t>
      </w:r>
      <w:r>
        <w:rPr>
          <w:rtl w:val="true"/>
        </w:rPr>
        <w:t xml:space="preserve">) </w:t>
      </w:r>
      <w:r>
        <w:rPr>
          <w:rtl w:val="true"/>
        </w:rPr>
        <w:t xml:space="preserve">علامة مجلسی </w:t>
      </w:r>
      <w:r>
        <w:rPr>
          <w:rtl w:val="true"/>
        </w:rPr>
        <w:t>[</w:t>
      </w:r>
      <w:r>
        <w:rPr/>
        <w:t>1110</w:t>
      </w:r>
      <w:r>
        <w:rPr>
          <w:rtl w:val="true"/>
        </w:rPr>
        <w:t>ق</w:t>
      </w:r>
      <w:r>
        <w:rPr>
          <w:rtl w:val="true"/>
        </w:rPr>
        <w:t>]:</w:t>
      </w:r>
      <w:bookmarkEnd w:id="34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در اصطلاح متکلمان یعنی آنچه بنده را به طاعت نزدیک و از گناه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لطف با توان بخشیدن به بنده برای انجام تکالیف فرق دارد و باعث مجبور شدن نیز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امامیه و معتزله همگی معتقدند لطف، عقلاً بر خداوند واجب است، ولی اشاعره با این نظر مخالفند و معتقدند لطف، وجوبی بر خداوند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کسانی که لطف را بر خداوند واجب می دانند این است که لطف یکی از چیزهایی است که غرض تکلیف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مکلف را برآورده می سازد و هر چیزی که این غرض را برآورده سازد، انجامش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اول آشکار است؛ چون خواستة خداوند از مکلف، انجام تکالیف است و انجام تکالیف نیز به چیزهایی که مکلف را به طاعت نزدیک و از ترک آن دورش می کند،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مقدمة دوم این است که اگر شخصی از فردی بخواهد که کاری را انجام دهد، همچنین بداند که آن فرد، تنها در صورتی آن کار را انجام می دهد که با او مهربانی شود یا نامه نگاری گردد یا کسی را نزد او بفرستد و این کارها هم سختی نداشته باشد؛ حال اگر در این </w:t>
      </w:r>
    </w:p>
    <w:p>
      <w:pPr>
        <w:pStyle w:val="BookText"/>
        <w:rPr/>
      </w:pPr>
      <w:r>
        <w:rPr>
          <w:rFonts w:ascii="IRNazanin" w:hAnsi="IRNazanin" w:eastAsia="IRNazanin"/>
          <w:color w:val="111111"/>
          <w:sz w:val="28"/>
          <w:sz w:val="28"/>
          <w:szCs w:val="28"/>
          <w:rtl w:val="true"/>
          <w:lang w:bidi="fa-IR"/>
        </w:rPr>
        <w:t>فرض، شخص این کارها را انجام ندهد، از نظر خردمندان چنین فردی غرض</w:t>
      </w:r>
    </w:p>
    <w:p>
      <w:pPr>
        <w:pStyle w:val="BookText"/>
        <w:rPr/>
      </w:pPr>
      <w:r>
        <w:rPr>
          <w:rFonts w:ascii="IRNazanin" w:hAnsi="IRNazanin" w:eastAsia="IRNazanin"/>
          <w:color w:val="111111"/>
          <w:sz w:val="28"/>
          <w:sz w:val="28"/>
          <w:szCs w:val="28"/>
          <w:rtl w:val="true"/>
          <w:lang w:bidi="fa-IR"/>
        </w:rPr>
        <w:t>خود را نقض کرده است و نقض غرض ناپسند است؛ زیرا خردمندان آن را نکوهش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بخواهیم این مطلب را دربارة خداوند جاری سازیم،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بندگانش را به انجام واجبات و ترک محرّمات تکلیف کرده است، پس هدفش انجام طاعت و ترک گناه توسط مکلّفان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خداوند بداند که بندگان، تکلیف را انجام نمی دهند مگر وقتی که او کاری انجام دهد که آنان را به انجام تکلیف نزدیک سازد، ولی او این کار را انجام ندهد، نقض غرض کرده است و خداوند از چنین کاری منزه است؛ پس به خاطر حکمت و عنایتش انجام لطف هایی که مکلّفان را به طاعت نزدیک و از گناه دور می کند،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تقریر، مطلوب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وجوب لطف بر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می گردد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الطاف، گاهی کاری است که از طرف خداوند باید باشد؛ مانند فرستادن پیامبران و تعیین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آشکار کردن معجزات به دست آنان، که انجام این کارها بر خداوند واجب است؛ و گاه کاری است که مکلّفان باید انجام بدهند؛ مانند پیروی از پیامبران و امامان و فرمان بری از دستورات آنان و بازداری از آنچه نهی کرده اند، که واجب است این کارها به مکلّفان اعلام گردد و بر آنان واجب شود تا مقدمات فرمان برداری از خداوند به فرجام رسد و الطاف کامل گردد؛ و گاه نیز کاری است که از طرف غیر خداوند و مکلّفان باید انجام شود؛ مانند پذیرش رسالت از سوی پیامبران و امامت از سوی امامان و به عهده گرفتن بار سنگین این مسئولیت ها، که در این باره بر خداوند نیز واجب است این مسئولیت ها را بر پیامبران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گرداند و به آنان در ازای انجام مسئولیت شان پاداش دهد؛ چرا که تکلیف کردنِ شخصی برای سود بردن دیگری بدون اینکه برای شخص نخست سودی داشته باشد، عقلاً ناپسند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سخن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 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لطفی است که علمای ما آن را بر خداوند واجب می دانند، ولی پافشاری بر اینکه هر لطفی نسبت به هر مکلّفی، بر خداوند واجب است،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الطافی بر خداوند واجب است که تکلیف، عقلاً بدون آن ها صحیح نیست، مثل ابلاغ تکلیف به مکلف، قدرت دادن بر انجام تکلیف و برداشتن موانعی که مکلف توان برداشتن آن 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قائل شدن به وجوب هر آنچه مکلف را به طاعت نزدیک و از گناه دور می کند، اشکال دارد، بلکه ظاهر این است که بسیاری از الطافی که مکلف را به ناچاری و جبر نمی کشاند، مانند اینکه بیشتر گناهکاران را در عین اینکه مرتکب گناه می شوند به بلایی گرفتار سازد و یا سود دنیوی به بیشتر اطاعت کنندگان برساند و یا در هر سرزمین و منطقه ای پی در پی پیامبران و حجت های خود را بفرستد، تحقق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خذلانی که روایات فراوانی بر آن دلالت دارد، معنا پیدا نمی کند؛ زیرا وقتی خداوند می داند که لطفْ سودی به حال مکلف ندارد، خذلان در فعل و ترک تأثیری ندارد و اگر سودی دارد، لطف از دست می رود و نقض غرض تنها در صورتی محقق می گردد که هدف، انجام دادن تکلیف توسط مکلف باشد، در حالی که ممکن است هدف این باشد که مکلف را فراروی پاداش و کیفر قرار دهد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ثُمَّ إنَّ هَذِهِ الْأَلْطَافَ تَكُونُ مِنْ فِعْلِهِ تَعَالَی خَاصَّةً كَإِرْسَالِ الرُّسُلِ وَ نَصْبِ الْأَئِمَّةِ وَ إِظْهَارِ الْمُعْجِزَاتِ عَلَی أَيْدِي الْأَنْبِيَاءِ وَ 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عَلَيْهِ فِعْلُ ذَلِكَ وَ قَدْ يَكُونُ مِنْ فِعْلِ الْمُكَلَّفِينَ كَاتِّبَاعِهِمُ الرُّسُلَ وَ طَاعَتِهِمُ الْأَئِمَّةَ وَ امْتِثَالِهِمْ لِأَوَامِرِهِمْ وَ الِانْتِهَاءِ عِنْدَ نَوَاهيهِمْ فَيَجِبُ عَلَيْهِ إعْلَامُهُمْ بِذَلِكَ وَ إِيجَابُهُ عَلَيْهِمْ لِيَتِمَّ الْإمْتِثَالُ وَ يَحْصُلُ الْقَوْلُ وَ يَسْتَكْمِلَ الْأَلْطَافَ وَ قَدْ يَكُونُ مِنْ فِعْلِ غَيْرِهِمَا كَقَبُولِ الرُّسُلِ لِلرِّسَالَةِ وَ تَحَمُّلِ الْإِمَامِ لِلْإِمَامَةِ وَ قِيَامِهِمَا بِأَعْبَائِهِمَا فَيَجِبُ عَلَيْهِ فِي ذَلِكَ الْإِيجَابُ عَلَی ذَلِكَ الْغَيْرِ وَ إِثَابَتُهُ عَلَيْهِ لِأَنَّ تَكْلِيفَ شَخْصٍ لِنَفْعِ غَيْرِهِ مِنْ غَيْرِ نَفْعٍ لَهُ قَبِيحٌ عَقْلاً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اللُّطْفُ الَّذِي أَوْجَبَهُ أَصْحَابُنَا وَ يُشْكِلُ الْجَزْمُ بِوُجُوبِ كُلِّ لُطْفٍ بِالنِّسْبَةِ إلَی كُلِّ مُكَلَّفٍ؛ نَعَمْ لاَ بُدَّ مِنَ الْأَلْطَافِ الَّتِي لاَ يَصِحُّ التَّكْلِيفُ عَقْلًا بِدُونِهَا كَالْأَعْلَامِ وَ الْإِقْدَارِ وَ التَّمْكِينِ وَ رَفْعِ الْمَوَانِعِ الَّتِي لَيْسَ رَفْعُهَا فِي وُسْعِ الْمُكَلَّفِ وَ أَمَّا وُجُوبُ كُلِّ مَا يُقَرِّبُ إِلَی الطَّاعَةِ وَ يُبَعِّدُ عَنِ الْمَعْصِيَةِ فَيُشْكِلُ الْقَوْلُ بِوُجُوبِهَا بَلِ الظَّاهِرُ عَدَمُ تَحَقُّقِ كَثِيرٍ مِنَ الْأَلْطَافِ الْغَيْرِ الْمُفْضِيَةِ إلَی حَدِّ الْإِلْجَاءِ كَابتِلاءِ أَكْثَرِ الْمُرْتَكِبينَ لِلْمَعَاصِي مُقَارِنًا لِفِعْلِهِمْ بِبَلَاءٍ وَ إِيصَالِ نَفْعٍ عَاجِلٍ بِأَكْثَرِ الْمُطِيعِينَ وَ تَوَاتُرِ الْأَنْبِيَاءِ وَ الْمُرْسَلِينَ وَ الْحُجَجِ فِي كُلِّ أَرْضٍ وَ صُقْعٍ وَ أَيْضَاً فَحِينَئِذٍ لاَ مَعْنَی لِلْخِذْلَانِ الَّذِي يَدُلُّ عَلَيْهِ كَثِيرٌ مِنَ الْأَخْبَارِ إذْ مَعَ عِلْمِهِ تَعَالَی بِعَدَمِ نَفْعِ اللُّطْفِ لاَ تَأْثِيرَ لِلْخِذْلَانِ فِي الْفِعْلِ وَ التَّرْكِ وَ مَعَ النَّفْعِ يَفُوتُ اللُّطْفُ وَ نَقْضُ الْغَرَضِ إنَّمَا يَتَحَقَّقُ إذَا كَانَ الْغَرَضُ فِعْلَ الْمُكَلَّفِ بِهِ وَ لَعَلَّ الْغَرَضَ تَعْريضُهُمْ لِلثَّوَابِ وَ الْعِقَابِ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محمدباقر مجلسی، مرآة العقول،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صص</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0" w:name="pg6337_52371"/>
      <w:bookmarkStart w:id="351" w:name="pg6337_52371"/>
      <w:bookmarkEnd w:id="351"/>
    </w:p>
    <w:p>
      <w:pPr>
        <w:pStyle w:val="Heading5"/>
        <w:numPr>
          <w:ilvl w:val="4"/>
          <w:numId w:val="1"/>
        </w:numPr>
        <w:rPr/>
      </w:pPr>
      <w:bookmarkStart w:id="352" w:name="pg6337_52371"/>
      <w:bookmarkStart w:id="353" w:name="__RefHeading___Toc2710405_237004111"/>
      <w:bookmarkStart w:id="354" w:name="_Toc123"/>
      <w:bookmarkEnd w:id="352"/>
      <w:bookmarkEnd w:id="353"/>
      <w:r>
        <w:rPr/>
        <w:t>13</w:t>
      </w:r>
      <w:r>
        <w:rPr>
          <w:rtl w:val="true"/>
        </w:rPr>
        <w:t xml:space="preserve">) </w:t>
      </w:r>
      <w:r>
        <w:rPr>
          <w:rtl w:val="true"/>
        </w:rPr>
        <w:t xml:space="preserve">سيد عبدالله شُبّر </w:t>
      </w:r>
      <w:r>
        <w:rPr>
          <w:rtl w:val="true"/>
        </w:rPr>
        <w:t>[</w:t>
      </w:r>
      <w:r>
        <w:rPr/>
        <w:t>1242</w:t>
      </w:r>
      <w:r>
        <w:rPr>
          <w:rtl w:val="true"/>
        </w:rPr>
        <w:t>ق</w:t>
      </w:r>
      <w:r>
        <w:rPr>
          <w:rtl w:val="true"/>
        </w:rPr>
        <w:t>]:</w:t>
      </w:r>
      <w:bookmarkEnd w:id="3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لطف بر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و معتزله معتقدند که لطف بر خداوند واجب است، و لطف یعنی آنچه بنده را به طاعت خدا نزدیک و از گناه دور می کند بدون اینکه باعث مجبور شدن و ناچاری او گردد؛ زیرا هیچ اجباری در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هیچ دخالتی در خود توان بر ادای تکلیف ندارد، چون خداوند به هر مکلّفی قدرت انجام و ترک تکلیف را داده است و این مطلب در قرآن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هيچ كسی را جز به اندازة توانايی‌اش تكليف نمی‌كند</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هيچ كسی را جز به اندازة آنچه به او داده است، تكليف نمی‌كند</w:t>
      </w:r>
      <w:r>
        <w:rPr>
          <w:rFonts w:eastAsia="IRNazanin" w:cs="IRNazanin"/>
          <w:color w:val="111111"/>
          <w:sz w:val="28"/>
          <w:szCs w:val="28"/>
          <w:rtl w:val="true"/>
          <w:lang w:bidi="fa-IR"/>
        </w:rPr>
        <w:t>»</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لطف، امری افزون بر توان انجام یا ترک تکلیف است و دلیل بر آن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بندگانش لطف دارد</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یعنی کاری را که نسبت به ایشان لطف به شمار می آید،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خودش را این گونه توصیف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از خداوند راستگوتر است</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زیرا نقض غرض، یعنی ترک کاری که با آن به آسانی به هدفش دست یابد، ناپسند است؛ پس او لطف نسبت به بندگانش را ترک نمی کند، زیرا علیم و حکیم و قدیر است، و شاید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منظور از لطفی که انجامش بر خداوند واجب است، آن چیزی باشد که تکلیف، بدون آن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فرستادن پیامبران و تعیین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دوره ای، زیرا انجام آنچه شایسته تر است و تعیین حجت های معصوم، به دلیل عقلی و نقلی بر خداوند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بیش از این مقدار، به طور یقین بر خداوند واجب نیست، چون اگر خدا فرشتگانش را از آسمان فرو فرستد که مردم را امر و نهی کنند و کاری کند که مردگان با زندگان دربارة پیامد اعمال شان سخن بگویند و مانند این کارها، باعث نزدیک کردن مردم به طاعت و دور کردن آنان از گناه است، ولی انجام چنین کارهایی یقیناً بر خداوند واجب نیست</w:t>
      </w:r>
      <w:r>
        <w:rPr>
          <w:rFonts w:eastAsia="IRNazanin" w:cs="IRNazanin"/>
          <w:color w:val="111111"/>
          <w:sz w:val="28"/>
          <w:szCs w:val="28"/>
          <w:rtl w:val="true"/>
          <w:lang w:bidi="fa-IR"/>
        </w:rPr>
        <w:t>».</w:t>
      </w:r>
      <w:r>
        <w:rPr>
          <w:rStyle w:val="FootnoteAnchor"/>
          <w:rtl w:val="true"/>
        </w:rPr>
        <w:footnoteReference w:id="271"/>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bookmarkStart w:id="355" w:name="pg6337_52375"/>
    </w:p>
    <w:p>
      <w:pPr>
        <w:pStyle w:val="Heading5"/>
        <w:numPr>
          <w:ilvl w:val="4"/>
          <w:numId w:val="1"/>
        </w:numPr>
        <w:rPr/>
      </w:pPr>
      <w:bookmarkStart w:id="356" w:name="__RefHeading___Toc2710407_237004111"/>
      <w:bookmarkStart w:id="357" w:name="_Toc124"/>
      <w:bookmarkEnd w:id="355"/>
      <w:bookmarkEnd w:id="356"/>
      <w:r>
        <w:rPr/>
        <w:t>14</w:t>
      </w:r>
      <w:r>
        <w:rPr>
          <w:rtl w:val="true"/>
        </w:rPr>
        <w:t xml:space="preserve">) </w:t>
      </w:r>
      <w:r>
        <w:rPr>
          <w:rtl w:val="true"/>
        </w:rPr>
        <w:t>آيت الله جعفر سبحاني</w:t>
      </w:r>
      <w:r>
        <w:rPr>
          <w:rtl w:val="true"/>
        </w:rPr>
        <w:t>:</w:t>
      </w:r>
      <w:bookmarkEnd w:id="3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اقسامی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لطفی که کار خداوند است و به خاطر حکیم بودنش انجام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فرستادن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ندادن آن، نقض غرض به شمار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لطفی که کار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این قسم یا خود تکلیف، لطف محسوب می شود که به خاطر حکمت خداوند، لازم است که خدا این لطف را به مکلف بشناساند و بر او لازمش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پیروی از پیامبران و الگو گرفتن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نسبت به تکلیف دیگران لطف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تبلیغ وحی توسط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حال، واجب است که دربردارندة مصلحتی باشد که به فاعلش باز می گردد؛ زیرا واجب نمودن این گونه لطف بر شخصی برای مصلحت دیگری، با این حال که برای خودش هیچ مصلحتی نداشته باشد، ظلم و نابجاست و محال است از خداوند سر بزند</w:t>
      </w:r>
      <w:r>
        <w:rPr>
          <w:rFonts w:eastAsia="IRNazanin" w:cs="IRNazanin"/>
          <w:color w:val="111111"/>
          <w:sz w:val="28"/>
          <w:szCs w:val="28"/>
          <w:rtl w:val="true"/>
          <w:lang w:bidi="fa-IR"/>
        </w:rPr>
        <w:t>».</w:t>
      </w:r>
      <w:r>
        <w:rPr>
          <w:rStyle w:val="FootnoteAnchor"/>
          <w:rtl w:val="true"/>
        </w:rPr>
        <w:footnoteReference w:id="272"/>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bookmarkStart w:id="358" w:name="pg6337_52377"/>
    </w:p>
    <w:p>
      <w:pPr>
        <w:pStyle w:val="Heading4"/>
        <w:numPr>
          <w:ilvl w:val="3"/>
          <w:numId w:val="1"/>
        </w:numPr>
        <w:rPr/>
      </w:pPr>
      <w:bookmarkStart w:id="359" w:name="__RefHeading___Toc2710409_237004111"/>
      <w:bookmarkStart w:id="360" w:name="_Toc125"/>
      <w:bookmarkEnd w:id="358"/>
      <w:bookmarkEnd w:id="359"/>
      <w:r>
        <w:rPr>
          <w:rtl w:val="true"/>
        </w:rPr>
        <w:t>ب</w:t>
      </w:r>
      <w:r>
        <w:rPr>
          <w:rtl w:val="true"/>
        </w:rPr>
        <w:t xml:space="preserve">) </w:t>
      </w:r>
      <w:r>
        <w:rPr>
          <w:rtl w:val="true"/>
        </w:rPr>
        <w:t>تعاريف علمای سنّی</w:t>
      </w:r>
      <w:r>
        <w:rPr>
          <w:rtl w:val="true"/>
        </w:rPr>
        <w:t>:</w:t>
      </w:r>
      <w:bookmarkEnd w:id="360"/>
    </w:p>
    <w:p>
      <w:pPr>
        <w:pStyle w:val="Heading5"/>
        <w:numPr>
          <w:ilvl w:val="4"/>
          <w:numId w:val="1"/>
        </w:numPr>
        <w:rPr/>
      </w:pPr>
      <w:bookmarkStart w:id="361" w:name="__RefHeading___Toc2710411_237004111"/>
      <w:bookmarkStart w:id="362" w:name="_Toc126"/>
      <w:bookmarkEnd w:id="361"/>
      <w:r>
        <w:rPr/>
        <w:t>1</w:t>
      </w:r>
      <w:r>
        <w:rPr>
          <w:rtl w:val="true"/>
        </w:rPr>
        <w:t xml:space="preserve">) </w:t>
      </w:r>
      <w:r>
        <w:rPr>
          <w:rtl w:val="true"/>
        </w:rPr>
        <w:t xml:space="preserve">قاضي عبدالجبار معتزلی </w:t>
      </w:r>
      <w:r>
        <w:rPr>
          <w:rtl w:val="true"/>
        </w:rPr>
        <w:t>[</w:t>
      </w:r>
      <w:r>
        <w:rPr/>
        <w:t>415</w:t>
      </w:r>
      <w:r>
        <w:rPr>
          <w:rtl w:val="true"/>
        </w:rPr>
        <w:t>ق</w:t>
      </w:r>
      <w:r>
        <w:rPr>
          <w:rtl w:val="true"/>
        </w:rPr>
        <w:t>]:</w:t>
      </w:r>
      <w:bookmarkEnd w:id="3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چیزی است که انسان با وجود آن، واجب را انتخاب و از بد پرهیز می کند یا به انتخاب واجب و پرهیز از بد نزدیک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این وضعیت را دارد یا کار خداست یا کار غیر اوست، و اگر کار غیر خداست یا کار خودمان است یا کار غیر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کار خودمان است و در حق خودمان لطف محسوب می گردد، در صورتی که باعث دوری از زیان می شود، انجامش بر ما واجب است و با قید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باعث دوری از زیان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را استثناء می کنیم؛ زیرا در مستحبات، واجب نیست کاری را که نسبت به خودمان لطف به شمار می آید، انجام دهیم، چون چیزی که ترک خودش باعث زیان نمی شود ترک لطفی که تابع آن است، به طریق اولی باعث زیان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لطف کار غیر ماست، یا از وضعش مشخص است که لطف می کند که در این حالت از طرف خدا نیکوست که به ما تکلیفی کند که این کار، لطفی برای ما در آن تکلیف است، زیرا تکلیف به کاری که شخص سوم نسبت به آن تکلیف</w:t>
      </w:r>
    </w:p>
    <w:p>
      <w:pPr>
        <w:pStyle w:val="BookText"/>
        <w:rPr/>
      </w:pPr>
      <w:r>
        <w:rPr>
          <w:rFonts w:ascii="IRNazanin" w:hAnsi="IRNazanin" w:eastAsia="IRNazanin"/>
          <w:color w:val="111111"/>
          <w:sz w:val="28"/>
          <w:sz w:val="28"/>
          <w:szCs w:val="28"/>
          <w:rtl w:val="true"/>
          <w:lang w:bidi="fa-IR"/>
        </w:rPr>
        <w:t>در حق ما لطف می کند، نیکو و بجاست؛ و اگر از وضعش مشخص است که این لطف را انجام نمی دهد، تکلیف به آن نیکو نیست و ناپسند می باشد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وَ إِذَا كَانَ مِنْ فِعْلِ غَيْرِ اللَّهِ جَلَّ جَلَالُهُ، فَإِمَّا أَنْ يَكُونَ مِنْ فِعْلِنَا، أَوْ مِنْ فِعْلِ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مِنْ فِعْلِنَا وَ كَانَ لُطْفًا لَنَا يَجِبُ عَلَيْنَا فِعْلُهُ إِذَا جَرَی مَجْرَی التَّحَرُّزِ مِنَ الضَّرَرِ، وَ قَوْلُنَا إِذَا جَرَی مَجْرَی التَّحَرُّزِ مِنَ الضَّرَرِ احْتِرازٌ عَنِ النَّوَافِلِ، فَإِنَّهُ لَيْسَ يَجِبُ أَنْ نَفْعَلَ مَا هُوَ لُطْفٌ فِيهَا، لِأَنَّهَا إِذَا كَانَتْ لَا يَسْتَضِرُّ بِتَرْكِهَا أَصْلًا، فَلَأَنْ لَا يَسْتَضِرُّ بِتَرْكِ مَا هُوَ لُطْفٌ تَابِعٌ لَهَا 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مِنْ فِعْلِ غَيْرِنَا فَلَا يَخْلُو، إِمَّا أَنْ يَكُونَ الْمَعْلُومُ مِنْ حَالِهِ أَنَّهُ يَفْعَلُ ذَلِكَ الْفِعْلَ، فَإِنَّهُ يَحْسُنُ مِنَ اللَّهِ تَعَالَی أَنْ يُكَلِّفَنَا التَّكْلِيفَ الَّذِي يَكُونُ ذَلِكَ الْفِعْلُ لُطْفًا لَنَا فِيهِ، وَ إِنْ كَانَ الْمَعْلُومُ مِنْ حَالِهِ أَنَّهُ لَا يَفْعَلُ فَإِنَّهُ لَا يَحْسُنُ بَلْ يَقْبُحُ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قاضي عبدالجبار بن احمد، شرح الأصول الخمسة، ص</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bookmarkStart w:id="363" w:name="pg6337_52380"/>
    </w:p>
    <w:p>
      <w:pPr>
        <w:pStyle w:val="Heading5"/>
        <w:numPr>
          <w:ilvl w:val="4"/>
          <w:numId w:val="1"/>
        </w:numPr>
        <w:rPr/>
      </w:pPr>
      <w:bookmarkStart w:id="364" w:name="__RefHeading___Toc2710413_237004111"/>
      <w:bookmarkStart w:id="365" w:name="_Toc127"/>
      <w:bookmarkEnd w:id="363"/>
      <w:bookmarkEnd w:id="364"/>
      <w:r>
        <w:rPr/>
        <w:t>2</w:t>
      </w:r>
      <w:r>
        <w:rPr>
          <w:rtl w:val="true"/>
        </w:rPr>
        <w:t xml:space="preserve">) </w:t>
      </w:r>
      <w:r>
        <w:rPr>
          <w:rtl w:val="true"/>
        </w:rPr>
        <w:t xml:space="preserve">سعدالدين تفتازاني اشعري </w:t>
      </w:r>
      <w:r>
        <w:rPr>
          <w:rtl w:val="true"/>
        </w:rPr>
        <w:t>[</w:t>
      </w:r>
      <w:r>
        <w:rPr/>
        <w:t>793</w:t>
      </w:r>
      <w:r>
        <w:rPr>
          <w:rtl w:val="true"/>
        </w:rPr>
        <w:t>ق</w:t>
      </w:r>
      <w:r>
        <w:rPr>
          <w:rtl w:val="true"/>
        </w:rPr>
        <w:t>]:</w:t>
      </w:r>
      <w:bookmarkEnd w:id="3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کلام معتزله لطف این گونه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با وجود آن مکلف طاعت را برمی گزیند یا به آن نزدیک می شود با اینکه در هر دو حال، توان انجام خلاف آن را هم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اختیارش به وسیلة لطف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طاعت گاهی به ترک کردن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گاهی به انجام دادن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اگر سبب نزدیک شدن به انجام واجبات یا ترک بدی ها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سبب رسیدن به انجام واجبات یا ترک بدی ها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لطفی که محصِّل واجبات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لطفی که محصِّل ترک بدی ها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r>
        <w:rPr>
          <w:rStyle w:val="FootnoteAnchor"/>
          <w:rtl w:val="true"/>
        </w:rPr>
        <w:footnoteReference w:id="274"/>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bookmarkStart w:id="366" w:name="pg6337_52383"/>
    </w:p>
    <w:p>
      <w:pPr>
        <w:pStyle w:val="Heading3"/>
        <w:numPr>
          <w:ilvl w:val="2"/>
          <w:numId w:val="1"/>
        </w:numPr>
        <w:rPr/>
      </w:pPr>
      <w:bookmarkStart w:id="367" w:name="__RefHeading___Toc2710415_237004111"/>
      <w:bookmarkStart w:id="368" w:name="_Toc128"/>
      <w:bookmarkEnd w:id="366"/>
      <w:bookmarkEnd w:id="367"/>
      <w:r>
        <w:rPr>
          <w:rtl w:val="true"/>
        </w:rPr>
        <w:t xml:space="preserve">پيوست </w:t>
      </w:r>
      <w:r>
        <w:rPr/>
        <w:t>2</w:t>
      </w:r>
      <w:r>
        <w:rPr>
          <w:rtl w:val="true"/>
        </w:rPr>
        <w:t xml:space="preserve">- </w:t>
      </w:r>
      <w:r>
        <w:rPr>
          <w:rtl w:val="true"/>
        </w:rPr>
        <w:t>جايگاه علمی جابر بن حيّان</w:t>
      </w:r>
      <w:bookmarkEnd w:id="368"/>
    </w:p>
    <w:p>
      <w:pPr>
        <w:pStyle w:val="Heading4"/>
        <w:numPr>
          <w:ilvl w:val="3"/>
          <w:numId w:val="1"/>
        </w:numPr>
        <w:rPr/>
      </w:pPr>
      <w:bookmarkStart w:id="369" w:name="__RefHeading___Toc2710417_237004111"/>
      <w:bookmarkStart w:id="370" w:name="_Toc129"/>
      <w:bookmarkEnd w:id="369"/>
      <w:r>
        <w:rPr>
          <w:rtl w:val="true"/>
        </w:rPr>
        <w:t>معرفی جابر بن حيان</w:t>
      </w:r>
      <w:bookmarkEnd w:id="370"/>
    </w:p>
    <w:p>
      <w:pPr>
        <w:pStyle w:val="BookText"/>
        <w:rPr/>
      </w:pPr>
      <w:r>
        <w:rPr>
          <w:rFonts w:ascii="IRNazanin" w:hAnsi="IRNazanin" w:eastAsia="IRNazanin"/>
          <w:color w:val="111111"/>
          <w:sz w:val="28"/>
          <w:sz w:val="28"/>
          <w:szCs w:val="28"/>
          <w:rtl w:val="true"/>
          <w:lang w:bidi="fa-IR"/>
        </w:rPr>
        <w:t>ابوعبدالله یا ابوموسی جابر بن حیان بن عبدالله، حکیم، ریاضی دان، پزشک و شیمی دان نامدار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زندگانی او آگاهی چندانی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شرح حال و غیر آن، گاه او را کوفی و گاه اَزْدی خوانده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بنا بر برخی گزارش ها، جابر از قبیلة اَزْد در کوفه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پاره ای دیگر نیز وی را از مردم توس خراسان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منابع، سال تولد جابر را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گزارشی او تا زمان خلافت مأمون عباسی زنده بود؛ اما در نقلی دیگر، او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شهر توس در حالی که کتاب الرحمة را زیر بالین داشت، درگذشت</w:t>
      </w:r>
      <w:r>
        <w:rPr>
          <w:rFonts w:eastAsia="IRNazanin" w:cs="IRNazanin"/>
          <w:color w:val="111111"/>
          <w:sz w:val="28"/>
          <w:szCs w:val="28"/>
          <w:rtl w:val="true"/>
          <w:lang w:bidi="fa-IR"/>
        </w:rPr>
        <w:t>.</w:t>
      </w:r>
      <w:r>
        <w:rPr>
          <w:rStyle w:val="FootnoteAnchor"/>
          <w:rtl w:val="true"/>
        </w:rPr>
        <w:footnoteReference w:id="275"/>
      </w:r>
    </w:p>
    <w:p>
      <w:pPr>
        <w:pStyle w:val="Heading4"/>
        <w:numPr>
          <w:ilvl w:val="3"/>
          <w:numId w:val="1"/>
        </w:numPr>
        <w:rPr/>
      </w:pPr>
      <w:bookmarkStart w:id="371" w:name="__RefHeading___Toc2710419_237004111"/>
      <w:bookmarkStart w:id="372" w:name="_Toc130"/>
      <w:bookmarkEnd w:id="371"/>
      <w:r>
        <w:rPr>
          <w:rtl w:val="true"/>
        </w:rPr>
        <w:t>جابر بن حيان از اصحاب و شاگردان امام صادق</w:t>
      </w:r>
      <w:r>
        <w:rPr>
          <w:rtl w:val="true"/>
        </w:rPr>
        <w:t>(</w:t>
      </w:r>
      <w:r>
        <w:rPr>
          <w:rtl w:val="true"/>
        </w:rPr>
        <w:t>علیه السلام</w:t>
      </w:r>
      <w:r>
        <w:rPr>
          <w:rtl w:val="true"/>
        </w:rPr>
        <w:t>)</w:t>
      </w:r>
      <w:bookmarkEnd w:id="372"/>
    </w:p>
    <w:p>
      <w:pPr>
        <w:pStyle w:val="BookText"/>
        <w:rPr/>
      </w:pPr>
      <w:r>
        <w:rPr>
          <w:rFonts w:ascii="IRNazanin" w:hAnsi="IRNazanin" w:eastAsia="IRNazanin"/>
          <w:color w:val="111111"/>
          <w:sz w:val="28"/>
          <w:sz w:val="28"/>
          <w:szCs w:val="28"/>
          <w:rtl w:val="true"/>
          <w:lang w:bidi="fa-IR"/>
        </w:rPr>
        <w:t>بسیاری از مورخان، شرح حال نویسان و فهرست نگاران جابر بن حیان را یکی از اصحاب و شاگردان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البته در دست نوشته های جابر که به ما رسیده است، این امر به روشنی فهمیده می شود،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bookmarkStart w:id="373" w:name="pg6337_52386"/>
    </w:p>
    <w:p>
      <w:pPr>
        <w:pStyle w:val="BookText"/>
        <w:rPr/>
      </w:pPr>
      <w:bookmarkEnd w:id="373"/>
      <w:r>
        <w:rPr>
          <w:rFonts w:ascii="IRNazanin" w:hAnsi="IRNazanin" w:eastAsia="IRNazanin"/>
          <w:color w:val="111111"/>
          <w:sz w:val="28"/>
          <w:sz w:val="28"/>
          <w:szCs w:val="28"/>
          <w:rtl w:val="true"/>
          <w:lang w:bidi="fa-IR"/>
        </w:rPr>
        <w:t xml:space="preserve">چنان که وی بارها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یاد می‌کند</w:t>
      </w:r>
      <w:r>
        <w:rPr>
          <w:rStyle w:val="FootnoteAnchor"/>
          <w:rtl w:val="true"/>
        </w:rPr>
        <w:footnoteReference w:id="277"/>
      </w:r>
    </w:p>
    <w:p>
      <w:pPr>
        <w:pStyle w:val="Heading4"/>
        <w:numPr>
          <w:ilvl w:val="3"/>
          <w:numId w:val="1"/>
        </w:numPr>
        <w:rPr/>
      </w:pPr>
      <w:bookmarkStart w:id="374" w:name="__RefHeading___Toc2710421_237004111"/>
      <w:bookmarkStart w:id="375" w:name="_Toc131"/>
      <w:bookmarkEnd w:id="374"/>
      <w:r>
        <w:rPr>
          <w:rtl w:val="true"/>
        </w:rPr>
        <w:t>سخن جابر بن حيان دربارة امام صادق</w:t>
      </w:r>
      <w:r>
        <w:rPr>
          <w:rtl w:val="true"/>
        </w:rPr>
        <w:t>(</w:t>
      </w:r>
      <w:r>
        <w:rPr>
          <w:rtl w:val="true"/>
        </w:rPr>
        <w:t>علیه السلام</w:t>
      </w:r>
      <w:r>
        <w:rPr>
          <w:rtl w:val="true"/>
        </w:rPr>
        <w:t>)</w:t>
      </w:r>
      <w:bookmarkEnd w:id="375"/>
    </w:p>
    <w:p>
      <w:pPr>
        <w:pStyle w:val="BookText"/>
        <w:rPr/>
      </w:pPr>
      <w:r>
        <w:rPr>
          <w:rFonts w:ascii="IRNazanin" w:hAnsi="IRNazanin" w:eastAsia="IRNazanin"/>
          <w:color w:val="111111"/>
          <w:sz w:val="28"/>
          <w:sz w:val="28"/>
          <w:szCs w:val="28"/>
          <w:rtl w:val="true"/>
          <w:lang w:bidi="fa-IR"/>
        </w:rPr>
        <w:t>و گاهی نیز با صراحت نام ایشان را ذکر کرده است</w:t>
      </w:r>
      <w:r>
        <w:rPr>
          <w:rFonts w:eastAsia="IRNazanin" w:cs="IRNazanin"/>
          <w:color w:val="111111"/>
          <w:sz w:val="28"/>
          <w:szCs w:val="28"/>
          <w:rtl w:val="true"/>
          <w:lang w:bidi="fa-IR"/>
        </w:rPr>
        <w:t>.</w:t>
      </w:r>
      <w:r>
        <w:rPr>
          <w:rStyle w:val="FootnoteAnchor"/>
          <w:rtl w:val="true"/>
        </w:rPr>
        <w:footnoteReference w:id="278"/>
      </w:r>
    </w:p>
    <w:p>
      <w:pPr>
        <w:pStyle w:val="Heading4"/>
        <w:numPr>
          <w:ilvl w:val="3"/>
          <w:numId w:val="1"/>
        </w:numPr>
        <w:rPr/>
      </w:pPr>
      <w:bookmarkStart w:id="376" w:name="__RefHeading___Toc2710423_237004111"/>
      <w:bookmarkStart w:id="377" w:name="_Toc132"/>
      <w:bookmarkEnd w:id="376"/>
      <w:r>
        <w:rPr>
          <w:rtl w:val="true"/>
        </w:rPr>
        <w:t>آثار جابر بن حيان</w:t>
      </w:r>
      <w:bookmarkEnd w:id="377"/>
    </w:p>
    <w:p>
      <w:pPr>
        <w:pStyle w:val="BookText"/>
        <w:rPr/>
      </w:pPr>
      <w:r>
        <w:rPr>
          <w:rFonts w:ascii="IRNazanin" w:hAnsi="IRNazanin" w:eastAsia="IRNazanin"/>
          <w:color w:val="111111"/>
          <w:sz w:val="28"/>
          <w:sz w:val="28"/>
          <w:szCs w:val="28"/>
          <w:rtl w:val="true"/>
          <w:lang w:bidi="fa-IR"/>
        </w:rPr>
        <w:t>وی در کتاب المنفعة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را سپاس مى‌گوييم بر اينكه از ميان بندگانش ما را برگزيد و به وسیلة بندة برگزیده اش و محبوب ترین آنان، به ما دانش آموخت؛ همو که خداوند او را انتخاب فرموده و برگزیده است و گرامی اش داشته به جانشینی پیامبر و امامت و علم غیبی که همة آفریده هایش را از آن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پیشوایی است که خداوند برای آفریده هایش گماشته و چراغی است که در میان ایشان قرار داده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ستارگان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نورش استفاده کنند و در تاریکی های خشکی و دریا راه را بیابند و نشانه ای است که به بیراهه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شخص آقای من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سرور اهل زمان خویش و بهترین آفریدة خداست</w:t>
      </w:r>
      <w:r>
        <w:rPr>
          <w:rFonts w:eastAsia="IRNazanin" w:cs="IRNazanin"/>
          <w:color w:val="111111"/>
          <w:sz w:val="28"/>
          <w:szCs w:val="28"/>
          <w:rtl w:val="true"/>
          <w:lang w:bidi="fa-IR"/>
        </w:rPr>
        <w:t>».</w:t>
      </w:r>
      <w:r>
        <w:rPr>
          <w:rStyle w:val="FootnoteAnchor"/>
          <w:rtl w:val="true"/>
        </w:rPr>
        <w:footnoteReference w:id="279"/>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 نسخة خطی سخن جابر بن حیان دربارة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المنفعة موجود در کتابخانه، موزه و مرکز اسناد مجلس شورای اسلامی، تهران</w:t>
      </w:r>
    </w:p>
    <w:p>
      <w:pPr>
        <w:pStyle w:val="BookText"/>
        <w:rPr/>
      </w:pPr>
      <w:r>
        <w:rPr>
          <w:rtl w:val="true"/>
        </w:rPr>
        <mc:AlternateContent>
          <mc:Choice Requires="wps">
            <w:drawing>
              <wp:inline distT="0" distB="0" distL="0" distR="0">
                <wp:extent cx="5334000" cy="37084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01"/>
                        <a:stretch/>
                      </pic:blipFill>
                      <pic:spPr>
                        <a:xfrm>
                          <a:off x="0" y="0"/>
                          <a:ext cx="5334120" cy="3708360"/>
                        </a:xfrm>
                        <a:prstGeom prst="rect">
                          <a:avLst/>
                        </a:prstGeom>
                        <a:ln w="0">
                          <a:noFill/>
                        </a:ln>
                      </pic:spPr>
                    </pic:pic>
                  </a:graphicData>
                </a:graphic>
              </wp:inline>
            </w:drawing>
          </mc:Choice>
          <mc:Fallback>
            <w:pict>
              <v:shape id="shape_0" stroked="f" o:allowincell="f" style="position:absolute;margin-left:0pt;margin-top:-292.05pt;width:419.95pt;height:291.95pt;mso-wrap-style:none;v-text-anchor:middle;mso-position-horizontal:left;mso-position-vertical:top" type="_x0000_t75">
                <v:imagedata r:id="rId2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جابر علم خود را مدیون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الخواصّ الکبیر می 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افتخار و فضل و سپاس برای سرورم که تنها به وسیلة ایشان دانشمند شدم و به جایگاهی که در آن هستم، رسیدم</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همچنین در کتاب طب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نقل شده است که در آن جابر بن حیان در نامه ای شرح بیماری خود را به عرض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رساند و از</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bookmarkStart w:id="378" w:name="pg6337_52390"/>
    </w:p>
    <w:p>
      <w:pPr>
        <w:pStyle w:val="BookText"/>
        <w:rPr/>
      </w:pPr>
      <w:bookmarkEnd w:id="378"/>
      <w:r>
        <w:rPr>
          <w:rFonts w:ascii="IRNazanin" w:hAnsi="IRNazanin" w:eastAsia="IRNazanin"/>
          <w:color w:val="111111"/>
          <w:sz w:val="28"/>
          <w:sz w:val="28"/>
          <w:szCs w:val="28"/>
          <w:rtl w:val="true"/>
          <w:lang w:bidi="fa-IR"/>
        </w:rPr>
        <w:t>ایشان درخواست دعا و سلامتی می نماید و حضرت در پاسخ، ضمن دعا، روش درمان را نیز به وی می آموزند</w:t>
      </w:r>
      <w:r>
        <w:rPr>
          <w:rFonts w:eastAsia="IRNazanin" w:cs="IRNazanin"/>
          <w:color w:val="111111"/>
          <w:sz w:val="28"/>
          <w:szCs w:val="28"/>
          <w:rtl w:val="true"/>
          <w:lang w:bidi="fa-IR"/>
        </w:rPr>
        <w:t>.</w:t>
      </w:r>
      <w:r>
        <w:rPr>
          <w:rStyle w:val="FootnoteAnchor"/>
          <w:rtl w:val="true"/>
        </w:rPr>
        <w:footnoteReference w:id="281"/>
      </w:r>
    </w:p>
    <w:p>
      <w:pPr>
        <w:pStyle w:val="Heading4"/>
        <w:numPr>
          <w:ilvl w:val="3"/>
          <w:numId w:val="1"/>
        </w:numPr>
        <w:rPr/>
      </w:pPr>
      <w:bookmarkStart w:id="379" w:name="__RefHeading___Toc2710425_237004111"/>
      <w:bookmarkStart w:id="380" w:name="_Toc133"/>
      <w:bookmarkEnd w:id="379"/>
      <w:r>
        <w:rPr>
          <w:rtl w:val="true"/>
        </w:rPr>
        <w:t>آثار جابر بن حيان</w:t>
      </w:r>
      <w:bookmarkEnd w:id="380"/>
    </w:p>
    <w:p>
      <w:pPr>
        <w:pStyle w:val="BookText"/>
        <w:rPr/>
      </w:pPr>
      <w:r>
        <w:rPr>
          <w:rFonts w:ascii="IRNazanin" w:hAnsi="IRNazanin" w:eastAsia="IRNazanin"/>
          <w:color w:val="111111"/>
          <w:sz w:val="28"/>
          <w:sz w:val="28"/>
          <w:szCs w:val="28"/>
          <w:rtl w:val="true"/>
          <w:lang w:bidi="fa-IR"/>
        </w:rPr>
        <w:t xml:space="preserve">هر چند محور آثار جابر کیمیاست، مجموعه آثار او گنجینه ای غنی است که اطلاعات گران بهایی را در هر دو حوزة تاریخ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کیمیا، علم خواص پنهان اشیاء، طب، اخترشناسی و اختربینی، جادو و دیگر علوم غریبه، ریاضیات، منطق و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مذاهب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گروه های باطنی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خود نخستین کسی است که فهرست یا فهرست هایی را از آثار خود عرضه کرده است</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وی در معرفی آثار خویش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 کتاب در فلسفه و هزار و سیصد کتاب در علم مکانيک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 و سیصد کتاب در ماشین های مکانیکی و ادوات جنگی تألیف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کتابی بزرگ در طب و کتاب هایی کوچک و بزرگ نوشتم و در طب حدود پانصد کتاب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ها در منطق بنابر نظریة ارسطو کتاب هایی تألیف کردم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در زهد و موعظه کتاب هایی نگاشتم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خواص اشيائي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كار مي‌بندند، كتاب هاي زيادي نوشته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ردّ بر فلاسفه پانصد کتاب به رشتة تحرير 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صنعت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به نام كتاب الملك و کتابی به نام الرياض تألیف نمودم</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هر چند این تعداد کتاب در نگاه اول دور از ذهن به نظر می رسد، اما باید توجه نمود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مستند آن کتاب الفهرست ابن ندیم </w:t>
      </w:r>
      <w:r>
        <w:rPr>
          <w:rFonts w:eastAsia="IRNazanin" w:cs="IRNazanin"/>
          <w:color w:val="111111"/>
          <w:sz w:val="28"/>
          <w:szCs w:val="28"/>
          <w:rtl w:val="true"/>
          <w:lang w:bidi="fa-IR"/>
        </w:rPr>
        <w:t>[</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 که از قدیمی ترین و</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بهترین کتب شرح حال نگاری به شمار می آید</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اعتبار و جایگاه ویژة این کتاب تا آنجاست که بسیاری از مورّخان، شرح حال نویسان و فهرست نگاران شیعه و سنی به آن اعتماد نموده و بارها در آثار خویش از آن بهره برده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ندیم خود، شبهات دربارة اصل وجود جابر بن حیان و نسبت دادن کتاب های فراوان به او را پاسخ داده و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فاضل و دانشمند که بنشیند و خود را خسته کند و کتابی دو هزار صفحه ای بنویسد، ذوق و اندیشة خود را در تهیه و تنظیم آن خسته کند و دست و جسم خود را نیز در نوشتن آن فرسوده سازد؛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زحمت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دیگری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ای از نادانی است؛ هیچ کس حتی کسی که یک ساعت به کسب علم پرداخته باشد، این کار را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سودی در این کار است؟ جابر بن حیان شخصیتی واقعی و وجود او بسیار روشن و آشکار است و کتاب های او بسیار زیاد و گران سنگ</w:t>
      </w:r>
      <w:r>
        <w:rPr>
          <w:rFonts w:eastAsia="IRNazanin" w:cs="IRNazanin"/>
          <w:color w:val="111111"/>
          <w:sz w:val="28"/>
          <w:szCs w:val="28"/>
          <w:rtl w:val="true"/>
          <w:lang w:bidi="fa-IR"/>
        </w:rPr>
        <w:t>».</w:t>
      </w:r>
      <w:r>
        <w:rPr>
          <w:rStyle w:val="FootnoteAnchor"/>
          <w:rtl w:val="true"/>
        </w:rPr>
        <w:footnoteReference w:id="285"/>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ندیم شمار زیادی از این کتاب ها را که یا خود آن ها را دیده و یا نام آن ها را از اشخاص موثق شنیده است، نام می برد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دکتر فؤاد سزگین</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بررسی های انجام شده، فهرست آثار صحیح و شمار بسیاری از عناوینی را که ابن ندیم ذکر کرده است، می توانیم در آثار موجود بیابیم</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صافی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راجع به تألیفات جابر به راه مبالغه نمی رویم و تعدادی را که برای کتب او گفته اند هم مبالغه نمی شماریم و احتمال می دهیم که بسیاری از کتاب های او رساله های مختصری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کتاب الراهب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هر یک اگرچه در موضوع مستقل تألیف شده باشد، قسمتی از یک کتاب او در یک علم باشد؛ مثلاً در مقام تعداد کتب یک نفر فقیه یا محدّث، رسم بر این بوده که نوشته های او در قسمت ها و موضوعات مختلف، کتاب مستقل شمرده می شده؛ به این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العقل و الجهل، کتاب فضل العلم، کتاب التوحید، کتاب الحجة، کتاب الطهارة، کتاب الصلوة، کتاب الزکوة، کتاب الحج، کتاب البیع، کتاب الصلح، کتاب النکاح، طلاق، حدود، دیات، قضاء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هم تمام این کتاب ها را به یک اسم می نامند،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تهذیب، جواهر، خلاف و 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طب و نجوم و هیئت و منطق و فلسفه نیز</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همین روش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استبعادی که در کثرت تصانیف او کرده اند، مرتفع می شود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پل کراوس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سرشناس ترین پژوهش گران غربی دربارة جابر بن حیان و آثار او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این باره پژوهش نمود و نتایج بررسی های خود را در دو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های </w:t>
      </w:r>
      <w:r>
        <w:rPr>
          <w:rFonts w:eastAsia="IRNazanin" w:cs="IRNazanin"/>
          <w:color w:val="111111"/>
          <w:sz w:val="28"/>
          <w:szCs w:val="28"/>
          <w:lang w:bidi="fa-IR"/>
        </w:rPr>
        <w:t>1942</w:t>
      </w:r>
      <w:r>
        <w:rPr>
          <w:rFonts w:eastAsia="IRNazanin" w:cs="IRNazanin"/>
          <w:color w:val="111111"/>
          <w:sz w:val="28"/>
          <w:szCs w:val="28"/>
          <w:rtl w:val="true"/>
          <w:lang w:bidi="fa-IR"/>
        </w:rPr>
        <w:t>-</w:t>
      </w:r>
      <w:r>
        <w:rPr>
          <w:rFonts w:eastAsia="IRNazanin" w:cs="IRNazanin"/>
          <w:color w:val="111111"/>
          <w:sz w:val="28"/>
          <w:szCs w:val="28"/>
          <w:lang w:bidi="fa-IR"/>
        </w:rPr>
        <w:t>1943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ساخت</w:t>
      </w:r>
      <w:r>
        <w:rPr>
          <w:rStyle w:val="FootnoteAnchor"/>
          <w:rtl w:val="true"/>
        </w:rPr>
        <w:footnoteReference w:id="29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فهرستی که از آثار منسوب به جابر تهیه کرد توانست </w:t>
      </w:r>
      <w:r>
        <w:rPr>
          <w:rFonts w:eastAsia="IRNazanin" w:cs="IRNazanin"/>
          <w:color w:val="111111"/>
          <w:sz w:val="28"/>
          <w:szCs w:val="28"/>
          <w:lang w:bidi="fa-IR"/>
        </w:rPr>
        <w:t>2982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را ذکر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فؤاد سزگین نیز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 به این فهرست افزوده است</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عاملی که از آن نباید غافل شد این است که جابر، چنان که مستندات آن گذشت، سال ها افتخار شاگردی و زانوزدن در پیشگاه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و از دریای بی کران علم الهی آن حضرت بهره ها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شیمی دان برجستة قرن هشتم، عزّالدين جِلدَكي که عمری را صرف پژوهش و بررسی دربارة نقش جابر بن حیان و رازی و دیگر دانشمندان مسلمان در زمینة علم شیمی کرد و بسیاری از آثار آن ها را جمع آوری و تحلیل و تفسیر نمود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دلیل موفقیت چشم گیر و بی نظیر جابر بن حیان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وی حکمت را از سه راه به دست آورد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bookmarkStart w:id="381" w:name="pg6337_52400"/>
    </w:p>
    <w:p>
      <w:pPr>
        <w:pStyle w:val="BookText"/>
        <w:rPr/>
      </w:pPr>
      <w:bookmarkEnd w:id="381"/>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فهم عالی و هوشی سرشار و همتی بلند که خداوند ارزانی اش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آموزه هایی که از کتاب های یونان دریافت؛ چرا که وی در گشودن پیچیدگی ها و دشواری های آن ها کوشید و بر همة فروع و اصول آن ها آگاهی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معارفی که از مشایخ مورد اعتماد ستاند؛ به ویژه آنچه از آقا و سرورش، امامی که نسل او به بنی هاشم می رسد و از ذریة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از خاندان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آید، برگرفت و او جعفر بن محمد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92"/>
      </w:r>
    </w:p>
    <w:p>
      <w:pPr>
        <w:pStyle w:val="Heading4"/>
        <w:numPr>
          <w:ilvl w:val="3"/>
          <w:numId w:val="1"/>
        </w:numPr>
        <w:rPr/>
      </w:pPr>
      <w:bookmarkStart w:id="382" w:name="__RefHeading___Toc2710427_237004111"/>
      <w:bookmarkStart w:id="383" w:name="_Toc134"/>
      <w:bookmarkEnd w:id="382"/>
      <w:r>
        <w:rPr>
          <w:rtl w:val="true"/>
        </w:rPr>
        <w:t>دستاوردهای علمی جابر بن حیان</w:t>
      </w:r>
      <w:bookmarkEnd w:id="383"/>
    </w:p>
    <w:p>
      <w:pPr>
        <w:pStyle w:val="BookText"/>
        <w:rPr/>
      </w:pPr>
      <w:r>
        <w:rPr>
          <w:rFonts w:ascii="IRNazanin" w:hAnsi="IRNazanin" w:eastAsia="IRNazanin"/>
          <w:color w:val="111111"/>
          <w:sz w:val="28"/>
          <w:sz w:val="28"/>
          <w:szCs w:val="28"/>
          <w:rtl w:val="true"/>
          <w:lang w:bidi="fa-IR"/>
        </w:rPr>
        <w:t>دکتر جابر شکری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شیمی آلی و فارغ التحصیل دانشگاه زوریخ سوئیس</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 ای از دستاوردهای جابر بن حیان را در علم شیمی معرفی می کند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تولید اسید سولفوریک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گوگرد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اسید نیتریک</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و اسید کلریدریک</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این دو اسید را با هم مخلوط کرد و ترکیبی به دست آورد که طلا را ذوب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تیزاب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تهیة کربنات سدیم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نمک قلیا</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 سرب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کربنات سرب</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تولید شنگرف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سولفید جیوه</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خواص جیوه را بررسی نمود و بسیاری از فلزات آمیخته به جیوه را تهیه کرد و آن ها را شرحی کامل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خواص نقره و یون های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شیوة بررسی یون مس را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دریافت که ترکیبات مس به شعله رنگ آبی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 الکل، اسید خالص سرکه و لیمو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خالص سرکه و لیمو</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 ها را بررسی کرد و در این باره کتابی ارزشمند به نام السُموم را نگاشت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دستگاه ها و وسایل آزمایشگاهی را رده بندی و شرح داد؛ مانند کوره، تنور، بخاری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تنظیم حرارت متناسب با آزمایش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رنگ های خالص از گیاهان برای رنگ کردن پوست ها و مواد ممتاز برای دباغی 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در زمینة رنگ های صنعتی بسیار تلاش کرد و ماهیت به کارگیری زاج ها و دیگر نمک ها برای ثابت کردن رنگ پارچه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شیمی با عنوان نگهدارنده ها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ترکیبی نورانی از نوعی جسم طلایی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سولفید مس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کرد و آن را به جای طلای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گران قیمت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نوشتن و زر اندود کردن نسخه های خطی گران بها به کار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موفق به تهیة پوشش هایی شد که مانع خیس شدن لباس و زنگ زدن آهن می شود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 رسد جابر بن حیان ویژگی های برخی گاز ها را نیز می دانست؛ چنان که از او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گاز ها با اجسام ترکیب شوند، شکل و ویژگی خود را از دست می دهند و در حقیقت از آنچه بودند، تغییر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بخواهند آن ها از اجسام بازگیرند، در این صورت ممکن است دو حالت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گاز ها به تنهایی جدا گردند و متصاعد شوند و اجسامی که با آن ها ترکیب شده اند، بر جای مانند یا گاز ها و اجسام همه به یک باره از میان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 اولین کسی است که یک سلسله عملیات شیمیایی مانند تقطیر، تبخیر، تبلور، انحلال، تجزیه و ترکیب و غیره را بیان نموده است</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از دیگر مسائلی که نشان دهندة ژرف نگری و پشتکار جابر بن حیان در پژوهش های علمی است، 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نیروی مغناطیس در گذر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ابوریحان بیرونی در کتاب الجماهر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حیان در کتاب الرحمة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مغناطیسی داشتیم که اجسام آهنی را که به وزن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بودند، جذب می کرد؛ مدتی گذشت و با آنکه</w:t>
      </w:r>
    </w:p>
    <w:p>
      <w:pPr>
        <w:pStyle w:val="BookText"/>
        <w:rPr/>
      </w:pPr>
      <w:r>
        <w:rPr>
          <w:rFonts w:ascii="IRNazanin" w:hAnsi="IRNazanin" w:eastAsia="IRNazanin"/>
          <w:color w:val="111111"/>
          <w:sz w:val="28"/>
          <w:sz w:val="28"/>
          <w:szCs w:val="28"/>
          <w:rtl w:val="true"/>
          <w:lang w:bidi="fa-IR"/>
        </w:rPr>
        <w:t xml:space="preserve">وزن مغناطیس تغییری نکرده بود، ولی تنها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را به خود جذب می کرد که این نتیجة کم شدن نیروی آن بود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آگاهی بیشتر دربارة دستاوردهای علمی جابر بن حیان در علوم گوناگون، 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فؤاد سزگین، تاریخ نگارش های عربی،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bookmarkStart w:id="384" w:name="pg6337_52408"/>
    </w:p>
    <w:p>
      <w:pPr>
        <w:pStyle w:val="Heading4"/>
        <w:numPr>
          <w:ilvl w:val="3"/>
          <w:numId w:val="1"/>
        </w:numPr>
        <w:rPr/>
      </w:pPr>
      <w:bookmarkStart w:id="385" w:name="__RefHeading___Toc2710429_237004111"/>
      <w:bookmarkStart w:id="386" w:name="_Toc135"/>
      <w:bookmarkEnd w:id="384"/>
      <w:bookmarkEnd w:id="385"/>
      <w:r>
        <w:rPr>
          <w:rtl w:val="true"/>
        </w:rPr>
        <w:t>معرفی آثار برخی از دانشمندان غربی دربارة جابر بن حیان</w:t>
      </w:r>
      <w:bookmarkEnd w:id="386"/>
    </w:p>
    <w:p>
      <w:pPr>
        <w:pStyle w:val="BookText"/>
        <w:rPr/>
      </w:pPr>
      <w:r>
        <w:rPr>
          <w:rFonts w:ascii="IRNazanin" w:hAnsi="IRNazanin" w:eastAsia="IRNazanin"/>
          <w:color w:val="111111"/>
          <w:sz w:val="28"/>
          <w:sz w:val="28"/>
          <w:szCs w:val="28"/>
          <w:rtl w:val="true"/>
          <w:lang w:bidi="fa-IR"/>
        </w:rPr>
        <w:t>معرفی آثار برخی از دانشمندان غربی دربارة جابر بن حیان</w:t>
      </w:r>
      <w:r>
        <w:rPr>
          <w:rStyle w:val="FootnoteAnchor"/>
          <w:rtl w:val="true"/>
        </w:rPr>
        <w:footnoteReference w:id="3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هرمان کوپ</w:t>
      </w:r>
      <w:r>
        <w:rPr>
          <w:rStyle w:val="FootnoteAnchor"/>
          <w:rtl w:val="true"/>
        </w:rPr>
        <w:footnoteReference w:id="304"/>
      </w:r>
      <w:r>
        <w:rPr>
          <w:rFonts w:eastAsia="IRNazanin" w:cs="IRNazanin"/>
          <w:color w:val="111111"/>
          <w:sz w:val="28"/>
          <w:szCs w:val="28"/>
          <w:rtl w:val="true"/>
          <w:lang w:bidi="fa-IR"/>
        </w:rPr>
        <w:t>[</w:t>
      </w:r>
      <w:r>
        <w:rPr>
          <w:rFonts w:eastAsia="IRNazanin" w:cs="IRNazanin"/>
          <w:color w:val="111111"/>
          <w:sz w:val="28"/>
          <w:szCs w:val="28"/>
          <w:lang w:bidi="fa-IR"/>
        </w:rPr>
        <w:t>1892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مقالاتی دربارة تاریخ شیمی</w:t>
      </w:r>
      <w:r>
        <w:rPr>
          <w:rStyle w:val="FootnoteAnchor"/>
          <w:rtl w:val="true"/>
        </w:rPr>
        <w:footnoteReference w:id="3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ارنست دارمستتر</w:t>
      </w:r>
      <w:r>
        <w:rPr>
          <w:rStyle w:val="FootnoteAnchor"/>
          <w:rtl w:val="true"/>
        </w:rPr>
        <w:footnoteReference w:id="306"/>
      </w:r>
      <w:r>
        <w:rPr>
          <w:rFonts w:eastAsia="IRNazanin" w:cs="IRNazanin"/>
          <w:color w:val="111111"/>
          <w:sz w:val="28"/>
          <w:szCs w:val="28"/>
          <w:rtl w:val="true"/>
          <w:lang w:bidi="fa-IR"/>
        </w:rPr>
        <w:t>[</w:t>
      </w:r>
      <w:r>
        <w:rPr>
          <w:rFonts w:eastAsia="IRNazanin" w:cs="IRNazanin"/>
          <w:color w:val="111111"/>
          <w:sz w:val="28"/>
          <w:szCs w:val="28"/>
          <w:lang w:bidi="fa-IR"/>
        </w:rPr>
        <w:t>1938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کیمیاگری جابر</w:t>
      </w:r>
      <w:r>
        <w:rPr>
          <w:rStyle w:val="FootnoteAnchor"/>
          <w:rtl w:val="true"/>
        </w:rPr>
        <w:footnoteReference w:id="30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نوشته های جابر</w:t>
      </w:r>
      <w:r>
        <w:rPr>
          <w:rStyle w:val="FootnoteAnchor"/>
          <w:rtl w:val="true"/>
        </w:rPr>
        <w:footnoteReference w:id="30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Die Geber-Inkunabel Hain 7504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Liber claritatis totius alkimicae artis</w:t>
      </w:r>
      <w:r>
        <w:rPr>
          <w:rFonts w:ascii="IRNazanin" w:hAnsi="IRNazanin" w:eastAsia="IRNazanin"/>
          <w:color w:val="111111"/>
          <w:sz w:val="28"/>
          <w:sz w:val="28"/>
          <w:szCs w:val="28"/>
          <w:rtl w:val="true"/>
          <w:lang w:bidi="fa-IR"/>
        </w:rPr>
        <w:t>، منسوب به کیمیاگر عرب جابر</w:t>
      </w:r>
      <w:r>
        <w:rPr>
          <w:rStyle w:val="FootnoteAnchor"/>
          <w:rtl w:val="true"/>
        </w:rPr>
        <w:footnoteReference w:id="30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Liber Misericordiae Geber</w:t>
      </w:r>
      <w:r>
        <w:rPr>
          <w:rFonts w:ascii="IRNazanin" w:hAnsi="IRNazanin" w:eastAsia="IRNazanin"/>
          <w:color w:val="111111"/>
          <w:sz w:val="28"/>
          <w:sz w:val="28"/>
          <w:szCs w:val="28"/>
          <w:rtl w:val="true"/>
          <w:lang w:bidi="fa-IR"/>
        </w:rPr>
        <w:t>، ترجمة لاتینی اثری بزرگ تر به نام کتاب الرحمة</w:t>
      </w:r>
      <w:r>
        <w:rPr>
          <w:rStyle w:val="FootnoteAnchor"/>
          <w:rtl w:val="true"/>
        </w:rPr>
        <w:footnoteReference w:id="3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پل کراوس </w:t>
      </w:r>
      <w:r>
        <w:rPr>
          <w:rFonts w:eastAsia="IRNazanin" w:cs="IRNazanin"/>
          <w:color w:val="111111"/>
          <w:sz w:val="28"/>
          <w:szCs w:val="28"/>
          <w:rtl w:val="true"/>
          <w:lang w:bidi="fa-IR"/>
        </w:rPr>
        <w:t>[</w:t>
      </w:r>
      <w:r>
        <w:rPr>
          <w:rFonts w:eastAsia="IRNazanin" w:cs="IRNazanin"/>
          <w:color w:val="111111"/>
          <w:sz w:val="28"/>
          <w:szCs w:val="28"/>
          <w:lang w:bidi="fa-IR"/>
        </w:rPr>
        <w:t>1944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هایی دربارة جابر بن حیان</w:t>
      </w:r>
      <w:r>
        <w:rPr>
          <w:rStyle w:val="FootnoteAnchor"/>
          <w:rtl w:val="true"/>
        </w:rPr>
        <w:footnoteReference w:id="31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حیان</w:t>
      </w:r>
      <w:r>
        <w:rPr>
          <w:rStyle w:val="FootnoteAnchor"/>
          <w:rtl w:val="true"/>
        </w:rPr>
        <w:footnoteReference w:id="312"/>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حیان، متون 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رسائل جابر بن حیان</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Les dignitaires de la, hiérarchie religieuse selon Jābir ibn Hayyān</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Jābir ibn Hayyān‚Contribution á l’histoire des idées scientifiques dans l’Islam</w:t>
      </w:r>
    </w:p>
    <w:p>
      <w:pPr>
        <w:pStyle w:val="BookText"/>
        <w:rPr/>
      </w:pP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 corpus des écrits jābiriens</w:t>
      </w:r>
    </w:p>
    <w:p>
      <w:pPr>
        <w:pStyle w:val="BookText"/>
        <w:rPr/>
      </w:pP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و علوم یونانی</w:t>
      </w:r>
      <w:r>
        <w:rPr>
          <w:rStyle w:val="FootnoteAnchor"/>
          <w:rtl w:val="true"/>
        </w:rPr>
        <w:footnoteReference w:id="3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جولیوس روسکا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تحقیق دربارة جابر</w:t>
      </w:r>
      <w:r>
        <w:rPr>
          <w:rStyle w:val="FootnoteAnchor"/>
          <w:rtl w:val="true"/>
        </w:rPr>
        <w:footnoteReference w:id="31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دربارة آثار تازه کشف شدة جابر بن حیان</w:t>
      </w:r>
      <w:r>
        <w:rPr>
          <w:rStyle w:val="FootnoteAnchor"/>
          <w:rtl w:val="true"/>
        </w:rPr>
        <w:footnoteReference w:id="31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منابع آگاهی های جابر در شیمی</w:t>
      </w:r>
      <w:r>
        <w:rPr>
          <w:rStyle w:val="FootnoteAnchor"/>
          <w:rtl w:val="true"/>
        </w:rPr>
        <w:footnoteReference w:id="31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کتاب جابر بن حیان</w:t>
      </w:r>
      <w:r>
        <w:rPr>
          <w:rStyle w:val="FootnoteAnchor"/>
          <w:rtl w:val="true"/>
        </w:rPr>
        <w:footnoteReference w:id="31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حیان و ارتباط او با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و وضعیت فعلی تحقیقات دربارة جابر</w:t>
      </w:r>
      <w:r>
        <w:rPr>
          <w:rStyle w:val="FootnoteAnchor"/>
          <w:rtl w:val="true"/>
        </w:rPr>
        <w:footnoteReference w:id="320"/>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و صفر در نزد جابر بن حیان، با تحقیقی دربارة احکام نجوم در امپراتوری ساسانی</w:t>
      </w:r>
      <w:r>
        <w:rPr>
          <w:rStyle w:val="FootnoteAnchor"/>
          <w:rtl w:val="true"/>
        </w:rPr>
        <w:footnoteReference w:id="32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هایی که تاکنون برای حل مسئلة جابر انجام پذیرفته است</w:t>
      </w:r>
      <w:r>
        <w:rPr>
          <w:rStyle w:val="FootnoteAnchor"/>
          <w:rtl w:val="true"/>
        </w:rPr>
        <w:footnoteReference w:id="32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مسئلة جابر</w:t>
      </w:r>
      <w:r>
        <w:rPr>
          <w:rStyle w:val="FootnoteAnchor"/>
          <w:rtl w:val="true"/>
        </w:rPr>
        <w:footnoteReference w:id="32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روشنگری مسئلة جابر</w:t>
      </w:r>
      <w:r>
        <w:rPr>
          <w:rStyle w:val="FootnoteAnchor"/>
          <w:rtl w:val="true"/>
        </w:rPr>
        <w:footnoteReference w:id="324"/>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تاریخچة مسئلة جابر</w:t>
      </w:r>
      <w:r>
        <w:rPr>
          <w:rStyle w:val="FootnoteAnchor"/>
          <w:rtl w:val="true"/>
        </w:rPr>
        <w:footnoteReference w:id="3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اریک جان هولمیارد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جابر</w:t>
      </w:r>
      <w:r>
        <w:rPr>
          <w:rStyle w:val="FootnoteAnchor"/>
          <w:rtl w:val="true"/>
        </w:rPr>
        <w:footnoteReference w:id="32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حیان</w:t>
      </w:r>
      <w:r>
        <w:rPr>
          <w:rStyle w:val="FootnoteAnchor"/>
          <w:rtl w:val="true"/>
        </w:rPr>
        <w:footnoteReference w:id="32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فعلی مسئلة جابر</w:t>
      </w:r>
      <w:r>
        <w:rPr>
          <w:rStyle w:val="FootnoteAnchor"/>
          <w:rtl w:val="true"/>
        </w:rPr>
        <w:footnoteReference w:id="32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ای دربارة جابر بن حیان</w:t>
      </w:r>
      <w:r>
        <w:rPr>
          <w:rStyle w:val="FootnoteAnchor"/>
          <w:rtl w:val="true"/>
        </w:rPr>
        <w:footnoteReference w:id="32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جابر، ویرایش انگلیسی از ریچارد راسل </w:t>
      </w:r>
      <w:r>
        <w:rPr>
          <w:rFonts w:eastAsia="IRNazanin" w:cs="IRNazanin"/>
          <w:color w:val="111111"/>
          <w:sz w:val="28"/>
          <w:szCs w:val="28"/>
          <w:lang w:bidi="fa-IR"/>
        </w:rPr>
        <w:t>1678</w:t>
      </w:r>
      <w:r>
        <w:rPr>
          <w:rStyle w:val="FootnoteAnchor"/>
          <w:rtl w:val="true"/>
        </w:rPr>
        <w:footnoteReference w:id="330"/>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عربی جابر بن حیان، ویرایش با ترجمة انگلیسی و توضیحات</w:t>
      </w:r>
      <w:r>
        <w:rPr>
          <w:rStyle w:val="FootnoteAnchor"/>
          <w:rtl w:val="true"/>
        </w:rPr>
        <w:footnoteReference w:id="33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کیمیاگران اسلام در سده های میانه</w:t>
      </w:r>
      <w:r>
        <w:rPr>
          <w:rStyle w:val="FootnoteAnchor"/>
          <w:rtl w:val="true"/>
        </w:rPr>
        <w:footnoteReference w:id="3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مارتین پلسنر</w:t>
      </w:r>
      <w:r>
        <w:rPr>
          <w:rStyle w:val="FootnoteAnchor"/>
          <w:rtl w:val="true"/>
        </w:rPr>
        <w:footnoteReference w:id="333"/>
      </w:r>
      <w:r>
        <w:rPr>
          <w:rFonts w:eastAsia="IRNazanin" w:cs="IRNazanin"/>
          <w:color w:val="111111"/>
          <w:sz w:val="28"/>
          <w:szCs w:val="28"/>
          <w:rtl w:val="true"/>
          <w:lang w:bidi="fa-IR"/>
        </w:rPr>
        <w:t>[</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حیان و زمان نگارش آثار عربی جابر</w:t>
      </w:r>
      <w:r>
        <w:rPr>
          <w:rStyle w:val="FootnoteAnchor"/>
          <w:rtl w:val="true"/>
        </w:rPr>
        <w:footnoteReference w:id="3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هانری کربن</w:t>
      </w:r>
      <w:r>
        <w:rPr>
          <w:rStyle w:val="FootnoteAnchor"/>
          <w:rtl w:val="true"/>
        </w:rPr>
        <w:footnoteReference w:id="335"/>
      </w:r>
      <w:r>
        <w:rPr>
          <w:rFonts w:eastAsia="IRNazanin" w:cs="IRNazanin"/>
          <w:color w:val="111111"/>
          <w:sz w:val="28"/>
          <w:szCs w:val="28"/>
          <w:rtl w:val="true"/>
          <w:lang w:bidi="fa-IR"/>
        </w:rPr>
        <w:t>[</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 Livre du Glorieux de Jābir ibn Hayyan (Alchimie et Archétypes)</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bookmarkStart w:id="387" w:name="pg6337_52416"/>
    </w:p>
    <w:p>
      <w:pPr>
        <w:pStyle w:val="Heading4"/>
        <w:numPr>
          <w:ilvl w:val="3"/>
          <w:numId w:val="1"/>
        </w:numPr>
        <w:rPr/>
      </w:pPr>
      <w:bookmarkStart w:id="388" w:name="__RefHeading___Toc2710431_237004111"/>
      <w:bookmarkStart w:id="389" w:name="_Toc136"/>
      <w:bookmarkEnd w:id="387"/>
      <w:bookmarkEnd w:id="388"/>
      <w:r>
        <w:rPr>
          <w:rtl w:val="true"/>
        </w:rPr>
        <w:t>ترجمة کتب جابر بن حیان در غرب</w:t>
      </w:r>
      <w:bookmarkEnd w:id="389"/>
    </w:p>
    <w:p>
      <w:pPr>
        <w:pStyle w:val="BookText"/>
        <w:rPr/>
      </w:pPr>
      <w:r>
        <w:rPr>
          <w:rFonts w:ascii="IRNazanin" w:hAnsi="IRNazanin" w:eastAsia="IRNazanin"/>
          <w:color w:val="111111"/>
          <w:sz w:val="28"/>
          <w:sz w:val="28"/>
          <w:szCs w:val="28"/>
          <w:rtl w:val="true"/>
          <w:lang w:bidi="fa-IR"/>
        </w:rPr>
        <w:t>دکتر جابر شکری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فاصلة قرون وسطی تا میانه های سدة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کتاب های فراوانی از جابر بن حیان به زبان لاتینی ترجمه شد و مرجع مهمی در آموزش شیمی در دانشگاه ها و مراکز علمی اروپا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نیز کتاب های جابر به زبان های فرانسوی، ایتالیایی، آلمانی و انگلیسی ترجمه گردید، تا آنجا که اکنون کتابخانة شناخته شده ای از کتابخانه های غرب را نمی یابیم مگر آنکه برخی نسخه های خطی کتاب های جابر در آن وجود دارد، چه به نام اصلی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نام اختصاری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گِبِر</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برخی آثار جابر بن حیان که به زبان های اروپایی ترجمه شده اند،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 کتاب المُلک، کتاب الزیبق الشرقی، کتاب الزیبق الغربی، کتاب نار الحجر و کتاب ارض الحجر را در مجموعة کیمیاگران عرب</w:t>
      </w:r>
      <w:r>
        <w:rPr>
          <w:rStyle w:val="FootnoteAnchor"/>
          <w:rtl w:val="true"/>
        </w:rPr>
        <w:footnoteReference w:id="33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جلد دوم، هایدلبرگ</w:t>
      </w:r>
      <w:r>
        <w:rPr>
          <w:rStyle w:val="FootnoteAnchor"/>
          <w:rtl w:val="true"/>
        </w:rPr>
        <w:footnoteReference w:id="339"/>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م به فرانسه ترجمه کرده و به چاپ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کتاب التجمیع، کتاب الرحمة الصغیر و کتاب الموازین الصغیر و اسرار الکیمیاء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برتولت</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به فرانسه ترجمه کرده و در جلد سوم مجموعة کیمیای عربی</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1893</w:t>
      </w:r>
      <w:r>
        <w:rPr>
          <w:rFonts w:ascii="IRNazanin" w:hAnsi="IRNazanin" w:eastAsia="IRNazanin"/>
          <w:color w:val="111111"/>
          <w:sz w:val="28"/>
          <w:sz w:val="28"/>
          <w:szCs w:val="28"/>
          <w:rtl w:val="true"/>
          <w:lang w:bidi="fa-IR"/>
        </w:rPr>
        <w:t xml:space="preserve">م در پاریس به چاپ رسانده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تجدید چاپ در آمستردام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الماجد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هانری کربن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فرانسه ترجمه</w:t>
      </w:r>
      <w:r>
        <w:rPr>
          <w:rStyle w:val="FootnoteAnchor"/>
          <w:rtl w:val="true"/>
        </w:rPr>
        <w:footnoteReference w:id="342"/>
      </w:r>
      <w:r>
        <w:rPr>
          <w:rFonts w:ascii="IRNazanin" w:hAnsi="IRNazanin" w:eastAsia="IRNazanin"/>
          <w:color w:val="111111"/>
          <w:sz w:val="28"/>
          <w:sz w:val="28"/>
          <w:szCs w:val="28"/>
          <w:rtl w:val="true"/>
          <w:lang w:bidi="fa-IR"/>
        </w:rPr>
        <w:t>و در</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م در زوریخ چاپ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 لوری</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نیز ده کتاب از مجموعة هفتاد کتاب را به فرانسه ترجمه</w:t>
      </w:r>
      <w:r>
        <w:rPr>
          <w:rStyle w:val="FootnoteAnchor"/>
          <w:rtl w:val="true"/>
        </w:rPr>
        <w:footnoteReference w:id="344"/>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در پاریس چاپ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مجموعه ترجمه های آثار جابر به زبان آلمانی، مجموعه 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دارمستتر</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 xml:space="preserve">از روی ترجمة لاتینی آن ها فراهم آورده و در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م در برلین به چاپ رسانده است</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دیگر ترجمة آلمانی ترجمه 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رکس</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از کتاب اخراج ما فی القوة الی الفعل</w:t>
      </w:r>
      <w:r>
        <w:rPr>
          <w:rStyle w:val="FootnoteAnchor"/>
          <w:rtl w:val="true"/>
        </w:rPr>
        <w:footnoteReference w:id="348"/>
      </w:r>
      <w:r>
        <w:rPr>
          <w:rFonts w:ascii="IRNazanin" w:hAnsi="IRNazanin" w:eastAsia="IRNazanin"/>
          <w:color w:val="111111"/>
          <w:sz w:val="28"/>
          <w:sz w:val="28"/>
          <w:szCs w:val="28"/>
          <w:rtl w:val="true"/>
          <w:lang w:bidi="fa-IR"/>
        </w:rPr>
        <w:t xml:space="preserve">تهیه کرده و در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 در ویسبادن به چاپ رسانده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استیل</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کتاب هتک الاستار را به انگلیسی ترجمه</w:t>
      </w:r>
      <w:r>
        <w:rPr>
          <w:rStyle w:val="FootnoteAnchor"/>
          <w:rtl w:val="true"/>
        </w:rPr>
        <w:footnoteReference w:id="350"/>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1892</w:t>
      </w:r>
      <w:r>
        <w:rPr>
          <w:rFonts w:ascii="IRNazanin" w:hAnsi="IRNazanin" w:eastAsia="IRNazanin"/>
          <w:color w:val="111111"/>
          <w:sz w:val="28"/>
          <w:sz w:val="28"/>
          <w:szCs w:val="28"/>
          <w:rtl w:val="true"/>
          <w:lang w:bidi="fa-IR"/>
        </w:rPr>
        <w:t>م در لندن چاپ کرده است</w:t>
      </w:r>
      <w:r>
        <w:rPr>
          <w:rFonts w:eastAsia="IRNazanin" w:cs="IRNazanin"/>
          <w:color w:val="111111"/>
          <w:sz w:val="28"/>
          <w:szCs w:val="28"/>
          <w:rtl w:val="true"/>
          <w:lang w:bidi="fa-IR"/>
        </w:rPr>
        <w:t>».</w:t>
      </w:r>
      <w:r>
        <w:rPr>
          <w:rStyle w:val="FootnoteAnchor"/>
          <w:rtl w:val="true"/>
        </w:rPr>
        <w:footnoteReference w:id="351"/>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bookmarkStart w:id="390" w:name="pg6337_52420"/>
    </w:p>
    <w:p>
      <w:pPr>
        <w:pStyle w:val="Heading4"/>
        <w:numPr>
          <w:ilvl w:val="3"/>
          <w:numId w:val="1"/>
        </w:numPr>
        <w:rPr/>
      </w:pPr>
      <w:bookmarkStart w:id="391" w:name="__RefHeading___Toc2710433_237004111"/>
      <w:bookmarkStart w:id="392" w:name="_Toc137"/>
      <w:bookmarkEnd w:id="390"/>
      <w:bookmarkEnd w:id="391"/>
      <w:r>
        <w:rPr>
          <w:rtl w:val="true"/>
        </w:rPr>
        <w:t>توصیفات علمای اسلام و غرب دربارة جابر بن حیان</w:t>
      </w:r>
      <w:bookmarkEnd w:id="392"/>
    </w:p>
    <w:p>
      <w:pPr>
        <w:pStyle w:val="BookText"/>
        <w:rPr/>
      </w:pPr>
      <w:r>
        <w:rPr>
          <w:rFonts w:ascii="IRNazanin" w:hAnsi="IRNazanin" w:eastAsia="IRNazanin"/>
          <w:color w:val="111111"/>
          <w:sz w:val="28"/>
          <w:sz w:val="28"/>
          <w:szCs w:val="28"/>
          <w:rtl w:val="true"/>
          <w:lang w:bidi="fa-IR"/>
        </w:rPr>
        <w:t>توصیفات علمای اسلام و غرب دربارة جابر بن حیان</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سید محسن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نویسندة کتاب أعیان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جابر بن حیان بیان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حکیم، ریاضی دان، فیلسوف، ستاره شناس، پزشک، منطق دان، رصدکنندة اجرام آسمانی و دارای کتاب های زیادی در همة این دانش ها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پارسایی و پند آموزی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اصحاب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ابواب و راه های کسب فیض از ایشان و از بزرگان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هایش بیانگر این است که وی یکی از شگفتی ها و شخصیت های کم نظیر روزگار بوده است؛ زیرا دانشمندی که بیش از سه هزار و نهصد کتاب در علومی که بیشتر آن ها عقلی و فلسفی است، نوشته باشد، به راستی از شگفتی های آفرینش است</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همچنین آیت الله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معرفی جابر بن حیان می فرماید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یکی از دانشمندان پیشرو و نامور شیعه است که به روش های غریبه و مافوق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داشت و تألیفات زیادی دارد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جرجی زیدان در مجلة الهلال</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آنچه از او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شاگردان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آورترین چیزی که دربارة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کردم، این است که اروپاییان بیشتر از مسلمانان و عرب ها به او و آثارش اهمیت و توجه نشان داده اند و در این باره به تفصیل قلم رانده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اولین پایه گذار شیمی نوین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جابر در کتابخانه های آنان فراوان یافت می شود و او برای همیشه، حجت و برگ برندة مشرق زمین بر غرب می باشد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اریک جان هولمیارد، خاورشناس انگلیسی که تخصص وافری در پژوهش های تاریخی دربارة جابر دارد</w:t>
      </w:r>
      <w:r>
        <w:rPr>
          <w:rStyle w:val="FootnoteAnchor"/>
          <w:rtl w:val="true"/>
        </w:rPr>
        <w:footnoteReference w:id="356"/>
      </w:r>
      <w:r>
        <w:rPr>
          <w:rFonts w:ascii="IRNazanin" w:hAnsi="IRNazanin" w:eastAsia="IRNazanin"/>
          <w:color w:val="111111"/>
          <w:sz w:val="28"/>
          <w:sz w:val="28"/>
          <w:szCs w:val="28"/>
          <w:rtl w:val="true"/>
          <w:lang w:bidi="fa-IR"/>
        </w:rPr>
        <w:t>و از خدمات ارزندة وی تعیین جایگاه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رفیع جابر در تاریخ شیمی برای نخستین بار و کشف این نکته است که تبدیل کیمیا به علم تجربی واقعی به دست جابر بوده است،</w:t>
      </w:r>
      <w:r>
        <w:rPr>
          <w:rStyle w:val="FootnoteAnchor"/>
          <w:rtl w:val="true"/>
        </w:rPr>
        <w:footnoteReference w:id="357"/>
      </w:r>
      <w:r>
        <w:rPr>
          <w:rFonts w:ascii="IRNazanin" w:hAnsi="IRNazanin" w:eastAsia="IRNazanin"/>
          <w:color w:val="111111"/>
          <w:sz w:val="28"/>
          <w:sz w:val="28"/>
          <w:szCs w:val="28"/>
          <w:rtl w:val="true"/>
          <w:lang w:bidi="fa-IR"/>
        </w:rPr>
        <w:t>دربارة وی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 را باید بر پایة پیشینة فکری روزگارشان قضاوت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این معیار را بپذیریم، باید جابر بن حیان را هم ردیف با بویل</w:t>
      </w:r>
      <w:r>
        <w:rPr>
          <w:rStyle w:val="FootnoteAnchor"/>
          <w:rtl w:val="true"/>
        </w:rPr>
        <w:footnoteReference w:id="358"/>
      </w:r>
      <w:r>
        <w:rPr>
          <w:rFonts w:ascii="IRNazanin" w:hAnsi="IRNazanin" w:eastAsia="IRNazanin"/>
          <w:color w:val="111111"/>
          <w:sz w:val="28"/>
          <w:sz w:val="28"/>
          <w:szCs w:val="28"/>
          <w:rtl w:val="true"/>
          <w:lang w:bidi="fa-IR"/>
        </w:rPr>
        <w:t>، پریستلی</w:t>
      </w:r>
      <w:r>
        <w:rPr>
          <w:rStyle w:val="FootnoteAnchor"/>
          <w:rtl w:val="true"/>
        </w:rPr>
        <w:footnoteReference w:id="359"/>
      </w:r>
      <w:r>
        <w:rPr>
          <w:rFonts w:ascii="IRNazanin" w:hAnsi="IRNazanin" w:eastAsia="IRNazanin"/>
          <w:color w:val="111111"/>
          <w:sz w:val="28"/>
          <w:sz w:val="28"/>
          <w:szCs w:val="28"/>
          <w:rtl w:val="true"/>
          <w:lang w:bidi="fa-IR"/>
        </w:rPr>
        <w:t>و لاوازیه</w:t>
      </w:r>
      <w:r>
        <w:rPr>
          <w:rStyle w:val="FootnoteAnchor"/>
          <w:rtl w:val="true"/>
        </w:rPr>
        <w:footnoteReference w:id="360"/>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مقام یکی از چهره های برجستة تاریخ شیمی بدانیم</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دکتر گوستاولوبون</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نیز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در کتب شیمی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لاوازیه پدید آورندة این علم می باشد؛ باید در نظر داشت که هیچ دانشی، فراتر از شیمی یا غیر آن، به یکباره پدید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لابراتوارهای هزار سال پیش مسلمین و یافته های مهم آنان در این دانش نبود، هیچ گاه لاوازیه نمی توانست گامی به جلو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قدیمی ترین و پرآوازه ترین شیمی دان عرب، جابر بود که در اواخر سدة هشتم 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سدة دوم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کرده است</w:t>
      </w:r>
      <w:r>
        <w:rPr>
          <w:rFonts w:eastAsia="IRNazanin" w:cs="IRNazanin"/>
          <w:color w:val="111111"/>
          <w:sz w:val="28"/>
          <w:szCs w:val="28"/>
          <w:rtl w:val="true"/>
          <w:lang w:bidi="fa-IR"/>
        </w:rPr>
        <w:t>».</w:t>
      </w:r>
      <w:r>
        <w:rPr>
          <w:rStyle w:val="FootnoteAnchor"/>
          <w:rtl w:val="true"/>
        </w:rPr>
        <w:footnoteReference w:id="363"/>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bookmarkStart w:id="393" w:name="pg6337_52428"/>
    </w:p>
    <w:p>
      <w:pPr>
        <w:pStyle w:val="Heading3"/>
        <w:numPr>
          <w:ilvl w:val="2"/>
          <w:numId w:val="1"/>
        </w:numPr>
        <w:rPr/>
      </w:pPr>
      <w:bookmarkStart w:id="394" w:name="__RefHeading___Toc2710435_237004111"/>
      <w:bookmarkStart w:id="395" w:name="_Toc138"/>
      <w:bookmarkEnd w:id="393"/>
      <w:bookmarkEnd w:id="394"/>
      <w:r>
        <w:rPr>
          <w:rtl w:val="true"/>
        </w:rPr>
        <w:t xml:space="preserve">پيوست </w:t>
      </w:r>
      <w:r>
        <w:rPr/>
        <w:t>3</w:t>
      </w:r>
      <w:r>
        <w:rPr>
          <w:rtl w:val="true"/>
        </w:rPr>
        <w:t xml:space="preserve">- </w:t>
      </w:r>
      <w:r>
        <w:rPr>
          <w:rtl w:val="true"/>
        </w:rPr>
        <w:t>جايگاه علمی خواجه نصيرالدين طوسی</w:t>
      </w:r>
      <w:bookmarkEnd w:id="395"/>
    </w:p>
    <w:p>
      <w:pPr>
        <w:pStyle w:val="Heading4"/>
        <w:numPr>
          <w:ilvl w:val="3"/>
          <w:numId w:val="1"/>
        </w:numPr>
        <w:rPr/>
      </w:pPr>
      <w:bookmarkStart w:id="396" w:name="__RefHeading___Toc2710437_237004111"/>
      <w:bookmarkStart w:id="397" w:name="_Toc139"/>
      <w:bookmarkEnd w:id="396"/>
      <w:r>
        <w:rPr>
          <w:rtl w:val="true"/>
        </w:rPr>
        <w:t>اشاره</w:t>
      </w:r>
      <w:bookmarkEnd w:id="397"/>
    </w:p>
    <w:p>
      <w:pPr>
        <w:pStyle w:val="BookText"/>
        <w:rPr/>
      </w:pPr>
      <w:r>
        <w:rPr>
          <w:rFonts w:ascii="IRNazanin" w:hAnsi="IRNazanin" w:eastAsia="IRNazanin"/>
          <w:color w:val="111111"/>
          <w:sz w:val="28"/>
          <w:sz w:val="28"/>
          <w:szCs w:val="28"/>
          <w:rtl w:val="true"/>
          <w:lang w:bidi="fa-IR"/>
        </w:rPr>
        <w:t xml:space="preserve">پيوست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علمی خواجه نصيرالدين طوسی</w:t>
      </w:r>
      <w:r>
        <w:rPr>
          <w:rStyle w:val="FootnoteAnchor"/>
          <w:rtl w:val="true"/>
        </w:rPr>
        <w:footnoteReference w:id="3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آگاهی بیشتر دربارة زندگانی و جایگاه برجستة علمی خواجه نصیرالدین طوسی، 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محمدتقي مدرس رضوي، احوال و آثار خواجه نصيرالدين طوسي،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اساطير؛ محمدرضا يعقوبي، تجلي نبوغ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نصيرالدين 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دانشگاه صنعتي خواجه نصيرالدين طوسي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نصیرالدین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بانفوذ ترین و نام آور‌ترین شخصیت ها در تاریخ عقلانی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تسلط بر علوم دینی و فلسفه و کلام اسلامی، دستاوردهای بسیاری در پیشرفت علوم تجربی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خواجة طوسی تقریباً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و نامه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ریاضیات او مجموعه تحریراتی را بر آثار آتولیکوس</w:t>
      </w:r>
      <w:r>
        <w:rPr>
          <w:rStyle w:val="FootnoteAnchor"/>
          <w:rtl w:val="true"/>
        </w:rPr>
        <w:footnoteReference w:id="365"/>
      </w:r>
      <w:r>
        <w:rPr>
          <w:rFonts w:ascii="IRNazanin" w:hAnsi="IRNazanin" w:eastAsia="IRNazanin"/>
          <w:color w:val="111111"/>
          <w:sz w:val="28"/>
          <w:sz w:val="28"/>
          <w:szCs w:val="28"/>
          <w:rtl w:val="true"/>
          <w:lang w:bidi="fa-IR"/>
        </w:rPr>
        <w:t>، آریستارخوس</w:t>
      </w:r>
      <w:r>
        <w:rPr>
          <w:rStyle w:val="FootnoteAnchor"/>
          <w:rtl w:val="true"/>
        </w:rPr>
        <w:footnoteReference w:id="36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پيوست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علمی خواجه نصيرالدين طوسی</w:t>
      </w:r>
      <w:r>
        <w:rPr>
          <w:rStyle w:val="FootnoteAnchor"/>
          <w:rtl w:val="true"/>
        </w:rPr>
        <w:footnoteReference w:id="3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آگاهی بیشتر دربارة زندگانی و جایگاه برجستة علمی خواجه نصیرالدین طوسی، 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محمدتقي مدرس رضوي، احوال و آثار خواجه نصيرالدين طوسي،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اساطير؛ محمدرضا يعقوبي، تجلي نبوغ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نصيرالدين 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دانشگاه صنعتي خواجه نصيرالدين طوسي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نصیرالدین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بانفوذ ترین و نام آور‌ترین شخصیت ها در تاریخ عقلانی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تسلط بر علوم دینی و فلسفه و کلام اسلامی، دستاوردهای بسیاری در پیشرفت علوم تجربی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خواجة طوسی تقریباً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و نامه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ریاضیات او مجموعه تحریراتی را بر آثار آتولیکوس</w:t>
      </w:r>
      <w:r>
        <w:rPr>
          <w:rStyle w:val="FootnoteAnchor"/>
          <w:rtl w:val="true"/>
        </w:rPr>
        <w:footnoteReference w:id="368"/>
      </w:r>
      <w:r>
        <w:rPr>
          <w:rFonts w:ascii="IRNazanin" w:hAnsi="IRNazanin" w:eastAsia="IRNazanin"/>
          <w:color w:val="111111"/>
          <w:sz w:val="28"/>
          <w:sz w:val="28"/>
          <w:szCs w:val="28"/>
          <w:rtl w:val="true"/>
          <w:lang w:bidi="fa-IR"/>
        </w:rPr>
        <w:t>، آریستارخوس</w:t>
      </w:r>
      <w:r>
        <w:rPr>
          <w:rStyle w:val="FootnoteAnchor"/>
          <w:rtl w:val="true"/>
        </w:rPr>
        <w:footnoteReference w:id="36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اقلیدس</w:t>
      </w:r>
      <w:r>
        <w:rPr>
          <w:rStyle w:val="FootnoteAnchor"/>
          <w:rtl w:val="true"/>
        </w:rPr>
        <w:footnoteReference w:id="370"/>
      </w:r>
      <w:r>
        <w:rPr>
          <w:rFonts w:ascii="IRNazanin" w:hAnsi="IRNazanin" w:eastAsia="IRNazanin"/>
          <w:color w:val="111111"/>
          <w:sz w:val="28"/>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آپولونیوس</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ارشمیدس</w:t>
      </w:r>
      <w:r>
        <w:rPr>
          <w:rStyle w:val="FootnoteAnchor"/>
          <w:rtl w:val="true"/>
        </w:rPr>
        <w:footnoteReference w:id="37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هیپسیکل</w:t>
      </w:r>
      <w:r>
        <w:rPr>
          <w:rStyle w:val="FootnoteAnchor"/>
          <w:rtl w:val="true"/>
        </w:rPr>
        <w:footnoteReference w:id="37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تئودوسیوس</w:t>
      </w:r>
      <w:r>
        <w:rPr>
          <w:rStyle w:val="FootnoteAnchor"/>
          <w:rtl w:val="true"/>
        </w:rPr>
        <w:footnoteReference w:id="37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مِنِلائوس</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و بطلمیوس</w:t>
      </w:r>
      <w:r>
        <w:rPr>
          <w:rStyle w:val="FootnoteAnchor"/>
          <w:rtl w:val="true"/>
        </w:rPr>
        <w:footnoteReference w:id="376"/>
      </w:r>
      <w:r>
        <w:rPr>
          <w:rFonts w:ascii="IRNazanin" w:hAnsi="IRNazanin" w:eastAsia="IRNazanin"/>
          <w:color w:val="111111"/>
          <w:sz w:val="28"/>
          <w:sz w:val="28"/>
          <w:szCs w:val="28"/>
          <w:rtl w:val="true"/>
          <w:lang w:bidi="fa-IR"/>
        </w:rPr>
        <w:t>تصنیف کرد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متونی که ریاضی آموزان، مابین عناصر اقلیدسی و المجسطی</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بطلمیوسی می خواندند،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میانی</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 طوسی دربارة این متون میانی به همراه تحریراتش بر اقلیدس و بطلمیوس، در آموزش ریاضیات مأخذ و پایه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بسیاری از رسائل ابتکاری را دربارة حساب، هندسه و مثلثات نوشت که مهم ترین آن ها جوامع الحساب على التخت و التراب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اثری جامع دربارة محاسبه با تخته و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الرسالة الشافية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الشافية عن الشك في الخطوط المتوازية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كشف القناع في أسرار شكل القطاع معروف به کتاب اصول متقاطع است که به لاتین ترجمه شد و بر دیدگاه های ریجی مونتنوس</w:t>
      </w:r>
      <w:r>
        <w:rPr>
          <w:rStyle w:val="FootnoteAnchor"/>
          <w:rtl w:val="true"/>
        </w:rPr>
        <w:footnoteReference w:id="379"/>
      </w:r>
      <w:r>
        <w:rPr>
          <w:rFonts w:ascii="IRNazanin" w:hAnsi="IRNazanin" w:eastAsia="IRNazanin"/>
          <w:color w:val="111111"/>
          <w:sz w:val="28"/>
          <w:sz w:val="28"/>
          <w:szCs w:val="28"/>
          <w:rtl w:val="true"/>
          <w:lang w:bidi="fa-IR"/>
        </w:rPr>
        <w:t>تأثیر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رسائل خواجه نصیر در ریاضیات عمدتاً دربارة حساب، هندسه و مثلثات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 خیّام را در بسط معنای عدد برای در برگرفتن اصمّ دنبال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شکل القطاع خاصیت تبدیلی ضرب را بین سلسله نسب که اعداد حقیقی اند،</w:t>
      </w:r>
    </w:p>
    <w:p>
      <w:pPr>
        <w:pStyle w:val="BookText"/>
        <w:rPr/>
      </w:pPr>
      <w:r>
        <w:rPr>
          <w:rFonts w:ascii="IRNazanin" w:hAnsi="IRNazanin" w:eastAsia="IRNazanin"/>
          <w:color w:val="111111"/>
          <w:sz w:val="28"/>
          <w:sz w:val="28"/>
          <w:szCs w:val="28"/>
          <w:rtl w:val="true"/>
          <w:lang w:bidi="fa-IR"/>
        </w:rPr>
        <w:t>نشان داد و اظهار داشت که هر نسبتی یک 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الحساب که مرحلة مهمی را در گسترش اعداد هندسی نشان می‌دهد، شامل اشاره به مثلث پاسکال و نخستین روش موجودِ استخراج ریشه‌های چهارم و بالاتر اعداد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محقق طوسی با همکاری همکارانش در مراغه، شروع به بسط ریاضیات محاسباتی نیز کرد که بعدها الکاشی و دیگر ریاضی دانان عصر تیموری آن را پی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هندسه، طوسی کار خیام را دنبال نمود و در الرسالة الشافية اصل پنجم اقلیدس را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او برای اثبات آن از طریق هندسة اقلیدسی ناموفق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ثابت کرد در چهار ضلعی </w:t>
      </w:r>
      <w:r>
        <w:rPr>
          <w:rFonts w:eastAsia="Times New Roman" w:cs="Times New Roman" w:ascii="Times New Roman" w:hAnsi="Times New Roman"/>
          <w:color w:val="111111"/>
          <w:sz w:val="28"/>
          <w:szCs w:val="28"/>
          <w:lang w:val="en-US" w:bidi="en-US"/>
        </w:rPr>
        <w:t>ABCD</w:t>
      </w:r>
      <w:r>
        <w:rPr>
          <w:rFonts w:ascii="IRNazanin" w:hAnsi="IRNazanin" w:eastAsia="IRNazanin"/>
          <w:color w:val="111111"/>
          <w:sz w:val="28"/>
          <w:sz w:val="28"/>
          <w:szCs w:val="28"/>
          <w:rtl w:val="true"/>
          <w:lang w:bidi="fa-IR"/>
        </w:rPr>
        <w:t xml:space="preserve">، که ضلع </w:t>
      </w:r>
      <w:r>
        <w:rPr>
          <w:rFonts w:eastAsia="Times New Roman" w:cs="Times New Roman" w:ascii="Times New Roman" w:hAnsi="Times New Roman"/>
          <w:color w:val="111111"/>
          <w:sz w:val="28"/>
          <w:szCs w:val="28"/>
          <w:lang w:val="en-US" w:bidi="en-US"/>
        </w:rPr>
        <w:t>AB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DC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یکسان و برابر بودند و هر دو عمود به </w:t>
      </w:r>
      <w:r>
        <w:rPr>
          <w:rFonts w:eastAsia="Times New Roman" w:cs="Times New Roman" w:ascii="Times New Roman" w:hAnsi="Times New Roman"/>
          <w:color w:val="111111"/>
          <w:sz w:val="28"/>
          <w:szCs w:val="28"/>
          <w:lang w:val="en-US" w:bidi="en-US"/>
        </w:rPr>
        <w:t>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بوده و زوایای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برابر باشند، اگر زوایای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کمتر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باشند، مقدار زوایای مثلث کمتر از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خواهد بود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این ویژگی، ویژة هندسة لوباچفسکی</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است و نشان می‌دهد که خواجه نصیر همانند خیام، برخی خواص هندسة غیراقلیدسی مجهول را ثابت کرده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ضلعی، مرتبط با نام ساکِری</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است و قرن ها پیش از او ثابت بن قرّه، طوسی و خیام آن را به کار گرفتند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احتمالاً برجسته ترین کمک خواجة طوسی به ریاضیات در مثلثات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 القطاع، که از آثار نخستینِ ابوالوفاء منصور بن عراق و ابوریحان بیرونی تبعیت می‌کند، مرحوم طوسی برای اولین بار تا جایی که تحقیقات جدید نشان داده اند، بدون استفاده از قضیه یا نجوم منلوس، مثلثات را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در تاریخ مثلثات به مثابة شاخة مستقل ریاضیات محض، واقعاً اولین اثر و در واقع نخستین اثری است که در آن هر شش حالت برای هر مثلث کروی راست گوشه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مساوی وتر یک مثلث کروی باشد در این صورت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Cot a = tan b cot c * Cos c = cos a cos b</w:t>
      </w:r>
    </w:p>
    <w:p>
      <w:pPr>
        <w:pStyle w:val="BookText"/>
        <w:rPr/>
      </w:pPr>
      <w:r>
        <w:rPr>
          <w:rFonts w:eastAsia="Times New Roman" w:cs="Times New Roman" w:ascii="Times New Roman" w:hAnsi="Times New Roman"/>
          <w:color w:val="111111"/>
          <w:sz w:val="28"/>
          <w:szCs w:val="28"/>
          <w:lang w:val="en-US" w:bidi="en-US"/>
        </w:rPr>
        <w:t>Sin b = sin c sin b * Cos c = cot a cot b</w:t>
      </w:r>
    </w:p>
    <w:p>
      <w:pPr>
        <w:pStyle w:val="BookText"/>
        <w:rPr/>
      </w:pPr>
      <w:r>
        <w:rPr>
          <w:rFonts w:eastAsia="Times New Roman" w:cs="Times New Roman" w:ascii="Times New Roman" w:hAnsi="Times New Roman"/>
          <w:color w:val="111111"/>
          <w:sz w:val="28"/>
          <w:szCs w:val="28"/>
          <w:lang w:val="en-US" w:bidi="en-US"/>
        </w:rPr>
        <w:t>Sin b = tan a cot a * Cos a = cos a sin b</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bookmarkStart w:id="398" w:name="pg6337_52439"/>
    </w:p>
    <w:p>
      <w:pPr>
        <w:pStyle w:val="BookText"/>
        <w:rPr/>
      </w:pPr>
      <w:bookmarkEnd w:id="398"/>
      <w:r>
        <w:rPr>
          <w:rFonts w:ascii="IRNazanin" w:hAnsi="IRNazanin" w:eastAsia="IRNazanin"/>
          <w:color w:val="111111"/>
          <w:sz w:val="28"/>
          <w:sz w:val="28"/>
          <w:szCs w:val="28"/>
          <w:rtl w:val="true"/>
          <w:lang w:bidi="fa-IR"/>
        </w:rPr>
        <w:t>او همچنین قضیة جِیب را معرفی می‌کند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19685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28"/>
                        <a:stretch/>
                      </pic:blipFill>
                      <pic:spPr>
                        <a:xfrm>
                          <a:off x="0" y="0"/>
                          <a:ext cx="5334120" cy="1968480"/>
                        </a:xfrm>
                        <a:prstGeom prst="rect">
                          <a:avLst/>
                        </a:prstGeom>
                        <a:ln w="0">
                          <a:noFill/>
                        </a:ln>
                      </pic:spPr>
                    </pic:pic>
                  </a:graphicData>
                </a:graphic>
              </wp:inline>
            </w:drawing>
          </mc:Choice>
          <mc:Fallback>
            <w:pict>
              <v:shape id="shape_0" stroked="f" o:allowincell="f" style="position:absolute;margin-left:0pt;margin-top:-155.05pt;width:419.95pt;height:154.95pt;mso-wrap-style:none;v-text-anchor:middle;mso-position-horizontal:left;mso-position-vertical:top" type="_x0000_t75">
                <v:imagedata r:id="rId2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این مسئله برای اولین بار در این کتاب که اثری برجسته در تاریخ ریاضیات است، به طور آشکار توصیف می‌شود</w:t>
      </w:r>
      <w:r>
        <w:rPr>
          <w:rFonts w:eastAsia="IRNazanin" w:cs="IRNazanin"/>
          <w:color w:val="111111"/>
          <w:sz w:val="28"/>
          <w:szCs w:val="28"/>
          <w:rtl w:val="true"/>
          <w:lang w:bidi="fa-IR"/>
        </w:rPr>
        <w:t>.</w:t>
      </w:r>
    </w:p>
    <w:p>
      <w:pPr>
        <w:pStyle w:val="Heading4"/>
        <w:numPr>
          <w:ilvl w:val="3"/>
          <w:numId w:val="1"/>
        </w:numPr>
        <w:rPr/>
      </w:pPr>
      <w:bookmarkStart w:id="399" w:name="__RefHeading___Toc2710439_237004111"/>
      <w:bookmarkStart w:id="400" w:name="_Toc140"/>
      <w:bookmarkEnd w:id="399"/>
      <w:r>
        <w:rPr>
          <w:rtl w:val="true"/>
        </w:rPr>
        <w:t>آثار و دستاوردهای خواجه نصیر در علم نجوم</w:t>
      </w:r>
      <w:bookmarkEnd w:id="400"/>
    </w:p>
    <w:p>
      <w:pPr>
        <w:pStyle w:val="BookText"/>
        <w:rPr/>
      </w:pPr>
      <w:r>
        <w:rPr>
          <w:rFonts w:ascii="IRNazanin" w:hAnsi="IRNazanin" w:eastAsia="IRNazanin"/>
          <w:color w:val="111111"/>
          <w:sz w:val="28"/>
          <w:sz w:val="28"/>
          <w:szCs w:val="28"/>
          <w:rtl w:val="true"/>
          <w:lang w:bidi="fa-IR"/>
        </w:rPr>
        <w:t>طوسی همچنین منجّمی نامدار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حمایت هلاکو، مساعدت مالی لازم را به دست آورد و در ساختمان اولین رصدخانه به معنای جدیدش، نظارت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های مالی از این رصدخانه که مبتنی بر سرمایه های اوقاف بود، مدت زمان استفاده از آن را طولانی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رصدخانه که مرکز آموزش علم به شمار می رفت، بسیاری از دانشمندان را به خود جذب کرد و کانون علمی عمده ای در تاریخ علم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رصدخانه دانشمندانی مانند قطب‌الدین شیرازی، محی‌الدین مغربی، فخرالدین مراغی، مؤیدالدین اُرضی، علی بن عمر قزوینی، نجم‌الدین دبیران کاتبی قزوینی، اثیرالدین ابهری، پسران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اصیل‌الدین و صدرالدین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دانشمند چینی فائومونجی</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و کمال‌الدین اَیکی کتابدار به فعالیت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رصدخانه ابزار و آلات بسیار خوبی داشت که در سال </w:t>
      </w:r>
      <w:r>
        <w:rPr>
          <w:rFonts w:eastAsia="IRNazanin" w:cs="IRNazanin"/>
          <w:color w:val="111111"/>
          <w:sz w:val="28"/>
          <w:szCs w:val="28"/>
          <w:lang w:bidi="fa-IR"/>
        </w:rPr>
        <w:t>1261</w:t>
      </w:r>
      <w:r>
        <w:rPr>
          <w:rFonts w:eastAsia="IRNazanin" w:cs="IRNazanin"/>
          <w:color w:val="111111"/>
          <w:sz w:val="28"/>
          <w:szCs w:val="28"/>
          <w:rtl w:val="true"/>
          <w:lang w:bidi="fa-IR"/>
        </w:rPr>
        <w:t>-</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م به دست مؤیدالدین اُرضی ساخته شد؛ از جمله یک ذات الربع بزرگ دیواری، کره های ذات الحلق با پنج حلقه و یک عضاده، یک حلقة انقلابی، یک حلقة سموت با دو ذات الربع و خط کشی با زاویة اختلاف منظری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رصدخانه همچنین مجهز به کتابخانه‌ای با کتاب هایی در تمام 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سال محاسبه منجر به تکمیل زیج ایلخانی در سال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م شد و بعدها محی‌الدین مغربی ضمیمه‌ای را به آن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کار رصدخانه</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محدود به نجوم نبود؛ بلکه این رصدخانه در تجدید حیات علوم معقول نیز نقشی مهم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 ترین اثر از آثار متعدد نجومی طوسی زیج ایلخانی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جداول ایلخانی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فارسی نوشته شد و بعدها به عربی ترجمه گردید و جان گریوس</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نیز بخشی از آن را به لاتین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سهم طوسی در نجوم، علاوه بر زیج و تحریراتش بر المجسطی، شامل انتقادی بر نجوم بطلمیوسی در کتاب تذکره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التذکرة فی علم الهيئة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می‌باشد که شاید دقیق ترین و کامل ترین شرح بر کاستی‌های نجوم بطلمیوسی در قرون وسطی و پیشنهاد نظریة جدید حرکت سیاره‌ای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فرضیه که تنها مدل جدید ریاضی بود که در نجوم قرون وسطی ظاهر شد، نه تنها قطب‌الدین شیرازی و ابن الشاطر، بلکه همچنین به احتمال زیاد کپرنیک</w:t>
      </w:r>
      <w:r>
        <w:rPr>
          <w:rStyle w:val="FootnoteAnchor"/>
          <w:rtl w:val="true"/>
        </w:rPr>
        <w:footnoteReference w:id="38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1473-1543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که به طور دقیق از مدل‌های سیاره‌ای شاگردان نصیرالدین طوسی تبعیت می‌کرد، تحت تأثیر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طوسی در فصل سیزدهم از دومین رسالة تذکرة اثبات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دایره ای درون محیط یک دایرة ساکن و ثابت گردش نماید، شعاع اولین دایره نصف دایرة دوم می‌باشد؛ در این صورت هر نقطه‌ای در دایرة اول، خطی مستقیم یعنی قطر دایرة دوم را نشان می‌دهد</w:t>
      </w:r>
      <w:r>
        <w:rPr>
          <w:rFonts w:eastAsia="IRNazanin" w:cs="IRNazanin"/>
          <w:color w:val="111111"/>
          <w:sz w:val="28"/>
          <w:szCs w:val="28"/>
          <w:rtl w:val="true"/>
          <w:lang w:bidi="fa-IR"/>
        </w:rPr>
        <w:t>».</w:t>
      </w:r>
      <w:r>
        <w:rPr>
          <w:rStyle w:val="FootnoteAnchor"/>
          <w:rtl w:val="true"/>
        </w:rPr>
        <w:footnoteReference w:id="386"/>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کنِدی که اولین بار این فرضیة سیاره‌ای قرون وسطایی اخیر را که خاستگاه آن مراغه بود، کشف کرد، آن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 دو برداری که دارای طول یکسانی هستند، تفسیر می‌کند که دومی با سرعتی ثابت، دو برابر سرعت اولی و در جهت مخالف اولی می‌چرخد</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 xml:space="preserve">او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طوسی</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نامیده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تصاویر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کاربرد آن را در آثار طوسی، قطب الدین و ابن الشاطر برای حرکت سیاره‌ای و مقایسة آن با مدل بطلمیوسی نشان داده است</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این نوآوری که با خواجه نصیرالدین طوسی شروع شد، بدون شک مهم ترین نقطة عزیمت از نجوم بطلمیوسی، پیش از دوران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رنسانس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استثنای فرضیة خورشید مرکزی، ظهور نجوم کپرنیکی پیش از آن در آثار طوسی و پیروان او یافت می‌شده است که احتمالاً از طریق واسطه های بیزانس به دست کپرنیک رسیده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41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32"/>
                        <a:stretch/>
                      </pic:blipFill>
                      <pic:spPr>
                        <a:xfrm>
                          <a:off x="0" y="0"/>
                          <a:ext cx="5334120" cy="2413080"/>
                        </a:xfrm>
                        <a:prstGeom prst="rect">
                          <a:avLst/>
                        </a:prstGeom>
                        <a:ln w="0">
                          <a:noFill/>
                        </a:ln>
                      </pic:spPr>
                    </pic:pic>
                  </a:graphicData>
                </a:graphic>
              </wp:inline>
            </w:drawing>
          </mc:Choice>
          <mc:Fallback>
            <w:pict>
              <v:shape id="shape_0" stroked="f" o:allowincell="f" style="position:absolute;margin-left:0pt;margin-top:-190.05pt;width:419.95pt;height:189.95pt;mso-wrap-style:none;v-text-anchor:middle;mso-position-horizontal:left;mso-position-vertical:top" type="_x0000_t75">
                <v:imagedata r:id="rId2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شمارة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bookmarkStart w:id="401" w:name="pg6337_52445"/>
    </w:p>
    <w:p>
      <w:pPr>
        <w:pStyle w:val="Heading4"/>
        <w:numPr>
          <w:ilvl w:val="3"/>
          <w:numId w:val="1"/>
        </w:numPr>
        <w:rPr/>
      </w:pPr>
      <w:bookmarkStart w:id="402" w:name="__RefHeading___Toc2710441_237004111"/>
      <w:bookmarkStart w:id="403" w:name="_Toc141"/>
      <w:bookmarkEnd w:id="401"/>
      <w:bookmarkEnd w:id="402"/>
      <w:r>
        <w:rPr>
          <w:rtl w:val="true"/>
        </w:rPr>
        <w:t>آثار و دستاوردهای خواجه نصیر در معدن شناسی</w:t>
      </w:r>
      <w:bookmarkEnd w:id="403"/>
    </w:p>
    <w:p>
      <w:pPr>
        <w:pStyle w:val="BookText"/>
        <w:rPr/>
      </w:pPr>
      <w:r>
        <w:rPr>
          <w:rFonts w:ascii="IRNazanin" w:hAnsi="IRNazanin" w:eastAsia="IRNazanin"/>
          <w:color w:val="111111"/>
          <w:sz w:val="28"/>
          <w:sz w:val="28"/>
          <w:szCs w:val="28"/>
          <w:rtl w:val="true"/>
          <w:lang w:bidi="fa-IR"/>
        </w:rPr>
        <w:t xml:space="preserve">مهم ترین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شناسی</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طوسی تنکسوخ نامه است که به فارسی نوشته شده و مبتنی بر بسیاری از منابع پیشین دانشمندان مسلمان مانند آثار جابر بن حیان، کنْدی، محمد بن زکریای رازی، عُطارد بن محمد و به ویژه ابوریحان بیرونی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بیرونی، الجماهر في معرفة الجواهر که دربارة شناخت سنگ های قیمتی است، منبع عمدة اثر طوسی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تنکسوخ نامه که نام خود را از واژة 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مغولی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گران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 شاید در تاریخچة معدن شناسی مسلمانان فقط نسبت به شاهکار بیرونی، از لحاظ اهمیت در مرتبة دوم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طوسی شامل چهار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اول، او دربارة ماهیت امور مرکب، عناصر چهارگانه و تلفیق و ترکیب آن ها،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پنجمی</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موسوم به 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می‌تواند گونه های مختلفی داشته باشد و نقش بخارات و اشعه های خورشید در تشکیل شدن شان بحث می‌کند و در تمامی این ها دقیقاً از نظریات معدن شناسی ابن سینا پیروی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قابل توجهی نیز به رنگ ها اختصاص یافته است که به نظر طوسی از ترکیب رنگ سفید و سیاه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جواهرات، رنگ ها مربوط به ترکیب و اختلاط عناصر خاکی و آبی اند که در مادة آن جواهر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 به جواهرات و چگونگی و ویژگی و خواص آن ها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ویژه به یاقوت‌ها توجه شده و خواص شگفت و طبّی آن ها به طور مفصل بررسی شده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bookmarkStart w:id="404" w:name="pg6337_52447"/>
    </w:p>
    <w:p>
      <w:pPr>
        <w:pStyle w:val="BookText"/>
        <w:rPr/>
      </w:pPr>
      <w:bookmarkEnd w:id="404"/>
      <w:r>
        <w:rPr>
          <w:rFonts w:ascii="IRNazanin" w:hAnsi="IRNazanin" w:eastAsia="IRNazanin"/>
          <w:color w:val="111111"/>
          <w:sz w:val="28"/>
          <w:sz w:val="28"/>
          <w:szCs w:val="28"/>
          <w:rtl w:val="true"/>
          <w:lang w:bidi="fa-IR"/>
        </w:rPr>
        <w:t>طوسی در فصل سوم به فلزات باز می‌گردد و نظریه ای کیمیایی دربارة تشکیل فلزات ارائه می‌دهد و گوگرد را پدر و جیوه را مادر فلزات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خواص هفت فلز سنتی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یکایک برمی‌شمرد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طوسی همانند بیشتر فیلسوفان و دانشمندان مسلمان، فرضیات جهان شناختی و معدن شناختی کیمیا را دربارة تشکیل فلزات، بدون وابستگی به سنت علم شیمی یا حتی بحث از دگرگونی فلز اصلی به طلا،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پایانی کتاب دربارة عطرهاست که یکی از منابع عمدة معدن شناسی مسلمانان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منبع ارزشمندی دربارة اصطلاح شناسی علمیِ فارسی در این رشته است</w:t>
      </w:r>
      <w:r>
        <w:rPr>
          <w:rFonts w:eastAsia="IRNazanin" w:cs="IRNazanin"/>
          <w:color w:val="111111"/>
          <w:sz w:val="28"/>
          <w:szCs w:val="28"/>
          <w:rtl w:val="true"/>
          <w:lang w:bidi="fa-IR"/>
        </w:rPr>
        <w:t>.</w:t>
      </w:r>
    </w:p>
    <w:p>
      <w:pPr>
        <w:pStyle w:val="Heading4"/>
        <w:numPr>
          <w:ilvl w:val="3"/>
          <w:numId w:val="1"/>
        </w:numPr>
        <w:rPr/>
      </w:pPr>
      <w:bookmarkStart w:id="405" w:name="__RefHeading___Toc2710443_237004111"/>
      <w:bookmarkStart w:id="406" w:name="_Toc142"/>
      <w:bookmarkEnd w:id="405"/>
      <w:r>
        <w:rPr>
          <w:rtl w:val="true"/>
        </w:rPr>
        <w:t>آثار خواجه نصیر در علم طب</w:t>
      </w:r>
      <w:bookmarkEnd w:id="406"/>
    </w:p>
    <w:p>
      <w:pPr>
        <w:pStyle w:val="BookText"/>
        <w:rPr/>
      </w:pPr>
      <w:r>
        <w:rPr>
          <w:rFonts w:ascii="IRNazanin" w:hAnsi="IRNazanin" w:eastAsia="IRNazanin"/>
          <w:color w:val="111111"/>
          <w:sz w:val="28"/>
          <w:sz w:val="28"/>
          <w:szCs w:val="28"/>
          <w:rtl w:val="true"/>
          <w:lang w:bidi="fa-IR"/>
        </w:rPr>
        <w:t>خواجه نصیر آثاری در پزشکی از جمله قوانین الطب و تفسیری بر قانون ابن سینا نوشت و با بسیاری از علمای طب دربارة مسائلی نامه نگاری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دربارة طبیعت هر عضو بدن، برخی اختلافات نظری با ابن سینا داشت اما از جهات دیگر از تعالیم او استفاده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گردآوری بسیاری از دانشمندان شایسته در مراغه، نه تنها منجر به حیات دوبارة ریاضیات و نجوم شد، بلکه به تبلیغ معارف تشیّع دوازده امامی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نجومی خواجه نصیرالدین طوسی بسیار بیشتر از آنچه است که تاکنون دریافته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های وی بر بسیاری از فعالیت های رصدخانه ای در سمرقند و استانبول و غرب تأثیر نهاده و مطالعات ریاضی او تمامی ریاضیات اسلامی را متأثر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کار او و همکارانش در مراغه به مناطق غرب جهان اسلام راه یافت و علوم چینی را که در نتیجة حملة مغولان ارتباط</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نزدیکی با اسلام برقرار کرده بود، تحت تأثیر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او همچنین علوم بعدی هند را که در عصر مغولان گسترش یافته بود، متأثر ساخت که تأثیرات آن را تا اواخر قرن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م می توان دید؛ چنان که در رصدخانه‌ای که به دست جای سینگ دوم</w:t>
      </w:r>
      <w:r>
        <w:rPr>
          <w:rStyle w:val="FootnoteAnchor"/>
          <w:rtl w:val="true"/>
        </w:rPr>
        <w:footnoteReference w:id="392"/>
      </w:r>
      <w:r>
        <w:rPr>
          <w:rFonts w:ascii="IRNazanin" w:hAnsi="IRNazanin" w:eastAsia="IRNazanin"/>
          <w:color w:val="111111"/>
          <w:sz w:val="28"/>
          <w:sz w:val="28"/>
          <w:szCs w:val="28"/>
          <w:rtl w:val="true"/>
          <w:lang w:bidi="fa-IR"/>
        </w:rPr>
        <w:t>ساخته شد، به طور غیر مستقیم تأثیر رصدخانة مراغه مشهود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bookmarkStart w:id="407" w:name="pg6337_52453"/>
    </w:p>
    <w:p>
      <w:pPr>
        <w:pStyle w:val="Heading2"/>
        <w:numPr>
          <w:ilvl w:val="1"/>
          <w:numId w:val="1"/>
        </w:numPr>
        <w:rPr/>
      </w:pPr>
      <w:bookmarkStart w:id="408" w:name="__RefHeading___Toc2710445_237004111"/>
      <w:bookmarkStart w:id="409" w:name="_Toc143"/>
      <w:bookmarkEnd w:id="407"/>
      <w:bookmarkEnd w:id="408"/>
      <w:r>
        <w:rPr>
          <w:rtl w:val="true"/>
        </w:rPr>
        <w:t>نمایه</w:t>
      </w:r>
      <w:bookmarkEnd w:id="409"/>
    </w:p>
    <w:p>
      <w:pPr>
        <w:pStyle w:val="Heading3"/>
        <w:numPr>
          <w:ilvl w:val="2"/>
          <w:numId w:val="1"/>
        </w:numPr>
        <w:rPr/>
      </w:pPr>
      <w:bookmarkStart w:id="410" w:name="__RefHeading___Toc2710447_237004111"/>
      <w:bookmarkStart w:id="411" w:name="_Toc144"/>
      <w:bookmarkEnd w:id="410"/>
      <w:r>
        <w:rPr>
          <w:rtl w:val="true"/>
        </w:rPr>
        <w:t>اشاره</w:t>
      </w:r>
      <w:bookmarkEnd w:id="4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ها</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bookmarkStart w:id="412" w:name="pg6337_52456"/>
    </w:p>
    <w:p>
      <w:pPr>
        <w:pStyle w:val="Heading3"/>
        <w:numPr>
          <w:ilvl w:val="2"/>
          <w:numId w:val="1"/>
        </w:numPr>
        <w:rPr/>
      </w:pPr>
      <w:bookmarkStart w:id="413" w:name="__RefHeading___Toc2710449_237004111"/>
      <w:bookmarkStart w:id="414" w:name="_Toc145"/>
      <w:bookmarkEnd w:id="412"/>
      <w:bookmarkEnd w:id="413"/>
      <w:r>
        <w:rPr>
          <w:rtl w:val="true"/>
        </w:rPr>
        <w:t>آيات</w:t>
      </w:r>
      <w:bookmarkEnd w:id="414"/>
    </w:p>
    <w:p>
      <w:pPr>
        <w:pStyle w:val="BookText"/>
        <w:rPr/>
      </w:pPr>
      <w:r>
        <w:rPr>
          <w:rFonts w:ascii="Amiri" w:hAnsi="Amiri" w:eastAsia="Amiri" w:cs="Amiri"/>
          <w:color w:val="111111"/>
          <w:sz w:val="28"/>
          <w:sz w:val="28"/>
          <w:szCs w:val="28"/>
          <w:rtl w:val="true"/>
          <w:lang w:bidi="ar-SA"/>
        </w:rPr>
        <w:t>وَ لَمَّا جَاءَهُمْ كِتابٌ مِنْ عِنْدِ اللَّهِ مُصَدِّقٌ لِمَا مَعَهُمْ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وَ وَصَّى بِها إِبْراهيمُ بَنيهِ وَ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اللَّهُ النَّبِيِّينَ مُبَشِّرِينَ وَ مُنْذِرِينَ وَ أَنْزَلَ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لا يُكَلِّفُ اللَّهُ نَفْساً إِلاَّ وُسْعَهَا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إِنَّ اللَّهَ اصْطَفَى آدَمَ وَ نوحًا وَ آلَ إِبْراهيمَ وَ 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وَ مُصَدِّقاً لِمَا بَيْنَ يَدَیَّ مِنَ التَّوْراةِ وَ لِأُحِلَّ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مَا كانَ إِبْراهيمُ يَهُودِيًّا وَ لا نَصْرانِيًّا وَ لكِنْ 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لَقَدْ مَنَّ اللَّهُ عَلَى الْمُؤْمِنينَ إِذْ بَعَثَ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فَقَدْ آتَيْنا آلَ إِبْراهيمَ الْكِتابَ وَ الْحِكْمَةَ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إِنَّ الَّذينَ تَوَفَّاهُمُ الْمَلائكَةُ ظالِمی أَنْفُسِهِمْ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وَ مَنْ أَصْدَقُ مِنَ اللَّهِ قِيلًا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وَ رُسُلًا قَدْ قَصَصْناهُمْ عَلَيْكَ مِنْ قَبْلُ وَ رُسُلًا 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رُسُلاً مُبَشِّرينَ وَ مُنْذِرينَ لِئَلاَّ يَكُونَ لِلنَّاسِ عَلَى اللَّهِ حُجَّةٌ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لِئَلاَّ يَكُونَ لِلنَّاسِ عَلَى اللَّهِ حُجَّةٌ بَعْدَ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وَ اتْلُ عَلَيْهِمْ نَبَأَ ابْنَیْ آدَمَ بِالْحَقِّ إِذْ قَرَّبا قُرْبانًا فَتُقُبِّلَ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جَعَلْنَا مِنْكُمْ شِرْعَةً وَ مِنْهَاجاً وَ لَوْ شاءَ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وَ مَا مِنْ دَابَّةٍ فِی الْأَرْضِ وَ لا طائِرٍ يَطيرُ بِجَناحَيْهِ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وَ وَهَبْنا لَهُ إِسْحاقَ وَ يَعْقوبَ كُلًّا هَدَيْنَا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نوحًا هَدَيْنا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وَ نوحًا هَدَيْنا مِنْ قَبْلُ وَ مِنْ ذُرِّيَّتِهِ داوُدَ وَ سُلَيْمانَ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أُولئِكَ الَّذينَ آتَيْناهُمُ الْكِتابَ وَ الْحُكْمَ وَ النُّبُوَّةَ فَإِنْ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قُلْ فَلِلّهِ الْحُجَّةُ الْبالِغَةُ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وَ لَقَدْ أَرْسَلْنَا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وَ إِلَى عَادٍ أَخَاهُمْ هودًا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مَكْتوبًا عِنْدَهُمْ فی التَّوْراةِ وَ الْإِنْجيلِ يَأْمُرُهُمْ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وَ إِذْ أَخَذَ رَبُّكَ مِنْ بَنِی آدَمَ مِنْ ظُهُورِهِمْ ذُرِّيَّتَهُمْ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وَ إِذْ أَخَذَ رَبُّكَ مِنْ بَنِی آدَمَ مِنْ ظُهُورِهِمْ ذُرِّيَّتَهُمْ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وَ مَا كَانَ اللَّهُ لِيُعَذِّبَهُمْ وَ أَنْتَ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وَ لِكُلِّ أُمَّةٍ 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فَإِنْ تَوَلَّیتُمْ فَمَا سَأَلْتُكُمْ مِنْ أَجْرٍ إِنْ أَجْرِی إِلَّا عَلَى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وَ مَا نَراكَ اتَّبَعَكَ إِلاَّ الَّذينَ هُمْ أَراذِلُنا بادِیَ الرَّأْیِ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وَ مَا آمَنَ مَعَهُ إِلّا 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وَ مَا قَوْمُ لوطٍ مِنْكُمْ بِبَعيدٍ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وَ لَوْ شاءَ رَبُّكَ لَجَعَلَ النَّاسَ أُمَّةً واحِدَةً وَ لا يَزالُونَ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رَبِّ قَدْ آتَيْتَنی مِنَ الْمُلْكِ وَ عَلَّمْتَنی مِنْ تَأْويلِ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ذَرْهُمْ يَأْكُلُوا وَ يَتَمَتَّعُوا وَ يُلْهِهِمُ اَلْأَمَلُ فَسَوْفَ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وَ لَقَدْ بَعَثْنا فِی كُلِّ أُمَّةٍ رَسُولاً أَنِ اعْبُدُوا اللَّهَ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وَ اللَّهُ أَخْرَجَكُمْ مِنْ بُطُونِ أُمَّهاتِكُمْ لا تَعْلَمُونَ شَيْئاً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كُنَّا مُعَذِّبِينَ حَتَّى نَبْعَثَ رَسُولاً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تُسَبِّحُ لَهُ السَّماواتُ السَّبْعُ وَ الْأَرْضُ وَ مَنْ فيهِنَّ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إِذا مَسَّكُمُ الضُّرُّ فِی الْبَحْرِ ضَلَّ مَنْ تَدْعُونَ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وَ مَنْ كَانَ فِی هَذِهِ أَعْمَى فَهُوَ فِی الْآخِرَةِ أَعْمَى وَ أَضَلُّ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وَ كانَ رَسُولًا نَبِيًّا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وَ اذْكُرْ فِی الْكِتابِ إِسْماعِيلَ إِنَّهُ كانَ صادِقَ الْوَعْدِ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وَ لَقَدْ عَهِدْنا إِلى آدَمَ مِنْ قَبْلُ فَنَسِیَ وَ لَمْ نَجِدْ لَهُ عَزْمًا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وَ لَوْ أَنَّا أَهْلَكْناهُمْ بِعَذابٍ مِنْ قَبْلِهِ لَقالُوا رَبَّنا لَوْلا أَرْسَلْتَ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إِنَّ هذِهِ أُمَّتُكُمْ أُمَّةً واحِدَةً وَ أَنَا رَبُّكُمْ فَاعْبُدُونِ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تَتْرَى كُلَّ ما جاءَ أُمَّةً رَسولُها كَذَّبوهُ فَأَتْبَعْنا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أَ فَحَسِبْتُمْ أَنَّمَا خَلَقْناكُمْ عَبَثاً وَ أَنَّكُمْ إِلَيْنا لا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فی بُيوتٍ أَذِنَ اللَّهُ أَنْ تُرْفَعَ وَ يُذْكَرَ فيها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أَ لَمْ تَرَ أَنَّ اللَّهَ يُسَبِّحُ لَهُ مَنْ فِی السَّماواتِ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وَ قالَ الرَّسُولُ يا رَبِّ إِنَّ قَوْمِی اتَّخَذُوا هذَا الْقُرْآنَ مَهْجُوراً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كَذَّبَتْ قَوْمُ نوحٍ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وَ إِنَّ رَبَّكَ لَهُوَ الْعَزيزُ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كَذَّبَتْ عَادٌ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لَهُمْ أَخوهُمْ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وَ إِبْراهيمَ إِذْ قالَ لِقَوْمِهِ اعْبُدُوا اللَّهَ وَ اتَّقوهُ ذَلِكُمْ 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فَآمَنَ لَهُ لوطٌ وَ قالَ إِنّی مُهاجِرٌ إِلى رَبّی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وَ قالَ إِنّی مُهاجِرٌ إِلَى 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فَإِذا رَكِبُوا فِی الْفُلْكِ دَعَوُا اللَّهَ مُخْلِصينَ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فِطْرَتَ اللَّهِ الَّتِی فَطَرَ النَّاسَ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Amiri" w:hAnsi="Amiri" w:eastAsia="Amiri" w:cs="Amiri"/>
          <w:color w:val="111111"/>
          <w:sz w:val="28"/>
          <w:sz w:val="28"/>
          <w:szCs w:val="28"/>
          <w:rtl w:val="true"/>
          <w:lang w:bidi="ar-SA"/>
        </w:rPr>
        <w:t xml:space="preserve">فِطْرَتَ اللَّهِ الَّتی فَطَرَ النَّاسَ عَلَيْها لا تَبْديلَ لِخَلْقِ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أُمَّةٍ إِلاَّ خَلَا فِيها نَذِيرٌ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 أَرْسَلْنا إِلَيْهِمُ اثْنَيْنِ فَكَذَّبُوهُمَا فَعَزَّزْنا بِثالِثٍ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يَا حَسْرَةً عَلَى الْعِبَادِ مَا يَأْتِيهِمْ مِنْ رَسُولٍ إِلَّا كانُوا بِهِ يَسْتَهْزِؤُنَ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يَا حَسْرَةً عَلَى الْعِبادِ مَا يَأْتيهِمْ مِنْ رَسُولٍ إِلاَّ كانُوا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وَ مَا خَلَقْنَا السَّمَاءَ وَ الْأَرْضَ وَ مَا بَيْنَهُمَا باطِلاً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وَ لَقَدْ أَرْسَلْنا رُسُلاً مِنْ قَبْلِكَ مِنْهُمْ مَنْ قَصَصْنا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اَللَّهُ لَطِيفٌ بِعِبادِهِ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وَ قالُوا لَوْلا نُزِّلَ هذَا الْقُرْآنُ عَلى رَجُلٍ مِنَ الْقَرْيَتَيْنِ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وَ مَا خَلَقْنَا السَّماواتِ وَ الْأَرْضَ وَ مَا بَيْنَهُما لاعِبينَ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ثُمَّ جَعَلْنَاكَ عَلى شَريعَةٍ مِنَ الْأَمْرِ فَاتَّبِعْهَا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أَفَعَيِينا بِالْخَلْقِ الْأَوَّلِ بَلْ هُمْ فِی لَبْسٍ مِنْ خَلْقٍ 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وَ مَا خَلَقْتُ الْجِنَّ وَ الْإِنْسَ إِلاَّ لِيَعْبُدُونِ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وَ أَنَّهُ خَلَقَ اَلزَّوْجَيْنِ اَلذَّكَرَ وَ 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إِذا تُمْنى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Amiri" w:hAnsi="Amiri" w:eastAsia="Amiri" w:cs="Amiri"/>
          <w:color w:val="111111"/>
          <w:sz w:val="28"/>
          <w:sz w:val="28"/>
          <w:szCs w:val="28"/>
          <w:rtl w:val="true"/>
          <w:lang w:bidi="ar-SA"/>
        </w:rPr>
        <w:t>سَبَّحَ لِلَّهِ مَا فِی السَّمَاوَاتِ وَ الأَرْضِ وَ هُوَ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لَقَدْ أَرْسَلْنا رُسُلَنا بِالْبَيِّناتِ وَ أَنْزَلْنا مَعَهُمُ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مَا آتَاكُمُ الرَّسُولُ فَخُذُوهُ وَ مَا نَهَاكُمْ عَنْهُ فَانْتَهُوا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وَ مُبَشِّرًا بِرَسولٍ يَأْتی مِنْ بَعْدی اسْمُهُ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لا يُكَلِّفُ اللَّهُ نَفْساً إِلاَّ مَا آتَاهَا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إِنَّا هَدَيْنَاهُ السَّبِيلَ إِمَّا شَاكِراً وَ إِمَّا كَفُوراً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وَ إِذَا الْوُحُوشُ حُشِرَتْ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فَذَكِّرْ إِنَّما أَنْتَ 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غاشيه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فَأَلْهَمَهَا فُجُورَهَا وَ تَقْواهَا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 وَ لَمْ يُولَدْ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توحید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bookmarkStart w:id="415" w:name="pg6337_52464"/>
    </w:p>
    <w:p>
      <w:pPr>
        <w:pStyle w:val="Heading3"/>
        <w:numPr>
          <w:ilvl w:val="2"/>
          <w:numId w:val="1"/>
        </w:numPr>
        <w:rPr/>
      </w:pPr>
      <w:bookmarkStart w:id="416" w:name="__RefHeading___Toc2710451_237004111"/>
      <w:bookmarkStart w:id="417" w:name="_Toc146"/>
      <w:bookmarkEnd w:id="415"/>
      <w:bookmarkEnd w:id="416"/>
      <w:r>
        <w:rPr>
          <w:rtl w:val="true"/>
        </w:rPr>
        <w:t>روایات</w:t>
      </w:r>
      <w:bookmarkEnd w:id="417"/>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13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45"/>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246" o:detectmouseclick="t"/>
                <v:stroke color="#3465a4" joinstyle="round" endcap="flat"/>
                <w10:wrap type="none"/>
              </v:shape>
            </w:pict>
          </mc:Fallback>
        </mc:AlternateConten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9878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48"/>
                        <a:stretch/>
                      </pic:blipFill>
                      <pic:spPr>
                        <a:xfrm>
                          <a:off x="0" y="0"/>
                          <a:ext cx="3987720" cy="6985080"/>
                        </a:xfrm>
                        <a:prstGeom prst="rect">
                          <a:avLst/>
                        </a:prstGeom>
                        <a:ln w="0">
                          <a:noFill/>
                        </a:ln>
                      </pic:spPr>
                    </pic:pic>
                  </a:graphicData>
                </a:graphic>
              </wp:inline>
            </w:drawing>
          </mc:Choice>
          <mc:Fallback>
            <w:pict>
              <v:shape id="shape_0" stroked="f" o:allowincell="f" style="position:absolute;margin-left:0pt;margin-top:-550.05pt;width:313.95pt;height:549.95pt;mso-wrap-style:none;v-text-anchor:middle;mso-position-horizontal:left;mso-position-vertical:top" type="_x0000_t75">
                <v:imagedata r:id="rId249" o:detectmouseclick="t"/>
                <v:stroke color="#3465a4" joinstyle="round" endcap="flat"/>
                <w10:wrap type="none"/>
              </v:shape>
            </w:pict>
          </mc:Fallback>
        </mc:AlternateConten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127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51"/>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252" o:detectmouseclick="t"/>
                <v:stroke color="#3465a4" joinstyle="round" endcap="flat"/>
                <w10:wrap type="none"/>
              </v:shape>
            </w:pict>
          </mc:Fallback>
        </mc:AlternateConten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974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54"/>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255" o:detectmouseclick="t"/>
                <v:stroke color="#3465a4" joinstyle="round" endcap="flat"/>
                <w10:wrap type="none"/>
              </v:shape>
            </w:pict>
          </mc:Fallback>
        </mc:AlternateConten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bookmarkStart w:id="418" w:name="pg6337_52472"/>
    </w:p>
    <w:p>
      <w:pPr>
        <w:pStyle w:val="Heading3"/>
        <w:numPr>
          <w:ilvl w:val="2"/>
          <w:numId w:val="1"/>
        </w:numPr>
        <w:rPr/>
      </w:pPr>
      <w:bookmarkStart w:id="419" w:name="__RefHeading___Toc2710453_237004111"/>
      <w:bookmarkStart w:id="420" w:name="_Toc147"/>
      <w:bookmarkEnd w:id="418"/>
      <w:bookmarkEnd w:id="419"/>
      <w:r>
        <w:rPr>
          <w:rtl w:val="true"/>
        </w:rPr>
        <w:t>اعلام</w:t>
      </w:r>
      <w:bookmarkEnd w:id="420"/>
    </w:p>
    <w:p>
      <w:pPr>
        <w:pStyle w:val="BookText"/>
        <w:rPr/>
      </w:pPr>
      <w:r>
        <w:rPr>
          <w:rFonts w:ascii="IRNazanin" w:hAnsi="IRNazanin" w:eastAsia="IRNazanin"/>
          <w:color w:val="111111"/>
          <w:sz w:val="28"/>
          <w:sz w:val="28"/>
          <w:szCs w:val="28"/>
          <w:rtl w:val="true"/>
          <w:lang w:bidi="fa-IR"/>
        </w:rPr>
        <w:t>آ</w:t>
      </w:r>
    </w:p>
    <w:p>
      <w:pPr>
        <w:pStyle w:val="BookText"/>
        <w:rPr/>
      </w:pPr>
      <w:r>
        <w:rPr>
          <w:rFonts w:ascii="IRNazanin" w:hAnsi="IRNazanin" w:eastAsia="IRNazanin"/>
          <w:color w:val="111111"/>
          <w:sz w:val="28"/>
          <w:sz w:val="28"/>
          <w:szCs w:val="28"/>
          <w:rtl w:val="true"/>
          <w:lang w:bidi="fa-IR"/>
        </w:rPr>
        <w:t xml:space="preserve">آتنا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Athena</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Athéna</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34-35</w:t>
      </w:r>
    </w:p>
    <w:p>
      <w:pPr>
        <w:pStyle w:val="BookText"/>
        <w:rPr/>
      </w:pPr>
      <w:r>
        <w:rPr>
          <w:rFonts w:ascii="IRNazanin" w:hAnsi="IRNazanin" w:eastAsia="IRNazanin"/>
          <w:color w:val="111111"/>
          <w:sz w:val="28"/>
          <w:sz w:val="28"/>
          <w:szCs w:val="28"/>
          <w:rtl w:val="true"/>
          <w:lang w:bidi="fa-IR"/>
        </w:rPr>
        <w:t xml:space="preserve">آدلر، آلفرد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Adler, Alfred</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56-58</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آصف بن برخیا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آیت الله کمپانی ← غروی اصفهانی، محمدحسین</w:t>
      </w:r>
    </w:p>
    <w:p>
      <w:pPr>
        <w:pStyle w:val="BookText"/>
        <w:rPr/>
      </w:pP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ابراهیم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ابليس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ابن اثیر جزری، مبارک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ابن اشعث کوفی، محمدبن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ابن بابویه،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ابن بابویه، محمدبن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81-101-102-107-117-118-119-121-122-137-138-139-142-143-144-148-150-162</w:t>
      </w:r>
    </w:p>
    <w:p>
      <w:pPr>
        <w:pStyle w:val="BookText"/>
        <w:rPr/>
      </w:pPr>
      <w:r>
        <w:rPr>
          <w:rFonts w:ascii="IRNazanin" w:hAnsi="IRNazanin" w:eastAsia="IRNazanin"/>
          <w:color w:val="111111"/>
          <w:sz w:val="28"/>
          <w:sz w:val="28"/>
          <w:szCs w:val="28"/>
          <w:rtl w:val="true"/>
          <w:lang w:bidi="fa-IR"/>
        </w:rPr>
        <w:t xml:space="preserve">ابن باز، عبدالعزیزبن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مفتی عربستان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ابن تیمیۀ حرّانی، احمدبن عبدالحلیم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ابن حنبل شیبانی، احمدبن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ابن خلّکان، احمدبن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ابن سکّیت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ابن سینا، حسین بن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ابن شهرآشوب، محمدبن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طاووس، علی بن موسی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ابن عربی، محمدبن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ابن عماد عکری، عبدالحی بن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ابن قولویه قمی، جعفربن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ابن کثیر دمشقی، اسماعیل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ابن مظفّر، محمدحسن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ابن منظور رویفعی، محمدبن مکرم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ابن ندیم، محمدبن اسحاق</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ابوبصیر</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ابوحمزة ثمالی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ابوذر غفاری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ابوریحان بیرونی ← بیرونی، محمدبن احمد</w:t>
      </w:r>
    </w:p>
    <w:p>
      <w:pPr>
        <w:pStyle w:val="BookText"/>
        <w:rPr/>
      </w:pP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اُخنوخ</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ارسطو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ارسطاطالیس</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Aristotle</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Aristote</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34-35-61-89-90-196-197-217</w:t>
      </w:r>
    </w:p>
    <w:p>
      <w:pPr>
        <w:pStyle w:val="BookText"/>
        <w:rPr/>
      </w:pPr>
      <w:r>
        <w:rPr>
          <w:rFonts w:ascii="IRNazanin" w:hAnsi="IRNazanin" w:eastAsia="IRNazanin"/>
          <w:color w:val="111111"/>
          <w:sz w:val="28"/>
          <w:sz w:val="28"/>
          <w:szCs w:val="28"/>
          <w:rtl w:val="true"/>
          <w:lang w:bidi="fa-IR"/>
        </w:rPr>
        <w:t>ارشمیدس</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اُرضی، مؤیدالدین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اسماعیل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اسماعیل بن حزقیل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صادق الوعد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اشعری، علی بن 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اشعیا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Isaiah</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افلاطون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اقلیدس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Euclid</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197-215-216-217-218</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الباني، محمدناصرالدين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سیدمحسن بن عبدالکریم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امینی، عبدالحسین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انصاری، جابربن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انصاری هروی، خواجه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اینشتین، آلبرت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Einstein, Albert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بارکلی، جرج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Berkeley, George</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90</w:t>
      </w:r>
    </w:p>
    <w:p>
      <w:pPr>
        <w:pStyle w:val="BookText"/>
        <w:rPr/>
      </w:pPr>
      <w:r>
        <w:rPr>
          <w:rFonts w:ascii="IRNazanin" w:hAnsi="IRNazanin" w:eastAsia="IRNazanin"/>
          <w:color w:val="111111"/>
          <w:sz w:val="28"/>
          <w:sz w:val="28"/>
          <w:szCs w:val="28"/>
          <w:rtl w:val="true"/>
          <w:lang w:bidi="fa-IR"/>
        </w:rPr>
        <w:t>بحرانی، ابن میثم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برقی، احمدبن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برنجکار، رضا</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بصری، حسن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بطلمیوس</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بودا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بوعلی سینا ابن سینا، حسین بن عبدالله</w:t>
      </w:r>
    </w:p>
    <w:p>
      <w:pPr>
        <w:pStyle w:val="BookText"/>
        <w:rPr/>
      </w:pPr>
      <w:r>
        <w:rPr>
          <w:rFonts w:ascii="IRNazanin" w:hAnsi="IRNazanin" w:eastAsia="IRNazanin"/>
          <w:color w:val="111111"/>
          <w:sz w:val="28"/>
          <w:sz w:val="28"/>
          <w:szCs w:val="28"/>
          <w:rtl w:val="true"/>
          <w:lang w:bidi="fa-IR"/>
        </w:rPr>
        <w:t xml:space="preserve">بویل، رابرت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Boyle, Robert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213</w:t>
      </w:r>
    </w:p>
    <w:p>
      <w:pPr>
        <w:pStyle w:val="BookText"/>
        <w:rPr/>
      </w:pPr>
      <w:r>
        <w:rPr>
          <w:rFonts w:ascii="IRNazanin" w:hAnsi="IRNazanin" w:eastAsia="IRNazanin"/>
          <w:color w:val="111111"/>
          <w:sz w:val="28"/>
          <w:sz w:val="28"/>
          <w:szCs w:val="28"/>
          <w:rtl w:val="true"/>
          <w:lang w:bidi="fa-IR"/>
        </w:rPr>
        <w:t>بهمنیار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بیرونی، محمدبن احمد</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بیکن، فرانسیس</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Bacon, Francis</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پاسکال</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پریستلی، جوزف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Priestley, Joseph</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213</w:t>
      </w:r>
    </w:p>
    <w:p>
      <w:pPr>
        <w:pStyle w:val="BookText"/>
        <w:rPr/>
      </w:pPr>
      <w:r>
        <w:rPr>
          <w:rFonts w:ascii="IRNazanin" w:hAnsi="IRNazanin" w:eastAsia="IRNazanin"/>
          <w:color w:val="111111"/>
          <w:sz w:val="28"/>
          <w:sz w:val="28"/>
          <w:szCs w:val="28"/>
          <w:rtl w:val="true"/>
          <w:lang w:bidi="fa-IR"/>
        </w:rPr>
        <w:t>پطرس ← شمعون بن حمّون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پولس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Paul</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تفتازانی، سعدالدین مسعودبن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تهرانی، آقابزرگ</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ث</w:t>
      </w:r>
    </w:p>
    <w:p>
      <w:pPr>
        <w:pStyle w:val="BookText"/>
        <w:rPr/>
      </w:pPr>
      <w:r>
        <w:rPr>
          <w:rFonts w:ascii="Amiri" w:hAnsi="Amiri" w:eastAsia="Amiri" w:cs="Amiri"/>
          <w:color w:val="111111"/>
          <w:sz w:val="28"/>
          <w:sz w:val="28"/>
          <w:szCs w:val="28"/>
          <w:rtl w:val="true"/>
          <w:lang w:bidi="ar-SA"/>
        </w:rPr>
        <w:t>ثابت بن 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جابربن حیان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208-209-210-211-212-213-214-223</w:t>
      </w:r>
    </w:p>
    <w:p>
      <w:pPr>
        <w:pStyle w:val="BookText"/>
        <w:rPr/>
      </w:pPr>
      <w:r>
        <w:rPr>
          <w:rFonts w:ascii="IRNazanin" w:hAnsi="IRNazanin" w:eastAsia="IRNazanin"/>
          <w:color w:val="111111"/>
          <w:sz w:val="28"/>
          <w:sz w:val="28"/>
          <w:szCs w:val="28"/>
          <w:rtl w:val="true"/>
          <w:lang w:bidi="fa-IR"/>
        </w:rPr>
        <w:t>جابربن يزيد جعفی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جرجی زیدان</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جزائری، سیدنعمت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40</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جعفربن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80-101-105-106-107-109-117-118-119-123-131-133-134-135-138-139-143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145-149-193-194-195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200-201-207-211-212</w:t>
      </w:r>
    </w:p>
    <w:p>
      <w:pPr>
        <w:pStyle w:val="BookText"/>
        <w:rPr/>
      </w:pPr>
      <w:r>
        <w:rPr>
          <w:rFonts w:ascii="IRNazanin" w:hAnsi="IRNazanin" w:eastAsia="IRNazanin"/>
          <w:color w:val="111111"/>
          <w:sz w:val="28"/>
          <w:sz w:val="28"/>
          <w:szCs w:val="28"/>
          <w:rtl w:val="true"/>
          <w:lang w:bidi="fa-IR"/>
        </w:rPr>
        <w:t xml:space="preserve">جعفری، محمدتقی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جلدکی، عزّالدین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جندالله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شهدای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حبیب بن مظاهر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حجت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قائم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حرّ عاملی، محمدبن حسن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حرّانی، حسن بن شعبه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حلّی، جعفربن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حلّی، حسن بن 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حمران بن اعين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 xml:space="preserve">خدای خاک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Demeter</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Déméter</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34-35</w:t>
      </w:r>
    </w:p>
    <w:p>
      <w:pPr>
        <w:pStyle w:val="BookText"/>
        <w:rPr/>
      </w:pP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خواجه نصیرالدین طوسی ← طوسی، محمدبن محمد</w:t>
      </w:r>
    </w:p>
    <w:p>
      <w:pPr>
        <w:pStyle w:val="BookText"/>
        <w:rPr/>
      </w:pPr>
      <w:r>
        <w:rPr>
          <w:rFonts w:ascii="IRNazanin" w:hAnsi="IRNazanin" w:eastAsia="IRNazanin"/>
          <w:color w:val="111111"/>
          <w:sz w:val="28"/>
          <w:sz w:val="28"/>
          <w:szCs w:val="28"/>
          <w:rtl w:val="true"/>
          <w:lang w:bidi="fa-IR"/>
        </w:rPr>
        <w:t xml:space="preserve">خویی،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خیّام، عمربن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r>
        <w:rPr>
          <w:rFonts w:eastAsia="IRNazanin" w:cs="IRNazanin"/>
          <w:color w:val="111111"/>
          <w:sz w:val="28"/>
          <w:szCs w:val="28"/>
          <w:lang w:bidi="fa-IR"/>
        </w:rPr>
        <w:t>218</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داوکینز، کلینتون ریچارد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Dawkins, Clinton Richard</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88-89</w:t>
      </w:r>
    </w:p>
    <w:p>
      <w:pPr>
        <w:pStyle w:val="BookText"/>
        <w:rPr/>
      </w:pP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درخت طوبی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ذ</w:t>
      </w:r>
    </w:p>
    <w:p>
      <w:pPr>
        <w:pStyle w:val="BookText"/>
        <w:rPr/>
      </w:pPr>
      <w:r>
        <w:rPr>
          <w:rFonts w:ascii="IRNazanin" w:hAnsi="IRNazanin" w:eastAsia="IRNazanin"/>
          <w:color w:val="111111"/>
          <w:sz w:val="28"/>
          <w:sz w:val="28"/>
          <w:szCs w:val="28"/>
          <w:rtl w:val="true"/>
          <w:lang w:bidi="fa-IR"/>
        </w:rPr>
        <w:t>ذوالکفل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رازی، محمدبن زکریا</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راغب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راوندی، فضل الله 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ربّانی گلپایگانی، علی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خاتم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ریجی مونتنوس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Regiomontanus</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217</w:t>
      </w:r>
    </w:p>
    <w:p>
      <w:pPr>
        <w:pStyle w:val="BookText"/>
        <w:rPr/>
      </w:pPr>
      <w:r>
        <w:rPr>
          <w:rFonts w:ascii="IRNazanin" w:hAnsi="IRNazanin" w:eastAsia="IRNazanin"/>
          <w:color w:val="111111"/>
          <w:sz w:val="28"/>
          <w:sz w:val="28"/>
          <w:szCs w:val="28"/>
          <w:rtl w:val="true"/>
          <w:lang w:bidi="fa-IR"/>
        </w:rPr>
        <w:t>ریگی، عبدالمالک</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 xml:space="preserve">زئوس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Zeus</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34-35</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زرارة بن اعین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زرکلی، خیرالدین بن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زلیخا</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زهیربن قین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52</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ژ</w:t>
      </w:r>
    </w:p>
    <w:p>
      <w:pPr>
        <w:pStyle w:val="BookText"/>
        <w:rPr/>
      </w:pPr>
      <w:r>
        <w:rPr>
          <w:rFonts w:ascii="IRNazanin" w:hAnsi="IRNazanin" w:eastAsia="IRNazanin"/>
          <w:color w:val="111111"/>
          <w:sz w:val="28"/>
          <w:sz w:val="28"/>
          <w:szCs w:val="28"/>
          <w:rtl w:val="true"/>
          <w:lang w:bidi="fa-IR"/>
        </w:rPr>
        <w:t xml:space="preserve">ژیلسون، اتین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Gilson, Étienne</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ساکری، جیووانی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Saccheri Jiovani Girolamo</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218-219</w:t>
      </w:r>
    </w:p>
    <w:p>
      <w:pPr>
        <w:pStyle w:val="BookText"/>
        <w:rPr/>
      </w:pP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سبحانی،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سهروردی، یحیی بن حبش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اشراق</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سیدبن طاووس ابن طاووس، علی بن موسی</w:t>
      </w:r>
    </w:p>
    <w:p>
      <w:pPr>
        <w:pStyle w:val="BookText"/>
        <w:rPr/>
      </w:pPr>
      <w:r>
        <w:rPr>
          <w:rFonts w:ascii="IRNazanin" w:hAnsi="IRNazanin" w:eastAsia="IRNazanin"/>
          <w:color w:val="111111"/>
          <w:sz w:val="28"/>
          <w:sz w:val="28"/>
          <w:szCs w:val="28"/>
          <w:rtl w:val="true"/>
          <w:lang w:bidi="fa-IR"/>
        </w:rPr>
        <w:t>سید رضی ← موسوی، محمدبن حسین</w:t>
      </w:r>
    </w:p>
    <w:p>
      <w:pPr>
        <w:pStyle w:val="BookText"/>
        <w:rPr/>
      </w:pP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 موسوی، علی بن حسین</w:t>
      </w:r>
    </w:p>
    <w:p>
      <w:pPr>
        <w:pStyle w:val="BookText"/>
        <w:rPr/>
      </w:pPr>
      <w:r>
        <w:rPr>
          <w:rFonts w:ascii="IRNazanin" w:hAnsi="IRNazanin" w:eastAsia="IRNazanin"/>
          <w:color w:val="111111"/>
          <w:sz w:val="28"/>
          <w:sz w:val="28"/>
          <w:szCs w:val="28"/>
          <w:rtl w:val="true"/>
          <w:lang w:bidi="fa-IR"/>
        </w:rPr>
        <w:t>سیدعبدالله شبّر ← شُبّر، عبدالله بن محمدرضا</w:t>
      </w:r>
    </w:p>
    <w:p>
      <w:pPr>
        <w:pStyle w:val="BookText"/>
        <w:rPr/>
      </w:pPr>
      <w:r>
        <w:rPr>
          <w:rFonts w:ascii="IRNazanin" w:hAnsi="IRNazanin" w:eastAsia="IRNazanin"/>
          <w:color w:val="111111"/>
          <w:sz w:val="28"/>
          <w:sz w:val="28"/>
          <w:szCs w:val="28"/>
          <w:rtl w:val="true"/>
          <w:lang w:bidi="fa-IR"/>
        </w:rPr>
        <w:t xml:space="preserve">سیّدان، سیدجعفر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شُبّر، عبدالله بن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شریعتی، علی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شمعون بن حمّون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شهاب الدین سهروردی ← سهروردی، یحیی بن حبش</w:t>
      </w:r>
    </w:p>
    <w:p>
      <w:pPr>
        <w:pStyle w:val="BookText"/>
        <w:rPr/>
      </w:pPr>
      <w:r>
        <w:rPr>
          <w:rFonts w:ascii="IRNazanin" w:hAnsi="IRNazanin" w:eastAsia="IRNazanin"/>
          <w:color w:val="111111"/>
          <w:sz w:val="28"/>
          <w:sz w:val="28"/>
          <w:szCs w:val="28"/>
          <w:rtl w:val="true"/>
          <w:lang w:bidi="fa-IR"/>
        </w:rPr>
        <w:t>شهرستانی، محمدبن عبدالکریم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شهید اول ← محمدبن مكّى</w:t>
      </w:r>
    </w:p>
    <w:p>
      <w:pPr>
        <w:pStyle w:val="BookText"/>
        <w:rPr/>
      </w:pPr>
      <w:r>
        <w:rPr>
          <w:rFonts w:ascii="IRNazanin" w:hAnsi="IRNazanin" w:eastAsia="IRNazanin"/>
          <w:color w:val="111111"/>
          <w:sz w:val="28"/>
          <w:sz w:val="28"/>
          <w:szCs w:val="28"/>
          <w:rtl w:val="true"/>
          <w:lang w:bidi="fa-IR"/>
        </w:rPr>
        <w:t>شیث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هبةاللّه بن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صدوقابن بابویه، محمدبن علی</w:t>
      </w:r>
    </w:p>
    <w:p>
      <w:pPr>
        <w:pStyle w:val="BookText"/>
        <w:rPr/>
      </w:pPr>
      <w:r>
        <w:rPr>
          <w:rFonts w:ascii="IRNazanin" w:hAnsi="IRNazanin" w:eastAsia="IRNazanin"/>
          <w:color w:val="111111"/>
          <w:sz w:val="28"/>
          <w:sz w:val="28"/>
          <w:szCs w:val="28"/>
          <w:rtl w:val="true"/>
          <w:lang w:bidi="fa-IR"/>
        </w:rPr>
        <w:t>شیخ طوسی ← طوسی، محمدبن حسن</w:t>
      </w:r>
    </w:p>
    <w:p>
      <w:pPr>
        <w:pStyle w:val="BookText"/>
        <w:rPr/>
      </w:pPr>
      <w:r>
        <w:rPr>
          <w:rFonts w:ascii="IRNazanin" w:hAnsi="IRNazanin" w:eastAsia="IRNazanin"/>
          <w:color w:val="111111"/>
          <w:sz w:val="28"/>
          <w:sz w:val="28"/>
          <w:szCs w:val="28"/>
          <w:rtl w:val="true"/>
          <w:lang w:bidi="fa-IR"/>
        </w:rPr>
        <w:t>شیخ مفید ← مفید ، محمد‌بن محمد‌بن نعمان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شیرازي، صدرالدین محمدبن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حجت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صافی گلپایگانی، لطف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صدر، سیدمحمدباقر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شهید</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صفدي، خلیل بن ایبک</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صفّار، محمدبن حسن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صلاح الدین صفدي ← صفدي، خلیل بن ایبک</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طالبان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طباطبایی، محمدحسین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طبرسی، احمدبن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طبری، محمدبن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طبری، محمدبن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طوسی، محمدبن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نصیر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221-222-223-224</w:t>
      </w:r>
    </w:p>
    <w:p>
      <w:pPr>
        <w:pStyle w:val="BookText"/>
        <w:rPr/>
      </w:pPr>
      <w:r>
        <w:rPr>
          <w:rFonts w:ascii="IRNazanin" w:hAnsi="IRNazanin" w:eastAsia="IRNazanin"/>
          <w:color w:val="111111"/>
          <w:sz w:val="28"/>
          <w:sz w:val="28"/>
          <w:szCs w:val="28"/>
          <w:rtl w:val="true"/>
          <w:lang w:bidi="fa-IR"/>
        </w:rPr>
        <w:t xml:space="preserve">طوسی، 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عباس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عبدالجبار بن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عبدالله بن 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142</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عثيمين، محمدصالح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سرشناس وهابیت</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121-139-149-150-158-201</w:t>
      </w:r>
    </w:p>
    <w:p>
      <w:pPr>
        <w:pStyle w:val="BookText"/>
        <w:rPr/>
      </w:pPr>
      <w:r>
        <w:rPr>
          <w:rFonts w:ascii="IRNazanin" w:hAnsi="IRNazanin" w:eastAsia="IRNazanin"/>
          <w:color w:val="111111"/>
          <w:sz w:val="28"/>
          <w:sz w:val="28"/>
          <w:szCs w:val="28"/>
          <w:rtl w:val="true"/>
          <w:lang w:bidi="fa-IR"/>
        </w:rPr>
        <w:t>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الحسن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عمروبن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ابومروان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عیاشی، محمدبن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غ</w:t>
      </w:r>
    </w:p>
    <w:p>
      <w:pPr>
        <w:pStyle w:val="BookText"/>
        <w:rPr/>
      </w:pPr>
      <w:r>
        <w:rPr>
          <w:rFonts w:ascii="IRNazanin" w:hAnsi="IRNazanin" w:eastAsia="IRNazanin"/>
          <w:color w:val="111111"/>
          <w:sz w:val="28"/>
          <w:sz w:val="28"/>
          <w:szCs w:val="28"/>
          <w:rtl w:val="true"/>
          <w:lang w:bidi="fa-IR"/>
        </w:rPr>
        <w:t>غروی اصفهانی،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غزّالی اشعری، محمدبن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فارابی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فاضل لنکرانی،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فاضل مقداد ← مقدادبن عبدالله سیوری</w:t>
      </w:r>
    </w:p>
    <w:p>
      <w:pPr>
        <w:pStyle w:val="BookText"/>
        <w:rPr/>
      </w:pPr>
      <w:r>
        <w:rPr>
          <w:rFonts w:ascii="IRNazanin" w:hAnsi="IRNazanin" w:eastAsia="IRNazanin"/>
          <w:color w:val="111111"/>
          <w:sz w:val="28"/>
          <w:sz w:val="28"/>
          <w:szCs w:val="28"/>
          <w:rtl w:val="true"/>
          <w:lang w:bidi="fa-IR"/>
        </w:rPr>
        <w:t>فخرالدین رازی، محمدبن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فخری، ماجد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فروید، زیگموند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Freud, Sigismund Schlomo</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56-57-58</w:t>
      </w:r>
    </w:p>
    <w:p>
      <w:pPr>
        <w:pStyle w:val="BookText"/>
        <w:rPr/>
      </w:pPr>
      <w:r>
        <w:rPr>
          <w:rFonts w:ascii="IRNazanin" w:hAnsi="IRNazanin" w:eastAsia="IRNazanin"/>
          <w:color w:val="111111"/>
          <w:sz w:val="28"/>
          <w:sz w:val="28"/>
          <w:szCs w:val="28"/>
          <w:rtl w:val="true"/>
          <w:lang w:bidi="fa-IR"/>
        </w:rPr>
        <w:t>فلسفی، محمدتقی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فيض كاشاني، محمدمحسن بن 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فیّاض لاهیجی، ملّا عبدالرزاق 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قاجار، فرهادمیرزا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قاجار، محمدشاه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قاجار، ناصرالدین شاه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قاسم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قاضی عبدالجبار معتزلی ← عبدالجبار بن احمد</w:t>
      </w:r>
    </w:p>
    <w:p>
      <w:pPr>
        <w:pStyle w:val="BookText"/>
        <w:rPr/>
      </w:pPr>
      <w:r>
        <w:rPr>
          <w:rFonts w:ascii="IRNazanin" w:hAnsi="IRNazanin" w:eastAsia="IRNazanin"/>
          <w:color w:val="111111"/>
          <w:sz w:val="28"/>
          <w:sz w:val="28"/>
          <w:szCs w:val="28"/>
          <w:rtl w:val="true"/>
          <w:lang w:bidi="fa-IR"/>
        </w:rPr>
        <w:t>القاعده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قرائتی، محسن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قطب الدین شیرازی، محمودبن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قمی، علی بن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قندوزی حنفی، سلیمان بن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کاشف الغطاء، محمدحسین 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کانت، ایمانوئل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Kant, Immanuel</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 xml:space="preserve">کپرنیک، نیکلاس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Copernicus, Nicolaus</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217-221-222</w:t>
      </w:r>
    </w:p>
    <w:p>
      <w:pPr>
        <w:pStyle w:val="BookText"/>
        <w:rPr/>
      </w:pPr>
      <w:r>
        <w:rPr>
          <w:rFonts w:ascii="IRNazanin" w:hAnsi="IRNazanin" w:eastAsia="IRNazanin"/>
          <w:color w:val="111111"/>
          <w:sz w:val="28"/>
          <w:sz w:val="28"/>
          <w:szCs w:val="28"/>
          <w:rtl w:val="true"/>
          <w:lang w:bidi="fa-IR"/>
        </w:rPr>
        <w:t xml:space="preserve">کراوس، پل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Kraus, Paul</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194-195-205</w:t>
      </w:r>
    </w:p>
    <w:p>
      <w:pPr>
        <w:pStyle w:val="BookText"/>
        <w:rPr/>
      </w:pPr>
      <w:r>
        <w:rPr>
          <w:rFonts w:ascii="IRNazanin" w:hAnsi="IRNazanin" w:eastAsia="IRNazanin"/>
          <w:color w:val="111111"/>
          <w:sz w:val="28"/>
          <w:sz w:val="28"/>
          <w:szCs w:val="28"/>
          <w:rtl w:val="true"/>
          <w:lang w:bidi="fa-IR"/>
        </w:rPr>
        <w:t xml:space="preserve">کُربن، هانری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Corbin, Henry</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208-209</w:t>
      </w:r>
    </w:p>
    <w:p>
      <w:pPr>
        <w:pStyle w:val="BookText"/>
        <w:rPr/>
      </w:pPr>
      <w:r>
        <w:rPr>
          <w:rFonts w:ascii="IRNazanin" w:hAnsi="IRNazanin" w:eastAsia="IRNazanin"/>
          <w:color w:val="111111"/>
          <w:sz w:val="28"/>
          <w:sz w:val="28"/>
          <w:szCs w:val="28"/>
          <w:rtl w:val="true"/>
          <w:lang w:bidi="fa-IR"/>
        </w:rPr>
        <w:t>کلینی، محمدبن یعقوب</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123-124-136-138-143-144-162</w:t>
      </w:r>
    </w:p>
    <w:p>
      <w:pPr>
        <w:pStyle w:val="BookText"/>
        <w:rPr/>
      </w:pPr>
      <w:r>
        <w:rPr>
          <w:rFonts w:ascii="Amiri" w:hAnsi="Amiri" w:eastAsia="Amiri" w:cs="Amiri"/>
          <w:color w:val="111111"/>
          <w:sz w:val="28"/>
          <w:sz w:val="28"/>
          <w:szCs w:val="28"/>
          <w:rtl w:val="true"/>
          <w:lang w:bidi="ar-SA"/>
        </w:rPr>
        <w:t>کِنْدي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کندی،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Kennedy, E. S</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218-222</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w:t>
      </w:r>
    </w:p>
    <w:p>
      <w:pPr>
        <w:pStyle w:val="BookText"/>
        <w:rPr/>
      </w:pPr>
      <w:r>
        <w:rPr>
          <w:rFonts w:ascii="IRNazanin" w:hAnsi="IRNazanin" w:eastAsia="IRNazanin"/>
          <w:color w:val="111111"/>
          <w:sz w:val="28"/>
          <w:sz w:val="28"/>
          <w:szCs w:val="28"/>
          <w:rtl w:val="true"/>
          <w:lang w:bidi="fa-IR"/>
        </w:rPr>
        <w:t xml:space="preserve">گزنفون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Xenophon</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90</w:t>
      </w:r>
    </w:p>
    <w:p>
      <w:pPr>
        <w:pStyle w:val="BookText"/>
        <w:rPr/>
      </w:pPr>
      <w:r>
        <w:rPr>
          <w:rFonts w:ascii="IRNazanin" w:hAnsi="IRNazanin" w:eastAsia="IRNazanin"/>
          <w:color w:val="111111"/>
          <w:sz w:val="28"/>
          <w:sz w:val="28"/>
          <w:szCs w:val="28"/>
          <w:rtl w:val="true"/>
          <w:lang w:bidi="fa-IR"/>
        </w:rPr>
        <w:t>گوستاولوبون ← لوبون، گوستاو</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 xml:space="preserve">لاک، جان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Locke, John</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90</w:t>
      </w:r>
    </w:p>
    <w:p>
      <w:pPr>
        <w:pStyle w:val="BookText"/>
        <w:rPr/>
      </w:pPr>
      <w:r>
        <w:rPr>
          <w:rFonts w:ascii="IRNazanin" w:hAnsi="IRNazanin" w:eastAsia="IRNazanin"/>
          <w:color w:val="111111"/>
          <w:sz w:val="28"/>
          <w:sz w:val="28"/>
          <w:szCs w:val="28"/>
          <w:rtl w:val="true"/>
          <w:lang w:bidi="fa-IR"/>
        </w:rPr>
        <w:t xml:space="preserve">لاوازیه، آنتوان لوران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Lavoisier, Antoine Laurent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213-214</w:t>
      </w:r>
    </w:p>
    <w:p>
      <w:pPr>
        <w:pStyle w:val="BookText"/>
        <w:rPr/>
      </w:pPr>
      <w:r>
        <w:rPr>
          <w:rFonts w:ascii="IRNazanin" w:hAnsi="IRNazanin" w:eastAsia="IRNazanin"/>
          <w:color w:val="111111"/>
          <w:sz w:val="28"/>
          <w:sz w:val="28"/>
          <w:szCs w:val="28"/>
          <w:rtl w:val="true"/>
          <w:lang w:bidi="fa-IR"/>
        </w:rPr>
        <w:t xml:space="preserve">لوباچفسکی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Lobachevski</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218</w:t>
      </w:r>
    </w:p>
    <w:p>
      <w:pPr>
        <w:pStyle w:val="BookText"/>
        <w:rPr/>
      </w:pPr>
      <w:r>
        <w:rPr>
          <w:rFonts w:ascii="IRNazanin" w:hAnsi="IRNazanin" w:eastAsia="IRNazanin"/>
          <w:color w:val="111111"/>
          <w:sz w:val="28"/>
          <w:sz w:val="28"/>
          <w:szCs w:val="28"/>
          <w:rtl w:val="true"/>
          <w:lang w:bidi="fa-IR"/>
        </w:rPr>
        <w:t xml:space="preserve">لوبون، گوستاو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Le Bon, Gustave</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204-214</w:t>
      </w:r>
    </w:p>
    <w:p>
      <w:pPr>
        <w:pStyle w:val="BookText"/>
        <w:rPr/>
      </w:pP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مارکس، کارل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Marx, Karl Heinrich</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56-58</w:t>
      </w:r>
    </w:p>
    <w:p>
      <w:pPr>
        <w:pStyle w:val="BookText"/>
        <w:rPr/>
      </w:pP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مأمون عباسی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121-124-139-141-142-145-147-148-183-185-187-196</w:t>
      </w:r>
    </w:p>
    <w:p>
      <w:pPr>
        <w:pStyle w:val="BookText"/>
        <w:rPr/>
      </w:pPr>
      <w:r>
        <w:rPr>
          <w:rFonts w:ascii="IRNazanin" w:hAnsi="IRNazanin" w:eastAsia="IRNazanin"/>
          <w:color w:val="111111"/>
          <w:sz w:val="28"/>
          <w:sz w:val="28"/>
          <w:szCs w:val="28"/>
          <w:rtl w:val="true"/>
          <w:lang w:bidi="fa-IR"/>
        </w:rPr>
        <w:t>محاسبی، حارث بن اسد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محمدبن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عربی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98-100-101-104-105-116-117-121-122-125-127-129-132-134-135-136-137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139-140-141-142-144-145-148-149-150-153-154-158-163-196-201</w:t>
      </w:r>
    </w:p>
    <w:p>
      <w:pPr>
        <w:pStyle w:val="BookText"/>
        <w:rPr/>
      </w:pPr>
      <w:r>
        <w:rPr>
          <w:rFonts w:ascii="IRNazanin" w:hAnsi="IRNazanin" w:eastAsia="IRNazanin"/>
          <w:color w:val="111111"/>
          <w:sz w:val="28"/>
          <w:sz w:val="28"/>
          <w:szCs w:val="28"/>
          <w:rtl w:val="true"/>
          <w:lang w:bidi="fa-IR"/>
        </w:rPr>
        <w:t xml:space="preserve">محمدبن عبدالوهّاب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فرقة وهابیت</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محمدبن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p>
    <w:p>
      <w:pPr>
        <w:pStyle w:val="BookText"/>
        <w:rPr/>
      </w:pPr>
      <w:r>
        <w:rPr>
          <w:rFonts w:ascii="IRNazanin" w:hAnsi="IRNazanin" w:eastAsia="IRNazanin"/>
          <w:color w:val="111111"/>
          <w:sz w:val="28"/>
          <w:sz w:val="28"/>
          <w:szCs w:val="28"/>
          <w:rtl w:val="true"/>
          <w:lang w:bidi="fa-IR"/>
        </w:rPr>
        <w:t>محمدبن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محمدبن مكّى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محمدی ری شهری،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78</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مدرّس تبریزی،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مراغی، فخرالدین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مرعشی نجفی، شهاب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مسلم بن حجّاج نیشابوری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مسلم بن عوسجه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مظفّر،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معرفت، محمدهادی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مغربی، محی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مفضّل 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مفید ، محمد‌بن محمد‌بن نعمان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مقدادبن عبدالله سیوری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ملّاصدرا ← شیرازي، صدرالدین محمدبن ابراهیم</w:t>
      </w:r>
    </w:p>
    <w:p>
      <w:pPr>
        <w:pStyle w:val="BookText"/>
        <w:rPr/>
      </w:pPr>
      <w:r>
        <w:rPr>
          <w:rFonts w:ascii="IRNazanin" w:hAnsi="IRNazanin" w:eastAsia="IRNazanin"/>
          <w:color w:val="111111"/>
          <w:sz w:val="28"/>
          <w:sz w:val="28"/>
          <w:szCs w:val="28"/>
          <w:rtl w:val="true"/>
          <w:lang w:bidi="fa-IR"/>
        </w:rPr>
        <w:t>منصور دوانیقی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موسوی، محمدبن حسین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موسوی،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ابوالحسن موسی بن جعفر الکاظم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مولوی بلخی، محمدبن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میل، جان استوارت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Mill, John Stuart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91</w:t>
      </w:r>
    </w:p>
    <w:p>
      <w:pPr>
        <w:pStyle w:val="BookText"/>
        <w:rPr/>
      </w:pPr>
      <w:r>
        <w:rPr>
          <w:rFonts w:ascii="IRNazanin" w:hAnsi="IRNazanin" w:eastAsia="IRNazanin"/>
          <w:color w:val="111111"/>
          <w:sz w:val="28"/>
          <w:sz w:val="28"/>
          <w:szCs w:val="28"/>
          <w:rtl w:val="true"/>
          <w:lang w:bidi="fa-IR"/>
        </w:rPr>
        <w:t>ن</w:t>
      </w:r>
    </w:p>
    <w:p>
      <w:pPr>
        <w:pStyle w:val="BookText"/>
        <w:rPr/>
      </w:pPr>
      <w:r>
        <w:rPr>
          <w:rFonts w:ascii="Amiri" w:hAnsi="Amiri" w:eastAsia="Amiri" w:cs="Amiri"/>
          <w:color w:val="111111"/>
          <w:sz w:val="28"/>
          <w:sz w:val="28"/>
          <w:szCs w:val="28"/>
          <w:rtl w:val="true"/>
          <w:lang w:bidi="ar-SA"/>
        </w:rPr>
        <w:t>نزلةالحوراء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نسفی، نجم الدین عمربن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المجتهدین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نصر، سیدحسین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نعمانی، محمدبن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138</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نمازی شاهرودی، علی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نوبختی، ابواسحاق اسماعیل بن اسحاق</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نیچه، فردریک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Nietzsche, Friedrich Wilhelm</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واصل بن عطا</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حجت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هامان</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هبةاللّه بن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هشام بن حکم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هگل، فردریک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Hegel, Georg Wilhelm Friedrich</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هلاکو</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همفر، مستر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جاسوس انگلیسی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Mr. Hempher</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114</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هولمیارد، اریک جان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Holmyard, Eric John</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207-212-214</w:t>
      </w:r>
    </w:p>
    <w:p>
      <w:pPr>
        <w:pStyle w:val="BookText"/>
        <w:rPr/>
      </w:pPr>
      <w:r>
        <w:rPr>
          <w:rFonts w:ascii="IRNazanin" w:hAnsi="IRNazanin" w:eastAsia="IRNazanin"/>
          <w:color w:val="111111"/>
          <w:sz w:val="28"/>
          <w:sz w:val="28"/>
          <w:szCs w:val="28"/>
          <w:rtl w:val="true"/>
          <w:lang w:bidi="fa-IR"/>
        </w:rPr>
        <w:t xml:space="preserve">هیوم، دیوید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Hume, David</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91</w:t>
      </w:r>
    </w:p>
    <w:p>
      <w:pPr>
        <w:pStyle w:val="BookText"/>
        <w:rPr/>
      </w:pP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یافعی، عبدالله بن اسعد</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یحیی بن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یدوتون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الیسع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161</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یعقوب بن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یوسف بن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یونس بن یعقوب</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135</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bookmarkStart w:id="421" w:name="pg6337_52499"/>
    </w:p>
    <w:p>
      <w:pPr>
        <w:pStyle w:val="Heading3"/>
        <w:numPr>
          <w:ilvl w:val="2"/>
          <w:numId w:val="1"/>
        </w:numPr>
        <w:rPr/>
      </w:pPr>
      <w:bookmarkStart w:id="422" w:name="__RefHeading___Toc2710455_237004111"/>
      <w:bookmarkStart w:id="423" w:name="_Toc148"/>
      <w:bookmarkEnd w:id="421"/>
      <w:bookmarkEnd w:id="422"/>
      <w:r>
        <w:rPr>
          <w:rtl w:val="true"/>
        </w:rPr>
        <w:t>مکان ها</w:t>
      </w:r>
      <w:bookmarkEnd w:id="423"/>
    </w:p>
    <w:p>
      <w:pPr>
        <w:pStyle w:val="BookText"/>
        <w:rPr/>
      </w:pPr>
      <w:r>
        <w:rPr>
          <w:rFonts w:ascii="IRNazanin" w:hAnsi="IRNazanin" w:eastAsia="IRNazanin"/>
          <w:color w:val="111111"/>
          <w:sz w:val="28"/>
          <w:sz w:val="28"/>
          <w:szCs w:val="28"/>
          <w:rtl w:val="true"/>
          <w:lang w:bidi="fa-IR"/>
        </w:rPr>
        <w:t>آتن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آمستردام</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استاگیرا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زادگاه ارسطو</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Stagira</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Stagyre</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34-35</w:t>
      </w:r>
    </w:p>
    <w:p>
      <w:pPr>
        <w:pStyle w:val="BookText"/>
        <w:rPr/>
      </w:pP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اسکندریه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برلین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پاریس</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توس</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خاورمیانه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دانمارک</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زوریخ</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ژاپن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سازمان ملل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سمرقند</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سنت پیتر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کلیسا</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سوئیس</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سیبری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عالم ارواح</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عالم 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عربستان سعودی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کنعان</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كوثا ربا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London</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37-148-197-210-214</w:t>
      </w:r>
    </w:p>
    <w:p>
      <w:pPr>
        <w:pStyle w:val="BookText"/>
        <w:rPr/>
      </w:pPr>
      <w:r>
        <w:rPr>
          <w:rFonts w:ascii="IRNazanin" w:hAnsi="IRNazanin" w:eastAsia="IRNazanin"/>
          <w:color w:val="111111"/>
          <w:sz w:val="28"/>
          <w:sz w:val="28"/>
          <w:szCs w:val="28"/>
          <w:rtl w:val="true"/>
          <w:lang w:bidi="fa-IR"/>
        </w:rPr>
        <w:t xml:space="preserve">ماساچوست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ایالت</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مديَن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مراغه</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مروه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مریلند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ایالت</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مکّه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نیوجرسی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ایالت</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نیویورک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New york</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37-60</w:t>
      </w:r>
    </w:p>
    <w:p>
      <w:pPr>
        <w:pStyle w:val="BookText"/>
        <w:rPr/>
      </w:pPr>
      <w:r>
        <w:rPr>
          <w:rFonts w:ascii="IRNazanin" w:hAnsi="IRNazanin" w:eastAsia="IRNazanin"/>
          <w:color w:val="111111"/>
          <w:sz w:val="28"/>
          <w:sz w:val="28"/>
          <w:szCs w:val="28"/>
          <w:rtl w:val="true"/>
          <w:lang w:bidi="fa-IR"/>
        </w:rPr>
        <w:t>واشنگتن دی سی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واتیکان</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یونان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201</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bookmarkStart w:id="424" w:name="pg6337_52503"/>
    </w:p>
    <w:p>
      <w:pPr>
        <w:pStyle w:val="Heading3"/>
        <w:numPr>
          <w:ilvl w:val="2"/>
          <w:numId w:val="1"/>
        </w:numPr>
        <w:rPr/>
      </w:pPr>
      <w:bookmarkStart w:id="425" w:name="__RefHeading___Toc2710457_237004111"/>
      <w:bookmarkStart w:id="426" w:name="_Toc149"/>
      <w:bookmarkEnd w:id="424"/>
      <w:bookmarkEnd w:id="425"/>
      <w:r>
        <w:rPr>
          <w:rtl w:val="true"/>
        </w:rPr>
        <w:t>کتاب ها</w:t>
      </w:r>
      <w:bookmarkEnd w:id="426"/>
    </w:p>
    <w:p>
      <w:pPr>
        <w:pStyle w:val="BookText"/>
        <w:rPr/>
      </w:pPr>
      <w:r>
        <w:rPr>
          <w:rFonts w:ascii="IRNazanin" w:hAnsi="IRNazanin" w:eastAsia="IRNazanin"/>
          <w:color w:val="111111"/>
          <w:sz w:val="28"/>
          <w:sz w:val="28"/>
          <w:szCs w:val="28"/>
          <w:rtl w:val="true"/>
          <w:lang w:bidi="fa-IR"/>
        </w:rPr>
        <w:t>آ</w:t>
      </w:r>
    </w:p>
    <w:p>
      <w:pPr>
        <w:pStyle w:val="BookText"/>
        <w:rPr/>
      </w:pPr>
      <w:r>
        <w:rPr>
          <w:rFonts w:ascii="IRNazanin" w:hAnsi="IRNazanin" w:eastAsia="IRNazanin"/>
          <w:color w:val="111111"/>
          <w:sz w:val="28"/>
          <w:sz w:val="28"/>
          <w:szCs w:val="28"/>
          <w:rtl w:val="true"/>
          <w:lang w:bidi="fa-IR"/>
        </w:rPr>
        <w:t>آشنایی با ادیان بزرگ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احوال و آثار خواجه نصیرالدین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إحیاء علوم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الأدلة النقليّة والحسّيّة علی إمكان الصعود إلی الكواكب و علی جريان الشمس والقمر و سكون الأرض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112-113-114</w:t>
      </w:r>
    </w:p>
    <w:p>
      <w:pPr>
        <w:pStyle w:val="BookText"/>
        <w:rPr/>
      </w:pPr>
      <w:r>
        <w:rPr>
          <w:rFonts w:ascii="IRNazanin" w:hAnsi="IRNazanin" w:eastAsia="IRNazanin"/>
          <w:color w:val="111111"/>
          <w:sz w:val="28"/>
          <w:sz w:val="28"/>
          <w:szCs w:val="28"/>
          <w:rtl w:val="true"/>
          <w:lang w:bidi="fa-IR"/>
        </w:rPr>
        <w:t>الأربعین فی اصول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الإستبصار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اسلام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أصل الشيعة و أصولها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أصول الفقه المقارن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الإعتقادات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الإقتصاد فيما يتعلق بالإعتقاد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أعیان الشعية</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زرکلی</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إتمام الأعلام</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الإمامة و التبصرة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انتظار، مذهب اعتراض</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جدید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انسان شناسی از منظر قرآن و حدیث</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أنوارالملکوت فی شرح الیاقوت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الأنوارالنعمانيّة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أوائل المقالات</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الإيقاظ من الهجعة بالبرهان علی الرجعة</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بحوث فی علم الأصول</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البیان فی تفسیرالقرآن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پژوهش هایی دربارة جابربن حیان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Studien zu Jābir ibn Hayyān</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تاریخ تحلیلی صدر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تاریخ خاورمیانه</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تاریخ فلسفة غرب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تاریخ کمبریج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تاریخ نگارش های عربی</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تتمّةالأعلام للزرکلی</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تجلّی نبوغ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نصیرالدین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تدبیرالإکسیرالأعظم</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التذکرة فی علم الهيئة</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التعلیقات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تفسیرالعیاشی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تفسیرالقمی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تفسیر نور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تفسیر و نقد و تحلیل مثنوی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تقویم نجومی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Ephemerides</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217</w:t>
      </w:r>
    </w:p>
    <w:p>
      <w:pPr>
        <w:pStyle w:val="BookText"/>
        <w:rPr/>
      </w:pPr>
      <w:r>
        <w:rPr>
          <w:rFonts w:ascii="IRNazanin" w:hAnsi="IRNazanin" w:eastAsia="IRNazanin"/>
          <w:color w:val="111111"/>
          <w:sz w:val="28"/>
          <w:sz w:val="28"/>
          <w:szCs w:val="28"/>
          <w:rtl w:val="true"/>
          <w:lang w:bidi="fa-IR"/>
        </w:rPr>
        <w:t xml:space="preserve">تلخیص المحصل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نقدالمحصل</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تمدن اسلام و عرب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 civilisation des Arabes</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204-214</w:t>
      </w:r>
    </w:p>
    <w:p>
      <w:pPr>
        <w:pStyle w:val="BookText"/>
        <w:rPr/>
      </w:pPr>
      <w:r>
        <w:rPr>
          <w:rFonts w:ascii="IRNazanin" w:hAnsi="IRNazanin" w:eastAsia="IRNazanin"/>
          <w:color w:val="111111"/>
          <w:sz w:val="28"/>
          <w:sz w:val="28"/>
          <w:szCs w:val="28"/>
          <w:rtl w:val="true"/>
          <w:lang w:bidi="fa-IR"/>
        </w:rPr>
        <w:t>التمهید فی علوم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تنکسوخ نامه</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توحید مفضل</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قدیم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ث</w:t>
      </w:r>
    </w:p>
    <w:p>
      <w:pPr>
        <w:pStyle w:val="BookText"/>
        <w:rPr/>
      </w:pPr>
      <w:r>
        <w:rPr>
          <w:rFonts w:ascii="IRNazanin" w:hAnsi="IRNazanin" w:eastAsia="IRNazanin"/>
          <w:color w:val="111111"/>
          <w:sz w:val="28"/>
          <w:sz w:val="28"/>
          <w:szCs w:val="28"/>
          <w:rtl w:val="true"/>
          <w:lang w:bidi="fa-IR"/>
        </w:rPr>
        <w:t>ثواب الأعمال و عقاب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جابربن حیان، متون برگزیده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Jābir b. Hayyān‚Textes choisis</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194-195-199-206</w:t>
      </w:r>
    </w:p>
    <w:p>
      <w:pPr>
        <w:pStyle w:val="BookText"/>
        <w:rPr/>
      </w:pPr>
      <w:r>
        <w:rPr>
          <w:rFonts w:ascii="IRNazanin" w:hAnsi="IRNazanin" w:eastAsia="IRNazanin"/>
          <w:color w:val="111111"/>
          <w:sz w:val="28"/>
          <w:sz w:val="28"/>
          <w:szCs w:val="28"/>
          <w:rtl w:val="true"/>
          <w:lang w:bidi="fa-IR"/>
        </w:rPr>
        <w:t>جابربن حیان و ارتباط او با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و علوم یونانی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Jābir et la science grecque</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206</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جام جم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الجعفریّات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الجماهر فی معرفةالجواهر</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جوامع الحساب على التخت و التراب</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حذوالنعل بالنعل</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حق الیقین فی معرفة أصول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حکمت و اندیشة دینی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حیات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خاطرات همفر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 انگليسی در ممالك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خاطراتی از سقراط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Memorabilia of Socrates</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90</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دانستنی های جهان علم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دانش نامة جهان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دایرةالمعارف بزرگ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دایرةالمعارف تشیّع</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الدرالنظیم</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دروس فی علم الأصول</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دست نوشته هاي جابر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Geber- Handschriften</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دلائل الصدق</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ده 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w:t>
      </w:r>
    </w:p>
    <w:p>
      <w:pPr>
        <w:pStyle w:val="BookText"/>
        <w:rPr/>
      </w:pPr>
      <w:r>
        <w:rPr>
          <w:rFonts w:ascii="IRNazanin" w:hAnsi="IRNazanin" w:eastAsia="IRNazanin"/>
          <w:color w:val="111111"/>
          <w:sz w:val="28"/>
          <w:sz w:val="28"/>
          <w:szCs w:val="28"/>
          <w:rtl w:val="true"/>
          <w:lang w:bidi="fa-IR"/>
        </w:rPr>
        <w:t>الذخیرة فی علم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رسائل جابربن حیان</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رسائل الشریف المرتضی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الرسائل العشر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رسالة سه اصل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الرسالةالشافية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الشافية عن الشك في الخطوط المتوازية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رسالة فی إعتقادالحکماء</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روح فلسفة قرون وسطی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ریحانة الأدب</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زیج ایلخانی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جداول ایلخانی</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زیست شناسی سلولی و مولکولی لودیش</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سرمایة ایمان در اصول اعتقادات</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سفرنامة فرهادمیرزا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سلسلةالأحادیث الضعيفة والموضوعة</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السموم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جابربن حیان</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سنّت عقلانی اسلامی در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سیر فلسفه در جهان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سیری در سیرة نبوی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55</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شاخ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شذرات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شرح إحقاق الحق</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شرح الإشارات و التنبیهات</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شرح الأصولالخمسة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شرح حال فرهادمیرزا معتمدالدوله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شناخت اساطیر یونان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شهادت نامة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پایة منابع معتبر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شیمی دان شکّاک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Sceptical Chymist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213</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ط</w:t>
      </w:r>
    </w:p>
    <w:p>
      <w:pPr>
        <w:pStyle w:val="BookText"/>
        <w:rPr/>
      </w:pPr>
      <w:r>
        <w:rPr>
          <w:rFonts w:ascii="Amiri" w:hAnsi="Amiri" w:eastAsia="Amiri" w:cs="Amiri"/>
          <w:color w:val="111111"/>
          <w:sz w:val="28"/>
          <w:sz w:val="28"/>
          <w:szCs w:val="28"/>
          <w:rtl w:val="true"/>
          <w:lang w:bidi="ar-SA"/>
        </w:rPr>
        <w:t>طبّ الائمة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طبقات الصوفية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عقائدالإمامية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علم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علوم دقیقه در ایران عهد سلجوقی و مغول</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عیون أخبارالرضا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137</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w:t>
      </w:r>
    </w:p>
    <w:p>
      <w:pPr>
        <w:pStyle w:val="BookText"/>
        <w:rPr/>
      </w:pP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الفتوحات المکّية</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فرج المهموم</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فرهنگ عقاید و مذاهب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فصوص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ندیم</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فهم القرآن و معانیه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قاموس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130-132-145-146-154-156-157-158-162-163-178-186</w:t>
      </w:r>
    </w:p>
    <w:p>
      <w:pPr>
        <w:pStyle w:val="BookText"/>
        <w:rPr/>
      </w:pPr>
      <w:r>
        <w:rPr>
          <w:rFonts w:ascii="IRNazanin" w:hAnsi="IRNazanin" w:eastAsia="IRNazanin"/>
          <w:color w:val="111111"/>
          <w:sz w:val="28"/>
          <w:sz w:val="28"/>
          <w:szCs w:val="28"/>
          <w:rtl w:val="true"/>
          <w:lang w:bidi="fa-IR"/>
        </w:rPr>
        <w:t>قمقام الزخار و صمصام الطبار</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قواعدالمرام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قوانین الطب</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138-139-143-144-163-199</w:t>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کتاب زنبیل</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کتاب الغيبة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 الغيبة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کتاب المنفعة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جابربن حیان</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كشف القناع في أسرار شكل القطاع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متقاطع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کشف المراد</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کلیّات فلسفه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کنزالحساب</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کودک از نظر وراثت و تربیت</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الکیمیاء عندالعرب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کیمیاگران اسلام در سده هاي میانه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Alchemisten des IsIams im Mittelalter</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208</w:t>
      </w:r>
    </w:p>
    <w:p>
      <w:pPr>
        <w:pStyle w:val="BookText"/>
        <w:rPr/>
      </w:pPr>
      <w:r>
        <w:rPr>
          <w:rFonts w:ascii="IRNazanin" w:hAnsi="IRNazanin" w:eastAsia="IRNazanin"/>
          <w:color w:val="111111"/>
          <w:sz w:val="28"/>
          <w:sz w:val="28"/>
          <w:szCs w:val="28"/>
          <w:rtl w:val="true"/>
          <w:lang w:bidi="fa-IR"/>
        </w:rPr>
        <w:t xml:space="preserve">کیمیاگران عرب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Arabische Alchemisten</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209</w:t>
      </w:r>
    </w:p>
    <w:p>
      <w:pPr>
        <w:pStyle w:val="BookText"/>
        <w:rPr/>
      </w:pPr>
      <w:r>
        <w:rPr>
          <w:rFonts w:ascii="IRNazanin" w:hAnsi="IRNazanin" w:eastAsia="IRNazanin"/>
          <w:color w:val="111111"/>
          <w:sz w:val="28"/>
          <w:sz w:val="28"/>
          <w:szCs w:val="28"/>
          <w:rtl w:val="true"/>
          <w:lang w:bidi="fa-IR"/>
        </w:rPr>
        <w:t xml:space="preserve">کیمیاگري جابر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Die Alchemie des Geber</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 xml:space="preserve">کیمیای عربی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L'alchimie arabe</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209</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اللوامع الإلهية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مبانی و تاریخ تحول اجتهاد</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متشابه القرآن و مختلفه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متفکران یونانی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مثنوی معنوی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المجسطی</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مجموع فتاوى و رسائل فضيلة الشيخ محمدبن صالح العثيمين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مجموعه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محاضرات فی الإلهیات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المحصّل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مختار رسائل جابربن حیان ← جابربن حیان، متون برگزیده</w:t>
      </w:r>
    </w:p>
    <w:p>
      <w:pPr>
        <w:pStyle w:val="BookText"/>
        <w:rPr/>
      </w:pPr>
      <w:r>
        <w:rPr>
          <w:rFonts w:ascii="IRNazanin" w:hAnsi="IRNazanin" w:eastAsia="IRNazanin"/>
          <w:color w:val="111111"/>
          <w:sz w:val="28"/>
          <w:sz w:val="28"/>
          <w:szCs w:val="28"/>
          <w:rtl w:val="true"/>
          <w:lang w:bidi="fa-IR"/>
        </w:rPr>
        <w:t>مدخل التفسیر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مدينة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مرآةالجنان و عبرةالیقظان</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المسائل الأربعينية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مستدرک سفينة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المسلک فی اصول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مسند احمدبن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معرفت حجّت خدا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مفردات الفاظ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مقالاتی دربارة تاریخ شیمی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Beiträge zur Geschichte der Chemie</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ملازمة حکم عقل و شرع از دیدگاه شیخ 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منشآت و دیوان اشعار فرهادمیرزا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منطق</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منهاج السنّة النبويّة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منهاج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موسوعة طبقات الفقهاء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النجات</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نصاب انگلیسی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نقد عقل محض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Kritik der reinen Vernunft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نقدی بر مارکسیسم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نقش دانشمندان مسلمان در علم شیمی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النکت الإعتقادية</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نورالبراهین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نهاية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نهايةالطلب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النهاية فی غریب الحدیث والأثر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الوافی بالوافیات</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الیاقوت فی علم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193</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Common consent argument for the existence of God: 37</w:t>
      </w:r>
    </w:p>
    <w:p>
      <w:pPr>
        <w:pStyle w:val="BookText"/>
        <w:rPr/>
      </w:pPr>
      <w:r>
        <w:rPr>
          <w:rFonts w:eastAsia="Times New Roman" w:cs="Times New Roman" w:ascii="Times New Roman" w:hAnsi="Times New Roman"/>
          <w:color w:val="111111"/>
          <w:sz w:val="28"/>
          <w:szCs w:val="28"/>
          <w:lang w:val="en-US" w:bidi="en-US"/>
        </w:rPr>
        <w:t>Encyclopedia of Philosophy: 37</w:t>
      </w:r>
    </w:p>
    <w:p>
      <w:pPr>
        <w:pStyle w:val="BookText"/>
        <w:rPr/>
      </w:pPr>
      <w:r>
        <w:rPr>
          <w:rFonts w:eastAsia="Times New Roman" w:cs="Times New Roman" w:ascii="Times New Roman" w:hAnsi="Times New Roman"/>
          <w:color w:val="111111"/>
          <w:sz w:val="28"/>
          <w:szCs w:val="28"/>
          <w:lang w:val="en-US" w:bidi="en-US"/>
        </w:rPr>
        <w:t>La critique des traditions religieuses chez les Grecs des origines au temps de</w:t>
      </w:r>
    </w:p>
    <w:p>
      <w:pPr>
        <w:pStyle w:val="BookText"/>
        <w:rPr/>
      </w:pPr>
      <w:r>
        <w:rPr>
          <w:rFonts w:eastAsia="Times New Roman" w:cs="Times New Roman" w:ascii="Times New Roman" w:hAnsi="Times New Roman"/>
          <w:color w:val="111111"/>
          <w:sz w:val="28"/>
          <w:szCs w:val="28"/>
          <w:lang w:val="en-US" w:bidi="en-US"/>
        </w:rPr>
        <w:t>Plutarque: 35</w:t>
      </w:r>
    </w:p>
    <w:p>
      <w:pPr>
        <w:pStyle w:val="BookText"/>
        <w:rPr/>
      </w:pPr>
      <w:r>
        <w:rPr>
          <w:rFonts w:eastAsia="Times New Roman" w:cs="Times New Roman" w:ascii="Times New Roman" w:hAnsi="Times New Roman"/>
          <w:color w:val="111111"/>
          <w:sz w:val="28"/>
          <w:szCs w:val="28"/>
          <w:lang w:val="en-US" w:bidi="en-US"/>
        </w:rPr>
        <w:t>Late Medieval Planetary Theory in Isis: 221</w:t>
      </w:r>
    </w:p>
    <w:p>
      <w:pPr>
        <w:pStyle w:val="BookText"/>
        <w:rPr/>
      </w:pPr>
      <w:r>
        <w:rPr>
          <w:rFonts w:eastAsia="Times New Roman" w:cs="Times New Roman" w:ascii="Times New Roman" w:hAnsi="Times New Roman"/>
          <w:color w:val="111111"/>
          <w:sz w:val="28"/>
          <w:szCs w:val="28"/>
          <w:lang w:val="en-US" w:bidi="en-US"/>
        </w:rPr>
        <w:t>L'esprit de la philosophie médiévale: 35</w:t>
      </w:r>
    </w:p>
    <w:p>
      <w:pPr>
        <w:pStyle w:val="BookText"/>
        <w:rPr/>
      </w:pPr>
      <w:r>
        <w:rPr>
          <w:rFonts w:eastAsia="Times New Roman" w:cs="Times New Roman" w:ascii="Times New Roman" w:hAnsi="Times New Roman"/>
          <w:color w:val="111111"/>
          <w:sz w:val="28"/>
          <w:szCs w:val="28"/>
          <w:lang w:val="en-US" w:bidi="en-US"/>
        </w:rPr>
        <w:t>Le Livre du Glorieux de Jābir ibn Hayyan [Alchimie et Archétypes]: 208</w:t>
      </w:r>
    </w:p>
    <w:p>
      <w:pPr>
        <w:pStyle w:val="BookText"/>
        <w:rPr/>
      </w:pPr>
      <w:r>
        <w:rPr>
          <w:rFonts w:eastAsia="Times New Roman" w:cs="Times New Roman" w:ascii="Times New Roman" w:hAnsi="Times New Roman"/>
          <w:color w:val="111111"/>
          <w:sz w:val="28"/>
          <w:szCs w:val="28"/>
          <w:lang w:val="en-US" w:bidi="en-US"/>
        </w:rPr>
        <w:t>Memoirs of Mr. Hempher [The British Spy To The Middle East or Confessions of</w:t>
      </w:r>
    </w:p>
    <w:p>
      <w:pPr>
        <w:pStyle w:val="BookText"/>
        <w:rPr/>
      </w:pPr>
      <w:r>
        <w:rPr>
          <w:rFonts w:eastAsia="Times New Roman" w:cs="Times New Roman" w:ascii="Times New Roman" w:hAnsi="Times New Roman"/>
          <w:color w:val="111111"/>
          <w:sz w:val="28"/>
          <w:szCs w:val="28"/>
          <w:lang w:val="en-US" w:bidi="en-US"/>
        </w:rPr>
        <w:t>a British Spy]: 114</w:t>
      </w:r>
    </w:p>
    <w:p>
      <w:pPr>
        <w:pStyle w:val="BookText"/>
        <w:rPr/>
      </w:pPr>
      <w:r>
        <w:rPr>
          <w:rFonts w:eastAsia="Times New Roman" w:cs="Times New Roman" w:ascii="Times New Roman" w:hAnsi="Times New Roman"/>
          <w:color w:val="111111"/>
          <w:sz w:val="28"/>
          <w:szCs w:val="28"/>
          <w:lang w:val="en-US" w:bidi="en-US"/>
        </w:rPr>
        <w:t>Routledge Encyclopedia of Philosophy: 90</w:t>
      </w:r>
    </w:p>
    <w:p>
      <w:pPr>
        <w:pStyle w:val="BookText"/>
        <w:rPr/>
      </w:pPr>
      <w:r>
        <w:rPr>
          <w:rFonts w:eastAsia="Times New Roman" w:cs="Times New Roman" w:ascii="Times New Roman" w:hAnsi="Times New Roman"/>
          <w:color w:val="111111"/>
          <w:sz w:val="28"/>
          <w:szCs w:val="28"/>
          <w:lang w:val="en-US" w:bidi="en-US"/>
        </w:rPr>
        <w:t>St. Peter in Rome and his tomb on the Vatican hill: 148</w:t>
      </w:r>
    </w:p>
    <w:p>
      <w:pPr>
        <w:pStyle w:val="BookText"/>
        <w:rPr/>
      </w:pPr>
      <w:r>
        <w:rPr>
          <w:rFonts w:eastAsia="Times New Roman" w:cs="Times New Roman" w:ascii="Times New Roman" w:hAnsi="Times New Roman"/>
          <w:color w:val="111111"/>
          <w:sz w:val="28"/>
          <w:szCs w:val="28"/>
          <w:lang w:val="en-US" w:bidi="en-US"/>
        </w:rPr>
        <w:t>The Universe and Dr.Einstein: 33</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bookmarkStart w:id="427" w:name="pg6337_52526"/>
    </w:p>
    <w:p>
      <w:pPr>
        <w:pStyle w:val="Heading3"/>
        <w:numPr>
          <w:ilvl w:val="2"/>
          <w:numId w:val="1"/>
        </w:numPr>
        <w:rPr/>
      </w:pPr>
      <w:bookmarkStart w:id="428" w:name="__RefHeading___Toc2710459_237004111"/>
      <w:bookmarkStart w:id="429" w:name="_Toc150"/>
      <w:bookmarkEnd w:id="427"/>
      <w:bookmarkEnd w:id="428"/>
      <w:r>
        <w:rPr>
          <w:rtl w:val="true"/>
        </w:rPr>
        <w:t>کتاب نامه</w:t>
      </w:r>
      <w:bookmarkEnd w:id="4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اباظه، نزار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مالح، محمدرياض؛ إتمام الأعلام،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اثير جزري، مبارك بن محمد شيباني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النهاية في غريب الحديث و الأثر، تحقيق</w:t>
      </w:r>
    </w:p>
    <w:p>
      <w:pPr>
        <w:pStyle w:val="BookText"/>
        <w:rPr/>
      </w:pPr>
      <w:r>
        <w:rPr>
          <w:rFonts w:ascii="Amiri" w:hAnsi="Amiri" w:eastAsia="Amiri" w:cs="Amiri"/>
          <w:color w:val="111111"/>
          <w:sz w:val="28"/>
          <w:sz w:val="28"/>
          <w:szCs w:val="28"/>
          <w:rtl w:val="true"/>
          <w:lang w:bidi="ar-SA"/>
        </w:rPr>
        <w:t>طاهر احمد زاوي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محمد طناحي،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دارالتفسير،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اشعث كوفي، ابوعلي محمدبن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مصطفي</w:t>
      </w:r>
    </w:p>
    <w:p>
      <w:pPr>
        <w:pStyle w:val="BookText"/>
        <w:rPr/>
      </w:pPr>
      <w:r>
        <w:rPr>
          <w:rFonts w:ascii="Amiri" w:hAnsi="Amiri" w:eastAsia="Amiri" w:cs="Amiri"/>
          <w:color w:val="111111"/>
          <w:sz w:val="28"/>
          <w:sz w:val="28"/>
          <w:szCs w:val="28"/>
          <w:rtl w:val="true"/>
          <w:lang w:bidi="ar-SA"/>
        </w:rPr>
        <w:t>صبحي، تصحيح علاء الأعلمي،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باز، عبدالعزيزبن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الأدلة النقليّة و الحسّيّة علي إمكان الصعود إلي</w:t>
      </w:r>
    </w:p>
    <w:p>
      <w:pPr>
        <w:pStyle w:val="BookText"/>
        <w:rPr/>
      </w:pPr>
      <w:r>
        <w:rPr>
          <w:rFonts w:ascii="Amiri" w:hAnsi="Amiri" w:eastAsia="Amiri" w:cs="Amiri"/>
          <w:color w:val="111111"/>
          <w:sz w:val="28"/>
          <w:sz w:val="28"/>
          <w:szCs w:val="28"/>
          <w:rtl w:val="true"/>
          <w:lang w:bidi="ar-SA"/>
        </w:rPr>
        <w:t>الكواكب و علي جريان الشمس و القمر و سكون الأرض،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بطحاء 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w:t>
      </w:r>
    </w:p>
    <w:p>
      <w:pPr>
        <w:pStyle w:val="BookText"/>
        <w:rPr/>
      </w:pPr>
      <w:r>
        <w:rPr>
          <w:rFonts w:ascii="Amiri" w:hAnsi="Amiri" w:eastAsia="Amiri" w:cs="Amiri"/>
          <w:color w:val="111111"/>
          <w:sz w:val="28"/>
          <w:sz w:val="28"/>
          <w:szCs w:val="28"/>
          <w:rtl w:val="true"/>
          <w:lang w:bidi="ar-SA"/>
        </w:rPr>
        <w:t xml:space="preserve">الرياض الحديثة،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تيمية حرّاني، احمدبن عبدالحليم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منهاج السنة النبوية، تحقيق محمد رشاد</w:t>
      </w:r>
    </w:p>
    <w:p>
      <w:pPr>
        <w:pStyle w:val="BookText"/>
        <w:rPr/>
      </w:pPr>
      <w:r>
        <w:rPr>
          <w:rFonts w:ascii="Amiri" w:hAnsi="Amiri" w:eastAsia="Amiri" w:cs="Amiri"/>
          <w:color w:val="111111"/>
          <w:sz w:val="28"/>
          <w:sz w:val="28"/>
          <w:szCs w:val="28"/>
          <w:rtl w:val="true"/>
          <w:lang w:bidi="ar-SA"/>
        </w:rPr>
        <w:t>سالم،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محمد بن سعود،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حنبل شيباني، احمدبن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فضائل الصحابة، تحقيق وصي الله بن محمد</w:t>
      </w:r>
    </w:p>
    <w:p>
      <w:pPr>
        <w:pStyle w:val="BookText"/>
        <w:rPr/>
      </w:pPr>
      <w:r>
        <w:rPr>
          <w:rFonts w:ascii="IRNazanin" w:hAnsi="IRNazanin" w:eastAsia="IRNazanin"/>
          <w:color w:val="111111"/>
          <w:sz w:val="28"/>
          <w:sz w:val="28"/>
          <w:szCs w:val="28"/>
          <w:rtl w:val="true"/>
          <w:lang w:bidi="fa-IR"/>
        </w:rPr>
        <w:t>عباس،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مكة 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ام القري،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مسند احمدبن حنبل، تحقيق شعيب ارناؤوط، اشراف عبدالله بن</w:t>
      </w:r>
    </w:p>
    <w:p>
      <w:pPr>
        <w:pStyle w:val="BookText"/>
        <w:rPr/>
      </w:pPr>
      <w:r>
        <w:rPr>
          <w:rFonts w:ascii="Amiri" w:hAnsi="Amiri" w:eastAsia="Amiri" w:cs="Amiri"/>
          <w:color w:val="111111"/>
          <w:sz w:val="28"/>
          <w:sz w:val="28"/>
          <w:szCs w:val="28"/>
          <w:rtl w:val="true"/>
          <w:lang w:bidi="ar-SA"/>
        </w:rPr>
        <w:t>عبدالمحسن تركي،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خَلِّكان، احمدبن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وفيات الأعيان و أنباء أبناء الزمان،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تحقيق احسان</w:t>
      </w:r>
    </w:p>
    <w:p>
      <w:pPr>
        <w:pStyle w:val="BookText"/>
        <w:rPr/>
      </w:pPr>
      <w:r>
        <w:rPr>
          <w:rFonts w:ascii="Amiri" w:hAnsi="Amiri" w:eastAsia="Amiri" w:cs="Amiri"/>
          <w:color w:val="111111"/>
          <w:sz w:val="28"/>
          <w:sz w:val="28"/>
          <w:szCs w:val="28"/>
          <w:rtl w:val="true"/>
          <w:lang w:bidi="ar-SA"/>
        </w:rPr>
        <w:t>عباس،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lang w:bidi="ar-SA"/>
        </w:rPr>
        <w:t>1900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سينا، ابوعلي حسين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التعليقات، مقدمه و تحقيق عبدالرحمن بدوي،</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الأعلام الإسلامي،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الشفاء، تحقيق جورج شحاته قنواتی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زائد،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آيت الله</w:t>
      </w:r>
    </w:p>
    <w:p>
      <w:pPr>
        <w:pStyle w:val="BookText"/>
        <w:rPr/>
      </w:pPr>
      <w:r>
        <w:rPr>
          <w:rFonts w:ascii="Amiri" w:hAnsi="Amiri" w:eastAsia="Amiri" w:cs="Amiri"/>
          <w:color w:val="111111"/>
          <w:sz w:val="28"/>
          <w:sz w:val="28"/>
          <w:szCs w:val="28"/>
          <w:rtl w:val="true"/>
          <w:lang w:bidi="ar-SA"/>
        </w:rPr>
        <w:t xml:space="preserve">المرعشي النجفي،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النجاة من الغرق فی بحر الضلالات، مقدمه و تصحيح محمدتقی</w:t>
      </w:r>
    </w:p>
    <w:p>
      <w:pPr>
        <w:pStyle w:val="BookText"/>
        <w:rPr/>
      </w:pPr>
      <w:r>
        <w:rPr>
          <w:rFonts w:ascii="IRNazanin" w:hAnsi="IRNazanin" w:eastAsia="IRNazanin"/>
          <w:color w:val="111111"/>
          <w:sz w:val="28"/>
          <w:sz w:val="28"/>
          <w:szCs w:val="28"/>
          <w:rtl w:val="true"/>
          <w:lang w:bidi="fa-IR"/>
        </w:rPr>
        <w:t>دانش پژوه،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شعبة حرّاني، ابومحمد 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تحف العقول عن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تصحيح وتعليق علي اكبر غفاري،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مؤسسةالنشرالإسلامي،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شهر آشوب مازندراني، ابوجعفر محمد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متشابه القرآن و مختلفه،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بيدار،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حلّي، ابوالقاسم علي بن موسی </w:t>
      </w:r>
      <w:r>
        <w:rPr>
          <w:rFonts w:eastAsia="IRNazanin" w:cs="IRNazanin"/>
          <w:color w:val="111111"/>
          <w:sz w:val="28"/>
          <w:szCs w:val="28"/>
          <w:rtl w:val="true"/>
          <w:lang w:bidi="fa-IR"/>
        </w:rPr>
        <w:t>[</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فرج المهموم في تاريخ علماء النجوم،</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دارالذخائر،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اللهوف علی قتلی الطفوف،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انوارالهدی،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عربي حاتمي طائي، محمدبن علی </w:t>
      </w:r>
      <w:r>
        <w:rPr>
          <w:rFonts w:eastAsia="IRNazanin" w:cs="IRNazanin"/>
          <w:color w:val="111111"/>
          <w:sz w:val="28"/>
          <w:szCs w:val="28"/>
          <w:rtl w:val="true"/>
          <w:lang w:bidi="fa-IR"/>
        </w:rPr>
        <w:t>[</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الفتوحات المكية، مقدمه و تحقيق عثمان</w:t>
      </w:r>
    </w:p>
    <w:p>
      <w:pPr>
        <w:pStyle w:val="BookText"/>
        <w:rPr/>
      </w:pPr>
      <w:r>
        <w:rPr>
          <w:rFonts w:ascii="IRNazanin" w:hAnsi="IRNazanin" w:eastAsia="IRNazanin"/>
          <w:color w:val="111111"/>
          <w:sz w:val="28"/>
          <w:sz w:val="28"/>
          <w:szCs w:val="28"/>
          <w:rtl w:val="true"/>
          <w:lang w:bidi="fa-IR"/>
        </w:rPr>
        <w:t>يحيی، تصدير و مراجعه ابراهيم مدكور،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الاعلي للثقافة،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فصوص الحكم، تعليق ابوالعلاء عفيفي،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احياءالكتب</w:t>
      </w:r>
    </w:p>
    <w:p>
      <w:pPr>
        <w:pStyle w:val="BookText"/>
        <w:rPr/>
      </w:pPr>
      <w:r>
        <w:rPr>
          <w:rFonts w:ascii="Amiri" w:hAnsi="Amiri" w:eastAsia="Amiri" w:cs="Amiri"/>
          <w:color w:val="111111"/>
          <w:sz w:val="28"/>
          <w:sz w:val="28"/>
          <w:szCs w:val="28"/>
          <w:rtl w:val="true"/>
          <w:lang w:bidi="ar-SA"/>
        </w:rPr>
        <w:t xml:space="preserve">العربية،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عماد عكري، عبدالحي بن احمد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شذرات الذهب في أخبار من ذهب، تحقيق</w:t>
      </w:r>
    </w:p>
    <w:p>
      <w:pPr>
        <w:pStyle w:val="BookText"/>
        <w:rPr/>
      </w:pPr>
      <w:r>
        <w:rPr>
          <w:rFonts w:ascii="Amiri" w:hAnsi="Amiri" w:eastAsia="Amiri" w:cs="Amiri"/>
          <w:color w:val="111111"/>
          <w:sz w:val="28"/>
          <w:sz w:val="28"/>
          <w:szCs w:val="28"/>
          <w:rtl w:val="true"/>
          <w:lang w:bidi="ar-SA"/>
        </w:rPr>
        <w:t>محمود ارناؤوط،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كثير،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قولويه قمّی، أبوالقاسم جعفربن محمد </w:t>
      </w:r>
      <w:r>
        <w:rPr>
          <w:rFonts w:eastAsia="IRNazanin" w:cs="IRNazanin"/>
          <w:color w:val="111111"/>
          <w:sz w:val="28"/>
          <w:szCs w:val="28"/>
          <w:rtl w:val="true"/>
          <w:lang w:bidi="fa-IR"/>
        </w:rPr>
        <w:t>[</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كامل الزيارات، تحقيق جواد قيومي،</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نشر الفقاهة،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دمشقي، اسماعيل بن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البداية و النهاية، تحقيق و تدقيق و تعليق علي</w:t>
      </w:r>
    </w:p>
    <w:p>
      <w:pPr>
        <w:pStyle w:val="BookText"/>
        <w:rPr/>
      </w:pPr>
      <w:r>
        <w:rPr>
          <w:rFonts w:ascii="Amiri" w:hAnsi="Amiri" w:eastAsia="Amiri" w:cs="Amiri"/>
          <w:color w:val="111111"/>
          <w:sz w:val="28"/>
          <w:sz w:val="28"/>
          <w:szCs w:val="28"/>
          <w:rtl w:val="true"/>
          <w:lang w:bidi="ar-SA"/>
        </w:rPr>
        <w:t>شيري،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احياءالتراث العربي،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مظفر، محمدحسن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دلائل الصدق لنهج الحق،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w:t>
      </w:r>
    </w:p>
    <w:p>
      <w:pPr>
        <w:pStyle w:val="BookText"/>
        <w:rPr/>
      </w:pPr>
      <w:r>
        <w:rPr>
          <w:rFonts w:ascii="IRNazanin" w:hAnsi="IRNazanin" w:eastAsia="IRNazanin"/>
          <w:color w:val="111111"/>
          <w:sz w:val="28"/>
          <w:sz w:val="28"/>
          <w:szCs w:val="28"/>
          <w:rtl w:val="true"/>
          <w:lang w:bidi="fa-IR"/>
        </w:rPr>
        <w:t>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لإحياءالتراث،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منظور، محمدبن مكرم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لسان العرب، تحقيق و تصحيح جمال الدين</w:t>
      </w:r>
    </w:p>
    <w:p>
      <w:pPr>
        <w:pStyle w:val="BookText"/>
        <w:rPr/>
      </w:pPr>
      <w:r>
        <w:rPr>
          <w:rFonts w:ascii="IRNazanin" w:hAnsi="IRNazanin" w:eastAsia="IRNazanin"/>
          <w:color w:val="111111"/>
          <w:sz w:val="28"/>
          <w:sz w:val="28"/>
          <w:szCs w:val="28"/>
          <w:rtl w:val="true"/>
          <w:lang w:bidi="fa-IR"/>
        </w:rPr>
        <w:t>ميردامادی،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ميثم بحراني، ابوالفضل ميثم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قواعد المرام في علم الكلام، تحقيق</w:t>
      </w:r>
    </w:p>
    <w:p>
      <w:pPr>
        <w:pStyle w:val="BookText"/>
        <w:rPr/>
      </w:pPr>
      <w:r>
        <w:rPr>
          <w:rFonts w:ascii="Amiri" w:hAnsi="Amiri" w:eastAsia="Amiri" w:cs="Amiri"/>
          <w:color w:val="111111"/>
          <w:sz w:val="28"/>
          <w:sz w:val="28"/>
          <w:szCs w:val="28"/>
          <w:rtl w:val="true"/>
          <w:lang w:bidi="ar-SA"/>
        </w:rPr>
        <w:t>احمد حسيني،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آيت الله المرعشي النجفي،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نديم، محمدبن اسحاق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الفهرست، تعليق و مقابله ايمن فؤاد سيد، لندن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الفرقان للتراث الإسلامي،</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ابنا بِسطام زيّات نيشابوری،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محمدمهدي</w:t>
      </w:r>
    </w:p>
    <w:p>
      <w:pPr>
        <w:pStyle w:val="BookText"/>
        <w:rPr/>
      </w:pPr>
      <w:r>
        <w:rPr>
          <w:rFonts w:ascii="Amiri" w:hAnsi="Amiri" w:eastAsia="Amiri" w:cs="Amiri"/>
          <w:color w:val="111111"/>
          <w:sz w:val="28"/>
          <w:sz w:val="28"/>
          <w:szCs w:val="28"/>
          <w:rtl w:val="true"/>
          <w:lang w:bidi="ar-SA"/>
        </w:rPr>
        <w:t>سيد حسن خرسان،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دارالشريف الرضي،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الباني، محمد ناصرالدين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سلسلة الأحاديث الضعيفة و الموضوعة و أثرها السيّئ</w:t>
      </w:r>
    </w:p>
    <w:p>
      <w:pPr>
        <w:pStyle w:val="BookText"/>
        <w:rPr/>
      </w:pPr>
      <w:r>
        <w:rPr>
          <w:rFonts w:ascii="Amiri" w:hAnsi="Amiri" w:eastAsia="Amiri" w:cs="Amiri"/>
          <w:color w:val="111111"/>
          <w:sz w:val="28"/>
          <w:sz w:val="28"/>
          <w:szCs w:val="28"/>
          <w:rtl w:val="true"/>
          <w:lang w:bidi="ar-SA"/>
        </w:rPr>
        <w:t>في الأمّة،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دارالمعارف،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امين، سيدمحسن بن عبدالكريم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أعيان الشيعة، تحقيق و تخريج حسن امين،</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دارالتعارف،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امينی، عبدالحسين بن احمد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الغدير في الكتاب و السنّة و الأدب،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دارالكتاب العربي،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انصاري هروي، عبدالله بن محمد </w:t>
      </w:r>
      <w:r>
        <w:rPr>
          <w:rFonts w:eastAsia="IRNazanin" w:cs="IRNazanin"/>
          <w:color w:val="111111"/>
          <w:sz w:val="28"/>
          <w:szCs w:val="28"/>
          <w:rtl w:val="true"/>
          <w:lang w:bidi="fa-IR"/>
        </w:rPr>
        <w:t>[</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طبقات الصوفية، مقابله و تصحيح دکتر محمد</w:t>
      </w:r>
    </w:p>
    <w:p>
      <w:pPr>
        <w:pStyle w:val="BookText"/>
        <w:rPr/>
      </w:pPr>
      <w:r>
        <w:rPr>
          <w:rFonts w:ascii="Amiri" w:hAnsi="Amiri" w:eastAsia="Amiri" w:cs="Amiri"/>
          <w:color w:val="111111"/>
          <w:sz w:val="28"/>
          <w:sz w:val="28"/>
          <w:szCs w:val="28"/>
          <w:rtl w:val="true"/>
          <w:lang w:bidi="ar-SA"/>
        </w:rPr>
        <w:t>سرور مولايي،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توس،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برقي، ابوجعفر احمدبن محمدبن خالد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274/280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المحاسن، تصحيح و تعليق مير</w:t>
      </w:r>
    </w:p>
    <w:p>
      <w:pPr>
        <w:pStyle w:val="BookText"/>
        <w:rPr/>
      </w:pPr>
      <w:r>
        <w:rPr>
          <w:rFonts w:ascii="Amiri" w:hAnsi="Amiri" w:eastAsia="Amiri" w:cs="Amiri"/>
          <w:color w:val="111111"/>
          <w:sz w:val="28"/>
          <w:sz w:val="28"/>
          <w:szCs w:val="28"/>
          <w:rtl w:val="true"/>
          <w:lang w:bidi="ar-SA"/>
        </w:rPr>
        <w:t>جلال الدين حسيني ارموي،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الإسلامية،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بيروني، ابوريحان محمدبن احمد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الجماهر في معرفة الجواهر،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حيدرآباد</w:t>
      </w:r>
    </w:p>
    <w:p>
      <w:pPr>
        <w:pStyle w:val="BookText"/>
        <w:rPr/>
      </w:pPr>
      <w:r>
        <w:rPr>
          <w:rFonts w:ascii="Amiri" w:hAnsi="Amiri" w:eastAsia="Amiri" w:cs="Amiri"/>
          <w:color w:val="111111"/>
          <w:sz w:val="28"/>
          <w:sz w:val="28"/>
          <w:szCs w:val="28"/>
          <w:rtl w:val="true"/>
          <w:lang w:bidi="ar-SA"/>
        </w:rPr>
        <w:t xml:space="preserve">دكن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دائرةالمعارف العثمانية،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پينسنت، جان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Pinsent, John</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شناخت اساطير يونان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Greek Mythology</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ترجمه</w:t>
      </w:r>
    </w:p>
    <w:p>
      <w:pPr>
        <w:pStyle w:val="BookText"/>
        <w:rPr/>
      </w:pPr>
      <w:r>
        <w:rPr>
          <w:rFonts w:ascii="IRNazanin" w:hAnsi="IRNazanin" w:eastAsia="IRNazanin"/>
          <w:color w:val="111111"/>
          <w:sz w:val="28"/>
          <w:sz w:val="28"/>
          <w:szCs w:val="28"/>
          <w:rtl w:val="true"/>
          <w:lang w:bidi="fa-IR"/>
        </w:rPr>
        <w:t>محمدحسين باجلان فرّخي،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اساطير،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تفتازانی، مسعودبن عمر</w:t>
      </w:r>
      <w:r>
        <w:rPr>
          <w:rFonts w:eastAsia="IRNazanin" w:cs="IRNazanin"/>
          <w:color w:val="111111"/>
          <w:sz w:val="28"/>
          <w:szCs w:val="28"/>
          <w:rtl w:val="true"/>
          <w:lang w:bidi="fa-IR"/>
        </w:rPr>
        <w:t>[</w:t>
      </w:r>
      <w:r>
        <w:rPr>
          <w:rFonts w:eastAsia="IRNazanin" w:cs="IRNazanin"/>
          <w:color w:val="111111"/>
          <w:sz w:val="28"/>
          <w:szCs w:val="28"/>
          <w:lang w:bidi="fa-IR"/>
        </w:rPr>
        <w:t>793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المقاصد، تعليق و تحقيق عبدالرحمن عميرة،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الرضي،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توفيقي، حسين؛ آشنايي با اديان بزرگ، چ</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تهران،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مطالعه و تدوين کتب</w:t>
      </w:r>
    </w:p>
    <w:p>
      <w:pPr>
        <w:pStyle w:val="BookText"/>
        <w:rPr/>
      </w:pPr>
      <w:r>
        <w:rPr>
          <w:rFonts w:ascii="IRNazanin" w:hAnsi="IRNazanin" w:eastAsia="IRNazanin"/>
          <w:color w:val="111111"/>
          <w:sz w:val="28"/>
          <w:sz w:val="28"/>
          <w:szCs w:val="28"/>
          <w:rtl w:val="true"/>
          <w:lang w:bidi="fa-IR"/>
        </w:rPr>
        <w:t xml:space="preserve">علوم انساني دانشگاه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جامعةالمصطفي العالمية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جزائري، نعمت الله بن عبدالله موسوي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الأنوار النعمانية في معرفة النشاة الإنسانية،</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دارالكوفة،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نور البراهين أو أنيس الوحيد في شرح التوحيد، تحقيق سيدمهدي</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رجائي،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مؤسسةالنشرالإسلامي،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جعفري تبريزي، محمدتقي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تفسير و نقد و تحليل مثنوي،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انتشارات اسلامي،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جلدكي، ايدمر بن علي </w:t>
      </w:r>
      <w:r>
        <w:rPr>
          <w:rFonts w:eastAsia="IRNazanin" w:cs="IRNazanin"/>
          <w:color w:val="111111"/>
          <w:sz w:val="28"/>
          <w:szCs w:val="28"/>
          <w:rtl w:val="true"/>
          <w:lang w:bidi="fa-IR"/>
        </w:rPr>
        <w:t>[</w:t>
      </w: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نهاية الطلب في شرح المکتسب،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موزه و</w:t>
      </w:r>
    </w:p>
    <w:p>
      <w:pPr>
        <w:pStyle w:val="BookText"/>
        <w:rPr/>
      </w:pPr>
      <w:r>
        <w:rPr>
          <w:rFonts w:ascii="IRNazanin" w:hAnsi="IRNazanin" w:eastAsia="IRNazanin"/>
          <w:color w:val="111111"/>
          <w:sz w:val="28"/>
          <w:sz w:val="28"/>
          <w:szCs w:val="28"/>
          <w:rtl w:val="true"/>
          <w:lang w:bidi="fa-IR"/>
        </w:rPr>
        <w:t>مرکز اسناد مجلس شوراي اسلامي، نسخ خطي، شمارة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12527/1</w:t>
      </w:r>
      <w:r>
        <w:rPr>
          <w:rFonts w:ascii="IRNazanin" w:hAnsi="IRNazanin" w:eastAsia="IRNazanin"/>
          <w:color w:val="111111"/>
          <w:sz w:val="28"/>
          <w:sz w:val="28"/>
          <w:szCs w:val="28"/>
          <w:rtl w:val="true"/>
          <w:lang w:bidi="fa-IR"/>
        </w:rPr>
        <w:t>،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حسني، علي اکبر؛ تاريخ تحليلي در صدر اسلام،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دانشگاه پيام نور،</w:t>
      </w:r>
    </w:p>
    <w:p>
      <w:pPr>
        <w:pStyle w:val="BookText"/>
        <w:rPr/>
      </w:pP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محمدبن حسن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الفصول المهمّة في 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تحقيق و</w:t>
      </w:r>
    </w:p>
    <w:p>
      <w:pPr>
        <w:pStyle w:val="BookText"/>
        <w:rPr/>
      </w:pPr>
      <w:r>
        <w:rPr>
          <w:rFonts w:ascii="IRNazanin" w:hAnsi="IRNazanin" w:eastAsia="IRNazanin"/>
          <w:color w:val="111111"/>
          <w:sz w:val="28"/>
          <w:sz w:val="28"/>
          <w:szCs w:val="28"/>
          <w:rtl w:val="true"/>
          <w:lang w:bidi="fa-IR"/>
        </w:rPr>
        <w:t>اشراف محمدبن محمدحسين قائيني،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معارف اسلامي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تفصيل وسائل الشيعة إلی تحصيل مسائل الشريعة، تحقيق مؤسسة</w:t>
      </w:r>
    </w:p>
    <w:p>
      <w:pPr>
        <w:pStyle w:val="BookText"/>
        <w:rPr/>
      </w:pPr>
      <w:r>
        <w:rPr>
          <w:rFonts w:ascii="IRNazanin" w:hAnsi="IRNazanin" w:eastAsia="IRNazanin"/>
          <w:color w:val="111111"/>
          <w:sz w:val="28"/>
          <w:sz w:val="28"/>
          <w:szCs w:val="28"/>
          <w:rtl w:val="true"/>
          <w:lang w:bidi="fa-IR"/>
        </w:rPr>
        <w:t>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لإحياءالتراث،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 ابومنصور حسن بن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أنوار الملكوت في شرح الياقوت، تحقيق محمد</w:t>
      </w:r>
    </w:p>
    <w:p>
      <w:pPr>
        <w:pStyle w:val="BookText"/>
        <w:rPr/>
      </w:pPr>
      <w:r>
        <w:rPr>
          <w:rFonts w:ascii="Amiri" w:hAnsi="Amiri" w:eastAsia="Amiri" w:cs="Amiri"/>
          <w:color w:val="111111"/>
          <w:sz w:val="28"/>
          <w:sz w:val="28"/>
          <w:szCs w:val="28"/>
          <w:rtl w:val="true"/>
          <w:lang w:bidi="ar-SA"/>
        </w:rPr>
        <w:t>نجمي زنجاني،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الرضي،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كشف المراد في شرح تجريد الاعتقاد، تصحيح و تحقيق و تعليق</w:t>
      </w:r>
    </w:p>
    <w:p>
      <w:pPr>
        <w:pStyle w:val="BookText"/>
        <w:rPr/>
      </w:pPr>
      <w:r>
        <w:rPr>
          <w:rFonts w:ascii="Amiri" w:hAnsi="Amiri" w:eastAsia="Amiri" w:cs="Amiri"/>
          <w:color w:val="111111"/>
          <w:sz w:val="28"/>
          <w:sz w:val="28"/>
          <w:szCs w:val="28"/>
          <w:rtl w:val="true"/>
          <w:lang w:bidi="ar-SA"/>
        </w:rPr>
        <w:t>حسن زادة آملي، ط</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مؤسسةالنشرالإسلامي،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مناهج اليقين في اصول الدين،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دار‌الاسوة،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خويی موسوي، ابوالقاسم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البيان في تفسير القرآن، 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معجم رجال الحديث،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دادبه، اصغر؛ کليات فلسفه، چ</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پيام نور،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دانستني هاي جهان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احمد راد،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سهامي انتشار،</w:t>
      </w:r>
    </w:p>
    <w:p>
      <w:pPr>
        <w:pStyle w:val="BookText"/>
        <w:rPr/>
      </w:pP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نامة جهان اسلام،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زير نظر غلامعلي حدّاد عادل،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دايرةالمعارف</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اسلامي،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دايرةالمعارف بزرگ اسلامي،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زير نظر محمدکاظم موسوي بجنوردي،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دايرةالمعارف بزرگ اسلامي،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دايرةالمعارف تشيع،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زير نظر احمد صدر حاج سيدجوادي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بهاءالدين خرمشاهي</w:t>
      </w:r>
    </w:p>
    <w:p>
      <w:pPr>
        <w:pStyle w:val="BookText"/>
        <w:rPr/>
      </w:pPr>
      <w:r>
        <w:rPr>
          <w:rFonts w:ascii="IRNazanin" w:hAnsi="IRNazanin" w:eastAsia="IRNazanin"/>
          <w:color w:val="111111"/>
          <w:sz w:val="28"/>
          <w:sz w:val="28"/>
          <w:szCs w:val="28"/>
          <w:rtl w:val="true"/>
          <w:lang w:bidi="fa-IR"/>
        </w:rPr>
        <w:t>کامران فاني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يوسفي اشکوري،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شهيد سعيد محبّي،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دفاع، علي عبدالله؛ نقش دانشمندان مسلمان در علم شيمي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أسهام علماء العرب و المسلمين</w:t>
      </w:r>
    </w:p>
    <w:p>
      <w:pPr>
        <w:pStyle w:val="BookText"/>
        <w:rPr/>
      </w:pPr>
      <w:r>
        <w:rPr>
          <w:rFonts w:ascii="IRNazanin" w:hAnsi="IRNazanin" w:eastAsia="IRNazanin"/>
          <w:color w:val="111111"/>
          <w:sz w:val="28"/>
          <w:sz w:val="28"/>
          <w:szCs w:val="28"/>
          <w:rtl w:val="true"/>
          <w:lang w:bidi="fa-IR"/>
        </w:rPr>
        <w:t>في الکيمياء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محمود کريمي،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علوم انساني و مطالعات</w:t>
      </w:r>
    </w:p>
    <w:p>
      <w:pPr>
        <w:pStyle w:val="BookText"/>
        <w:rPr/>
      </w:pPr>
      <w:r>
        <w:rPr>
          <w:rFonts w:ascii="IRNazanin" w:hAnsi="IRNazanin" w:eastAsia="IRNazanin"/>
          <w:color w:val="111111"/>
          <w:sz w:val="28"/>
          <w:sz w:val="28"/>
          <w:szCs w:val="28"/>
          <w:rtl w:val="true"/>
          <w:lang w:bidi="fa-IR"/>
        </w:rPr>
        <w:t xml:space="preserve">فرهنگي،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راغب اصفهاني، حسين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مفردات ألفاظ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المفردات في غريب</w:t>
      </w:r>
    </w:p>
    <w:p>
      <w:pPr>
        <w:pStyle w:val="BookText"/>
        <w:rPr/>
      </w:pP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صفوان عدنان داودی،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الدارالشامية،</w:t>
      </w:r>
    </w:p>
    <w:p>
      <w:pPr>
        <w:pStyle w:val="BookText"/>
        <w:rPr/>
      </w:pP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راوندي، فضل الله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النوادر، تحقيق سعيدرضا علي عسكري،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دارالحديث،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ربّاني گلپايگاني، علي؛ ملازمة حکم عقل و شرع از ديدگاه شيخ انصاري،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کنگرة</w:t>
      </w:r>
    </w:p>
    <w:p>
      <w:pPr>
        <w:pStyle w:val="BookText"/>
        <w:rPr/>
      </w:pPr>
      <w:r>
        <w:rPr>
          <w:rFonts w:ascii="IRNazanin" w:hAnsi="IRNazanin" w:eastAsia="IRNazanin"/>
          <w:color w:val="111111"/>
          <w:sz w:val="28"/>
          <w:sz w:val="28"/>
          <w:szCs w:val="28"/>
          <w:rtl w:val="true"/>
          <w:lang w:bidi="fa-IR"/>
        </w:rPr>
        <w:t xml:space="preserve">بزرگداشت دويستمين سالگرد ميلاد شيخ اعظم انصاري،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رضواني، علي اصغر؛ اصول فقه مقارن،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ذوي القربي،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رمضان يوسف، محمدخير؛ تتمة الأعلام للزرکلي،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حزم،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زِرِكلي، خيرالدين بن محمود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الأعلام، ط</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دارالعلم للملايين،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زماني، مهدي؛ تاريخ فلسفة غرب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پيام نور،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ژيلسون، اتين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Gilson, Etienne</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روح فلسفة قرون وسطي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Spirit of Mediaeval Philosophy</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ترجمه علي مراد داوودي،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w:t>
      </w:r>
    </w:p>
    <w:p>
      <w:pPr>
        <w:pStyle w:val="BookText"/>
        <w:rPr/>
      </w:pPr>
      <w:r>
        <w:rPr>
          <w:rFonts w:ascii="IRNazanin" w:hAnsi="IRNazanin" w:eastAsia="IRNazanin"/>
          <w:color w:val="111111"/>
          <w:sz w:val="28"/>
          <w:sz w:val="28"/>
          <w:szCs w:val="28"/>
          <w:rtl w:val="true"/>
          <w:lang w:bidi="fa-IR"/>
        </w:rPr>
        <w:t xml:space="preserve">علمي و فرهنگي،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سبحاني، جعفر؛ أصول الفقه المقارن فيما لا نص فيه،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فرهنگ عقايد و مذاهب اسلامی،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توحيد،</w:t>
      </w:r>
    </w:p>
    <w:p>
      <w:pPr>
        <w:pStyle w:val="BookText"/>
        <w:rPr/>
      </w:pP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فرهنگ عقايد و مذاهب اسلامی،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توحيد،</w:t>
      </w:r>
    </w:p>
    <w:p>
      <w:pPr>
        <w:pStyle w:val="BookText"/>
        <w:rPr/>
      </w:pP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محاضرات في الإلهيات، تلخيص علي رباني گلپايگاني، ط</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مؤسسة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موسوعة طبقات الفقهاء،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سزگين، فؤاد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Fuat Sezgin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تاريخ نگارش هاي عربي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Geschichte Des Arabischen Schrifttums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ترجمه سعيد فيروزآبادي،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فرهنگ و ارشاد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چاپ و انتشارات،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سهروردي، شهاب الدين يحيی بن حَبَش </w:t>
      </w:r>
      <w:r>
        <w:rPr>
          <w:rFonts w:eastAsia="IRNazanin" w:cs="IRNazanin"/>
          <w:color w:val="111111"/>
          <w:sz w:val="28"/>
          <w:szCs w:val="28"/>
          <w:rtl w:val="true"/>
          <w:lang w:bidi="fa-IR"/>
        </w:rPr>
        <w:t>[</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رسالة في إعتقاد الحکماء، مقدمه و</w:t>
      </w:r>
    </w:p>
    <w:p>
      <w:pPr>
        <w:pStyle w:val="BookText"/>
        <w:rPr/>
      </w:pPr>
      <w:r>
        <w:rPr>
          <w:rFonts w:ascii="Amiri" w:hAnsi="Amiri" w:eastAsia="Amiri" w:cs="Amiri"/>
          <w:color w:val="111111"/>
          <w:sz w:val="28"/>
          <w:sz w:val="28"/>
          <w:szCs w:val="28"/>
          <w:rtl w:val="true"/>
          <w:lang w:bidi="ar-SA"/>
        </w:rPr>
        <w:t>ترجمه محمد كريمي زنجاني،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اساطير،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شبّر، عبدالله بن محمدرضا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 اليقين في معرفة أصول الدين،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انوارالهدی،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شريعتي، علي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شناسي، چ</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چاپخش،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انتظار مذهب اعتراض،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حسينية ارشاد،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ابوالحسن محمدبن حسين موسوي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نهج البلاغة، ضبط و</w:t>
      </w:r>
    </w:p>
    <w:p>
      <w:pPr>
        <w:pStyle w:val="BookText"/>
        <w:rPr/>
      </w:pPr>
      <w:r>
        <w:rPr>
          <w:rFonts w:ascii="Amiri" w:hAnsi="Amiri" w:eastAsia="Amiri" w:cs="Amiri"/>
          <w:color w:val="111111"/>
          <w:sz w:val="28"/>
          <w:sz w:val="28"/>
          <w:szCs w:val="28"/>
          <w:rtl w:val="true"/>
          <w:lang w:bidi="ar-SA"/>
        </w:rPr>
        <w:t>تحقيق صبحي صالح،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دارالهجرة،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علم الهدي، ابوالقاسم علي بن الحسين </w:t>
      </w:r>
      <w:r>
        <w:rPr>
          <w:rFonts w:eastAsia="IRNazanin" w:cs="IRNazanin"/>
          <w:color w:val="111111"/>
          <w:sz w:val="28"/>
          <w:szCs w:val="28"/>
          <w:rtl w:val="true"/>
          <w:lang w:bidi="fa-IR"/>
        </w:rPr>
        <w:t>[</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الذخيرة في علم</w:t>
      </w:r>
    </w:p>
    <w:p>
      <w:pPr>
        <w:pStyle w:val="BookText"/>
        <w:rPr/>
      </w:pPr>
      <w:r>
        <w:rPr>
          <w:rFonts w:ascii="IRNazanin" w:hAnsi="IRNazanin" w:eastAsia="IRNazanin"/>
          <w:color w:val="111111"/>
          <w:sz w:val="28"/>
          <w:sz w:val="28"/>
          <w:szCs w:val="28"/>
          <w:rtl w:val="true"/>
          <w:lang w:bidi="fa-IR"/>
        </w:rPr>
        <w:t>الکلام، تحقيق احمد حسيني،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مؤسسةالنشرالإسلامي،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رسائل الشريف المرتضی، إعداد مهدي رجايي،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دارالقرآن</w:t>
      </w:r>
    </w:p>
    <w:p>
      <w:pPr>
        <w:pStyle w:val="BookText"/>
        <w:rPr/>
      </w:pPr>
      <w:r>
        <w:rPr>
          <w:rFonts w:ascii="Amiri" w:hAnsi="Amiri" w:eastAsia="Amiri" w:cs="Amiri"/>
          <w:color w:val="111111"/>
          <w:sz w:val="28"/>
          <w:sz w:val="28"/>
          <w:szCs w:val="28"/>
          <w:rtl w:val="true"/>
          <w:lang w:bidi="ar-SA"/>
        </w:rPr>
        <w:t xml:space="preserve">الكريم،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شکري، جابربن عزيز </w:t>
      </w:r>
      <w:r>
        <w:rPr>
          <w:rFonts w:eastAsia="IRNazanin" w:cs="IRNazanin"/>
          <w:color w:val="111111"/>
          <w:sz w:val="28"/>
          <w:szCs w:val="28"/>
          <w:rtl w:val="true"/>
          <w:lang w:bidi="fa-IR"/>
        </w:rPr>
        <w:t>[</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الکيمياء عند العرب،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وزارة الثقافة و</w:t>
      </w:r>
    </w:p>
    <w:p>
      <w:pPr>
        <w:pStyle w:val="BookText"/>
        <w:rPr/>
      </w:pP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شهرستاني، محمدبن عبدالكريم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الملل و النحل، تحقيق و تعليق محمد فتح</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بدران،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الرضي،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شهيد اول، ابوعبدالله شمس الدين محمدبن مكی </w:t>
      </w:r>
      <w:r>
        <w:rPr>
          <w:rFonts w:eastAsia="IRNazanin" w:cs="IRNazanin"/>
          <w:color w:val="111111"/>
          <w:sz w:val="28"/>
          <w:szCs w:val="28"/>
          <w:rtl w:val="true"/>
          <w:lang w:bidi="fa-IR"/>
        </w:rPr>
        <w:t>[</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المسائل الأربعينية، به كوشش</w:t>
      </w:r>
    </w:p>
    <w:p>
      <w:pPr>
        <w:pStyle w:val="BookText"/>
        <w:rPr/>
      </w:pPr>
      <w:r>
        <w:rPr>
          <w:rFonts w:ascii="IRNazanin" w:hAnsi="IRNazanin" w:eastAsia="IRNazanin"/>
          <w:color w:val="111111"/>
          <w:sz w:val="28"/>
          <w:sz w:val="28"/>
          <w:szCs w:val="28"/>
          <w:rtl w:val="true"/>
          <w:lang w:bidi="fa-IR"/>
        </w:rPr>
        <w:t>رضا مختاری،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آيت الله المرعشي النجفي،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شيرازي، صدرالدين محمدبن ابراهيم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رسالة سه اصل، تصحيح و مقدمه محمد</w:t>
      </w:r>
    </w:p>
    <w:p>
      <w:pPr>
        <w:pStyle w:val="BookText"/>
        <w:rPr/>
      </w:pPr>
      <w:r>
        <w:rPr>
          <w:rFonts w:ascii="IRNazanin" w:hAnsi="IRNazanin" w:eastAsia="IRNazanin"/>
          <w:color w:val="111111"/>
          <w:sz w:val="28"/>
          <w:sz w:val="28"/>
          <w:szCs w:val="28"/>
          <w:rtl w:val="true"/>
          <w:lang w:bidi="fa-IR"/>
        </w:rPr>
        <w:t>خواجوي،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مولي،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مفاتيح الغيب، تصحيح و تحقيق و مقدمه نجف قلي حبيبي، اشراف</w:t>
      </w:r>
    </w:p>
    <w:p>
      <w:pPr>
        <w:pStyle w:val="BookText"/>
        <w:rPr/>
      </w:pPr>
      <w:r>
        <w:rPr>
          <w:rFonts w:ascii="IRNazanin" w:hAnsi="IRNazanin" w:eastAsia="IRNazanin"/>
          <w:color w:val="111111"/>
          <w:sz w:val="28"/>
          <w:sz w:val="28"/>
          <w:szCs w:val="28"/>
          <w:rtl w:val="true"/>
          <w:lang w:bidi="fa-IR"/>
        </w:rPr>
        <w:t>محمد خامنه‌اي،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حکمت اسلامي صدرا،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صافي گلپايگاني، لطف الله؛ معرفت حجت خدا،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مسجد مقدس جمکران،</w:t>
      </w:r>
    </w:p>
    <w:p>
      <w:pPr>
        <w:pStyle w:val="BookText"/>
        <w:rPr/>
      </w:pP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محمدباقر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بحوث في علم الإصول،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w:t>
      </w:r>
    </w:p>
    <w:p>
      <w:pPr>
        <w:pStyle w:val="BookText"/>
        <w:rPr/>
      </w:pP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دروس في علم الإصول،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دارالمنتظر،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اول، ابوالحسن علی بن حسين بن بابويه قمّی؛ الإمامة و التبصرة من الحيرة،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ابوجعفر محمدبن علي بن بابويه قمّی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الإعتقادات في دين الإمامية،</w:t>
      </w:r>
    </w:p>
    <w:p>
      <w:pPr>
        <w:pStyle w:val="BookText"/>
        <w:rPr/>
      </w:pPr>
      <w:r>
        <w:rPr>
          <w:rFonts w:ascii="Amiri" w:hAnsi="Amiri" w:eastAsia="Amiri" w:cs="Amiri"/>
          <w:color w:val="111111"/>
          <w:sz w:val="28"/>
          <w:sz w:val="28"/>
          <w:szCs w:val="28"/>
          <w:rtl w:val="true"/>
          <w:lang w:bidi="ar-SA"/>
        </w:rPr>
        <w:t>تحقيق عصام عبدالسيّد،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المؤتمرالعالمي لألفية الشيخ المفيد،</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الأمالي، ط</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التوحيد، تصحيح و تعليق هاشم حسيني تهراني،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مؤسسةالنشرالإسلامي،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الخصال، تصحيح و تعليق علي اكبر غفاري،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مؤسسةالنشرالإسلامي،</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ثواب الأعمال و عقاب الأعمال، مقدمه محمدمهدي سيدحسن</w:t>
      </w:r>
    </w:p>
    <w:p>
      <w:pPr>
        <w:pStyle w:val="BookText"/>
        <w:rPr/>
      </w:pPr>
      <w:r>
        <w:rPr>
          <w:rFonts w:ascii="Amiri" w:hAnsi="Amiri" w:eastAsia="Amiri" w:cs="Amiri"/>
          <w:color w:val="111111"/>
          <w:sz w:val="28"/>
          <w:sz w:val="28"/>
          <w:szCs w:val="28"/>
          <w:rtl w:val="true"/>
          <w:lang w:bidi="ar-SA"/>
        </w:rPr>
        <w:t>خرسان،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الرضي،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علل الشرائع، مقدمه محمدصادق بحرالعلوم،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w:t>
      </w:r>
    </w:p>
    <w:p>
      <w:pPr>
        <w:pStyle w:val="BookText"/>
        <w:rPr/>
      </w:pPr>
      <w:r>
        <w:rPr>
          <w:rFonts w:ascii="Amiri" w:hAnsi="Amiri" w:eastAsia="Amiri" w:cs="Amiri"/>
          <w:color w:val="111111"/>
          <w:sz w:val="28"/>
          <w:sz w:val="28"/>
          <w:szCs w:val="28"/>
          <w:rtl w:val="true"/>
          <w:lang w:bidi="ar-SA"/>
        </w:rPr>
        <w:t xml:space="preserve">المكتبة الحيدرية و مطبعتها،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عيون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 و تعليق حسين اعلمي،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كمال الدين و تمام النعمة، تصحيح و تعليق علي اكبر غفاري،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مؤسسةالنشرالإسلامي،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معاني الأخبار، تصحيح و تعليق علي اكبر غفاري،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مؤسسةالنشرالإسلامي،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من لايحضره الفقيه، تصحيح و تعليق علي اكبر غفاري،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مؤسسةالنشرالإسلامي،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صفدي، صلاح‌الدين خليل بن ايبک </w:t>
      </w:r>
      <w:r>
        <w:rPr>
          <w:rFonts w:eastAsia="IRNazanin" w:cs="IRNazanin"/>
          <w:color w:val="111111"/>
          <w:sz w:val="28"/>
          <w:szCs w:val="28"/>
          <w:rtl w:val="true"/>
          <w:lang w:bidi="fa-IR"/>
        </w:rPr>
        <w:t>[</w:t>
      </w:r>
      <w:r>
        <w:rPr>
          <w:rFonts w:eastAsia="IRNazanin" w:cs="IRNazanin"/>
          <w:color w:val="111111"/>
          <w:sz w:val="28"/>
          <w:szCs w:val="28"/>
          <w:lang w:bidi="fa-IR"/>
        </w:rPr>
        <w:t>764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الوافي بالوفيات، تحقيق احمد ارناؤوط</w:t>
      </w:r>
    </w:p>
    <w:p>
      <w:pPr>
        <w:pStyle w:val="BookText"/>
        <w:rPr/>
      </w:pPr>
      <w:r>
        <w:rPr>
          <w:rFonts w:ascii="IRNazanin" w:hAnsi="IRNazanin" w:eastAsia="IRNazanin"/>
          <w:color w:val="111111"/>
          <w:sz w:val="28"/>
          <w:sz w:val="28"/>
          <w:szCs w:val="28"/>
          <w:rtl w:val="true"/>
          <w:lang w:bidi="fa-IR"/>
        </w:rPr>
        <w:t>تركي مصطفی،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إحياءالتراث العربي،</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صفّار قمّی، ابوجعفر محمدبن حسن </w:t>
      </w:r>
      <w:r>
        <w:rPr>
          <w:rFonts w:eastAsia="IRNazanin" w:cs="IRNazanin"/>
          <w:color w:val="111111"/>
          <w:sz w:val="28"/>
          <w:szCs w:val="28"/>
          <w:rtl w:val="true"/>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بصائر الدرجات في فضائل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تصحيح و تعليق ميرزا محسن كوچه باغي،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آيت الله المرعشي النجفي،</w:t>
      </w:r>
    </w:p>
    <w:p>
      <w:pPr>
        <w:pStyle w:val="BookText"/>
        <w:rPr/>
      </w:pP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طباطبايي، محمد‌حسين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الميزان فی تفسير القرآن، ط</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مؤسسةالنشرالإسلامي،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طبْرَسي، ابوعلي فضل بن 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مجمع البيان في تفسير القرآن،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طبرسي، ابومنصور احمدبن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الإحتجاج علی أهل اللجاج، تعليق محمدباقر</w:t>
      </w:r>
    </w:p>
    <w:p>
      <w:pPr>
        <w:pStyle w:val="BookText"/>
        <w:rPr/>
      </w:pPr>
      <w:r>
        <w:rPr>
          <w:rFonts w:ascii="IRNazanin" w:hAnsi="IRNazanin" w:eastAsia="IRNazanin"/>
          <w:color w:val="111111"/>
          <w:sz w:val="28"/>
          <w:sz w:val="28"/>
          <w:szCs w:val="28"/>
          <w:rtl w:val="true"/>
          <w:lang w:bidi="fa-IR"/>
        </w:rPr>
        <w:t>خرسان،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دارالنعمان،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طبري، ابوجعفر محمدبن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دلائل الإمامة،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طبري، محمدبن جرير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الأمم و الملوك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w:t>
      </w:r>
    </w:p>
    <w:p>
      <w:pPr>
        <w:pStyle w:val="BookText"/>
        <w:rPr/>
      </w:pPr>
      <w:r>
        <w:rPr>
          <w:rFonts w:ascii="Amiri" w:hAnsi="Amiri" w:eastAsia="Amiri" w:cs="Amiri"/>
          <w:color w:val="111111"/>
          <w:sz w:val="28"/>
          <w:sz w:val="28"/>
          <w:szCs w:val="28"/>
          <w:rtl w:val="true"/>
          <w:lang w:bidi="ar-SA"/>
        </w:rPr>
        <w:t>ابوالفضل ابراهيم،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دارالتراث،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طوسي، ابوجعفر محمدبن 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الإقتصاد فيما يتعلّق بالإعتقاد،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دارالأضواء،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الرسائل العشر،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مؤسسةالنشرالإسلامي،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تهذيب الأحكام، تحقيق و تعليق حسن موسوي خرسان، 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دارالكتب الإسلامية،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كتاب الغيبة، تحقيق عبادالله تهراني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احمد ناصح،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عاملي مشغراني، يوسف بن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الدرّ النظيم في مناقب الأئمة اللهاميم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تحقيق مؤسسةالنشرالإسلامي،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مؤسسةالنشرالإسلامي،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عثيمين، محمدبن صالح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 فتاوی و رسائل فضيلة الشيخ محمدبن صالح</w:t>
      </w:r>
    </w:p>
    <w:p>
      <w:pPr>
        <w:pStyle w:val="BookText"/>
        <w:rPr/>
      </w:pPr>
      <w:r>
        <w:rPr>
          <w:rFonts w:ascii="Amiri" w:hAnsi="Amiri" w:eastAsia="Amiri" w:cs="Amiri"/>
          <w:color w:val="111111"/>
          <w:sz w:val="28"/>
          <w:sz w:val="28"/>
          <w:szCs w:val="28"/>
          <w:rtl w:val="true"/>
          <w:lang w:bidi="ar-SA"/>
        </w:rPr>
        <w:t>العثيمين، جمع و ترتيب فهدبن ناصربن ابراهيم سليمان،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دارالوطن</w:t>
      </w:r>
    </w:p>
    <w:p>
      <w:pPr>
        <w:pStyle w:val="BookText"/>
        <w:rPr/>
      </w:pPr>
      <w:r>
        <w:rPr>
          <w:rFonts w:ascii="Amiri" w:hAnsi="Amiri" w:eastAsia="Amiri" w:cs="Amiri"/>
          <w:color w:val="111111"/>
          <w:sz w:val="28"/>
          <w:sz w:val="28"/>
          <w:szCs w:val="28"/>
          <w:rtl w:val="true"/>
          <w:lang w:bidi="ar-SA"/>
        </w:rPr>
        <w:t xml:space="preserve">دارالثريا،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عزيزي، حسين؛ مباني و تاريخ تحول اجتهاد،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عياشي، ابوالنضر محمدبن مسعود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تفسير العياشي، تحقيق و تصحيح و تعليق</w:t>
      </w:r>
    </w:p>
    <w:p>
      <w:pPr>
        <w:pStyle w:val="BookText"/>
        <w:rPr/>
      </w:pPr>
      <w:r>
        <w:rPr>
          <w:rFonts w:ascii="Amiri" w:hAnsi="Amiri" w:eastAsia="Amiri" w:cs="Amiri"/>
          <w:color w:val="111111"/>
          <w:sz w:val="28"/>
          <w:sz w:val="28"/>
          <w:szCs w:val="28"/>
          <w:rtl w:val="true"/>
          <w:lang w:bidi="ar-SA"/>
        </w:rPr>
        <w:t>سيدهاشم رسولي محلاتي،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العلمية الإسلامية،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غروي اصفهاني، محمدحسين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نهاية الدراية في شرح الکفاية، تحقيق و</w:t>
      </w:r>
    </w:p>
    <w:p>
      <w:pPr>
        <w:pStyle w:val="BookText"/>
        <w:rPr/>
      </w:pPr>
      <w:r>
        <w:rPr>
          <w:rFonts w:ascii="Amiri" w:hAnsi="Amiri" w:eastAsia="Amiri" w:cs="Amiri"/>
          <w:color w:val="111111"/>
          <w:sz w:val="28"/>
          <w:sz w:val="28"/>
          <w:szCs w:val="28"/>
          <w:rtl w:val="true"/>
          <w:lang w:bidi="ar-SA"/>
        </w:rPr>
        <w:t>تصحيح و تعليق مهدي احدي ميركلائي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 قلي زادة مازندراني،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منشورات سيدالشهداء،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غزّالي، محمدبن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إحياء علوم الدين،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دارالمعرفة،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فاضل مقداد، ابوعبدالله مقدادبن عبدالله سيوري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اللوامع الإلهية في المباحث</w:t>
      </w:r>
    </w:p>
    <w:p>
      <w:pPr>
        <w:pStyle w:val="BookText"/>
        <w:rPr/>
      </w:pPr>
      <w:r>
        <w:rPr>
          <w:rFonts w:ascii="Amiri" w:hAnsi="Amiri" w:eastAsia="Amiri" w:cs="Amiri"/>
          <w:color w:val="111111"/>
          <w:sz w:val="28"/>
          <w:sz w:val="28"/>
          <w:szCs w:val="28"/>
          <w:rtl w:val="true"/>
          <w:lang w:bidi="ar-SA"/>
        </w:rPr>
        <w:t>الكلامية، تعليق و تحقيق محمدعلي قاضي طباطبايي،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الأعلام الإسلامي،</w:t>
      </w:r>
    </w:p>
    <w:p>
      <w:pPr>
        <w:pStyle w:val="BookText"/>
        <w:rPr/>
      </w:pP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فخرالدين رازي، محمدبن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الأربعين في أصول الدين، تحقيق و تعليق احمد</w:t>
      </w:r>
    </w:p>
    <w:p>
      <w:pPr>
        <w:pStyle w:val="BookText"/>
        <w:rPr/>
      </w:pPr>
      <w:r>
        <w:rPr>
          <w:rFonts w:ascii="IRNazanin" w:hAnsi="IRNazanin" w:eastAsia="IRNazanin"/>
          <w:color w:val="111111"/>
          <w:sz w:val="28"/>
          <w:sz w:val="28"/>
          <w:szCs w:val="28"/>
          <w:rtl w:val="true"/>
          <w:lang w:bidi="fa-IR"/>
        </w:rPr>
        <w:t>حجازی سقا،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مكتبةالكليات الأزهرية،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 المحصّل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محصل أفكار المتقدمين و المتأخرين من العلماء و الحكماء</w:t>
      </w:r>
    </w:p>
    <w:p>
      <w:pPr>
        <w:pStyle w:val="BookText"/>
        <w:rPr/>
      </w:pPr>
      <w:r>
        <w:rPr>
          <w:rFonts w:ascii="IRNazanin" w:hAnsi="IRNazanin" w:eastAsia="IRNazanin"/>
          <w:color w:val="111111"/>
          <w:sz w:val="28"/>
          <w:sz w:val="28"/>
          <w:szCs w:val="28"/>
          <w:rtl w:val="true"/>
          <w:lang w:bidi="fa-IR"/>
        </w:rPr>
        <w:t>و المتكلمين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تقديم و تحقيق حسين اتای،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دارالرازي،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شرح الاشارات و التنبيهات، مقدمه و تصحيح علي رضا نجف زاده،</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آثار و مفاخر فرهنگي،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فخري، ماجد، سير فلسفه در جهان اسلام؛ جمعي از مترجمان زير نظر نصرالله</w:t>
      </w:r>
    </w:p>
    <w:p>
      <w:pPr>
        <w:pStyle w:val="BookText"/>
        <w:rPr/>
      </w:pPr>
      <w:r>
        <w:rPr>
          <w:rFonts w:ascii="IRNazanin" w:hAnsi="IRNazanin" w:eastAsia="IRNazanin"/>
          <w:color w:val="111111"/>
          <w:sz w:val="28"/>
          <w:sz w:val="28"/>
          <w:szCs w:val="28"/>
          <w:rtl w:val="true"/>
          <w:lang w:bidi="fa-IR"/>
        </w:rPr>
        <w:t>پورجوادي،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دانشگاهي،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فرامرز قراملکي، احد؛ منطق</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پيام نور،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فرهادميرزا قاجار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سفرنامة فرهادميرزا، تصحيح و تحشيه غلامرضا طباطبايي،</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مطبوعاتي علمي،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فلسفي، محمدتقي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کودک از نظر وراثت و تربيت، چ</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w:t>
      </w:r>
    </w:p>
    <w:p>
      <w:pPr>
        <w:pStyle w:val="BookText"/>
        <w:rPr/>
      </w:pPr>
      <w:r>
        <w:rPr>
          <w:rFonts w:ascii="IRNazanin" w:hAnsi="IRNazanin" w:eastAsia="IRNazanin"/>
          <w:color w:val="111111"/>
          <w:sz w:val="28"/>
          <w:sz w:val="28"/>
          <w:szCs w:val="28"/>
          <w:rtl w:val="true"/>
          <w:lang w:bidi="fa-IR"/>
        </w:rPr>
        <w:t xml:space="preserve">فرهنگ اسلامي،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فيض كاشاني، محمدمحسن بن مرتضی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اليقين في اصول الدين، تحقيق و</w:t>
      </w:r>
    </w:p>
    <w:p>
      <w:pPr>
        <w:pStyle w:val="BookText"/>
        <w:rPr/>
      </w:pPr>
      <w:r>
        <w:rPr>
          <w:rFonts w:ascii="Amiri" w:hAnsi="Amiri" w:eastAsia="Amiri" w:cs="Amiri"/>
          <w:color w:val="111111"/>
          <w:sz w:val="28"/>
          <w:sz w:val="28"/>
          <w:szCs w:val="28"/>
          <w:rtl w:val="true"/>
          <w:lang w:bidi="ar-SA"/>
        </w:rPr>
        <w:t>تصحيح محسن بيدارفر،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بيدار،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قاضي عبدالجباربن احمد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 الأصول الخمسة، تعليق احمدبن حسين بن ابي</w:t>
      </w:r>
    </w:p>
    <w:p>
      <w:pPr>
        <w:pStyle w:val="BookText"/>
        <w:rPr/>
      </w:pPr>
      <w:r>
        <w:rPr>
          <w:rFonts w:ascii="Amiri" w:hAnsi="Amiri" w:eastAsia="Amiri" w:cs="Amiri"/>
          <w:color w:val="111111"/>
          <w:sz w:val="28"/>
          <w:sz w:val="28"/>
          <w:szCs w:val="28"/>
          <w:rtl w:val="true"/>
          <w:lang w:bidi="ar-SA"/>
        </w:rPr>
        <w:t>هاشم،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إحياءالتراث العربي،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قرائتی، محسن؛ تفسير نور، 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فرهنگی درس هايی از قرآن،</w:t>
      </w:r>
    </w:p>
    <w:p>
      <w:pPr>
        <w:pStyle w:val="BookText"/>
        <w:rPr/>
      </w:pP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قرشی، علی اكبر؛ قاموس قرآن، چ</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الإسلامية،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قشيری نيشابوري، مسلم بن حجّاج </w:t>
      </w:r>
      <w:r>
        <w:rPr>
          <w:rFonts w:eastAsia="IRNazanin" w:cs="IRNazanin"/>
          <w:color w:val="111111"/>
          <w:sz w:val="28"/>
          <w:szCs w:val="28"/>
          <w:rtl w:val="true"/>
          <w:lang w:bidi="fa-IR"/>
        </w:rPr>
        <w:t>[</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صحيح مسلم، تحقيق ابوقتيبه نظربن محمد</w:t>
      </w:r>
    </w:p>
    <w:p>
      <w:pPr>
        <w:pStyle w:val="BookText"/>
        <w:rPr/>
      </w:pPr>
      <w:r>
        <w:rPr>
          <w:rFonts w:ascii="Amiri" w:hAnsi="Amiri" w:eastAsia="Amiri" w:cs="Amiri"/>
          <w:color w:val="111111"/>
          <w:sz w:val="28"/>
          <w:sz w:val="28"/>
          <w:szCs w:val="28"/>
          <w:rtl w:val="true"/>
          <w:lang w:bidi="ar-SA"/>
        </w:rPr>
        <w:t>فاريابي،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طيبة،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ابوالحسن علي بن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تفسير القمّی، تصحيح و تعليق طيب موسوي</w:t>
      </w:r>
    </w:p>
    <w:p>
      <w:pPr>
        <w:pStyle w:val="BookText"/>
        <w:rPr/>
      </w:pPr>
      <w:r>
        <w:rPr>
          <w:rFonts w:ascii="Amiri" w:hAnsi="Amiri" w:eastAsia="Amiri" w:cs="Amiri"/>
          <w:color w:val="111111"/>
          <w:sz w:val="28"/>
          <w:sz w:val="28"/>
          <w:szCs w:val="28"/>
          <w:rtl w:val="true"/>
          <w:lang w:bidi="ar-SA"/>
        </w:rPr>
        <w:t>جزائري،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دارالكتاب،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قندوزي حنفي، سليمان بن ابراهيم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ينابيع المودّة لذوي القربی، تحقيق علي</w:t>
      </w:r>
    </w:p>
    <w:p>
      <w:pPr>
        <w:pStyle w:val="BookText"/>
        <w:rPr/>
      </w:pPr>
      <w:r>
        <w:rPr>
          <w:rFonts w:ascii="Amiri" w:hAnsi="Amiri" w:eastAsia="Amiri" w:cs="Amiri"/>
          <w:color w:val="111111"/>
          <w:sz w:val="28"/>
          <w:sz w:val="28"/>
          <w:szCs w:val="28"/>
          <w:rtl w:val="true"/>
          <w:lang w:bidi="ar-SA"/>
        </w:rPr>
        <w:t>جمال اشرف حسيني،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دارالأسوة،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كاشف الغطاء، محمدحسين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أصل الشيعة و أصولها، 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مؤسسةالأعلمي،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کراوس، پل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Paul Kraus</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1944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مختار رسائل جابر بن حيان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Jābir b. Hayyān‚Textes choisis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مکتبةالخانجي،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كليبورن، آنا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Claybourne, Anna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آشنايي با ژن ها و </w:t>
      </w:r>
      <w:r>
        <w:rPr>
          <w:rFonts w:eastAsia="Times New Roman" w:cs="Times New Roman" w:ascii="Times New Roman" w:hAnsi="Times New Roman"/>
          <w:color w:val="111111"/>
          <w:sz w:val="28"/>
          <w:szCs w:val="28"/>
          <w:lang w:val="en-US" w:bidi="en-US"/>
        </w:rPr>
        <w:t>DNA</w:t>
      </w:r>
      <w:r>
        <w:rPr>
          <w:rFonts w:ascii="IRNazanin" w:hAnsi="IRNazanin" w:eastAsia="IRNazanin"/>
          <w:color w:val="111111"/>
          <w:sz w:val="28"/>
          <w:sz w:val="28"/>
          <w:szCs w:val="28"/>
          <w:rtl w:val="true"/>
          <w:lang w:bidi="fa-IR"/>
        </w:rPr>
        <w:t>، ترجمه اكبر شفيعي،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طبيب،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كليني رازي، ابوجعفر محمدبن يعقوب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الكافي، تصحيح و تعليق علي اكبر</w:t>
      </w:r>
    </w:p>
    <w:p>
      <w:pPr>
        <w:pStyle w:val="BookText"/>
        <w:rPr/>
      </w:pPr>
      <w:r>
        <w:rPr>
          <w:rFonts w:ascii="Amiri" w:hAnsi="Amiri" w:eastAsia="Amiri" w:cs="Amiri"/>
          <w:color w:val="111111"/>
          <w:sz w:val="28"/>
          <w:sz w:val="28"/>
          <w:szCs w:val="28"/>
          <w:rtl w:val="true"/>
          <w:lang w:bidi="ar-SA"/>
        </w:rPr>
        <w:t>غفاري، 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الإسلامية،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گمپرتس، تئودور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Gomperz, Theodor</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متفکران يوناني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Griechische denker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ترجمه محمدحسن لطفي،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سهامي</w:t>
      </w:r>
    </w:p>
    <w:p>
      <w:pPr>
        <w:pStyle w:val="BookText"/>
        <w:rPr/>
      </w:pPr>
      <w:r>
        <w:rPr>
          <w:rFonts w:ascii="Amiri" w:hAnsi="Amiri" w:eastAsia="Amiri" w:cs="Amiri"/>
          <w:color w:val="111111"/>
          <w:sz w:val="28"/>
          <w:sz w:val="28"/>
          <w:szCs w:val="28"/>
          <w:rtl w:val="true"/>
          <w:lang w:bidi="ar-SA"/>
        </w:rPr>
        <w:t xml:space="preserve">انتشارات خوارزمي،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لاهيجي، عبدالرزاق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سرماية ايمان در اصول اعتقادات، تصحيح صادق</w:t>
      </w:r>
    </w:p>
    <w:p>
      <w:pPr>
        <w:pStyle w:val="BookText"/>
        <w:rPr/>
      </w:pPr>
      <w:r>
        <w:rPr>
          <w:rFonts w:ascii="IRNazanin" w:hAnsi="IRNazanin" w:eastAsia="IRNazanin"/>
          <w:color w:val="111111"/>
          <w:sz w:val="28"/>
          <w:sz w:val="28"/>
          <w:szCs w:val="28"/>
          <w:rtl w:val="true"/>
          <w:lang w:bidi="fa-IR"/>
        </w:rPr>
        <w:t>لاريجاني آملي،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لنكراني، محمدفاضل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مدخل التفسير،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مطبعةالحيدري،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لوبون، گوستاو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Le Bon, Gustave</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1931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تمدن اسلام و عرب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La Civilisation des Arabes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ترجمه محمدتقي فخر داعي گيلاني، 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بنگاه مطبوعاتي علي اکبر علمي،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لوديش، هاروي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Lodish, Harvye. F</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و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زيست شناسي سلولي و مولکولي</w:t>
      </w:r>
    </w:p>
    <w:p>
      <w:pPr>
        <w:pStyle w:val="BookText"/>
        <w:rPr/>
      </w:pPr>
      <w:r>
        <w:rPr>
          <w:rFonts w:ascii="Amiri" w:hAnsi="Amiri" w:eastAsia="Amiri" w:cs="Amiri"/>
          <w:color w:val="111111"/>
          <w:sz w:val="28"/>
          <w:sz w:val="28"/>
          <w:szCs w:val="28"/>
          <w:rtl w:val="true"/>
          <w:lang w:bidi="ar-SA"/>
        </w:rPr>
        <w:t xml:space="preserve">لوديش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Molecular cell biology, 6th ed, C 2008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ترجمه جواد محمدنژاد</w:t>
      </w:r>
    </w:p>
    <w:p>
      <w:pPr>
        <w:pStyle w:val="BookText"/>
        <w:rPr/>
      </w:pPr>
      <w:r>
        <w:rPr>
          <w:rFonts w:ascii="IRNazanin" w:hAnsi="IRNazanin" w:eastAsia="IRNazanin"/>
          <w:color w:val="111111"/>
          <w:sz w:val="28"/>
          <w:sz w:val="28"/>
          <w:szCs w:val="28"/>
          <w:rtl w:val="true"/>
          <w:lang w:bidi="fa-IR"/>
        </w:rPr>
        <w:t xml:space="preserve">اروق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تحت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يوسفي،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انديشة رفيع،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لوري، پير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Lory, Pierre</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1952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تدبير الإکسير الأعظم،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جبيل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و</w:t>
      </w:r>
    </w:p>
    <w:p>
      <w:pPr>
        <w:pStyle w:val="BookText"/>
        <w:rPr/>
      </w:pPr>
      <w:r>
        <w:rPr>
          <w:rFonts w:ascii="IRNazanin" w:hAnsi="IRNazanin" w:eastAsia="IRNazanin"/>
          <w:color w:val="111111"/>
          <w:sz w:val="28"/>
          <w:sz w:val="28"/>
          <w:szCs w:val="28"/>
          <w:rtl w:val="true"/>
          <w:lang w:bidi="fa-IR"/>
        </w:rPr>
        <w:t xml:space="preserve">مکتبة بيبليون،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مجلسي، محمدباقر بن محمدتقي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بحارالأنوار الجامعة لدرر أخبار الأئمة</w:t>
      </w:r>
    </w:p>
    <w:p>
      <w:pPr>
        <w:pStyle w:val="BookText"/>
        <w:rPr/>
      </w:pPr>
      <w:r>
        <w:rPr>
          <w:rFonts w:ascii="IRNazanin" w:hAnsi="IRNazanin" w:eastAsia="IRNazanin"/>
          <w:color w:val="111111"/>
          <w:sz w:val="28"/>
          <w:sz w:val="28"/>
          <w:szCs w:val="28"/>
          <w:rtl w:val="true"/>
          <w:lang w:bidi="fa-IR"/>
        </w:rPr>
        <w:t>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إحياءالتراث العربي،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حق اليقين،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سُرور،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حيات القلوب، تحقيق سيد علي اماميان،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w:t>
      </w:r>
    </w:p>
    <w:p>
      <w:pPr>
        <w:pStyle w:val="BookText"/>
        <w:rPr/>
      </w:pPr>
      <w:r>
        <w:rPr>
          <w:rFonts w:ascii="Amiri" w:hAnsi="Amiri" w:eastAsia="Amiri" w:cs="Amiri"/>
          <w:color w:val="111111"/>
          <w:sz w:val="28"/>
          <w:sz w:val="28"/>
          <w:szCs w:val="28"/>
          <w:rtl w:val="true"/>
          <w:lang w:bidi="ar-SA"/>
        </w:rPr>
        <w:t xml:space="preserve">سُرور،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مرآة العقول في شرح اخبار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 هاشم رسولي</w:t>
      </w:r>
    </w:p>
    <w:p>
      <w:pPr>
        <w:pStyle w:val="BookText"/>
        <w:rPr/>
      </w:pPr>
      <w:r>
        <w:rPr>
          <w:rFonts w:ascii="Amiri" w:hAnsi="Amiri" w:eastAsia="Amiri" w:cs="Amiri"/>
          <w:color w:val="111111"/>
          <w:sz w:val="28"/>
          <w:sz w:val="28"/>
          <w:szCs w:val="28"/>
          <w:rtl w:val="true"/>
          <w:lang w:bidi="ar-SA"/>
        </w:rPr>
        <w:t>محلاتي،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الإسلامية،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محاسبي، حارث بن اسد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القرآن و معانيه، تحقيق حسين قوّتلي،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حلّي، ابوالقاسم جعفربن حسن </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المسلک في أصول الدين، تحقيق رضا</w:t>
      </w:r>
    </w:p>
    <w:p>
      <w:pPr>
        <w:pStyle w:val="BookText"/>
        <w:rPr/>
      </w:pPr>
      <w:r>
        <w:rPr>
          <w:rFonts w:ascii="Amiri" w:hAnsi="Amiri" w:eastAsia="Amiri" w:cs="Amiri"/>
          <w:color w:val="111111"/>
          <w:sz w:val="28"/>
          <w:sz w:val="28"/>
          <w:szCs w:val="28"/>
          <w:rtl w:val="true"/>
          <w:lang w:bidi="ar-SA"/>
        </w:rPr>
        <w:t>استادي،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محمدي ري شهري، محمد؛ انسان شناسي از منظر قرآن و حديث،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دارالحديث،</w:t>
      </w:r>
    </w:p>
    <w:p>
      <w:pPr>
        <w:pStyle w:val="BookText"/>
        <w:rPr/>
      </w:pP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شهادت نامة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پاية منابع معتبر،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دارالحديث،</w:t>
      </w:r>
    </w:p>
    <w:p>
      <w:pPr>
        <w:pStyle w:val="BookText"/>
        <w:rPr/>
      </w:pP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 تبريزي، محمدعلي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ريحانة الأدب في تراجم المعروفين بالکنية أو</w:t>
      </w:r>
    </w:p>
    <w:p>
      <w:pPr>
        <w:pStyle w:val="BookText"/>
        <w:rPr/>
      </w:pPr>
      <w:r>
        <w:rPr>
          <w:rFonts w:ascii="IRNazanin" w:hAnsi="IRNazanin" w:eastAsia="IRNazanin"/>
          <w:color w:val="111111"/>
          <w:sz w:val="28"/>
          <w:sz w:val="28"/>
          <w:szCs w:val="28"/>
          <w:rtl w:val="true"/>
          <w:lang w:bidi="fa-IR"/>
        </w:rPr>
        <w:t>اللقب، 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کتابفروشي خيام،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مرعشي نجفي، شهاب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 إحقاق الحق و إزهاق الباطل،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مكتبة آيت الله المرعشي النجفي،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مزيدي، احمد فريد؛ رسائل جابر بن حيان،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العلمية،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مطهري، مرتضي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 گفتار، چ</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صدرا،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سيري در سيرة نبوي، چ</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صدرا،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عدل الهي، 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صدرا،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مجموعه آثار،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صدرا،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نقدي بر مارکسيسم، چ</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صدرا،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مظفّر، محمدرضا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عقائد الإمامية، ط</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انصاريان،</w:t>
      </w:r>
    </w:p>
    <w:p>
      <w:pPr>
        <w:pStyle w:val="BookText"/>
        <w:rPr/>
      </w:pP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معرفت، محمدهادي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التمهيد في علوم القرآن،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التمهيد،</w:t>
      </w:r>
    </w:p>
    <w:p>
      <w:pPr>
        <w:pStyle w:val="BookText"/>
        <w:rPr/>
      </w:pP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مفيد، ابوعبدالله محمدبن محمدبن نعمان </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الإرشاد في معرفة حجج الله علی</w:t>
      </w:r>
    </w:p>
    <w:p>
      <w:pPr>
        <w:pStyle w:val="BookText"/>
        <w:rPr/>
      </w:pPr>
      <w:r>
        <w:rPr>
          <w:rFonts w:ascii="IRNazanin" w:hAnsi="IRNazanin" w:eastAsia="IRNazanin"/>
          <w:color w:val="111111"/>
          <w:sz w:val="28"/>
          <w:sz w:val="28"/>
          <w:szCs w:val="28"/>
          <w:rtl w:val="true"/>
          <w:lang w:bidi="fa-IR"/>
        </w:rPr>
        <w:t>العباد، تحقيق 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دارالمفيد،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الأمالي، تحقيق حسين استادولي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اكبر غفاري،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دارالمفيد،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النكت الإعتقادية، تحقيق رضا مختاري،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المؤتمرالعالمي</w:t>
      </w:r>
    </w:p>
    <w:p>
      <w:pPr>
        <w:pStyle w:val="BookText"/>
        <w:rPr/>
      </w:pPr>
      <w:r>
        <w:rPr>
          <w:rFonts w:ascii="Amiri" w:hAnsi="Amiri" w:eastAsia="Amiri" w:cs="Amiri"/>
          <w:color w:val="111111"/>
          <w:sz w:val="28"/>
          <w:sz w:val="28"/>
          <w:szCs w:val="28"/>
          <w:rtl w:val="true"/>
          <w:lang w:bidi="ar-SA"/>
        </w:rPr>
        <w:t xml:space="preserve">لألفية الشيخ المفيد،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أوائل المقالات، تحقيق ابراهيم انصاري،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المؤتمرالعالمي</w:t>
      </w:r>
    </w:p>
    <w:p>
      <w:pPr>
        <w:pStyle w:val="BookText"/>
        <w:rPr/>
      </w:pPr>
      <w:r>
        <w:rPr>
          <w:rFonts w:ascii="Amiri" w:hAnsi="Amiri" w:eastAsia="Amiri" w:cs="Amiri"/>
          <w:color w:val="111111"/>
          <w:sz w:val="28"/>
          <w:sz w:val="28"/>
          <w:szCs w:val="28"/>
          <w:rtl w:val="true"/>
          <w:lang w:bidi="ar-SA"/>
        </w:rPr>
        <w:t xml:space="preserve">لألفية الشيخ المفيد،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مكارم شيرازي، ناصر؛ تفسير نمونه،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الإسلامية،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ملاردي،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آقاپور مقدم، رضا؛ تاريخ مختصر علم شيمی،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w:t>
      </w:r>
    </w:p>
    <w:p>
      <w:pPr>
        <w:pStyle w:val="BookText"/>
        <w:rPr/>
      </w:pPr>
      <w:r>
        <w:rPr>
          <w:rFonts w:ascii="IRNazanin" w:hAnsi="IRNazanin" w:eastAsia="IRNazanin"/>
          <w:color w:val="111111"/>
          <w:sz w:val="28"/>
          <w:sz w:val="28"/>
          <w:szCs w:val="28"/>
          <w:rtl w:val="true"/>
          <w:lang w:bidi="fa-IR"/>
        </w:rPr>
        <w:t xml:space="preserve">مدرسه،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مولوي، محمدبن محمد بلخي رومي </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مثنوي معنوي، به کوشش توفيق هاشم‌پور</w:t>
      </w:r>
    </w:p>
    <w:p>
      <w:pPr>
        <w:pStyle w:val="BookText"/>
        <w:rPr/>
      </w:pPr>
      <w:r>
        <w:rPr>
          <w:rFonts w:ascii="IRNazanin" w:hAnsi="IRNazanin" w:eastAsia="IRNazanin"/>
          <w:color w:val="111111"/>
          <w:sz w:val="28"/>
          <w:sz w:val="28"/>
          <w:szCs w:val="28"/>
          <w:rtl w:val="true"/>
          <w:lang w:bidi="fa-IR"/>
        </w:rPr>
        <w:t>سبحاني،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w:t>
      </w:r>
    </w:p>
    <w:p>
      <w:pPr>
        <w:pStyle w:val="BookText"/>
        <w:rPr/>
      </w:pP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نصر، حسين؛ سنت عقلاني اسلامي در ايران، ترجمه و تحقيق و تحشيه سعيد دهقاني،</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سرا،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نصيرالدين طوسي، ابوجعفر محمدبن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تلخيص المحصل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المحصل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دارالاضواء،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نعماني، ابوعبدالله محمدبن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الغيبة، تحقيق فارس حسون كريم،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انوارالهدی،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نمازي شاهرودي،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مستدرك سفينة البحار، تحقيق و تصحيح حسن بن</w:t>
      </w:r>
    </w:p>
    <w:p>
      <w:pPr>
        <w:pStyle w:val="BookText"/>
        <w:rPr/>
      </w:pPr>
      <w:r>
        <w:rPr>
          <w:rFonts w:ascii="Amiri" w:hAnsi="Amiri" w:eastAsia="Amiri" w:cs="Amiri"/>
          <w:color w:val="111111"/>
          <w:sz w:val="28"/>
          <w:sz w:val="28"/>
          <w:szCs w:val="28"/>
          <w:rtl w:val="true"/>
          <w:lang w:bidi="ar-SA"/>
        </w:rPr>
        <w:t>علي نمازي،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مؤسسةالنشرالإسلامي،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نوبختي، ابواسحاق اسماعيل بن اسحاق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الياقوت في علم الكلام، تحقيق علي</w:t>
      </w:r>
    </w:p>
    <w:p>
      <w:pPr>
        <w:pStyle w:val="BookText"/>
        <w:rPr/>
      </w:pPr>
      <w:r>
        <w:rPr>
          <w:rFonts w:ascii="Amiri" w:hAnsi="Amiri" w:eastAsia="Amiri" w:cs="Amiri"/>
          <w:color w:val="111111"/>
          <w:sz w:val="28"/>
          <w:sz w:val="28"/>
          <w:szCs w:val="28"/>
          <w:rtl w:val="true"/>
          <w:lang w:bidi="ar-SA"/>
        </w:rPr>
        <w:t>اكبر ضيايي،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آيت الله المرعشي النجفي،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نوّاب صفا، اسماعيل؛ شرح حال فرهادميرزا معتمدالدوله،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زوّار،</w:t>
      </w:r>
    </w:p>
    <w:p>
      <w:pPr>
        <w:pStyle w:val="BookText"/>
        <w:rPr/>
      </w:pP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يافعي، عبدالله بن اسعد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مرآة الجنان و عبرة اليقظان، تحشيه خليل منصور،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العلمية،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Barnett, Lincoln Kinnear (1979).The Universe and Dr.Einstein, London:Victor Gollancz Ltd,1949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Decharme, Paul (1905). La critique des traditions religieuses chez les Grecs des origines au temps de Plutarque, Paris: Alphonse Picard et Fils,1904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Gilson, Étienne (1978). L'esprit de la philosophie médiévale, Paris: Librairie Philosophique Joseph Vrin, 1989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Kant, Immanuel (1804). Kritik der reinen Vernunft, 11th ed. Leipzig: F. Meiner,1919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Bon, Gustave (1931). La civilisation des Arabes, Paris: Librairie de Firmin Didot et Cie,1884</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bookmarkStart w:id="430" w:name="pg6337_52555"/>
    </w:p>
    <w:p>
      <w:pPr>
        <w:pStyle w:val="Heading2"/>
        <w:numPr>
          <w:ilvl w:val="1"/>
          <w:numId w:val="1"/>
        </w:numPr>
        <w:rPr/>
      </w:pPr>
      <w:bookmarkStart w:id="431" w:name="__RefHeading___Toc2710461_237004111"/>
      <w:bookmarkStart w:id="432" w:name="_Toc151"/>
      <w:bookmarkEnd w:id="430"/>
      <w:bookmarkEnd w:id="431"/>
      <w:r>
        <w:rPr>
          <w:rtl w:val="true"/>
        </w:rPr>
        <w:t>ترجمة المؤلف</w:t>
      </w:r>
      <w:bookmarkEnd w:id="432"/>
    </w:p>
    <w:p>
      <w:pPr>
        <w:pStyle w:val="BookText"/>
        <w:rPr/>
      </w:pPr>
      <w:r>
        <w:rPr>
          <w:rFonts w:ascii="IRNazanin" w:hAnsi="IRNazanin" w:eastAsia="IRNazanin"/>
          <w:color w:val="111111"/>
          <w:sz w:val="28"/>
          <w:sz w:val="28"/>
          <w:szCs w:val="28"/>
          <w:rtl w:val="true"/>
          <w:lang w:bidi="fa-IR"/>
        </w:rPr>
        <w:t xml:space="preserve">ولد وحيد باقربور الكاشاني سنة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 بمدينة مشهد المقدسة، و بعد أن حصل على الشهادة الثانوية في الكهرباء شعبة الطاقة، تقدم إلى الجامعة و في نفس شعبة الطاقة تخرج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بسبب العلاقة الشديدة التي يكنها لعلوم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فإلى جانب دراسة العلوم و الرياضيات، التحق بالحوزة العلمية بمدرسة آيةالله موسوي نجاد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درس هناك المقدمات بين يديه كما تلمذ على أيدي أساتذة آخرين، و بعد ذلك خط طريقه إلى المدرسة العالية لآيةالله العظمى السيد الخوئي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درس كتب الرسائل و المكاسب و الكفاية، ثم تابع دروس البحث الخارج على أيدي الأساتذة هناك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تزامن التحاقه بالحوزة العلمية مشاركته في الدروس العامة و الخاصة لآيةالله سيد جعفر سيدان، حيث نهل منه دروس المعارف، الكلام، الفلسفة، العرفان، الاخلاق، التفسير و الحديث، كما و اغتنم بين يدي هذا العالم الجليل بشكل خاص تدريسه و نقده لكتابي بدايةالحكمة و نهايةالحكمة و ايضا قسما من كتاب الأسفار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بموازاة دراساته الحوزية، استمر في متابعة تعليمه الأكاديمي بجامعة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بمشهد في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 و الكلام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اهتم باقربور إلى جانب تحصيل العلوم، بالأمر المقدس و هو التعليم و التحقيق حيث يرَس في كل من الحوزة و الجامعة، و قد أثمرت كل هذه السنين من المطالعة و التحقيق العشرات من الكتب و المقالات التي وجد البعض منها طريقه إلى النشر</w:t>
      </w:r>
      <w:r>
        <w:rPr>
          <w:rFonts w:eastAsia="Amiri" w:cs="Amiri" w:ascii="Amiri" w:hAnsi="Amiri"/>
          <w:color w:val="111111"/>
          <w:sz w:val="28"/>
          <w:szCs w:val="28"/>
          <w:rtl w:val="true"/>
          <w:lang w:bidi="ar-SA"/>
        </w:rPr>
        <w:t>.</w:t>
      </w:r>
    </w:p>
    <w:p>
      <w:pPr>
        <w:pStyle w:val="Heading2"/>
        <w:numPr>
          <w:ilvl w:val="1"/>
          <w:numId w:val="1"/>
        </w:numPr>
        <w:rPr/>
      </w:pPr>
      <w:bookmarkStart w:id="433" w:name="__RefHeading___Toc2710463_237004111"/>
      <w:bookmarkStart w:id="434" w:name="_Toc152"/>
      <w:bookmarkEnd w:id="433"/>
      <w:r>
        <w:rPr>
          <w:rtl w:val="true"/>
        </w:rPr>
        <w:t>هذا الكتاب</w:t>
      </w:r>
      <w:bookmarkEnd w:id="434"/>
    </w:p>
    <w:p>
      <w:pPr>
        <w:pStyle w:val="BookText"/>
        <w:rPr/>
      </w:pPr>
      <w:r>
        <w:rPr>
          <w:rFonts w:ascii="Amiri" w:hAnsi="Amiri" w:eastAsia="Amiri" w:cs="Amiri"/>
          <w:color w:val="111111"/>
          <w:sz w:val="28"/>
          <w:sz w:val="28"/>
          <w:szCs w:val="28"/>
          <w:rtl w:val="true"/>
          <w:lang w:bidi="ar-SA"/>
        </w:rPr>
        <w:t xml:space="preserve">إن كتاب نجوم 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مناظرة حول ضرورة الحجة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نتيجة لقسم من سلسلة مباحث قدمها باقربور الكاشاني أمام جمع من الأساتذة و النخبة الجامعية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القسم من المباحث التي تم طرحها في هذه الجلسات، و بعد أن تم تسجيلها و تقريرها، ثم تحقيقها و تنقيحها و في الأخير مراجعتها، ثم هذا الذي أمام عينيك، أصبح جاهزا للطبع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يبدأ هذا الكتاب بسؤال يطرحه أحد الأساتذة، و متن السؤال هو كالتالي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أخذ الاعتبار للقدرة الفكرية و العلمية الموجودة لدى الإنسان، يستطيع أن يستفيد بصورة كاملة من الكتب الدينية و العلمية و التجارب المعنوية، و من كل كتاب و تجربة يميز ما يوافق العقل و العلم ثم يعتقد به، لهذا فما هي الضرورة للتقيد بدين و كتاب و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w:t>
      </w:r>
    </w:p>
    <w:p>
      <w:pPr>
        <w:pStyle w:val="BookText"/>
        <w:rPr/>
      </w:pPr>
      <w:r>
        <w:rPr>
          <w:rFonts w:ascii="Amiri" w:hAnsi="Amiri" w:eastAsia="Amiri" w:cs="Amiri"/>
          <w:color w:val="111111"/>
          <w:sz w:val="28"/>
          <w:sz w:val="28"/>
          <w:szCs w:val="28"/>
          <w:rtl w:val="true"/>
          <w:lang w:bidi="ar-SA"/>
        </w:rPr>
        <w:t>فيوضح الأستاذ بالأدلة العقلية على احتياج الإنسان للأنبياء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اعتقاده بوجوب إرسال الأنبياء على الله تعالى، و أنه إذا لم يكن الأمر كذلك كانت الهداية ناقصة، و لما وصل الإنسان إلى التكامل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الحوار يتم تناول موضوع الحجية و درجة المعرفة العقلية، و من ثلاث جهات يبين احتياج العقل 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لمناسبة الموضوع تم طرح مباحث مثل الحسن و القبح العقلي، المعرفة الفطرية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الأخير أذعن الحضور و اعترف بإحتياج البشر إلى الأنبياء</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bookmarkStart w:id="435" w:name="pg6337_52557"/>
    </w:p>
    <w:p>
      <w:pPr>
        <w:pStyle w:val="Heading2"/>
        <w:numPr>
          <w:ilvl w:val="1"/>
          <w:numId w:val="1"/>
        </w:numPr>
        <w:rPr/>
      </w:pPr>
      <w:bookmarkStart w:id="436" w:name="__RefHeading___Toc2710465_237004111"/>
      <w:bookmarkStart w:id="437" w:name="_Toc153"/>
      <w:bookmarkEnd w:id="435"/>
      <w:bookmarkEnd w:id="436"/>
      <w:r>
        <w:rPr>
          <w:rtl w:val="true"/>
        </w:rPr>
        <w:t>نجوم الهداية</w:t>
      </w:r>
      <w:bookmarkEnd w:id="437"/>
    </w:p>
    <w:p>
      <w:pPr>
        <w:pStyle w:val="BookText"/>
        <w:rPr/>
      </w:pPr>
      <w:r>
        <w:rPr>
          <w:rFonts w:ascii="Amiri" w:hAnsi="Amiri" w:eastAsia="Amiri" w:cs="Amiri"/>
          <w:color w:val="111111"/>
          <w:sz w:val="28"/>
          <w:sz w:val="28"/>
          <w:szCs w:val="28"/>
          <w:rtl w:val="true"/>
          <w:lang w:bidi="ar-SA"/>
        </w:rPr>
        <w:t>مناظرة حول ضرورة الحجة الإلهية</w:t>
      </w:r>
    </w:p>
    <w:p>
      <w:pPr>
        <w:pStyle w:val="BookText"/>
        <w:rPr/>
      </w:pPr>
      <w:r>
        <w:rPr>
          <w:rFonts w:ascii="Amiri" w:hAnsi="Amiri" w:eastAsia="Amiri" w:cs="Amiri"/>
          <w:color w:val="111111"/>
          <w:sz w:val="28"/>
          <w:sz w:val="28"/>
          <w:szCs w:val="28"/>
          <w:rtl w:val="true"/>
          <w:lang w:bidi="ar-SA"/>
        </w:rPr>
        <w:t>وحيد باقربور الكاشاني</w:t>
      </w:r>
    </w:p>
    <w:p>
      <w:pPr>
        <w:pStyle w:val="BookText"/>
        <w:rPr/>
      </w:pPr>
      <w:r>
        <w:rPr>
          <w:rFonts w:ascii="Amiri" w:hAnsi="Amiri" w:eastAsia="Amiri" w:cs="Amiri"/>
          <w:color w:val="111111"/>
          <w:sz w:val="28"/>
          <w:sz w:val="28"/>
          <w:szCs w:val="28"/>
          <w:rtl w:val="true"/>
          <w:lang w:bidi="ar-SA"/>
        </w:rPr>
        <w:t>منشورات وحيد باقربور الكاشاني</w:t>
      </w:r>
    </w:p>
    <w:p>
      <w:pPr>
        <w:pStyle w:val="BookText"/>
        <w:rPr/>
      </w:pPr>
      <w:r>
        <w:rPr>
          <w:rFonts w:eastAsia="Times New Roman" w:cs="Times New Roman" w:ascii="Times New Roman" w:hAnsi="Times New Roman"/>
          <w:color w:val="111111"/>
          <w:sz w:val="28"/>
          <w:szCs w:val="28"/>
          <w:lang w:val="en-US" w:bidi="en-US"/>
        </w:rPr>
        <w:t>1436/1393</w:t>
      </w:r>
    </w:p>
    <w:p>
      <w:pPr>
        <w:pStyle w:val="BookText"/>
        <w:rPr/>
      </w:pPr>
      <w:r>
        <w:rPr>
          <w:rFonts w:ascii="IRNazanin" w:hAnsi="IRNazanin" w:eastAsia="IRNazanin"/>
          <w:color w:val="111111"/>
          <w:sz w:val="28"/>
          <w:sz w:val="28"/>
          <w:szCs w:val="28"/>
          <w:rtl w:val="true"/>
          <w:lang w:bidi="fa-IR"/>
        </w:rPr>
        <w:t>البريد الإلكترونی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V_bagherpoor_k@yahoo.com</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bookmarkStart w:id="438" w:name="pg6337_52559"/>
    </w:p>
    <w:p>
      <w:pPr>
        <w:pStyle w:val="Heading2"/>
        <w:numPr>
          <w:ilvl w:val="1"/>
          <w:numId w:val="1"/>
        </w:numPr>
        <w:rPr/>
      </w:pPr>
      <w:bookmarkStart w:id="439" w:name="__RefHeading___Toc2710467_237004111"/>
      <w:bookmarkStart w:id="440" w:name="_Toc154"/>
      <w:bookmarkEnd w:id="438"/>
      <w:bookmarkEnd w:id="439"/>
      <w:r>
        <w:rPr/>
        <w:t>Biography</w:t>
      </w:r>
      <w:bookmarkEnd w:id="440"/>
    </w:p>
    <w:p>
      <w:pPr>
        <w:pStyle w:val="BookText"/>
        <w:rPr/>
      </w:pPr>
      <w:r>
        <w:rPr>
          <w:rFonts w:eastAsia="Times New Roman" w:cs="Times New Roman" w:ascii="Times New Roman" w:hAnsi="Times New Roman"/>
          <w:color w:val="111111"/>
          <w:sz w:val="28"/>
          <w:szCs w:val="28"/>
          <w:lang w:val="en-US" w:bidi="en-US"/>
        </w:rPr>
        <w:t>Vahid Bagherpoor Kashani was born in 1979 in the holy city of Mashhad. After receiving his high school diploma in the field of Electricity with a concentration on Power, he entered the university and graduated in the same field of study. Owing to his great interest in studying the Ahul Bait (A.S.) he also entered simultaneously the Divinity School of Ayatollah Musavinejad in his hometown and studied the introductory level under the Grand master Musavinejad and others. Afterward he entered the Divinity School of Grand Ayatollah Khoo'ie and studied the levels: "Rasāel, Makāseb, Kefāyeh, and Khārej" under various instructors. While he was studying at the Seminary he also participated in classes with Ayatollah Seyyed Jafar Seyyedan such as "Ma'aref, Kalam (theological rhetoric), Philosophy, Erfan (mysticism), Akhlaq (ethics), exegesis of the Quran and Ahadith (narrations)". He also partook in his private classes in critiques of the books: "Bedāyat al-Hekmah" and "Nahāyat al-Hekmah" and a section of "Asfār". Simultaneously he pursued his studies in the Mashhad University of Ferdowsi in Philosophy and Kalam-e-Islami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Bagherpoor Kashani along with studying also conducted research and taught at the Islamic seminary and university. The fruits of his research are the many books and articles that he has had published</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1" w:name="__RefHeading___Toc2710469_237004111"/>
      <w:bookmarkStart w:id="442" w:name="_Toc155"/>
      <w:bookmarkEnd w:id="441"/>
      <w:r>
        <w:rPr/>
        <w:t>Description of the Book</w:t>
      </w:r>
      <w:bookmarkEnd w:id="442"/>
    </w:p>
    <w:p>
      <w:pPr>
        <w:pStyle w:val="BookText"/>
        <w:rPr/>
      </w:pPr>
      <w:r>
        <w:rPr>
          <w:rFonts w:eastAsia="Times New Roman" w:cs="Times New Roman" w:ascii="Times New Roman" w:hAnsi="Times New Roman"/>
          <w:color w:val="111111"/>
          <w:sz w:val="28"/>
          <w:szCs w:val="28"/>
          <w:lang w:val="en-US" w:bidi="en-US"/>
        </w:rPr>
        <w:t>The book "Setaregan-e Hedayat" or The Stars of Guidance (A debate on Necessity of Divine proof) is the result of Bagherpoor Kashani's lectures to the many university scholars and students. This book is from the collected lectures' transcripts that have been reviewed and edited before being published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This Book begins with a question from a scholar: "Considering the power of thinking and reasoning possessed by humans, humans can benefit from scientific, religious, experiential, and spiritual books and differentiate and collect those that are in the direction of wisdom and science and believe in a collection of those findings. Hence, why do we need to dedicate ourselves to a specific religion, individual (prophet of God), and book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Bagherpoor Kashani with rational reasoning explains the needs of humans for a divine prophet and he considers the sending of a divine prophet as a divine obligatory, because if this was not the case then guidance would be incomplete and humans could not achieve optimal development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this debate the subject of proof and level of intellect in differentiation was discussed and the needs of the intellect to profit was defined from three</w:t>
      </w:r>
    </w:p>
    <w:p>
      <w:pPr>
        <w:pStyle w:val="BookText"/>
        <w:rPr/>
      </w:pPr>
      <w:r>
        <w:rPr>
          <w:rFonts w:eastAsia="Times New Roman" w:cs="Times New Roman" w:ascii="Times New Roman" w:hAnsi="Times New Roman"/>
          <w:color w:val="111111"/>
          <w:sz w:val="28"/>
          <w:szCs w:val="28"/>
          <w:lang w:val="en-US" w:bidi="en-US"/>
        </w:rPr>
        <w:t>different angles. Subjects such as the rationale of good and evil, the innate knowledge, and so on were presented. In the end, the audience acknowledged the need of humans for a divine prophet</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Stars of Guidance</w:t>
      </w:r>
    </w:p>
    <w:p>
      <w:pPr>
        <w:pStyle w:val="BookText"/>
        <w:rPr/>
      </w:pPr>
      <w:r>
        <w:rPr>
          <w:rFonts w:eastAsia="Times New Roman" w:cs="Times New Roman" w:ascii="Times New Roman" w:hAnsi="Times New Roman"/>
          <w:color w:val="111111"/>
          <w:sz w:val="28"/>
          <w:szCs w:val="28"/>
          <w:lang w:val="en-US" w:bidi="en-US"/>
        </w:rPr>
        <w:t>A debate on Necessity of Divine proof</w:t>
      </w:r>
    </w:p>
    <w:p>
      <w:pPr>
        <w:pStyle w:val="BookText"/>
        <w:rPr/>
      </w:pPr>
      <w:r>
        <w:rPr>
          <w:rFonts w:eastAsia="Times New Roman" w:cs="Times New Roman" w:ascii="Times New Roman" w:hAnsi="Times New Roman"/>
          <w:color w:val="111111"/>
          <w:sz w:val="28"/>
          <w:szCs w:val="28"/>
          <w:lang w:val="en-US" w:bidi="en-US"/>
        </w:rPr>
        <w:t>of</w:t>
      </w:r>
    </w:p>
    <w:p>
      <w:pPr>
        <w:pStyle w:val="BookText"/>
        <w:rPr/>
      </w:pPr>
      <w:r>
        <w:rPr>
          <w:rFonts w:eastAsia="Times New Roman" w:cs="Times New Roman" w:ascii="Times New Roman" w:hAnsi="Times New Roman"/>
          <w:color w:val="111111"/>
          <w:sz w:val="28"/>
          <w:szCs w:val="28"/>
          <w:lang w:val="en-US" w:bidi="en-US"/>
        </w:rPr>
        <w:t>Vahid Bagherpoor Kashani</w:t>
      </w:r>
    </w:p>
    <w:p>
      <w:pPr>
        <w:pStyle w:val="BookText"/>
        <w:rPr/>
      </w:pPr>
      <w:r>
        <w:rPr>
          <w:rFonts w:eastAsia="Times New Roman" w:cs="Times New Roman" w:ascii="Times New Roman" w:hAnsi="Times New Roman"/>
          <w:color w:val="111111"/>
          <w:sz w:val="28"/>
          <w:szCs w:val="28"/>
          <w:lang w:val="en-US" w:bidi="en-US"/>
        </w:rPr>
        <w:t>Vahid Bagherpoor Kashani Publications</w:t>
      </w:r>
    </w:p>
    <w:p>
      <w:pPr>
        <w:pStyle w:val="BookText"/>
        <w:rPr/>
      </w:pPr>
      <w:r>
        <w:rPr>
          <w:rFonts w:eastAsia="Times New Roman" w:cs="Times New Roman" w:ascii="Times New Roman" w:hAnsi="Times New Roman"/>
          <w:color w:val="111111"/>
          <w:sz w:val="28"/>
          <w:szCs w:val="28"/>
          <w:lang w:val="en-US" w:bidi="en-US"/>
        </w:rPr>
        <w:t>1393/2015</w:t>
      </w:r>
    </w:p>
    <w:p>
      <w:pPr>
        <w:pStyle w:val="BookText"/>
        <w:rPr/>
      </w:pPr>
      <w:r>
        <w:rPr>
          <w:rFonts w:eastAsia="Times New Roman" w:cs="Times New Roman" w:ascii="Times New Roman" w:hAnsi="Times New Roman"/>
          <w:color w:val="111111"/>
          <w:sz w:val="28"/>
          <w:szCs w:val="28"/>
          <w:lang w:val="en-US" w:bidi="en-US"/>
        </w:rPr>
        <w:t>E-mail: V_bagherpoor_k@yahoo.com</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حجّت آن چیزى است که بر صحت یکى از دو طرف نقیض، مثل وجود و عدم چیزى، به آن استدلال و احتجاج می شود؛ همچنین دلالتى است که بیانگر راه مستقیم باشد و حجج الهى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حجت هاى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چیزى است که خدا به آن بر بندگان خود احتجاج نماید، یا بندگان خود را به وسیلة آن به سوى خود هدایت کرده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لطف الله صافی گلپایگانی، معرفت حجت خدا،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Prophet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دیدگاه لغوی ممکن است از یکی از ریشه‌های زیر گرفته شده باشد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تعریف دین، در علمِ کلام هر دینی کاری نسبتاً آسان است؛ ولی همین تعریف در علم ادیان، به سبب تنوّع بسیار زیاد دین های جهان، کار دشواری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برای پیدا کردن یک یا چند وجه اشتراک در تعریف ادیان کوشیده اند، اما کارشان به جایی نرسیده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امر موجب شده است که بیش از هشتاد تعریف برای دین ارائه داده شود که هیچ کدام از آن ها را نمی توان جامع و مانع دانست؛ مثلاً تعریف دین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اعتقاد به وجود خدا و عمل به مقتضای این 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نیست و شامل آیین اصلی بودا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بودا از خدا و خداپرستی سخنی نگفته است و هیچ یک از فرقه‌های بودایی به آفریدگار قائل نیستند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خدایان گوناگون بودیسم نیز در زمان‌های بعد، صرفاً به منظور پرستش به این آیین افزوده شده‌اند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توفیقی، آشنایی با ادیان بزرگ،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میثم بحرانی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تعریف اصطلاحی نبی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إنَّهُ الْإِنْسَانُ الْمَأْمُورُ مِنَ السَّمَاءِ بِإِصْلَاحِ أَحْوَالِ النَّاسِ فِي مَعَاشِهِمْ وَ مَعَادِهِمْ؛ اَلْعَالِمُ بِكَيْفِيَّةِ ذَلِكَ، اَلْمُسْتَغْنِي فِي عُلُومِهِ، وَ أَمَرُهُ مِنَ السَّمَاءِ لَا عَنْ وَاسِطَةِ الْبَشَرِ، اَلْمُقْتَرِنَةُ دَعْوَاهُ لِلنُّبُوَّةِ بِأُمُورٍ خَارِقَةٍ لِلْعَادَةِ؛ نبی کسی است که از آسمان، به سامان دادن زندگی دنیوی و اخروی مردم فرمان دارد؛ وی به چگونگی این امر آگاه است بدون آنکه علم خود را از دیگری گرفته باشد؛ مأموریت وی بدون واسطه از جانب خداست و ادّعای نبوت او همراه با اموری خارق العاده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ميثم بن علي بحراني، قواعد المرام،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Isaiah</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Paul</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پسران یدوتون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جَدَلیا، صری، اشعیا، شمعی، حشبیا و متتیا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شش نفر تحت رهبری پدر خود، یدوتون، با نوای چنگ نبوت می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عهد قدیم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ترجمة مژده برای عصر جدید، اول تواریخ،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شمارة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Apostle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اخبار فرستندة خودش را پیروی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واژه از این سخن عرب مشتق شده است که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شتر به گونة رَسَل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پشت سر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مكرم رويفعی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ذیل مادة رسل</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معصومین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تفاوت هایی بین نبی و رسول بیان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خویی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تعریف لغوی و اصطلاحی معجزه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ذُكِرَ لِلْإِعْجَازِ فِي اللُّغَةِ عِدَّةُ 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الْفَوْتُ، وِجْدَانُ الْعَجْزِ، إحْدَاثُهُ كَالتَّعْجِيزِ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فِي الْإِصْطِلَاحِ أَنْ يَأْتِيَ الْمُدَّعِي لِمَنْصِبٍ مِنَ الْمَنَاصِبِ الْإِلَهِيَّةِ بِمَا يَخْرُقُ نَوَامِيسَ الطَّبِيعَةِ وَ يَعْجِزُ عَنْهُ غَيْرُهُ شَاهِدًا عَلَی صِدْقِ دَعْوَاهُ؛ واژة اعجاز در لغت به چند معنا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دست رفتن چيزى، احساس درماندگی و ناتوانى در ديگرى، درمانده و ناتوان نمودن طرف مقابل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اعجاز در اصطلاح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كسى كه براى خود مقامى را از سوی خداوند ادعا مى‌كند، به عنوان گواهِ راستی گفتارش بايد کاری انجام دهد كه بر خلاف قوانين خلقت و خارج از مسير عادى و طبيعى است و ديگران از انجام دادن آن درمانده و ناتوانند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چنين کار خارق العاده‌اى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انجام دادن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مى‌نامند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ابوالقاسم خويى، البيان في تفسير القرآن،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circle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تعريف چيزى يا دليل آوردن بر وجود چيزى توسط چیز ديگرى، در حالی كه تعريف يا اثبات شى‌ء دوم، جز به وسيلة شى‌ء اول ممكن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مثال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وسيلة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كنيم، در حالی كه اثبات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به وسيلة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باشد، اين دَور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چه عقل به آن حکم کند، شرع نیز به آن حکم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اصول فقه شیعه،</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اعتقاد بیشتر اماميه آن است كه آنچه براى خلق و نظام آفرینش نیکوتر و شایسته تر باشد، انجام دادنش بر حق تعالى واجب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محمدباقر مجلسی، حق اليقين،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الْحَسَنِ مُوسَی بْنِ جَعْفَرٍ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لِلَّهِ عَلَی النَّاسِ حُجَّتَيْنِ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ظَاهِرَةً وَ حُجَّةً بَاطِنَةً، فَأَمَّا الظَّاهِرَةُ فَالرُّسُلُ وَ الْأَنْبِيَاءُ وَ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الْبَاطِنَةُ فَالْعُقُولُ؛ به راستى خداوند بر مردم دو حجت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حجتى آشكار و حجتى نهان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آشكارْ فرستادگان، پيامبران و امامانند و حجت نهان و درونى عقل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محمدبن یعقوب کلینى، 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حسن بن شعبة حرّاني، تحف العقول،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justice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واقعی کلمه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قرارگرفتن هر چیزی در جای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امیرالمؤمنین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الْعَدْلُ يَضَعُ الْأُمُورَ مَوَاضِعَهَا؛ عدل، امور را در جاى خود مى‌نهد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محمدبن حسين موسوی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 ص</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أَمِيرِالْمُؤْمِنِينَ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 أَعْدَاءُ مَا جَهِلُوا؛ مردم دشمن آن چيزى هستند كه نسبت به آن ناآگاهی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محمدبن حسين موسوی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 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بدیهی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Axiomatic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که خود به خود معلوم است و نیازمند فکر نباشد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روایات، 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چیزی است که در آن خطا و نادرستی راه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اگر خطایی هم هست، خطای انسان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به دستور عقل عمل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متعددی، حجت بودن عقل را اثبات می کند، برای نمونه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غیرممکن است چیزی در یک آن، هم وجود داشته باشد و هم وجود نداشته باشد؛ مثلاً اکنون علی هست و اکنون علی نیست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غیرممکن است چیزی در یک آن، نه موجود باشد و نه معدوم؛ مثلاً علی اکنون نه موجود است و نه معدوم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حقیقتِ ضد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نفی کنندة یکدیگر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غیرممکن است با هم در یک زمان و یک مکان باشند؛ مثلاً برگه ای هم کاملاً سیاه باشد و هم کاملاً سفید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جَعْفَرٍ مُحَمَّدِ بْنِ عَلِيٍّ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يُدَاقُّ اللَّهُ الْعِبَادَ فِي الْحِسَابِ يَوْمَ الْقِيَامَةِ عَلَی قَدْرِ مَا آتَاهُمْ مِنَ الْعُقُولِ فِي الدُّنْيَا؛ خداوند در روز قیامت به اندازة خِردی كه در دنيا به بندگان داده است، در حساب آنان باريك بينى و سخت گیرى مى‌كند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احمدبن محمد برقی، المحاسن،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محمدبن یعقوب کلینى، 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أَمِيرِالْمُؤْمِنِينَ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 مِنْ عَقْلٍ أَسِيرٍ تَحْتَ هَوَی أَمِيرٍ؛ بسا عقلى كه اسير فرمانروايى هوس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محمدبن حسين موسوی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 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Trojan</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Worm</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Malware</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رُوِيَ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حُبُّكَ لِلشَّيْ‌ءِ يُعْمِي وَ يُصِمُّ؛ دوستى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افراطی و غیرمعقول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چيزى، تو را كور و كر مى‌سازد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لايحضره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دست آوردن آنچه که هم اکنون به دست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پر کردن ظرفی که پر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این 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تحصیل 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عقلاً ناممکن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اَلْوُقُوفُ عَلَی حَقَائِقِ الْأَشْيَاءِ لَيْسَ فِي قُدْرَةِ الْبَشَرِ، وَ نَحْنُ لَا نَعْرِفُ مِنَ الْأَشْيَاءِ إِلَّا الْخَوَاصَّ وَ اللَّوَازِمَ وَ الْأَعْرَاضَ، وَ لَا نَعْرِفُ الْفُصُولَ الْمُقَوِّمَةَ لِكُلِّ وَاحِدٍ مِنْهَا الدَّالَّةَ عَلَی حَقِيقَتِهِ، بَلْ نَعْرِفُ أَنَّهَا أَشْيَاءُ لَهَا خَوَاصُّ وَ أَعْرَاضٌ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حسين بن عبدالله ابن سينا، التعليقات،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ابراهيم 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رسالة سه اصل،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Immanuel Kant</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Die menschliche Vernunft hat das besondere Schicksal in einer Gattung ihrer Erkenntnisse: daß sie durch Fragen belästigt wird, die sie nicht abweisen kann; denn sie sind ihr durch die Natur der Vernunft selbst aufgegeben, die sie aber auch nicht beantworten kann; denn sie übersteigen alles Vermögen der menschlichen Vernunft» (Immanuel Kant, Kritik der reinen Vernunft, p.13)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Albert Einstein</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In the evolution of scientific thought, one fact has become impressively clear: there is no mystery of the physical world which does not point to a mystery beyond itself. All high-roads of the intellect, all by-ways of theory and conjecture lead ultimately to an abyss that human ingenuity can never span» (Lincoln, Barnett, The Universe and Dr.Einstein, pp.101-102)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أَمِيرِالْمُؤْمِنِينَ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يُثِيرُوا لَهُمْ دَفائِنَ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توانمندی های نهفتة عقل ها را برانگیزانند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محمدبن حسين موسوی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Aristotle</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Formal logic</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اتين ژيلسون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Étienne Gilson</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فيلسوفان و مورّخان فرانسوي و از پيروان فلسفة نئوتومیسم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Neo-Thomism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تحصیلات عالیه اش را در دانشگاه پاریس گذراند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م پس از چندین سال تدریس، موفق به اخذ درجة دکتری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تبحّر فراواني در تاريخ فلسفه دارد و گزارش هاي تاريخي او معمولاً با نكته سنجي هاي ظريف و قابل توجه همراه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مؤسس و مدير دو نشرية مشهور مطالعاتي در فلسفة قرون وسطي و آرشيو تاريخ ادبي و اصول عقايد در قرون وسطي و مدير سالنامة مؤسسة مطالعات قرون وسطايي وابسته به كليساي كاتوليك به نام مطالعات قرون وسطايي و عضو آكادمي فرهنگستان فرانسه نيز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دانشگاه های معتبر بسیاری درجات افتخار به وی داده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اتين ژيلسون، روح فلسفة قرون وسطی، صص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مقدمة مترجم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Demeter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الهة زمین، کشاورزی، برداشت محصول و جنگل؛ ریاست غلّات و گندم زمین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 پينسنت، شناخت اساطیر يونان،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Stagira</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Zeus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پادشاه خدایان؛ خدای آسمان و رعد و برق و قانون و نظم و عدالت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Athena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الهة حکمت، جنگ، معماری و صنایع؛ الهة حامی شهر آتن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Certains dêtails de la vie d'Aristote devraient pourtant attirer l'attention sur cet aspect de sa doctrine. L'homme qui disposa par testament que l'image de sa mėre serait consacrée à Déméter et que l'on érigerait á Stagyre‚ comme lui-méme l'avait promis aux dieux‚deux statues de marbre hautes de quatre coudées‚ l'une á Zeus Soter</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l'autre à Athéna Soteira. n'est certainement jamais sorti des cadres du polythéisme traditionnel» (Étienne Gilson, L'esprit de la philosophie médiévale, p.41; Paul Decharme, La critique des traditions religieuses chez les Grecs des origines au temps de Plutarque, pp.233-234)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زمانی، تاریخ فلسفة غرب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نوآفریدن و ایجاد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حالت و گونه ای از آن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مبارك بن محمد جزري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النهاية في غريب الحديث و الأثر،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ذیل مادة فطر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مَوْلُودٍ يُولَدُ عَلَی الْفِطْرَةِ، يَعْنِي عَلَی الْمَعْرِفَةِ بِأَنَّ اللَّهَ عَزَّوَجَلَّ خَالِقُهُ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هر نوزادى بر فطرت زاده مى‌شود؛ يعنى بر شناخت به اینکه خداوند عزّوجلّ آفرينندة اوست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التوحيد،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محمدبن يعقوب كلينی،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فِطْرَتَ اللَّهِ الَّتی فَطَرَ النَّاسَ عَلَيْها لا تَبْديلَ لِخَلْقِ اللَّهِ؛ اين فطرتى است كه خداوند انسان ها را بر آن آفريده است، دگرگونى در آفرينش الهى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الْهَيْثَمِ بْنِ التَّيِّهَانِ الْأَنْصَارِيِّ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عَزَّوَجَلَّ خَلَقَ الْأَرْوَاحَ قَبْلَ الْأَجْسَادِ بِأَلْفَيْ 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خداوند عزّوجلّ، ارواح را دو هزار سال پیش از اجساد آفرید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محمد‌بن محمد‌بن 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الأمالي،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محمدبن علی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معاني الأخبار،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إِذْ أَخَذَ رَبُّكَ مِنْ بَنِی آدَمَ مِنْ ظُهُورِهِمْ ذُرِّيَّتَهُمْ وَ أَشْهَدَهُمْ عَلى أَنْفُسِهِمْ أَلَسْتُ بِرَبِّكُمْ قالُوا بَلى شَهِدْنا أَنْ تَقُولُوا يَوْمَ الْقِيامَةِ إِنَّا كُنَّا عَنْ هذا غافِلينَ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تَقُولُوا إِنَّما أَشْرَكَ آباؤُنا مِنْ قَبْلُ وَ كُنَّا ذُرِّيَّةً مِنْ بَعْدِهِمْ أَفَتُهْلِكُنا بِما فَعَلَ الْمُبْطِلُونَ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الفصول المهمّة، باب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این گونه نام گذاری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سُبْحَانَهُ كَلَّفَ الْخَلْقَ كُلَّهُمْ بِالْإِقْرَارِ بِالتَّوْحِيدِ وَ نَحْوِهِ فِي عَالَمِ الذَّرِّ؛ خداوند سبحان همة خلق را به اقرار به توحید و مانند آن، در عالم ذرّ تکلیف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نقل هفت حدیث در این زمینه،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الْأَحَادِيثُ فِي ذَلِكَ كَثِيرَةٌ جِدًّا، قَدْ تَجَاوَزَتْ حَدَّ التَّوَاتُرِ، تَزِيدُ عَلَی أَلْفِ حَدِيثٍ مَوْجُودَةٌ فِي جَمِيعِ كُتُبِ الْحَدِيثِ؛ می 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در این زمینه بسیار فراوان و از حدّ تواتر فراتر است و در همة کتاب های حدیثی، افزون از هزار حدیث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محمدبن حسن حرّ عاملي، الفصول المهمّة،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 أَخَذَ رَبُّكَ مِنْ بَنِی آدَمَ مِنْ ظُهُورِهِمْ ذُرِّيَّتَهُمْ وَ أَشْهَدَهُمْ عَلى أَنْفُسِهِمْ أَلَسْتُ بِرَبِّكُمْ قالُوا 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ثَبَتَتِ الْمَعْرِفَةُ فِي قُلُوبِهِمْ وَ نَسُوا الْمَوْقِفَ، سَيَذْكُرُونَهُ يَوْماً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حضرت امام جعفر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پاسخ به پرسش دربارة 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هنگامی كه پروردگارت از پشت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فرزندان آدم، زادگان آن ها را برگرفت و آنان را گواه بر خويشتن ساخت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من پروردگار شما نيستم؟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در جان انسان ها پایدار مانده است، ولی 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عالم ذرّ و ویژگی های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فراموش كرده اند و به زودی روزی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مرگ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به ياد می آورند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احمدبن محمد برقی، المحاسن،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علي بن ابراهيم قمّی،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محمدبن علی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فَذَكِّرْ إِنَّما أَنْتَ مُذَكِّرٌ؛ پس تذكر ده، كه تو فقط تذكر دهنده‌اى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غاشيه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مصادره به مطلوب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Petition de Principe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قضیه ای را که اثبات آن مد نظر است، مقدمة استدلال قراردادن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 چیزی را به وسیلة خودش اثبات کردن، که البته دَوْری باطل و فاسد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إِذا مَسَّكُمُ الضُّرُّ فِی الْبَحْرِ ضَلَّ مَنْ تَدْعُونَ إِلاَّ إِيَّاهُ فَلَمَّا نَجَّاكُمْ إِلَى الْبَرِّ أَعْرَضْتُمْ وَكانَ الْإِنْسانُ كَفُوراً؛ و هنگامى كه در دريا ناراحتى و سختی به شما برسد، جز او همة كسانى را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حل مشكلات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مى‌خوانيد، فراموش مى‌كنيد؛ ولی هنگامى كه شما را با رساندن به خشكى نجات دهد، روى بر مى‌گردانيد؛ و انسان بسيار ناسپاس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مطالعة جدید دانشمندان روسی نشان می دهد مورچه ها از بچه های دبستانی بسیار باهوش ترند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کم این حشرات در علم ریاضی نسبت به بچه های کلاس پنجمی هوش بیشتری از خود به نمایش می گذارند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گزارش مهر، محققان دانشگاه نووسیبیرسک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Novosibirsk</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دانشگاه علوم رایانه ای و ارتباطات از راه دور سیبری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مورچه ها به طور حتم در حل کردن مسائل ریاضی از یک بچة کلاس پنجمی باهوش ترند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نشان دادن این توانایی، محققان در میان گونه های مختلفی از مورچه ها متناسب با توانایی شمارش و حل کردن مسائل ابتدایی ریاضی به جستجو پرداختند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گفتة محققان، گونه های بسیار اجتماعی مورچه ها از قبیل مورچه های سرخ، می توانند اطلاعاتی را دربارة ارقام به اعضای گروه مورچه ها انتقال دهند و همچنین عمل های سادة ریاضی را انجام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برای آزمودن برتری مورچه ها، ابزاری مارپیچی و تو در تو را به وجود آوردند که در نقاط خاصی از آن غذا قرار گرفته بود؛ رها کردن مورچه ها در میان این مارپیچ نشان داد علاوه بر اینکه مورچه ها از طریق به جا گذاشتن رایحه از خود، مسیر راه را به هم گروهی هایشان نشان می دادند، پیام هایی را نیز دربارة ارقامی مرتبط با مارپیچ ها، فاصلة آن ها و تعداد قدم هایی را که باید برای رسیدن به غذا برداشته شوند، به یکدیگر منتقل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محققان معتقدند این نتایج نشان دهندة توانایی مورچه ها در استفاده از مقادیر شمارشی و انتقال اطلاعات مرتبط با آن ها به یکدیگر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مطالعات دیگر نشان می دهند که مورچه ها و زنبورها از قدرت خلاصه کردن، حدس زدن و دیگر مهارت های مرتبط با ریاضی برخوردارند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مورچه ها همچنین می توانند بر روی ارقام کوچک عمل های سادة ریاضی انجام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محققان با اشاره به دیگر مطالعاتی که بر روی توانایی های ریاضی دیگر جانداران انجام شده بود،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پرنده ها نیز در ریاضی استعداد دارند؛ به ویژه پنگوئن ها، کلاغ ها و طوطی ها در شمارش و حل کردن پازل های عددی بسیار با استعداد به شمار می روند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 جم آنلاين، </w:t>
      </w:r>
      <w:r>
        <w:rPr>
          <w:rFonts w:eastAsia="IRNazanin" w:cs="IRNazanin"/>
          <w:b w:val="false"/>
          <w:bCs w:val="false"/>
          <w:i w:val="false"/>
          <w:iCs w:val="false"/>
          <w:color w:val="333333"/>
          <w:sz w:val="20"/>
          <w:szCs w:val="20"/>
        </w:rPr>
        <w:t>23/1/1390</w:t>
      </w:r>
      <w:r>
        <w:rPr>
          <w:rFonts w:ascii="IRNazanin" w:hAnsi="IRNazanin" w:eastAsia="IRNazanin"/>
          <w:b w:val="false"/>
          <w:b w:val="false"/>
          <w:bCs w:val="false"/>
          <w:i w:val="false"/>
          <w:i w:val="false"/>
          <w:iCs w:val="false"/>
          <w:color w:val="333333"/>
          <w:sz w:val="20"/>
          <w:sz w:val="20"/>
          <w:szCs w:val="20"/>
          <w:rtl w:val="true"/>
        </w:rPr>
        <w:t>، شمارة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100840741863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مِنْ دَابَّةٍ فِی الْأَرْضِ وَ لا طائِرٍ يَطيرُ بِجَناحَيْهِ إِلاَّ أُمَمٌ أَمْثالُكُمْ مَا فَرَّطْنا فِی الْكِتابِ مِنْ شَیْ‌ءٍ ثُمَّ إِلى رَبِّهِمْ يُحْشَرُونَ؛ هيچ جنبنده‌اى در زمين و هيچ پرنده‌اى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با دو بال خود پرواز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نيست مگر آنکه توده هایی به مانند شما هستند؛ ما هيچ چيز را در اين كتاب فروگذار نكرديم؛ سپس همگى به سوى پروردگارشان محشور مى‌گردند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راستای بررسی ویژگی های حیوانات، علمی به نام بیونیک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Bionic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پدید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این علم، ساختن دستگاه های مورد نیاز بشر از روی ساختمان ویژة حیوانات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این تحقیقات توسط دکتر هارتلین صورت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کشف کرده بود که در مغز خرچنگ، تصاویر اشیاء با وضوح خارق العاده ای نقش می بندد و دریافته بود که راز آن، در تقاطع برخی از سلول های عصبی این حیوان نهفته است؛ وقتی یکی از آن ها تحریک می شود دیگری به همان نسبت دفع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تفاوت میان دو سلول در این لحظة مخصوص، به صورتی کاملاً مشخص و ناهمگون با تصاویر دیگر، در مغز ظهور می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این کشف، یکی از پژوهشگران مرکز مطالعات الکترونی ایتاکا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Ithaca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 دیوید هیلد براند موفق شد ماشینی بسازد که بخش های آن درست مانند سلول های خرچنگ عمل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این ماشین بود که مهندسان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جنرال الکتریک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توانستند تصاویر تلویزیونی را خیلی نمایان تر از آنچه تا آن هنگام توانسته بودند نشان دهند، نمودار سازند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دانستنی ها ی جهان علم، صص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حَمْزَةَ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عَلِيُّ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بَهِمَتِ الْبَهَائِمُ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فَلَمْ تُبْهَمْ عَنْ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مَعْرِفَتِهَا بِالرَّبِّ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تَبَارَكَ وَ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مَعْرِفَتِهَا بِالْمَوْتِ، وَ مَعْرِفَتِهَا بِالْأُنْثی مِنَ الذَّكَرِ، وَ مَعْرِفَتِهَا بِالْمَرْعی الْخِصْبِ؛ چهارپايان هر چه را ندانند، از چهار چيز بى‌خبر نيستند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 پروردگارشان، آگاهى از مرگشان، تشخیص ماده از نر و شناسايى چراگاه آباد و سرسبز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محمدبن يعقوب كلينی،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محمدبن علی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لايحضره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همو، 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عَبْدٍ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النَّاسَ أَصَابَهُمْ قَحْطٌ شَدِيدٌ عَلی عَهْدِ سُلَيْمَانَ بْنِ دَاوُدَ، فَشَكَوْا ذلِكَ إِلَيْهِ، وَ طَلَبُوا إِلَيْهِ أَنْ يَسْتَسْقِيَ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صَلَّيْتُ الْغَدَاةَ مَضَيْتُ، فَلَمَّا صَلَّی الْغَدَاةَ مَضی وَ مَضَوْا، فَلَمَّا أَنْ كَانَ فِي بَعْضِ الطَّرِيقِ إِذَا هُوَ بِنَمْلَةٍ رَافِعَةٍ يَدَهَا إِلَی السَّمَاءِ وَاضِعَةٍ قَدَمَيْهَا إِلَی الْأَرْضِ وَ هِيَ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إِنَّا خَلْقٌ مِنْ خَلْقِكَ، وَ لَا غِنی بِنَا عَنْ رِزْقِكَ، فَلَا تُهْلِكْنَا بِذُنُوبِ بَنِي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ارْجِعُوا فَقَدْ سُقِيتُمْ بِغَيْرِكُمْ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فَسُقُوا فِي ذلِكَ الْعَامِ وَ لَمْ يُسْقَوْا مِثْلَهُ قَطُّ؛ در دوران حضرت سليمان بن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گرفتار خشك سالى سختى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به آن حضرت شكايت برده و از ايشان خواستند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خداوند متعال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باران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سليمان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هنگامی که نماز صبح را به جای آوردم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طلب باران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خواهم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نماز صبح را به جای آورد، به همراه مردم بيرون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راه مورچه اى را ديد كه دست به آسمان برداشته و بر دو پاى خود ايستاده است و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بار 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هم آفريده‌اى از آفريدگان تو هستيم و از روزىِ تو بى نياز نيستيم، پس ما را به سبب گناهان فرزندان آدم نابود مكن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اين هنگام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سليمان به مردم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برگرديد، كه به وسيلة ديگرى باران به شما داده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در آن سال چنان بارانى آمد كه هرگز مانند آن را نديده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محمدبن يعقوب كلينی،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لايحضره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همو، 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طریقی دیگر و اندکی تفاوت، از حضرت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توحید مفضل،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 لَمْ يَكُنْ مَانِعاً لِلْقِرْدِ أَنْ يُلْحَقَ بِالْإِنْسَانِ لَوْ أُعْطِيَ مِثْلَ ذِهْنِ الْإِنْسَانِ وَ عَقْلِهِ وَ نُطْقِهِ وَ الْفَصْلُ الْفَاصِلُ بَيْنَهُ وَ بَيْنَ الْإِنْسَانِ بِالصِّحَّةِ هُوَ النَّقْصُ فِي الْعَقْلِ وَ الذِّهْنِ وَ النُّطْقِ؛ اگر به ميمون مانند فهم و عقل و بیان انسان داده مى‌شد، تفاوت هاى دیگر او با انسان مانع پيوستن ميمون به گونة انسان نمى‌گردید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جدا كنندة اصلى ميمون از انسان، نقصان عقل و فهم و بیان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محمدباقر مجلسی،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أَخْرَجَكُمْ مِنْ بُطُونِ أُمَّهاتِكُمْ لا تَعْلَمُونَ شَيْئاً وَ جَعَلَ لَكُمُ السَّمْعَ وَ الْأَبْصارَ وَ الْأَفْئِدَةَ لَعَلَّكُمْ تَشْكُرُونَ؛ و خداوند شما را از شكم مادرانتان خارج نمود در حالى كه هيچ چيز نمى‌دانستيد و براى شما گوش و چشم و عقل قرار داد، باشد که شكرگزار باشید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سنت الهی آن است که برخی حیوانات رام شوند و به خدمت انسان درآیند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توحید مفضل پس از بیان خلقت چهارپایان می 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مُنِعَتِ الذِّهْنَ وَ الْعَقْلَ لِتَذِلَّ لِلْإِنْسَانِ، فَلَا تَمْتَنِعَ عَلَيْهِ إِذَا كَدَّهَا الْكَدَّ الشَّدِيدَ وَ حَمَّلَهَا الْحِمْلَ الثَّقِيلَ؛ سپس از فهم و عقل محروم شدند تا فرمان بردار و رام انسان گردند و در برابر كارهاى سختى كه انسان از آن ها مى‌كِشد و بارهاى سنگینی که بر آن ها مى‌نهد، سرپیچی نکنند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محمدباقر مجلسی،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بَرَزَ جُونٌ مَوْلَی أَبِي ذَرٍّ</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عَبْداً أَسْوَدَ فَقَالَ لَهُ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فِي إِذْنٍ مِنِّي فَإِنَّمَا تَبِعْتَنَا طَلَباً لِلْعَافِيَةِ فَلَا تَبْتَلِ بِطَرِيقِنَا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فِي الرَّخَاءِ أَلْحَسُ قِصَاعَكُمْ وَ فِي الشِّدَّةِ أَخْذُلُكُمْ؟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إِنَّ رِيحِي لَمُنْتِنٌ وَ إِنَّ حَسَبِي لَلَئِيمٌ وَ لَوْنِي لَأَسْوَدُ، فَتَنَفَّسْ عَلَيَّ بِالْجَنَّةِ فَتَطِيبَ رِيحِي وَ يَشْرُفَ حَسَبِي وَ يَبْيَضَّ وَجْهِي لَا وَ اللَّهِ لَا أُفَارِقُكُمْ حَتَّی يَخْتَلِطَ هَذَا الدَّمُ الْأَسْوَدُ مَعَ دِمَائِكُمْ ثُمَّ قَاتَلَ رِضْوَانُ اللَّهِ عَلَيْهِ حَتَّی قُتِلَ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موسى بن طاووس، اللهوف، صص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محمد محمدی ری شهری، شهادت نامة امام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پایة منابع معتبر، صص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وَ إِنِّي لَأَظُنُّ أَنَّهُ آخِرُ يَوْمٍ لَنَا مِنْ هَؤُلَاءِ، أَلا وَ إِنِّي قَدْ أَذِنْتُ لَكُمْ فَانْطَلِقُوا جَمِيعاً فِي حِلٍّ لَيْسَ عَلَيْكُمْ مِنِّي ذِمَامٌ هَذَا اللَّيْلُ قَدْ غَشِيَكُمْ فَاتَّخِذُوهُ جَمَلاً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قَامَ زُهَيْرُ بْنُ الْقَيْنِ الْبَجَلِيُّ رَحْمَةُ اللَّهِ عَلَيْهِ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لَوَدِدْتُ أَنِّي قُتِلْتُ، ثُمَّ نُشِرْتُ، ثُمَّ قُتِلْتُ حَتَّی أُقْتَلَ هَكَذَا أَلْفَ مَرَّةٍ وَ أَنَّ اللَّهَ تَعَالَی يَدْفَعُ بِذَلِكَ الْقَتْلَ عَنْ نَفْسِكَ وَ عَنْ أَنْفُسِ هَؤُلَاءِ الْفِتْيَانِ مِنْ أَهْلِ بَيْتِكَ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تَكَلَّمَ جَمَاعَةُ أَصْحَابِهِ بِكَلَامٍ يُشْبِهُ بَعْضُهُ بَعْضاً فِي وَجْهٍ وَاحِدٍ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محمد‌بن محمد‌بن 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محمدبن جرير طبري، تاريخ الطبري،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محمد محمدی ری شهری، شهادت نامة امام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پایة منابع معتبر، 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ماجد فخری، سیر فلسفه در جهان اسلام،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سيری در سيرة نبوی، صص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ابن سینا در سال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سيری در سيرة نبوی، صص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Georg Wilhelm Friedrich Hegel</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Karl Heinrich Marx</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Sigismund Schlomo Freud</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Libido</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Oedipus complex</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Electra Complex</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Alfred Adler</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Friedrich Wilhelm Nietzsche</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Francis Bacon</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نَراكَ اتَّبَعَكَ إِلاَّ الَّذينَ هُمْ أَراذِلُنا بادِیَ الرَّأْیِ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قالُوا لَوْلا نُزِّلَ هذَا الْقُرْآنُ عَلى رَجُلٍ مِنَ الْقَرْيَتَيْنِ عَظيمٍ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وَضَعُوا الشَّمْسَ فِي يَمِينِي وَ الْقَمَرَ فِي يَسَارِي مَا أَرَدْتُهُ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ابراهيم قمی،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محمد بن جرير طبري، تاريخ الطبري،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حسنی، تاریخ تحلیلی در صدر اسلام،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تغییر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سايت خبری </w:t>
      </w:r>
      <w:r>
        <w:rPr>
          <w:rFonts w:eastAsia="IRNazanin" w:cs="IRNazanin"/>
          <w:b w:val="false"/>
          <w:bCs w:val="false"/>
          <w:i w:val="false"/>
          <w:iCs w:val="false"/>
          <w:color w:val="333333"/>
          <w:sz w:val="20"/>
          <w:szCs w:val="20"/>
        </w:rPr>
        <w:t>BBC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فارسی در تاریخ </w:t>
      </w:r>
      <w:r>
        <w:rPr>
          <w:rFonts w:eastAsia="IRNazanin" w:cs="IRNazanin"/>
          <w:b w:val="false"/>
          <w:bCs w:val="false"/>
          <w:i w:val="false"/>
          <w:iCs w:val="false"/>
          <w:color w:val="333333"/>
          <w:sz w:val="20"/>
          <w:szCs w:val="20"/>
        </w:rPr>
        <w:t>14/11/1390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خبر را منتشر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مجلس سنای ایالت واشنگتن در شمال غرب آمریکا، طرحی را تصویب کرده است که به زوج های همجنس گرا اجازه می دهد به طور قانونی ازدواج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ایالت های نیویورک، ماساچوست، کانتیکت، نیوهمشایر، آیووا، ورمانت و شهر واشنگتن دی سی به همجنس گرایان اجازة ازدواج داده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همزمان در ایالت های نیوجرسی، مریلند و مین هم تلاش هایی برای قانونی کردن ازدواج همجنس گرایان در جریان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سايت خبري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تحليلي مشرق نيوز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www.mashreghnews.ir»</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27/10/1390</w:t>
      </w:r>
      <w:r>
        <w:rPr>
          <w:rFonts w:ascii="IRNazanin" w:hAnsi="IRNazanin" w:eastAsia="IRNazanin"/>
          <w:b w:val="false"/>
          <w:b w:val="false"/>
          <w:bCs w:val="false"/>
          <w:i w:val="false"/>
          <w:i w:val="false"/>
          <w:iCs w:val="false"/>
          <w:color w:val="333333"/>
          <w:sz w:val="20"/>
          <w:sz w:val="20"/>
          <w:szCs w:val="20"/>
          <w:rtl w:val="true"/>
        </w:rPr>
        <w:t>،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92785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ابومحمد هشام بن 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حضرت امام جعفرصادق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نزدیکان و مقرّبان حضرت امام موسی کاظم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روایات زیادی از ایشان نقل کرده و ستایش و تمجیدهای فراوانی از 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دربارة او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علم کلام زیرک و ماهر، در بحث و مناظره توانا، در فقه و حدیث نامور، و در تفسير و سایر علوم پیشتاز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از یاری دهندگان مذهب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های زیادی در توحید، امامت و مباحث کلامی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 بر ارسطو؛ رد بر معتزله در مسئلة طلحه و زبیر؛ جبر و قدَر؛ رد بر زنادقه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کرده است که شمار آن ها را تا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ذکر کرده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سبحاني، موسوعة طبقات الفقهاء،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عبید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دومین شخصیت فرقة معتزله پس از واصل بن عطا و از اعضای حلقة تدریس حسن بصری بود که بعدها از او جدا شد و به همتای خود واصل بن عطا پیوست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دربارة تفسیر آیات قرآن و مسائل کلامی مطالبی از او نقل شده است که بیانگر جایگاه علمی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رابطة بسیار خوبی با منصور دوانیقی لعنه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دومين خليفة عباسى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داشت تا آنجا که منصور دوانیقی پس از مرگ او بر سر قبرش حاضر شد و اشعاری در سوگ او سرود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سبحانى، فرهنگ عقائد و مذاهب اسلامى،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قلب، نفس ناطقه يا نیروی عقل و يا همة نیروهای حسی باطنی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مرآة العقول،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هشام هویت خود را آشکار نمی کند به دلیل خطر جانی و از روی تقیّه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يُونُسَ بْنِ يَعْقُوبَ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عِنْدَ اَبي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مِنْ اَصْحابِهِ، مِنْهُمْ حُمْرانُ بْنُ اَعْيَنَ وَ مُحَمَّدُ بْنُ النُّعْمانِ وَ هِشامُ بْنُ سالِمٍ وَ الطَّيّارُ وَ جَماعَةٌ فيهِمْ هِشامُ بْنُ الْحَكَمِ وَ هُوَ شابٌّ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اَبوعَبْدِاللهِ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تُخْبِرُني كَيْفَ صَنَعْتَ بِعَمْرِو بْنِ عبيدٍ؟ وَ كَيْفَ سَأَلْتَهُ؟ فَقالَ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اُجَلِّلُكَ وَ اَسْتَحْييكَ وَ لايَعْمَلُ لِساني بَيْنَ يَدَيْكَ، فَقالَ اَبوعَبْدِاللهِ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اَمَرْتُكُمْ بِشَيْءٍ فَافْعَلوا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بَلَغَني ما كانَ فيهِ عَمْرُو بْنُ عبيدٍ وَ جُلوسُهُ في مَسْجِدِ الْبَصْرَةِ، فَعَظُمَ ذلِكَ عَلَيَّ فَخَرَجْتُ اِلَيْهِ وَ دَخَلْتُ الْبَصْرَةَ يَوْمَ الْجُمُعَةِ فَاَتَيْتُ مَسْجِدَ الْبَصْرَةِ فَاِذا اَنا بِحَلْقَةٍ كَبيرَةٍ فيها عَمْرُو بْنُ عبيدٍ وَ عَلَيْهِ شَمْلَةٌ سَوْداءُ مُتَّزِرٌ بِها مِنْ صوفٍ وَ شَمْلَةٌ مُرْتَديًا بِها وَ النّاسُ يَسْأَلونَهُ فَاسْتَفْرَجْتُ النّاسَ فَاَفْرَجوا لي ثُمَّ قَعَدْتُ فِي آخِرِ الْقَوْمِ عَلَی رُكْبَتَيَّ ثُمَّ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اَيُّها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رَجَلٌ غَريبٌ تَأْذَنُ لي في مَسْأَلَةٍ؟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لَكَ 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تَصْنَعُ بِها؟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اَرَي بِها الْاَلْوانَ وَ الْاَشْخاصَ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فَلَكَ اَنْفٌ؟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تَصْنَعُ 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اَشُمُّ بِهِ الرّائِحَةَ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لَكَ فَمٌ؟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تَصْنَعُ 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اَذوقُ بِهِ الطَّعْمَ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فَلَكَ اُذُنٌ؟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تَصْنَعُ بِها؟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اَسْمَعُ بِها 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يُكَلِّفُ اللَّهُ نَفْساً إِلاَّ مَا آتَاهَا؛ خداوند هيچ كسی را جز به اندازة آنچه به او داده است، تكليف نمى‌كند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الَّذينَ تَوَفَّاهُمُ الْمَلائكَةُ ظالِمی أَنْفُسِهِمْ قالُوا فيمَ كُنْتُمْ قالُوا كُنَّا مُسْتَضْعَفينَ فِی الْأَرْضِ قالُوا أَ لَمْ تَكُنْ أَرْضُ اللَّهِ واسِعَةً فَتُهاجِرُوا فيها فَأُولئكَ مَأْواهُمْ جَهَنَّمُ وَ ساءَتْ مَصيراً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الْمُسْتَضْعَفينَ مِنَ الرِّجالِ وَ النِّساءِ وَ الْوِلْدانِ لا يَسْتَطيعُونَ حيلَةً وَ لا يَهْتَدُونَ سَبيلاً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فَأُولئكَ عَسَى اللَّهُ أَنْ يَعْفُوَ عَنْهُمْ وَ كانَ اللَّهُ عَفُوًّا غَفُوراً؛ كسانى كه بر خويشتن ستم كار بوده‌اند،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هنگامی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فرشتگان جانشان را مى‌گيرند،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حالی از نظر دين‌دارى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بوديد؟ پاسخ مى‌دهند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زمين از مستضعفان بوديم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زمين خدا پهناور نبود تا در آن مهاجرت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آنان جايگاهشان دوزخ است و آن بد سرانجامى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آن گروه از مردان و زنان و كودكان مستضعفى كه نه چاره‌اى دارند و نه راهى مى‌يابند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عذرى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كه خداوند از ايشان درگذرد، كه خداوند همواره گذشت كننده و بسيار آمرزنده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امین الاسلام فضل بن حسن طبرسى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ذیل آیة شریفة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آمَنَ مَعَهُ إِلّا قَليلٌ؛ و جز شمار اندكي به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ايمان نياوردند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 به نظر بيشتر مفسران، آن شمار اندك هشتاد نفر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فضل بن حسن طبرسي، مجمع البيان،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إِنَّا هَدَيْنَاهُ السَّبِيلَ إِمَّا شَاكِراً وَإِمَّا كَفُوراً؛ به راستى ما 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نمايانديم، خواه شاكر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پذيرا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يا ناسپاس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رُسُلاً مُبَشِّرينَ وَ مُنْذِرينَ لِئَلاَّ يَكُونَ لِلنَّاسِ عَلَى اللَّهِ حُجَّةٌ بَعْدَ الرُّسُلِ وَكانَ اللَّهُ عَزيزاً حَكيماً؛ پيامبرانى بشارت‌دهنده و بيم‌دهنده بودند تا پس از اين پيامبران، حجتى براى مردم بر خدا باقى نماند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 همه اتمام حجت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خداوند همواره تواناى شكست‌ناپذير و حكيم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مدارا و نیکویی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از سوی خداوند باشد،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توفيق و نگاه داشتن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محمدبن مكرم رويفعی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ذیل مادة لطف</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اصطلاح عدلیه، شیعه و معتزله هستند که عدل الهی را اصلی از اصول اعتقادی خود می دانند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از تعاریف دانشمندان شیعه و سنی دربارة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قاعدة 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پیوست شمارة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خَلَقْتُ الْجِنَّ وَ الْإِنْسَ إِلاَّ لِيَعْبُدُونِ؛ و جنّ و انس را نيافريدم، مگر براى آنکه بندگی ام كنند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مثال، فردی شخص معلولی را به منزل خود که در طبقة پنجم ساختمان است، دعوت کند؛ اما راهی را که آن شخص معلول بتواند به آنجا بیاید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آسانسور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فراهم نکند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محمد‌بن 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النكت الاعتقادية، صص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علي بن حسين علم الهدی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الذخيرة فی علم الکلام،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محمدبن حسن طوسی، الرسائل العشر، صص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محمدبن محمد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خواجه نصير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تلخيص المحصل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المحصل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حسن بن يوسف حلّي، مناهج الیقین،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مقدادبن عبدالله سیوری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فاضل مقداد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اللوامع الإلهية،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محمدباقر مجلسی، حق اليقين،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محمدحسين بن علي کاشف الغطاء، أصل الشيعة و أصولها،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محمدحسن بن مظفّر، دلائل الصدق،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محمدرضا مظفّر، عقائد الإمامية،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فَحَسِبْتُمْ أَنَّما خَلَقْناكُمْ عَبَثاً وَ أَنَّكُمْ إِلَيْنا لا تُرْجَعُونَ؛ پس آيا گمان كرده‌ايد كه شما را بيهوده آفريده‌ايم و به سوى ما بازگردانده نمى‌شويد؟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تَبَارَكَ وَ تَعَالَی لَمْ يَخْلُقْ خَلْقَهُ عَبَثاً وَ لَمْ يَتْرُكْهُمْ 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خَلَقَهُمْ لِيَجْلِبَ مِنْهُمْ مَنْفَعَةً وَ لَا لِيَدْفَعَ بِهِمْ مَضَرَّةً، بَلْ خَلَقَهُمْ لِيَنْفَعَهُمْ وَ يُوصِلَهُمْ إِلَی نَعِيمِ الْأَبَدِ؛ به درستی که خداوند تبارك و تعالى آفريدگانش را بيهوده نيافريده و آنان را سرِ خود رها نكرده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آنان را نيافريده تا از ايشان سودى بَرد يا به واسطة آن ها زيانى را از خويش دور سازد، بلكه آن ها را آفريد تا به ايشان سود رساند و به نعمت جاودانشان برساند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محمدباقر مجلسی،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شرایطی که هیچ موردی جز موارد فرض شده، عقلاً ممکن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مثال، چیزی یا وجود دارد یا وجود ندارد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حالت سومی را نمی توان تصور کرد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لَوْ شاءَ رَبُّكَ لَجَعَلَ النَّاسَ أُمَّةً واحِدَةً وَ لَا يَزالُونَ مُخْتَلِفِينَ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مَنْ رَحِمَ رَبُّكَ وَ لِذلِكَ خَلَقَهُمْ وَ تَمَّتْ كَلِمَةُ رَبِّكَ لَأَمْلَأَنَّ جَهَنَّمَ مِنَ الْجِنَّةِ وَ النَّاسِ أَجْمَعِينَ؛ و اگر پروردگار تو مى‌خواست، همة مردم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امّتی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هيچ گونه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مى‌داد؛ ولى آن ها پيوسته در اختلافند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كسانى كه پروردگارت مورد رحمت قرار داده، و براى همين آنان را آفريده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وعده یا فرمان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پروردگارت قطعى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بى‌ترديد، دوزخ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سركشان و طاغيان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 و انس يكسره پر خواهم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كَلَامُهُ سُبْحَانَهُ فِعْلٌ مِنْهُ، أَنْشَأَهُ وَ مَثَّلَهُ، لَمْ يَكُنْ مِنْ قَبْلِ ذَلِكَ كَائِناً، وَ لَوْ كَانَ قَدِيماً لَكَانَ إِلَهاً ثَانِياً؛ كلام خداوند سبحان همان فعل اوست كه آن را ايجاد كرده در حالى كه مانندش پيش از آن نبوده است، که اگر مى‌بود قديم بود و خداى دوّمی مى‌شد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محمدبن حسين موسوی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محمدبن علي بن شهر آشوب، متشابه القرآن و مختلفه،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احمدبن علی طبرسی، الإحتجاج،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كَنْزاً مَخْفِيّاً، فَأَحْبَبْتُ أَنْ اُعْرَفَ، فَخَلَقْتُ الْخَلْقَ لِكَيْ اُعْرَفَ؛ من گنجى پنهان بودم و دوست داشتم كه شناخته شوم، پس آفريدگان را آفريدم تا شناخته شوم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محمدباقر مجلسی، بحار الأنوار،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محمد انصاری، طبقات الصوفية، صص</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الإسناد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به اشتباه، منبع این حدیث را کتاب فهم القرآن و معانيه از حارث بن اسد محاسبي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دانسته اند؛ حال آنکه حدیث مذکور نقل محقق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 قوّتلي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نه مؤلف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حارث بن اسد محاسبي، فهم القرآن و معانيه،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على ابن عربي، الفتوحات المكّية،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همو، فصوص الحكم،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محمدبن محمد بلخی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مثنوی معنوی، ص</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الدين مرعشي نجفي، شرح إحقاق الحق،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علي نمازي شاهرودي، مستدرك سفينة البحار،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ناصرالدين الباني، سلسلة الأحاديث الضعيفة و الموضوعة،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جعفری، تفسیر و نقد و تحلیل مثنوی،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ری شهری، انسان شناسی از منظر قرآن و حديث، صص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به خودی خود و بی نیاز از شرع، خوبی و بدی برخی امور را درمی یابد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فَيَقَعُ فِي قَلْبِ هَذَا الْإِنْسَانِ نُورٌ، فَيَفْهَمُ الْفَرِيضَةَ وَ السُّنَّةَ وَ الْجَيِّدَ وَ الرَّدِيَّ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مَثَلُ الْعَقْلِ فِي الْقَلْبِ كَمَثَلِ السِّرَاجِ فِي وَسَطِ الْبَيْتِ؛ آن گاه در قلب انسان نورى واقع می شود كه به وسیلة آن واجب و مستحب، و خوب و بد را می فهمد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باشيد كه عقل در قلب، مانند چراغ در وسط خانه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حَمْزَةَ الثُّمَالِيِّ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دِينَ اللَّهِ عَزَّوَجَلَّ لَا يُصَابُ بِالْعُقُولِ النَّاقِصَةِ وَ الْآرَاءِ الْبَاطِلَةِ وَ الْمَقَايِيسِ الْفَاسِدَةِ وَ لَا يُصَابُ إِلَّا بِالتَّسْلِيمِ، فَمَنْ سَلَّمَ لَنَا سَلِمَ وَ مَنِ اقْتَدَی بِنَا 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راستى که دين خداوند عزّوجلّ، با عقل هاى نارسا و اندیشه های نادرست و قياس هاى ناشایست به دست نمي آيد و دستیابی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و 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از راه تسليم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هر كه تسليم ما شد سالم مى‌ماند و هر كه به ما پیوست هدايت مى‌يابد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كمال الدين و تمام النعمة،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محمدباقر مجلسی،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اشاعره پیروان مکتب کلامی ابوالحسن علی بن اسماعیل اشعری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اشعری در حدود چهل سالگى در مسجد جامع بصره بر فراز منبر رفت و با صداى رسا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علی بن اسماعیل، قائل بودم كه قرآن مخلوق است و خدا با چشم سر ديده نمى شود و كارهاى بد را من خود به جاى مى آورم؛ اما اکنون از همة اين عقائد باز مى گردم و بر معتزله مى تازم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معتزله بريد و حنابله نيز دست رد بر سينة او زدند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با مذهب شيعه نيز رابطه و پيوندى نداشت و شاگردان مهمى پرورش نداد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مسلك اشعرى تا اواخر قرن ششم مسلك تودة مسلمانان نبود؛ اما از قرن هفتم به بعد رو به گسترش نهاد و اكثريت اهل سنت را متوجه خود كرد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نظر حكما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عادل است، ولی نه بدان جهت كه عدالت نيك است و ارادة الهی همواره بر اين است كه كارهای نيك را انجام دهد نه كارهای بد را؛ خداوند ظالم نيست و ستم نمی‌كند، ولی نه بدان جهت كه ظلم زشت است و خداوند نمی‌خواهد كار زشتی انجام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حكما انديشة حسن و قبح و نيكی و بدی كارها در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وجدان اخلاقی بشر از آن تشكيل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انديشه‌ای اعتباری است نه حقيقی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مرتضی مطهری، عدل الهی،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مي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انسان در سراسر فلسفه بگردد، به یك مسئلة نظری برخورد نمی كند كه برای اثبات آن به حسن و قبح استناد شده باشد، به خلاف متكلمین كه برای همة حرفهایشان به حسن و قبح تمسك می كنند؛ مثلاً می گویند قاعدة لطف حسن است و فلان چیز بر خداوند قبیح است، این واجب است بر او و امثال این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فلاسفه اصلاً این ها را امور اعتباری می دانند و در مسائل نظری استدلال به وسیلة آن ها را جایز نمی دانند و این نشان می دهد كه آن ها هم مثل آقای طباطبايی كه خوبی و بدی را اعتباری می دانند، آن ها هم اعتباری می دانستند و نظرشان همین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مرتضي مطهری، نقدی بر مارکسیسم،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صناعات 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باوری که عموم به آن می گروند؛ البته به دلیل گرایش های روانی و عواطف درونی و نه به جهت اینکه این قضایا حاکی از جهان واقع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احد فرامرز قراملکی، منطق</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آیت الله غروي اصفهاني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کمپانی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می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فَالْمُرَادُ بِأَنَّ الْعَدْلَ يُسْتَحَقُّ عَلَيْهِ الْمَدْحُ وَ الظُّلْمُ يُسْتَحَقُّ عَلَيْهِ الذَّمُّ هُوَ أَنَّهُمَا كَذَلِكَ عِنْدَ الْعُقَلَاءِ وَ بِحَسَبِ تَطَابُقِ آرَائِهِمْ لَا فِي نَفْسِ الْأَمْرِ؛ پس مراد از اینکه عدل شایستة ستودن است و ظلم سزاوار نکوهش، این است که آن دو نزد عقلا و بر طبق هماهنگي با ديدگاه آنان چنین اند؛ نه در حقیقت امر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محمدحسين غروي اصفهاني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کمپانی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نهاية الدراية،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ابوحامد غزّالی اشعری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لِلَّهِ عَزَّوَجَلَّ إيلَامُ الْخَلْقِ وَ تَعْذِيبُهُمْ مِنْ غَيْرِ جُرْمٍ سَابِقٍ وَ مِنْ غَيْرِ ثَوَابٍ لَاحِقٍ خِلَافًا لِلْمُعْتَزِلَةِ؛ لِأَنَّهُ مُتَصَرِّفٌ فِي مِلْكِهِ وَ لَا يُتَصَوَّرُ أَنْ يَعْدُوَ تَصَرُّفُهُ مِلْكَهُ؛ وَالظُّلْمُ هُوَ عِبَارَةٌ عَنِ التَّصَرُّفِ فِي مِلْكِ الْغَيْرِ بِغَيْرِ إِذْنِهِ وَ هُوَ مُحَالٌ عَلَی اللَّهِ تَعَالَی، فَإِنَّهُ لَا يُصَادِفُ لِغَيْرِهِ مِلْكًا حَتَّی يَكُونَ تَصَرُّفُهُ فِيهِ ظُلْمًا؛ خداوند حق دارد آفریده هایش را بدون سابقة جرم و ثواب رسنده، عذاب و شکنجه کند و این مخالف با نظر معتزله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نظریة ما اين است که خداوند در مِلک خودش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 خلقت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تصرّف می کند و چون همه چیز مِلک خداست، نمي توان انگاشت که تصرف خداوند از مِلکش فراتر شود، در حالی که ظلم یعنی دست بردن بدون اجازه در مِلک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دیگری، که این بر خداوند محال است؛ زیرا غیرخداوند مِلکی از خودش ندارد تا تصرف خداوند در آن ظلم به شمار آيد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محمدبن محمد غزالي، إحياء علوم الدين،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Evolution</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تکامل اخلاقی</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آتئیسم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Atheism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نوعی اندیشه است که در برابر تئیسم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theism</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اعتقاد به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می شود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Evolution</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تکامل اخلاقی</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آتئیسم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Atheism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نوعی اندیشه است که در برابر تئیسم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theism</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اعتقاد به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می شود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کلینتون ریچارد داوکینز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Clinton Richard Dawkins</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رفتارشناس و زیست‌شناس تکاملی انگلیسی، از منتقدان آفرینش‌گرایی و یک بی‌خدای مشهور 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واژة </w:t>
      </w:r>
      <w:r>
        <w:rPr>
          <w:rFonts w:eastAsia="IRNazanin" w:cs="IRNazanin"/>
          <w:b w:val="false"/>
          <w:bCs w:val="false"/>
          <w:i w:val="false"/>
          <w:iCs w:val="false"/>
          <w:color w:val="333333"/>
          <w:sz w:val="20"/>
          <w:szCs w:val="20"/>
        </w:rPr>
        <w:t>Sophistes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Sophist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صفت </w:t>
      </w:r>
      <w:r>
        <w:rPr>
          <w:rFonts w:eastAsia="IRNazanin" w:cs="IRNazanin"/>
          <w:b w:val="false"/>
          <w:bCs w:val="false"/>
          <w:i w:val="false"/>
          <w:iCs w:val="false"/>
          <w:color w:val="333333"/>
          <w:sz w:val="20"/>
          <w:szCs w:val="20"/>
        </w:rPr>
        <w:t>Sophos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فعل </w:t>
      </w:r>
      <w:r>
        <w:rPr>
          <w:rFonts w:eastAsia="IRNazanin" w:cs="IRNazanin"/>
          <w:b w:val="false"/>
          <w:bCs w:val="false"/>
          <w:i w:val="false"/>
          <w:iCs w:val="false"/>
          <w:color w:val="333333"/>
          <w:sz w:val="20"/>
          <w:szCs w:val="20"/>
        </w:rPr>
        <w:t>Sophizomai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اندیشیدن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مشتق است، در اصل به کسی گویند که در یکی از رشته ها به پایه ای بلند رسیده و کاری بزرگ و جالب توجه انجام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تئودور گمپرتس، متفکران يوناني،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چون این فیلسوفان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سوفسطاییان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همة هوش و حواس خود را وقف ساختن استدلال های فریبنده کرده بودند، به همین سبب اصطلاحات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سوفسطایی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سوفسطایی 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سوفسطایی مآب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اعتراضات افلاطون و ارسطو بر مغالطه کاران، معنایی را یافته است که از آن زمان از این اصطلاحات فهمیده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گزنفون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Xenophon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فیلسوف و مورخ یونانی قرن چهارم پیش از میلاد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خاطراتی از سقراط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Memorabilia of Socrates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سوفسطاییان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به یک حقیقت ایمان دارند و آن اینکه هیچ حقیقتی وجود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دورة ارسطو به بعد گروه ديگرى پيدا شدند كه آن ها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أدريون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شكّاكان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مى‌گويند و مسلك آن ها را سپتى‌سيسم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Scepticisme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مى‌نامند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گروه به عقيدة خود راه میانه را انتخاب نمودند؛ نه پيرو سوفسطایيان شدند كه مى‌گفتند واقعيتى خارج از ظرف ذهن انسان وجود ندارد و نه عقيدة سقراطيون را پسنديدند كه مى‌گفتند مى‌توان به حقایق اشياء نائل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جماعت گفتند انسان وسيله‌اى براى رسيدن به حقايق اشياء كه قابل اطمينان باشد ندارد، حسّ و عقل هر دو خطا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هاى منطقى كه ارسطو براى مصونيت از خطا باز نمود، كافى نيست؛ راه صحيح براى انسان در جميع مسائل، توقف و خوددارى از رأى جزمى است؛ حتى مسائل رياضى از قبيل حساب و هندسه را نيز بايد به عنوان احتمال پذيرفت و با ترديد تلقّى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پيروان اين مكتب در يونان و بعد در حوزة اسكندريه زياد بودند و تا چند قرن پس از ميلاد مسيح، اين مكتب ادامه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اخيراً در قرن نوزدهم نیز مسلك‌هاى فلسفى پديد آمده كه كم و بيش به اين مسلك شبيه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مرتضی مطهری، مجموعه آثار،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جرج بارکلی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George Berkeley</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1753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فیلسوف ایرلندی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انگارگرایی غیرمادی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Immaterial Idealism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مطرح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بدان سان که مشهور است، از سخن جان لاک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John Locke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گفته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به حس درنیاید، در ذهن موجود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چنین نتیجه گرفت که جز خدا و روح، اصلاً ماده ای وجود ندارد و موجودات و اشیاء ساختة ذهن انسان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دیوید هیوم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David Hume</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1776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فیلسوف اسکاتلندی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جان استوارت میل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John Stuart Mill</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1873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و متفکر نامدار انگلیسی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قائل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انگارگرایی ظاهری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Phenomenal Idealism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هیوم اصالت موجودات مادی و غیرمادی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خدا و 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انکار نمود و فقط وجود تصورات و ادراکات انسان را مسلّم دانست و جهان را مجموعه ای از تصورات انگاشت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اصغر دادبه، کلیات فلسفه، صص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الْوِجْدَانُ فَهُوَ قَاضٍ بِأَنَّ قُبْحَ الظُّلْمِ ثَابِتٌ بِقَطْعِ النَّظَرِ عَنْ جَعْلِ أَيِّ جَاعِلٍ كَإِمْكَانِ الْمُمْكِنِ؛ وَ أَمَّا التَّجْرِبَةُ فَلِاَنَّ الْمَلْحُوظَ خَارِجِيًّا عَدَمُ تَبَعِيَّةِ الْحُسْنِ وَ الْقُبْحِ لِلْمَصَالِحِ وَ الْمَفَاسِدِ فَقَدْ تَكُونُ الْمَصْلَحَةُ فِي الْقَبِيحِ أَكْثَرُ مِنَ الْمَفْسَدَةِ فِيهِ وَ مَعَ هَذَا يَتَّفِقُ الْعُقَلَاءُ عَلَی قُبْحِهِ فَقَتْلُ إنْسَانٍ لِأَجْلِ اسْتِخْرَاجِ دَوَاءٍ مَخْصُوصٍ مِنْ قَلْبِهِ يَتِمُّ بِهِ إنْقَاذُ إِنْسَانَيْنِ مِنَ الْمَوْتِ إِذَا لُوحِظَ مِنْ زَاوِيَةِ الْمَصَالِحِ وَ الْمَفَاسِدِ فَقَطْ فَالْمَصْلَحَةُ أَكْبَرُ مِنَ الْمَفْسَدَةِ وَ مَعَ هَذَا لاَ يَشُكُّ أَحَدٌ فِي أَنَّ هَذَا ظُلْمٌ وَ قَبِيحٌ عَقْلًا؛ وجدان انسان بدی ظلم را، با صرف نظر از اینکه چه کسی آن را قرار داده و ایجاد نموده است، ثابت می داند؛ مانند امکان ممکن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تجربه هم حسن و قبح را وابسته به مصالح و مفاسد در خارج نمی داند؛ زیرا گاهی اوقات مصلحت در قبیح بیشتر از مفسده می شود ولی با این وجود عقلا اتفاق بر قبح آن دارند؛ برای مثال اگر کشتن انسانی برای بیرون آوردن دارویی از قلب او برای نجات دو انسان دیگر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نظر مصالح و مفاسد ملاحظه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مصلحت آن از مفسده اش بیشتر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وجود هیچ فردی در قبیح و ظلم بودن آن شک نمی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محمدباقر صدر، دروس في علم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الْوِجْدَانُ فَهُوَ قَاضٍ بِأَنَّ قُبْحَ الظُّلْمِ ثَابِتٌ بِقَطْعِ النَّظَرِ عَنْ جَعْلِ أَيِّ جَاعِلٍ كَإِمْكَانِ الْمُمْكِنِ؛ وَ أَمَّا التَّجْرِبَةُ فَلِاَنَّ الْمَلْحُوظَ خَارِجِيًّا عَدَمُ تَبَعِيَّةِ الْحُسْنِ وَ الْقُبْحِ لِلْمَصَالِحِ وَ الْمَفَاسِدِ فَقَدْ تَكُونُ الْمَصْلَحَةُ فِي الْقَبِيحِ أَكْثَرُ مِنَ الْمَفْسَدَةِ فِيهِ وَ مَعَ هَذَا يَتَّفِقُ الْعُقَلَاءُ عَلَی قُبْحِهِ فَقَتْلُ إنْسَانٍ لِأَجْلِ اسْتِخْرَاجِ دَوَاءٍ مَخْصُوصٍ مِنْ قَلْبِهِ يَتِمُّ بِهِ إنْقَاذُ إِنْسَانَيْنِ مِنَ الْمَوْتِ إِذَا لُوحِظَ مِنْ زَاوِيَةِ الْمَصَالِحِ وَ الْمَفَاسِدِ فَقَطْ فَالْمَصْلَحَةُ أَكْبَرُ مِنَ الْمَفْسَدَةِ وَ مَعَ هَذَا لاَ يَشُكُّ أَحَدٌ فِي أَنَّ هَذَا ظُلْمٌ وَ قَبِيحٌ عَقْلًا؛ وجدان انسان بدی ظلم را، با صرف نظر از اینکه چه کسی آن را قرار داده و ایجاد نموده است، ثابت می داند؛ مانند امکان ممکن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تجربه هم حسن و قبح را وابسته به مصالح و مفاسد در خارج نمی داند؛ زیرا گاهی اوقات مصلحت در قبیح بیشتر از مفسده می شود ولی با این وجود عقلا اتفاق بر قبح آن دارند؛ برای مثال اگر کشتن انسانی برای بیرون آوردن دارویی از قلب او برای نجات دو انسان دیگر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نظر مصالح و مفاسد ملاحظه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مصلحت آن از مفسده اش بیشتر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وجود هیچ فردی در قبیح و ظلم بودن آن شک نمی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محمدباقر صدر، دروس في علم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سينا مي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مَعْنَی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يَتَوَهَّمَ الْإِنْسَانُ نَفْسَهُ حَصَلَ فِی الدُّنْيَا دَفْعَةً وَ هُوَ بَالِغٌ عَاقِلٌ، لَكِنَّهُ وَ لَمْ يَسْمَعْ رَأْياً وَ لَمْ يَعْتَقِدْ مَذْهَبًا وَ لَمْ يُعَاشِرْ أُمَّةً وَ لَمْ يَعْرِفْ سِيَاسَةً، لَكِنَّهُ شَاهَدَ الْمَحْسُوسَاتِ وَ أَخَذَ مِنْهَا الْخَيَالَاتِ؛ ثُمَّ يَعْرِضُ مِنْهَا عَلَی ذِهْنِهِ شَيْئاً وَ يَتَشَكَّكُ فِيهِ فَإِنْ أَمْكَنَهُ الشَّكُّ فَالْفِطْرَةُ لاَ تَشْهَدُ بِهِ وَ إِنْ لَمْ يُمْكِنْهُ الشَّكُّ فَهُوَ مَا يُوجِبُهُ الْفِطْرَةُ؛ معنای فطرت آن است که انسانی تصور کند به طور ناگهانی به دنیا آمده در حالی که بالغ و عاقل و خردمند است و هیچ نظریه ای را نشنیده و معتقد به هیچ مذهبی نیست و با هیچ گروه و جمعیتی معاشرت نکرده است و با هیچ سیاست و تدبیری هم آشنایی ندارد، ولی محسوسات را مشاهده کرده است و از آن ها مفاهیمی در خیال خود به دست می آورد و مطالب را به ذهن خود عرضه می نماید و سعی می کند در آن شک و تردید نماید، پس اگر آن مطلب شک پذیر باشد، فطری نیست و اگر شک کردنی نباشد، امری است فطری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حسين بن عبدالله ابن سينا، النجات،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مِنَ الْمَعْلُومِ أَنَّ الْإِنْسَانَ يُفَارِقُ سَائِرَ الْحَيَوَانَاتِ بِأَنَّهُ لَا يُحْسِنُ مَعِيشَتَهُ لَوِ انْفَرَدَ وَحْدَهُ شَخْصًا وَاحِدًا يَتَوَلَّی تَدْبِيرَ أَمْرِهِ مِنْ غَيْرِ شَرِيكٍ يُعَاوِنُهُ عَلَی ضَرُورِيَّاتِ حَاجَاتِهِ وَ أَنَّهُ لَابُدَّ مِنْ أَنْ يَكُونَ الْإِنْسَانُ مَكْفِيّاً بِآخَرَ مِنْ نَوْعِهِ يَكُونُ ذَلِكَ الْآخَرُ أَيْضاً مَكْفِيّاً بِهِ وَ بِنَظِيرِهِ فَيَكُونُ مَثَلاً هَذَا يَبْقُلُ لِذَلِكَ وَ ذَاكَ يَخْبِزُ لِهَذَا وَ هَذَا يَخِيطُ لِآخَرَ وَ الْآخَرُ يَتَّخِذُ الْإِبْرَةَ لِهَذَا حَتَّی إذَا اجْتَمَعُوا كَانَ أَمْرُهُمْ مَكْفِيّاً وَ لِهَذَا مَا اضْطَرُّوا إِلَی عَقْدِ الْمُدُنِ وَ الْإِجْتِمَاعَاتِ فَمَنْ كَانَ مِنْهُمْ غَيْرَ مُحْتَاطٍ فِي عَقْدِ مَدِينَتِهِ عَلَی شَرَائِطِ الْمَدِينَةِ وَ قَدْ وَقَعَ مِنْهُ وَ مِنْ شُرَكَائِهِ الْإِقْتِصَارُ عَلَی اجْتِمَاعٍ فَقَطْ؛ فَإِنَّهُ يَتَحَيَّلُ عَلَی جِنْسٍ بَعِيدِ الشَّبَهِ مِنَ النَّاسِ وَ عَادِمٍ لِكَمَالاتِ النَّاسِ وَ مَعَ ذَلِكَ فَلَابُدَّ لِأَمْثَالِهِ مِنِ اجْتِمَاعٍ وَ مِنْ تَشَبُّهٍ بِالْمَدَنِيِّينَ فَإِذَا كَانَ هَذَا ظَاهِرًا فَلَابُدَّ فِي وُجُودِ الْإِنْسَانِ وَ بَقَائِهِ مِنْ مُشَارَكَتِهِ وَ لَا تَتِمُّ الْمُشَارَكَةُ إلَّا بِمُعَامَلَةٍ كَمَا لَابُدَّ فِي ذَلِكَ مِنْ سَائِرِ الْأَسْبَابِ الَّتِي تَكُونُ لَهُ وَ لَابُدَّ فِي الْمُعَامَلَةِ مِنْ سُنَّةٍ وَ عَدْلٍ وَ لَابُدَّ لِلسُّنَّةِ وَ الْعَدْلِ مِنْ سَانٍّ وَ مُعَدِّلٍ وَ لَابُدَّ مِنْ أَنْ يَكُونَ هَذَا بِحَيْثُ يَجُوزُ أَنْ يُخَاطِبَ النَّاسَ وَ يُلْزِمُهُمْ السُّنَّةَ وَ لَابُدَّ مِنْ أَنْ يَكُونَ هَذَا إنْسَاناً وَ لَا يَجُوزُ أَنْ يُتْرَكَ النَّاسُ وَ آرَاءَهُمْ فِي ذَلِكَ فَيَخْتَلِفُونَ وَ يَرَی كُلٌّ مِنْهُمْ مَا لَهُ عَدْلاً وَ مَا عَلَيْهِ ظُلْماً؛ فَالْحَاجَةُ إلَی هَذَا الْإِنْسَانِ فِي أَنْ يَبْقَي نَوْعُ الْإِنْسَانِ وَ يَتَحَصَّلَ وُجُودُهُ أَشَدُّ مِنَ الْحَاجَةِ إِلَي إنْبَاتِ الشَّعْرِ عَلَي الْأَشْفَارِ وَ عَلَي الْحَاجِبَيْنِ وَ تَقْعِيرِ الْاَخْمَصِ مِنَ القَدَمَيْنِ وَ اَشيَاءَ أُخْرَی مِنَ الْمَنَافِعِ الَّتِی لَا ضَرُورَةَ فِيهَا فِی الْبَقَاءِ بَلْ أَكْثَرُ مَا لَهَا أَنَّهَا تَنْفَعُ فِي الْبَقَاءِ وَ وُجُودُ الْإِنْسَانِ الصَّالِحِ لِأَنْ يَسُنَّ وَ يُعَدِّلَ مُمْكِنٌ كَمَا سَلَفَ مِنَّا ذِكْرُهُ فَلَا يَجُوزُ اَنْ تَکُونَ الْعِنَايَةَ الْأَوْلَی وَ تَقْتَضِی تِلْکَ الْمَنَافِعَ و لَا تَقْتَضِی هذِهِ الَّتِی اُسُّهَا وَ لَا أَنْ يَكُونَ الْمَبْدَأُ الْأَوَّلُ وَ الْمَلَائِكَةُ بَعْدَهُ يَعْلَمُ ذَلِكَ وَ لَا يَعْلَمُ هَذا وَ لَا أَنْ يَكُونَ مَا يَعْلَمُهُ فِي نِظَامِ الْخَيْرِ الْمُمْكِنُ وُجُودُهُ الضَّرورِيُ حُصُولُهُ لِتَمْهيدِ نِظَامِ الْخَيْرِ لَا يُوجَدُ بَلْ كَيْفَ يَجُوزُ أَنْ لَا يُوجَدَ وَ مَا هُوَ مُتَعلِّقٌ بِوُجُودِهِ مَبْنِيٌّ عَلَی وُجُودِهِ مَوْجُودٌ؟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حسين بن عبدالله ابن سينا، الشفاء، الإلهيات، صص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همو، النجات، صص</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لِقَائِلٍ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الْمَعْنِیُّ بِقَوْلِكُمْ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احْتَاجَ أَهْلُ الْعَالَمِ إلَی الشَّارِعِ وَجَبَ وُجُودُهُ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إِنْ عَنَيْتُمْ بِهِ كَوْنَهُ مَوْجُودًا وَاجِبًا لِذَاتِهِ فَهُوَ ظَاهِرُ الْفَسَادِ؛ وَ إِنْ عَنَيْتُمْ بِهِ أَنَّهُ يَجِبُ عَلَی اللَّهِ تَكْوِينُهُ وَ إيجَادُهُ كَمَا يَقُولُهُ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الْعِوَضَ وَاجِبٌ عَلَی اللَّهِ تَعَالَی أَیْ لَوْ لَمْ يَفْعَلْهُ لَاسْتَحَقَّ الذَّمَّ؛ فَذَلِكَ مِمَّا لَا يَقُولُ بِهِ الْفَلَاسِفَةُ أَصْلًا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محمدبن عمر تيمي بكري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فخرالدین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الاشارات و التنبيهات،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الْأَنْبِيَاءَ مَبْعُوثُونَ</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لَابُدَّ لِلنُّبُوَّةِ مِنْ جَهَتَيْنِ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إِحْدَاهُمَا نَظَرًا إلَی عِنَايَةِ الْخَالِقِ الَّذِي لَهُ الْخَلْقُ وَ الْأَمْرُ، فَإِنَّ مَنْ لَمْ يُهْمِلْ أَخْمَصَ الْقَدَمَيْنِ دُوْنَ التَّقْعِيرِ مَعَ قِلَّةِ نَفْعِهِ بَلْ تَكْمِيلًا لِلزِّينَةِ وَ مَنْ لَمْ يَضَعْ تَقْوِيسَ الْحَاجِبَيْنِ إلَّا مُوتَراً بِوَتَرِ أَهْدَابِ الْعُيُونِ وَ تَسْوِيدِ أَشْعَارِهَا مَعَ حَقَارَةِ فَوَائِدِهَا فَبِأَنْ لَا يُسَوِّغَ الضِّنَّةَ بِإِفَاضَةِ النُّبُوَّةِ عَلَی رُوحٍ مِنَ الْأَرْوَاحِ الْبَشَرِيَّةِ مَعَ كَوْنِهِ رَحْمَةً لِلْعَالَمِينَ كَانَ أَحْرَی وَ 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الثَّانِيَةُ نَظَرًا إلَی حَاجَةِ الْخَلْقِ، لِأَنَّ فِي الْعَالَمِ الصَّغِيرِ الَّذِي هُوَ الْهَيْكَلُ الْإِنْسِيُّ مَتَی لَمْ يَكُنْ رَئِيسٌ مُطَاعٌ لِقُوَاهُ يَسْتَوِي كُلُّ وَاحِدٍ مِنْهَا عَلَی مَكَانِهِ لَخَرِبَ سَرِيعاً حَيْثُ أَصْبَحَ كُلٌّّ مِنْهَا مُطَاعًا مُطِيعاً، بَلْ لَابُدَّ لِلْكُلِّ مِنْ أَمِيرٍ وَاحِدٍ يَنْتَهُونَ بِزَجْرِهِ وَ يَأْتَمِرُونَ بِأَمْرِهِ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آتَاكُمُ الرَّسُولُ فَخُذُوهُ وَ مَا نَهَاكُمْ عَنْهُ فَانْتَهُوا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كَانَ أَمْرُ الْعَالَمِ الصَّغِيرِ لَايَتِمُّ وَ لَايَتَمَشَّی دُوْنَ أَمِيرٍ قَاهِرٍ، فَمَا ظَنُّكَ بِعَالَمِ الْعَنَاصِرِ الْمُثَارِ لِآثَارِ الْفِتَنِ الْمُكْمَنِ لِأَنْوَاعِ الْمِحَنِ؟ فَلَابُدَّ لِلْخَلْقِ مِنَ الْهِدَايَةِ إلَی كَيْفِيَّةِ تَحْصِيلِ الْمَصَالِحِ وَ جَلْبِ الْمَنَاجِحِ حَتَّی يَتِمَّ الْعِنَايَةُ الْأَزَلِيَّةُ، كَمَا قَالَ اللََّهُ تَعَالَی حِكَايَةً عَنْ أَفَاضِلِ الْأَنْبِيَاءِ وَ الرُّسُلِ حَيْثُ أَطْبَقُوا عَلَی هَذِهِ الْكَلِمَةِ وَ هِيَ الْعِنَايَةُ؛ فَإِنَّ الْخَلْقَ دُوْنَ الْهِدَايَةِ تَعْطِيلٌ وَ إِهْمَالٌ وَ الْهِدَايَةُ دُوْنَ الْخَلْقِ مُسْتَحِيلٌ وَ مُحَالٌ؛ فَلَابُدَّ مِنْ مَجْمُوعِهِمَا وَ يُسَمَّی عِنَايَةً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محمدبن ابراهيم 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مفاتیح الغيب،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امیرالمؤمنین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توصیف پیامبر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طَبِيبٌ دَوَّارٌ بِطِبِّهِ، قَدْ أَحْكَمَ مَرَاهِمَهُ وَ أَحْمَی مَوَاسِمَهُ، يَضَعُ ذَلِكَ حَيْثُ الْحَاجَةُ إِلَيْهِ مِنْ قُلُوبٍ عُمْيٍ وَ آذَانٍ صُمٍّ وَ أَلْسِنَةٍ بُكْمٍ، مُتَتَبِّعٌ بِدَوَائِهِ مَوَاضِعَ الْغَفْلَةِ وَ مَوَاطِنَ الْحَيْرَةِ؛ طبيبى است كه با طبّ خود پيوسته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ميان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مرهم خود را درست و آماده كرده و کارد جراحی اش را گداخته است و آن ها را بر هر جا كه نياز باشد، مى نهد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دل هاى كور، گوش هاى كر و زبان هاى گنگ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دارو به دست در پى يافتن جايگاه هاى غفلت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غفلت زدگان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مراكز سرگردانى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سرگشتگان وادى گمراهی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به درمان آن ها بپردازد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محمدبن حسين موسوی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عَبْدِاللَّهِ عَنْ آبَائِهِ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 لِكُلِّ مُسْلِمٍ لَا يَجْعَلُ فِي كُلِّ جُمْعَةٍ يَوْماً يَتَفَقَّهُ فِيهِ أَمْرَ دِينِهِ وَ يَسْأَلُ عَنْ دِينِهِ؛ اُف باد بر هر مسلمانی که در هفته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را برای فهمیدن و پرسیدن از دینش قرار ندهد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احمدبن محمد برقی، المحاسن،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کلینى، 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محمدبن علی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حدیث متواتر و مشهور ثقلین؛ این حدیث گرانمایه، در منابع شیعه و اهل سنت به گونه های مختلفی گزارش شده است که در اینجا از دو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مهم ترین و معتبرترین منابع اهل سنت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تَارِكٌ فِيكُمْ 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أَوَّلُهُمَا كِتَابُ اللهِ فِيهِ الْهُدَی وَ النُّورُ، فَخُذُوا بِكِتَابِ اللهِ وَاسْتَمْسِكُوا بِهِ؛ فَحَثَّ عَلَی كِتَابِ اللهِ وَ رَغَّبَ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وَأَهْلُ بَيْتِي، أُذَكِّرُكُمُ اللَّهَ فِي أَهْلِ بَيْتِي، أُذَكِّرُكُمُ اللَّهَ فِي أَهْلِ بَيْتِي، أُذَكِّرُكُمُ اللَّهَ فِي أَهْلِ بَيْتِي؛ من در میان شما دو چیز گرانمايه و نفیس به جای می گذارم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کتاب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هدایت و نور در آن است، پس به کتاب خدا عمل کنید و بدان پناه ببرید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هنگام پیامبر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بياناتي فرمودند تا مردم را به کتاب خدا برانگیزانند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دومین چیزی که در میان شما به جای می گذارم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بیتم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دربارة اهل بیتم خداوند را به یاد شما می آورم، دربارة اهل بیتم خداوند را به یاد شما می آورم، دربارة اهل بیتم خداوند را به یاد شما می آورم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مسلم بن حجاج نيشابوري، صحيح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احمدبن محمد ابن حنبل شيباني، مسند احمد بن حنبل،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قَالَ الرَّسُولُ يا رَبِّ إِنَّ قَوْمِی اتَّخَذُوا هذَا الْقُرْآنَ مَهْجُوراً؛ و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پيامبر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پروردگارا به درستی که قوم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قرآن را رها کرده و از آن دورى جستند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Biology</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محمدهادی معرفت، التمهید فی علوم القرآن،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أَنَّهُ خَلَقَ اَلزَّوْجَيْنِ اَلذَّكَرَ وَ اَلْأُنْثى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نُطْفَةٍ إِذا تُمْنَى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Genetic</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 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رگ ها، اصل و ریشه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مكرم رويفعی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ذیل مادة عرق</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 رَجُلٌ مِنَ الْأَنْصَارِ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ابْنَةُ عَمِّي وَ امْرَأَتِي، لَاأَعْلَمُ إِلَّا خَيْراً، وَ قَدْ أَتَتْنِي بِوَلَدٍ شَدِيدِ السَّوَادِ، مُنْتَشِرِ الْمَنْخِرَيْنِ، جَعْدٍ، قَطَطٍ، أَفْطَسِ الْأَنْفِ، لَاأَعْرِفُ شِبْهَهُ فِي أَخْوَالِي، وَ لَا فِي أَجْدَادِي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لِامْرَأَتِهِ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تَقُولِينَ؟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الَّذِي بَعَثَكَ بِالْحَقِّ نَبِيّاً، مَا أَقْعَدْتُ مَقْعَدَهُ مِنِّي مُنْذُ مَلَكَنِي أَحَداً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فَنَكَسَ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بِرَأْسِهِ مَلِيّاً، ثُمَّ رَفَعَ بَصَرَهُ إِلَی السَّمَاءِ، ثُمَّ أَقْبَلَ عَلَی الرَّجُلِ،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وَقَعَتِ النُّطْفَةُ فِي الرَّحِمِ، اضْطَرَبَتْ تِلْكَ الْعُرُوقُ تَسْأَلُ اللَّهَ الشَّبَهَ لَهَا، فَهذَا مِنْ تِلْكَ الْعُرُوقِ الَّتِي لَمْ يُدْرِكْهَا أَجْدَادُكَ، وَ لَا أَجْدَادُ أَجْدَادِكَ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محمدبن یعقوب کلینى،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محمدبن حسن حرّ عاملى، 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 فَإِنَّهُ وَلَدُكَ وَ لَمْ يَأْتِكَ إِلَّا مِنْ عِرْقٍ مِنْكَ أَوْ عِرْقٍ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الرَّجُلُ وَ أَخَذَ بِيَدِ امْرَأَتِهِ وَ ازْدَادَ بِهَا وَ بِوَلَدِهَا عَجَباً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محمدبن محمدبن اشعث كوفی، الجعفريات،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فضل الله بن على راوندى، النوادر،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طریقی دیگر، از حضرت امیرالمؤمنین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DNA (Deoxyribonucleic acid)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مولکولی بلند و باریک است که از رشته ای از مولکول های کوچک تر که به شکل یک مارپیچِ دوتاییِ سه بعدی همانند یک نردبان هستند، ساخته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انسان معمولی در هر زمان بین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تریلیون تا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تریلیون سلول در بدن خود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ها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کروموزوم داخل هستة بیشتر سلول هایشان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کروموزوم ها مولکول های بلند و باریکی از مادة شیمیایی </w:t>
      </w:r>
      <w:r>
        <w:rPr>
          <w:rFonts w:eastAsia="IRNazanin" w:cs="IRNazanin"/>
          <w:b w:val="false"/>
          <w:bCs w:val="false"/>
          <w:i w:val="false"/>
          <w:iCs w:val="false"/>
          <w:color w:val="333333"/>
          <w:sz w:val="20"/>
          <w:szCs w:val="20"/>
        </w:rPr>
        <w:t>DNA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بنابراین به تعداد بیشتر سلول های بدن یک انسان، </w:t>
      </w:r>
      <w:r>
        <w:rPr>
          <w:rFonts w:eastAsia="IRNazanin" w:cs="IRNazanin"/>
          <w:b w:val="false"/>
          <w:bCs w:val="false"/>
          <w:i w:val="false"/>
          <w:iCs w:val="false"/>
          <w:color w:val="333333"/>
          <w:sz w:val="20"/>
          <w:szCs w:val="20"/>
        </w:rPr>
        <w:t>DNA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یکسانی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مجموع، کروموزوم های موجود در یک سلول، حاوی حدود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 </w:t>
      </w:r>
      <w:r>
        <w:rPr>
          <w:rFonts w:eastAsia="IRNazanin" w:cs="IRNazanin"/>
          <w:b w:val="false"/>
          <w:bCs w:val="false"/>
          <w:i w:val="false"/>
          <w:iCs w:val="false"/>
          <w:color w:val="333333"/>
          <w:sz w:val="20"/>
          <w:szCs w:val="20"/>
        </w:rPr>
        <w:t>DNA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هر چند که این </w:t>
      </w:r>
      <w:r>
        <w:rPr>
          <w:rFonts w:eastAsia="IRNazanin" w:cs="IRNazanin"/>
          <w:b w:val="false"/>
          <w:bCs w:val="false"/>
          <w:i w:val="false"/>
          <w:iCs w:val="false"/>
          <w:color w:val="333333"/>
          <w:sz w:val="20"/>
          <w:szCs w:val="20"/>
        </w:rPr>
        <w:t>DNA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قرارگیری داخل سلول، فشرده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تمام </w:t>
      </w:r>
      <w:r>
        <w:rPr>
          <w:rFonts w:eastAsia="IRNazanin" w:cs="IRNazanin"/>
          <w:b w:val="false"/>
          <w:bCs w:val="false"/>
          <w:i w:val="false"/>
          <w:iCs w:val="false"/>
          <w:color w:val="333333"/>
          <w:sz w:val="20"/>
          <w:szCs w:val="20"/>
        </w:rPr>
        <w:t>DNA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در بدن یک انسان، کشیده شده و به هم متصل گردد، طول آن حدود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میلیارد کیلومتر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ژنوم انسان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مادة ژنتیکی یک 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حاوی حدود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ژن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ژن، یک توالی از </w:t>
      </w:r>
      <w:r>
        <w:rPr>
          <w:rFonts w:eastAsia="IRNazanin" w:cs="IRNazanin"/>
          <w:b w:val="false"/>
          <w:bCs w:val="false"/>
          <w:i w:val="false"/>
          <w:iCs w:val="false"/>
          <w:color w:val="333333"/>
          <w:sz w:val="20"/>
          <w:szCs w:val="20"/>
        </w:rPr>
        <w:t>DNA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مانند کُدی برای یک پروتئین یا مادة بدن عمل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آنا كليبورن، آشنایی با ژن ها و </w:t>
      </w:r>
      <w:r>
        <w:rPr>
          <w:rFonts w:eastAsia="IRNazanin" w:cs="IRNazanin"/>
          <w:b w:val="false"/>
          <w:bCs w:val="false"/>
          <w:i w:val="false"/>
          <w:iCs w:val="false"/>
          <w:color w:val="333333"/>
          <w:sz w:val="20"/>
          <w:szCs w:val="20"/>
        </w:rPr>
        <w:t>DNA</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DNA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مولکول اطلاعاتی است که در توالی نوکلئوتیدی خود حاوی اطلاعات لازم برای ساخت تمام پروتئین ها و سلول ها و بافت های یک موجود زنده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مولکول از لحاظ شیمیایی، تحت شرایط مختلف بسیار پایدار است، قابلیت بازیافت توالی های </w:t>
      </w:r>
      <w:r>
        <w:rPr>
          <w:rFonts w:eastAsia="IRNazanin" w:cs="IRNazanin"/>
          <w:b w:val="false"/>
          <w:bCs w:val="false"/>
          <w:i w:val="false"/>
          <w:iCs w:val="false"/>
          <w:color w:val="333333"/>
          <w:sz w:val="20"/>
          <w:szCs w:val="20"/>
        </w:rPr>
        <w:t>DNA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فسیل هایی با سن ده ها هزار سال شاهدی بر این ادعاست؛ به دلیل این پایداری و نیز مکانیسم های تعمیر که در سلول های زنده صورت می گیرد، پلیمر بلند یک مولکول </w:t>
      </w:r>
      <w:r>
        <w:rPr>
          <w:rFonts w:eastAsia="IRNazanin" w:cs="IRNazanin"/>
          <w:b w:val="false"/>
          <w:bCs w:val="false"/>
          <w:i w:val="false"/>
          <w:iCs w:val="false"/>
          <w:color w:val="333333"/>
          <w:sz w:val="20"/>
          <w:szCs w:val="20"/>
        </w:rPr>
        <w:t>DNA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تواند طولی در حدود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نوکلئوتید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واقع تمام اطلاعات لازم برای رشد یک سلول تخم لقاح یافتة انسانی به یک فرد بالغ، که از تریلیون ها سلول با اعمال اختصاصی تشکیل شده است، می تواند در یک توالی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نوکلئوتیدیِ ممکن که حدوداً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جفت باز را در ژنوم انسان تشکیل می دهند، ذخیره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هاروي لوديش، زیست شناسی سلولی و مولکولی لودیش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مولکول های </w:t>
      </w:r>
      <w:r>
        <w:rPr>
          <w:rFonts w:eastAsia="IRNazanin" w:cs="IRNazanin"/>
          <w:b w:val="false"/>
          <w:bCs w:val="false"/>
          <w:i w:val="false"/>
          <w:iCs w:val="false"/>
          <w:color w:val="333333"/>
          <w:sz w:val="20"/>
          <w:szCs w:val="20"/>
        </w:rPr>
        <w:t>DNA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سلول نخستین، بر طبق نقشة پیش پرداخته ای آمادگی دارند که قلب آدمی را، شُش های او را،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لیتر خونی که در بدن گردش می کند،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روده ای که غذا از آن می گذرد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طور خلاصه شخصی کامل را به وجود آورند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دانستنی های جهان علم،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عَمَّارِ بْنِ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عَنِ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يَبْلی جَسَدُهُ؟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حَتی لَا يَبْقی لَهُ لَحْمٌ وَ لَا عَظْمٌ إِلَّا طِينَتُهُ الَّتِي خُلِقَ مِنْهَا؛ فَإِنَّهَا لَا تُبْلی، تَبْقی فِي الْقَبْرِ مُسْتَدِيرَةً حَتّی يُخْلَقَ مِنْهَا كَمَا خُلِقَ أَوَّلَ 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محمدبن یعقوب کلینى، 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محمدبن علی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لايحضره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فرهادمیرزا معتمدالدوله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ق، تبریز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ق،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شاه زادگان با مطالعه و فاضل قاجاریه به شمار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پسر پانزدهم عباس میرزا نایب السلطنه از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اوست و با یازده سال اختلاف سن، برادر ناتنی محمدشاه قاجار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اسماعيل نوّاب صفا، شرح حال فرهادميرزا معتمدالدوله،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دارای تألیفات متعددی بوده که فهرست وار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الحساب، جام جم، قمقام الزخار و صمصام الطبار، سفرنامه، کتاب زنبیل، نصاب انگلیسی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نخستین ابزار کمک آموزشی زبان انگلیسی در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منشآت و دیوان اشعار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محمدعلی مدرّس تبریزی دربارة وی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ادیبی است فاضل و مورّخ کامل، جامع فنون بسیار، از فحول فضلا و ادبای نامی عهد ناصرالدین شاه قاجار، که در تاریخ و نجوم و هیئت و هندسه و لغت انگلیسی و فنون دیگر آثار بسیاری دارد که تماماً طبع شده و حاکی از تبحّر و کثرت احاطة وی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محمدعلی مدرس، ريحانة الأدب،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ويژگى‌هاى انسان در شگفتى مانيد، با پاره‌اى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مى‌نگرد و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مى‌گويد و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مى‌شنود و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مى‌كشد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محمدبن حسين موسوی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فرهادميرزا قاجار، سفرنامة فرهادميرزا،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سَلُوني قَبْلَ أَنْ تَفْقِدُوني، فَلَأَنا بِطُرُقِ السَّماءِ أَعْلَمُ مِنّي بِطُرُقِ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محمدبن حسين موسوی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لِهَذِهِ النُّجُومُ الَّتِي فِي السَّمَاءِ مَدَائِنُ مِثْلُ الْمَدَائِنِ الَّتِي فِي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ابراهيم قمی،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محمدباقر مجلسی،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پیوست شمارة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مراجعه فرمایید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ذَرْهُمْ يَأْكُلُوا وَ يَتَمَتَّعُوا وَ يُلْهِهِمُ اَلْأَمَلُ فَسَوْفَ يَعْلَمُونَ؛ آن ها را بگذار تا بخورند و بهره‌گيرند و آرزوها سرگرمشان کند؛ ولی به زودی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فرجام شوم خود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خواهند دانست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یکی از چهره های بسیار سرشناس و نامدار وهابیت در سال های اخیر، عبدالعزيز بن عبدالله بن باز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مفتی بزرگ عربستان، رئیس هیئت بزرگان علماء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آگاهی بیشتر، به این صفحه در وب سایت رسمی وی به نشانی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www.binbaz.org.sa/mat/21372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جمله علمای وهابی است كه حكم كافر بودن شیعیان را صادر 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www.binbaz.org.sa/mat/4172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دنبال آن، شاهد كشتار زیادی از شیعیان به دست وهابیون هستیم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کتابی دارد به 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الأدلّة النقليّة و الحسّيّة علی إمكان الصعود إلی الكواكب و علی جريان الشمس و القمر و سكون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آن، با استنادِ بسیار سطحی و قشری به ظواهر آیات قرآن کریم و پاره ای شواهد حسّی سخیف، قائل می شود که کرة زمین ثابت است و هیچ گونه حرکتی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 چنین نگاهی، دور از ذهن نیست که شیعیان را کافر و ریختن خون آنان را جایز بداند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Memoirs of Mr. Hempher (The British Spy To The Middle East or Confessions of a British Spy)</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همفر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جاسوس انگليسی در ممالك اسلامی، ترجمة محسن مؤيدی، چ</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اميركبير،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می توان به جنایات فجیع و اعمال شنیع گروه های تروریستی القاعده، طالبان، جندالله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عبدالمالک ریگی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داعش، بوکوحرام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نمود که همگی سرسپردة این خط فکری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وهابیت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Memoirs of Mr. Hempher (The British Spy To The Middle East or Confessions of a British Spy)</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همفر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جاسوس انگليسی در ممالك اسلامی، ترجمة محسن مؤيدی، چ</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اميركبير،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می توان به جنایات فجیع و اعمال شنیع گروه های تروریستی القاعده، طالبان، جندالله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عبدالمالک ریگی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داعش، بوکوحرام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نمود که همگی سرسپردة این خط فکری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وهابیت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شماری از علمای اهل سنت نیز این اشکال را مطرح کرده اند،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عمر تيمي بكري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فخرالدین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الأربعين في أصول الدين،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تیمیه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 عبدالحليم بن تيميه، منهاج السنّة النبوية،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سعدالدین تفتازانی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مسعودبن عمر تفتازانى، شرح المقاصد،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فِرْعَوْنَ لَمَّا وَقَفَ عَلَي أَنَّ زَوَالَ مُلْكِهِ عَلَي يَدِهِ أَمَرَ بِإِحْضَارِ الْكَهَنَةِ، فَدَلُّوهُ عَلَي نَسَبِهِ وَ أَنَّهُ يَكُونُ مِنْ بَنِي إِسْرَائِيلَ، وَ لَمْ يَزَلْ يَأْمُرُ أَصْحَابَهُ بِشَقِّ بُطُونِ الْحَوَامِلِ مِنْ نِسَاءِ بَنِي إِسْرَائِيلَ حَتَّي قَتَلَ فِي طَلَبِهِ نَيِّفاً وَ عِشْرِينَ أَلْفَ مَوْلُودٍ وَ تَعَذَّرَ عَلَيْهِ الْوُصُولُ إِلَي قَتْلِ مُوسَي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بِحِفْظِ اللَّهِ تَبَارَكَ وَ تَعَالَي إِيَّاهُ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بَنُوأُمَيَّةَ وَ بَنُوالْعَبَّاسِ، لَمَّا وَقَفُوا عَلَی أَنَّ زَوَالَ مُلْكِهِمْ وَ مُلْكِ الْأُمَرَاءِ وَ الْجَبَابِرَةِ مِنْهُمْ عَلَی يَدِ الْقَائِمِ مِنَّا، نَاصَبُونَا الْعَدَاوَةَ وَ وَضَعُوا سُيُوفَهُمْ فِي قَتْلِ آلِ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إِبَادَةِ نَسْلِهِ طَمَعاً مِنْهُمْ فِي الْوُصُولِ إِلَی قَتْلِ الْقَائِمِ، وَ يَأْبَی اللَّهُ عَزَّوَجَلَّ أَنْ يَكْشِفَ أَمْرَهُ لِوَاحِدٍ مِنَ الظَّلَمَةِ إِلَّا أَنْ يُتِمَّ نُورَهُ وَ لَوْ كَرِهَ الْمُشْرِكُونَ؛ هنگامی که فرعون آگاه شد سلطنت و حکومتش به دست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بین می رود، دستور داد كاهنان را به نزدش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نیز وى را از نَسَب موسى و اینكه از بنى اسرائيل است، آگاه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فرعون به گماشتگان خود دستور داد كه شكم زنان باردار بنى اسرائيل را پاره كنند و بیش از بيست هزار نوزاد را برای یافتن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كشت، ولی نتوانست به كشتن وی دست يابد؛ زيرا او در حفظ و حمایت خداوند تبارک و تعالى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بنى اميّه و بنى عباس نيز چنين‌اند، هنگامی که آگاه شدند نابودی پادشاهى آن ها و پادشاهى اميران و ستمگرانشان به دست قائم ماست، با ما به دشمنى برخاستند و در قتل آل 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بین بردن تبار او به طمع آنکه بر کشتن قائم دست يابند، شمشير كشيدند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خداى عزّوجلّ امر خود را برای هیچ یک از ستمگران فاش نمى‌سازد تا اینکه نور خود را كامل كند؛ هر چند مشركان را خوش نیايد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كمال الدين و تمام النعمة،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محمدبن حسن طوسی، كتاب الغيبة،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فاضل لنکرانی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مدخل التفسیر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علامة 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بحار الأنوار بیان می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پيامبر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متواتر است که هر آنچه در امت های پیشین رخ داده، در این امت نیز رخ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آنچه خداوند سبحان در قرآن کريم از سرگذشت پیشینیان می فرماید، به جهت آن است که اين امت پند و اندرز گيرند و از مثل عقوبت‌هایي که بر گذشتگان وارد شده بترسند و مانند آنان رفتار نکنند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محمدباقر مجلسی،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باب کتابی تصنیف کرده و آن را حذو النعل بالنعل نامیده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حرّ عاملي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الإيقاظ من الهجعة بالبرهان علی الرجعة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استدلال بر اين 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اينکه هر چه در امت های پیشین رخ داده است، در اين امت نيز رخ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الجمله به اجماع مسلمانان ممکن است؛ زيرا احاديث فراواني از طريق خاصّه و عامّه در اين باب رسيده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محمدفاضل لنكراني، مدخل التفسير،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زُرَارَةَ عَنْ أَبِي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لِلْقَائِمِ غَيْبَةٌ قَبْلَ قِيَامِهِ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يَخَافُ عَلَی نَفْسِهِ الذَّبْحَ؛ برای قائم پیش از قیامش غیبتی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جناب زراره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جانش می ترسد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غایب نگردد، مانند پدران طاهرینش به شهادت خواهد رسید و وعدة خداوند به پیروزی و غلبة این دین بر سایر ادیان تحقق نخواهد 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كمال الدين و تمام النعمة،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محمدبن جرير طبري، دلائل الإمامة، 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عَبْدِاللَّهِ بْنِ الْفَضْلِ الْهَاشِمِيِّ قَالَ سَمِعْتُ الصَّادِقَ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لِصَاحِبِ هَذَا الْأَمْرِ غَيْبَةً لَابُدَّ مِنْهَا، يَرْتَابُ فِيهَا كُلُّ مُبْطِلٍ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جُعِلْتُ فِدَاكَ؟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لِأَمْرٍ لَمْ يُؤْذَنْ لَنَا فِي كَشْفِهِ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وَجْهُ الْحِكْمَةِ فِي غَيْبَتِهِ؟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الْحِكْمَةِ فِي غَيْبَتِهِ وَجْهُ الْحِكْمَةِ فِي غَيْبَاتِ مَنْ تَقَدَّمَهُ مِنْ حُجَجِ اللَّهِ تَعَالَی ذِكْرُهُ إِنَّ وَجْهَ الْحِكْمَةِ فِي ذَلِكَ لَا يَنْكَشِفُ إِلَّا بَعْدَ ظُهُورِهِ كَمَا لَمْ يَنْكَشِفْ وَجْهُ الْحِكْمَةِ فِيمَا أَتَاهُ الْخَضِرُ مِنْ خَرْقِ السَّفِينَةِ وَ قَتْلِ الْغُلَامِ وَ إِقَامَةِ الْجِدَارِ لِمُوسَی إِلَی وَقْتِ افْتِرَاقِهِمَا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الْأَمْرَ أَمْرٌ مِنْ أَمْرِ اللَّهِ تَعَالَی وَ سِرٌّ مِنْ سِرِّ اللَّهِ وَ غَيْبٌ مِنْ غَيْبِ اللَّهِ، وَ مَتَی عَلِمْنَا أَنَّهُ عَزَّوَجَلَّ حَكِيمٌ، صَدَّقْنَا بِأَنَّ أَفْعَالَهُ كُلَّهَا حِكْمَةٌ وَ إِنْ كَانَ وَجْهُهَا غَيْرَ مُنْكَشِفٍ لَنَا؛ به ناچار برای صاحب الامر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دوران غیبت، باطل اندیشان به شک افتند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راوی حدیث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قربانت گردم چرا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باید غیبت روی 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اجازه نداریم چرایی آن را آشکار سازیم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حکمت غیبت او چیست؟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حکمت غیبتش همان حکمت غیبت حجت‌های پیشین الهی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حکمت آن پس از ظهورش آشکار گردد؛ چنان که حکمت کارهای حضرت خضر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مانند سوراخ کردن کشتی و کُشتن آن پسر و بازسازی دیوار، برای حضرت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هنگام جدایی آن دو آشکار نگشت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فرزند 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امر، امر و غیبتی الهی و از اسرار خداوندی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حکم 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دانستیم که خداوند عزّوجلّ حکیم است، تصدیق می‌کنیم که همة کارهایش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روی حکمت است، گرچه نتوانیم به چرایی کارهایش پی ببریم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كمال الدين و تمام النعمة، 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همو، 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احمدبن علی طبرسی، الإحتجاج،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الْمُفَضَّلِ 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مِنْبَرِ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اعْلَمُوا أَنَّ الْأَرْضَ لَا تَخْلُو مِنْ حُجَّةٍ لِلَّهِ عَزَّوَجَلَّ وَ لَكِنَّ اللَّهَ سَيُعْمِي خَلْقَهُ عَنْهَا بِظُلْمِهِمْ وَ جَوْرِهِمْ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جَهْلِهِمْ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إِسْرَافِهِمْ عَلَی أَنْفُسِهِمْ، وَ لَوْ خَلَتِ الْأَرْضُ سَاعَةً وَاحِدَةً مِنْ حُجَّةٍ لِلَّهِ لَسَاخَتْ بِأَهْلِهَا وَ لَكِنَّ الْحُجَّةَ يَعْرِفُ النَّاسَ وَ لَا يَعْرِفُونَهُ كَمَا كَانَ يُوسُفُ يَعْرِفُ النَّاسَ وَ هُمْ لَهُ مُنْكِرُونَ ثُمَّ تَلَا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حَسْرَةً عَلَى الْعِبَادِ مَا يَأْتِيهِمْ مِنْ رَسُولٍ إِلَّا كانُوا بِهِ يَسْتَهْزِؤُنَ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امیرمؤمنان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مسجد کوفه بالای منبر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بدانید که زمین هرگز از حجت خداوند عزّوجلّ خالی نماند و اگر ساعتی از حجت خدا خالی باشد، اهلش را فرو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آینده خداوند خلقش را به دلیل ستم و بیدادگری و زیاده روی در گناه و نادانی و ستم بر خودشان، از دیدن حجتش بازدارد و محروم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حجت 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مردم است و مردم را می‌شناسد، ولی آنان او را نمی‌شناسند؛ چنان که حضرت 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را می‌شناخت و آنان او را نمی‌شناختند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این آیه را تلاوت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افسوس بر اين بندگان كه هيچ پيامبرى براى هدايت آنان نيامد مگر آنکه او را تمسخر مى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محمدبن ابراهيم نعمانی، كتاب الغيبة، صص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محمدباقر مجلسی،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سُلَيْمَانَ بْنِ مِهْرَانَ الْأَعْمَشِ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يَنْتَفِعُ النَّاسُ بِالْحُجَّةِ الْغَائِبِ الْمَسْتُورِ؟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يَنْتَفِعُونَ بِالشَّمْسِ إِذَا سَتَرَهَا السَّحَابُ؛ سليمان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راوي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چگونه از حجت پنهان پشت پرده بهره مند می گردند؟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كه از خورشيد پشت ابر بهره مند مى‌شوند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كمال الدين و تمام النعمة،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همو، الأمالی،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سليمان بن ابراهيم قندوزی حنفی، ینابیع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عَلِيِ بْنِ الْحُسَيْنِ زَيْنِ الْعَابِدِينَ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أَهْلَ زَمَانِ غَيْبَتِهِ الْقَائِلِينَ بِإِمَامَتِهِ وَ الْمُنْتَظِرِينَ لِظُهُورِهِ أَفْضَلُ مِنْ أَهْلِ كُلِّ زَمَانٍ، لِأَنَّ اللَّهَ تَبَارَكَ وَ تَعَالَی أَعْطَاهُمْ مِنَ الْعُقُولِ وَ الْأَفْهَامِ وَ الْمَعْرِفَةِ مَا صَارَتْ بِهِ الْغَيْبَةُ عِنْدَهُمْ بِمَنْزِلَةِ الْمُشَاهَدَةِ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درستی که مردم روزگار غیبتش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امامت او معتقد هستند و چشم به راه ظهورش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مردمان همة روزگاران برتر هستند؛ زیرا خداوند متعال به اندازه ای به آنان عقل و فهم و معرفت ارزانی داشته که غیبت نزد ایشان بسان مشاهده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كمال الدين و تمام النعمة،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احمدبن علی طبرسی، الإحتجاج،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كمال الدين و تمام النعمة،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سليمان بن ابراهيم قندوزی حنفی، ینابیع المودة،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كَانَ اللَّهُ لِيُعَذِّبَهُمْ وَ أَنْتَ فيهِمْ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أَمَانٌ لِأَهْلِ السَّمَاءِ، فَإِذَا ذَهَبَتِ النُّجُومُ ذَهَبَ أَهْلُ السَّمَاءِ؛ وَ أَهْلُ بَيْتِي أَمَانٌ لِأَهْلِ الْأَرْضِ، فَإِذَا ذَهَبَ أَهْلُ بَيْتِي ذَهَبَ أَهْلُ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كمال الدين و تمام النعمة،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احمدبن محمد ابن حنبل شيباني، فضائل الصحابة،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سليمان بن ابراهيم قندوزی حنفی، ینابیع المودة،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لَمَّا جاءَهُمْ كِتابٌ مِنْ عِنْدِ اللَّهِ مُصَدِّقٌ لِما مَعَهُمْ وَكانُوا مِنْ قَبْلُ يَسْتَفْتِحُونَ عَلَى الَّذينَ كَفَرُوا فَلَمَّا جاءَهُمْ ما عَرَفُوا كَفَرُوا بِهِ فَلَعْنَةُ اللَّهِ عَلَى الْكافِرينَ؛ و هنگامى كه از سوى خداوند براى آنان كتابى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تصديق كنندة آنچه با آنان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 و پيش از اين همواره به خودشان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ساية ايمان به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مژدة پيروزى بر كافران مى‌دادند،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اين 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آنچه را مى‌شناختند براي شان آمد، به آن كافر شدند؛ پس لعنت خداوند بر كافران باد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إِسْحَاقَ 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لِلْقَائِمِ غَيْبَتَانِ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إِحْدَاهُمَا قَصِيرَةٌ وَ الْأُخْرَی طَوِيلَةٌ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الْأُولَی لَا يَعْلَمُ بِمَكَانِهِ فِيهَا إِلَّا خَاصَّةُ شِيعَتِهِ، وَ الْأُخْرَی لَا يَعْلَمُ بِمَكَانِهِ فِيهَا إِلَّا خَاصَّةُ مَوَالِيهِ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محمدبن یعقوب کلینى، 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محمدبن ابراهيم نعمانی، كتاب الغيبة،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بَصِيرٍ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لَابُدَّ لِصَاحِبِ هَذَا الْأَمْرِ مِنْ غَيْبَةٍ وَ لَابُدَّ لَهُ فِي غَيْبَتِهِ مِنْ عُزْلَةٍ وَ نِعْمَ الْمَنْزِلُ طَيْبَةُ وَ مَا بِثَلَاثِينَ مِنْ وَحْشَةٍ؛ صاحب اين امر، ناگزیر از غيبت است و در غيبت نیز ناچار از دورى گزيدن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خوب منزلى است طَيْبه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گويا منظور شهر مدینه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مبارك بن محمد جزري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النهاية في غريب الحديث و الأثر،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ذیل مادة 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وحشتى نيست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نزدیکان و یاران ویژة آن حضرت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 الله تعالی فرجه الشریف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مرآة العقول،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محمدبن یعقوب کلینى، 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محمدبن ابراهيم نعمانی، كتاب الغيبة،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كَانَ فِی هَذِهِ أَعْمَى فَهُوَ فِی الْآخِرَةِ أَعْمَى وَ أَضَلُّ سَبِیلًا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حق اليقين، صص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ویرایش و بازنویسی</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لَقَدْ مَنَّ اللَّهُ عَلَى الْمُؤْمِنينَ إِذْ بَعَثَ فيهِمْ رَسُولاً مِنْ أَنْفُسِهِمْ يَتْلُوا عَلَيْهِمْ آياتِهِ وَ يُزَكِّيهِمْ وَ يُعَلِّمُهُمُ الْكِتابَ وَ الْحِكْمَةَ وَ إِنْ كانُوا مِنْ قَبْلُ لَفی ضَلالٍ مُبينٍ؛ به درستی که خداوند بر مؤمنان، آن گاه كه در ميان آنان پيامبرى از خودشان برانگيخت، منّت نهاد؛ تا آيات او را بر آنان بخواند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آلودگى‌هاى فكرى و روحى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پاكشان گرداند و كتاب و حكمت به آنان بیاموزد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راستى كه آن ها پيش از این در گمراهى آشكارى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هذِهِ أُمَّتُكُمْ أُمَّةً واحِدَةً وَ أَنَا رَبُّكُمْ فَاعْبُدُونِ؛ این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پیامبران بزرگ و پیروانشان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امت واحدی 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پیرو یک هدف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پروردگار شمایم؛ پس مرا پرستش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 همة پیامبران هدف یکسانی داشتند و آن اینکه مردم را با پرستش خداوند به رشد و کمال و سعادت برسانند، قرآن کریم دین همة آنان را اسلام نامیده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اسلام نیز همان دین توحیدی است که فرامین آن همه از سوی خداوند صادر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 تَوَلَّیتُمْ فَمَا سَأَلْتُكُمْ مِنْ أَجْرٍ إِنْ أَجْرِی إِلَّا عَلَى اللَّهِ وَ أُمِرْتُ أَنْ أَكُونَ مِنَ الْمُسْلِمِینَ؛ پس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پذیرش دعوتم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بگردانید، من از شما مُزدی نمی‌خواهم؛ مزد من تنها بر خداست و من مأمورم که از مسلمین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تسلیم شدگان در برابر فرمان 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شریعت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به معنای راهى است که براى جاری ساختن و دسترسی به آب، جهت نوشیدن و شستشو، در كنار نهرها می سازند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اصطلاح به احکام و مقرراتی از دین که خداوند آن را قرار داده و به انجامش امر فرموده است، گفته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این راستا مفهوم شریعت اخصّ از دین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روزه، حج، زکات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مكرم رويفعی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ذیل مادة شرع</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بَعَثْنا فِی كُلِّ أُمَّةٍ رَسُولاً أَنِ اعْبُدُوا اللَّهَ وَ اجْتَنِبُوا الطَّاغُوتَ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در هر امتى رسولى برانگيختيم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را بپرستيد و از طاغوت دورى كنيد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أَرْسَلْنا رُسُلَنا بِالْبَيِّناتِ وَ أَنْزَلْنا مَعَهُمُ الْكِتابَ وَ الْمِيزانَ لِيَقُومَ النَّاسُ بِالْقِسْطِ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درستی که ما پيامبران خود را با دلايل آشكار فرستاديم و با آن ها كتاب و ميزان نازل نموديم، تا مردم به عدل و داد برخيزند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فَبَعَثَ اللَّهُ النَّبِيِّينَ مُبَشِّرِينَ وَ مُنْذِرِينَ وَ أَنْزَلَ مَعَهُمُ الْكِتابَ بِالْحَقِّ لِيَحْكُمَ بَيْنَ النَّاسِ فِيمَا اخْتَلَفُوا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پس خداوند پيامبران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دين و شرايع آسمانى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مژده رسان و بيم دهنده برانگيخت و همراه آنان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حق فرو فرستاد تا ميان مردم در آنچه با هم اختلاف داشتند، داورى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مَنَّ اللَّهُ عَلَى الْمُؤْمِنينَ إِذْ بَعَثَ فيهِمْ رَسُولاً مِنْ أَنْفُسِهِمْ يَتْلُوا عَلَيْهِمْ آياتِهِ وَ يُزَكِّيهِمْ وَ يُعَلِّمُهُمُ الْكِتابَ وَ الْحِكْمَةَ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درستی که خداوند بر مؤمنان، آن گاه كه در ميان آنان پيامبرى از خودشان برانگيخت، منّت نهاد؛ تا آيات او را بر آنان بخواند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آلودگى‌هاى فكرى و روحى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پاكشان گرداند و كتاب و حكمت به آنان بیاموزد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لحاظ لغوی اجتهاد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صرف نيرو و تحمّل، خود را به سختى واداشتن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راغب اصفهانى، مفردات ألفاظ القرآن،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ذیل مادة جهد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هرگاه دو پیشامد از جهاتی با هم یکسان باشند ولی فقط حکم یکی از آن دو در شریعت یافت شود، این حکم را به پیشامد دیگر نیز سرایت و تعمیم می دهند که به این کار اصطلاحاً قیاس 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آگاهی بیشتر 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سبحانی، أصول الفقه المقارن، صص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اهل سنت تعاریف گوناگونی دربارة اصطلاح استحسان کرده اند؛ مثلاً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استحسان دلیلی است که مجتهد در نفس و ضمیر خویش می یابد ولی نمی تواند آن را بازگو کند و نیکو می شمارد که بر پایة آن فتوا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برای آگاهی بیشتر 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مصالح مرسله مصلحت هایی هستند که در شریعت، نه حکم و قانونی برای آن ها یافت می شود و نه مسئلة مشابهی که بتوان بر مبنای آن قیاس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سویی هیچ دلیل شرعی نیز بر اعتبار یا بی اعتباری آن ها وجود ندارد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آگاهی بیشتر 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چنان که ادعا کرده اند، علامه نجم الدین عمر بن محمد نَسَفی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 المجتهدین است و با مرگ وی پروندة اجتهاد بسته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عزیزی، مبانی و تاریخ تحول اجتهاد،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دانشي است كه اصول و عقائد دینی را تبیین می کند و با استفاده از روش های مختلف استدلال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 جدل، خطابه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گزاره‌هاي اعتقادي را اثبات می نماید و به ایرادات و شبهات مخالفان پاسخ مي‌دهد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گفتار و رفتار و تأييد پیامبر اسلام؛ آنچه پیامبر و صحابه به آن عمل کرده اند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فقيه، در راه استنباط و كشف حكم شرعي، دليل و نصّي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صریح و آشکاري که جز یک معنا از آن استنباط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قرآن يا سنت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پيدا كرد، به همان عمل مي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 مبنای آن فتوا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گرنه سراغ رأي شخصي خود مي رود و مي بيند كه كدام طرف در نظر او ترجيح دارد، پس همان طرف را مي گيرد و به عنوان حكم خدا فتوا مي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فقيه در صورت فقدان دليل به رأي شخصي خود عمل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نظر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مردود و باطل است؛ ولي در نزد اهل سنت، حقيقت اجتهاد و اساس استنباط همين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اصغر رضواني، اصول فقه مقارن، صص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يُونُسَ بْنِ يَعْقُوبَ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أَبِي عَبْدِاللَّهِ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فَوَرَدَ عَلَيْهِ رَجُلٌ مِنْ أَهْلِ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رَجُلٌ صَاحِبُ كَلَامٍ وَ فِقْهٍ وَ فَرَائِضَ وَ قَدْ جِئْتُ لِمُنَاظَرَةِ أَصْحَابِكَ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أَبُوعَبْدِاللَّهِ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 هَذَا الْغُلَامَ يَعْنِي هِشَامَ بْنَ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الشَّامِيُّ لِهِشَامٍ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سَلْنِي فِي إِمَامَةِ هَذَا يَعْنِي أَبَاعَبْدِاللَّهِ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فَغَضِبَ هِشَامٌ حَتَّی ارْتَعَدَ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يَا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أَرَبُّكَ أَنْظَرُ لِخَلْقِهِ أَمْ هُمْ لِأَنْفُسِهِمْ؟ فَقَالَ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رَبِّي أَنْظَرُ لِخَلْقِهِ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 بِنَظَرِهِ لَهُمْ فِي دِينِهِمْ مَا 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كَلَّفَهُمْ وَ أَقَامَ لَهُمْ حُجَّةً وَ دَلِيلًا عَلَی مَا كَلَّفَهُمْ وَ أَزَاحَ فِي ذَلِكَ عِلَلَهُمْ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الدَّلِيلُ الَّذِي نَصَبَهُ لَهُمْ؟ قَالَ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وَ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نَفَعَنَا الْيَوْمَ الْكِتَابُ وَ السُّنَّةُ فِيمَا اخْتَلَفْنَا فِيهِ حَتَّی رَفَعَ عَنَّا الِاخْتِلَافَ وَ مَكَّنَنَا مِنَ الِاتِّفَاقِ؟ قَالَ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اخْتَلَفْنَا نَحْنُ وَ أَنْتَ وَ جِئْتَنَا مِنَ الشَّامِ تُخَالِفُنَا وَ تَزْعُمُ أَنَّ الرَّأْيَ طَرِيقُ الدِّينِ وَ أَنْتَ مُقِرٌّ بِأَنَّ الرَّأْيَ لَا يَجْمَعُ عَلَی الْقَوْلِ الْوَاحِدِ الْمُخْتَلِفَيْنِ؟ فَسَكَتَ الشَّامِيُّ كَالْمُفَكِّرِ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أَبُوعَبْدِاللَّهِ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لَكَ لَا تَتَكَلَّمُ؟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إِنَّا مَا اخْتَلَفْنَا كَابَرْتُ وَ إِنْ قُلْتُ إِنَّ الْكِتَابَ وَ السُّنَّةَ يَرْفَعَانِ عَنَّا الِاخْتِلَافَ أَبْطَلْتُ، لِأَنَّهُمَا يَحْتَمِلَانِ الْوُجُوهَ؛ وَ لَكِنْ لِي عَلَيْهِ مِثْلُ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سَلْهُ تَجِدْهُ مَلِيّاً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الشَّامِيُّ لِهِشَامٍ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أَنْظَرُ لِلْخَلْقِ رَبُّهُمْ أَوْ أَنْفُسُهُمْ؟ فَقَالَ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رَبُّهُمْ أَنْظَرُ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أَقَامَ لَهُمْ مَنْ يَجْمَعُ كَلِمَتَهُمْ وَ يَرْفَعُ اخْتِلَافَهُمْ وَ يُبَيِّنُ لَهُمْ حَقَّهُمْ مِنْ بَاطِلِهِمْ؟ قَالَ هِشَامٌ 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هُوَ؟ قَالَ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فِي ابْتِدَاءِ الشَّرِيعَةِ فَرَسُولُ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بَعْدَ النَّبِيِّ فَغَيْرُهُ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هُوَ غَيْرُ النَّبِيِّ الْقَائِمُ مَقَامَهُ فِي حُجَّتِهِ؟ قَالَ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وَقْتِنَا هَذَا أَمْ قَبْلَهُ؟ قَالَ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فِي وَقْتِنَا هَذَا؟ قَالَ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الْجَالِسُ يَعْنِي أَبَاعَبْدِاللَّهِ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تُشَدُّ إِلَيْهِ الرِّحَالُ وَ يُخْبِرُنَا بِأَخْبَارِ السَّمَاءِ وِرَاثَةً عَنْ أَبٍ عَنْ 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 لِي بِعِلْمِ ذَلِكَ؟ قَالَ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سَلْهُ عَمَّا بَدَا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 عُذْرِي فَعَلَيَّ السُّؤَالُ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أَكْفِيكَ الْمَسْأَلَةَ يَا 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أُخْبِرُكَ عَنْ مَسِيرِكَ وَ سَفَرِكَ، خَرَجْتَ يَوْمَ كَذَا وَ كَانَ طَرِيقُكَ كَذَا وَ مَرَرْتَ عَلَی كَذَا وَ مَرَّ بِكَ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فَأَنَا السَّاعَةَ أَشْهَدُ أَنْ لَا إِلَهَ إِلَّا اللَّهُ وَ أَنَّ مُحَمَّداً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أَنَّكَ وَصِيُّ الْأَوْصِيَاءِ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محمد‌بن محمد‌بن 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الإرشاد،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يعقوب كلينی،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احمدبن علی طبرسی، الإحتجاج،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 أَرْسَلْنا إِلَيْهِمُ اثْنَيْنِ فَكَذَّبُوهُمَا فَعَزَّزْنا بِثالِثٍ فَقالُوا إِنَّا إِلَيْكُمْ مُرْسَلُونَ؛ آن گاه كه دو پيامبر به سوى آن ها فرستاديم، ولي ايشان را تكذيب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كردند و ما آن دو را با پيامبر سوّمى نيرو بخشيديم؛ 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سوی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سوى شما فرستاده شده‌ايم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نَبِيٍّ كَانَ بَعْدَ نُوحٍ كَانَ عَلَی شَرِيعَتِهِ وَ مِنْهَاجِهِ وَ تَابِعاً لِكِتَابِهِ إِلَی زَمَانِ إِبْرَاهِيمَ الْخَلِيلِ، وَ كُلُّ نَبِيٍّ كَانَ فِي أَيَّامِ إِبْرَاهِيمَ وَ بَعْدَهُ كَانَ عَلَی شَرِيعَةِ إِبْرَاهِيمَ وَ مِنْهَاجِهِ وَ تَابِعاً لِكِتَابِهِ إِلَی زَمَنِ مُوسَی، وَ كُلُّ نَبِيٍّ كَانَ فِي زَمَنِ مُوسَی وَ بَعْدَهُ كَانَ عَلَی شَرِيعَةِ مُوسَی وَ مِنْهَاجِهِ وَ تَابِعاً لِكِتَابِهِ إِلَی أَيَّامِ عِيسَی، وَ كُلُّ نَبِيٍّ كَانَ فِي أَيَّامِ عِيسَی وَ بَعْدَهُ كَانَ عَلَی مِنْهَاجِ عِيسَی وَ شَرِيعَتِهِ وَ تَابِعاً لِكِتَابِهِ إِلَی زَمَنِ نَبِيِّنَا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هر پيامبرى پس از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آیین و روش او بود و کتاب وی را پيروى می کرد تا زمان ابراهيم خليل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هر پيامبرى در دوران ابراهیم و پس از آن، بر آیین و روش او بود و کتاب وی را پيروى می کرد تا زمان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هر پيامبرى در دوران موسی و پس از آن، بر آیین و روش او بود و کتاب وی را پيروى می کرد تا زمان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هر پيامبرى در دوران عیسی و پس از آن، بر آیین و روش او بود و کتاب وی را پيروى می کرد تا زمان پیامبر ما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همو، 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النَّاسُ رَجُلَيْنِ لَكَانَ أَحَدُهُمَا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آخِرَ مَنْ يَمُوتُ الْإِمَامُ لِئَلَّا يَحْتَجَّ أَحَدٌ عَلَی اللَّهِ عَزَّوَجَلَّ أَنَّهُ تَرَكَهُ بِغَيْرِ حُجَّةٍ لِلَّهِ عَلَيْه؛ اگر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روی زمين تنها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نفر باشند، بی گمان يكى از آن دو امام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آخرين نفری كه بميرد امام است، تا كسى بر خداوند عزّوجلّ دلیل نیاورد كه او را بدون حجت رها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محمدبن یعقوب کلینى،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محمدبن ابراهيم نعمانی، كتاب الغيبة،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محمدبن علی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تَرَكَ اللَّهُ أَرْضاً مُنْذُ قَبَضَ آدَم إِلَّا وَ فِيهَا إِمَامٌ يُهْتَدَی بِهِ إِلَی اللَّهِ وَ هُوَ حُجَّتُهُ عَلَی عِبَادِهِ وَ لَا تَبْقَی الْأَرْضُ بِغَيْرِ إِمَامٍ حُجَّةٍ لِلَّهِ عَلَی عِبَادِهِ؛ به خدا سوگند، از هنگامی كه خداوند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قبض روح نمود، زمين را بدون امامى كه به وسيلة او به سوى خداوند هدایت شوند، وانگذاشت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حجت خداست بر بندگانش و زمين از امامى كه حجت خدا بر بندگانش است، خالی نمى‌ماند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محمدبن یعقوب کلینى،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محمدبن ابراهيم نعمانی، كتاب الغيبة،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محمدبن علی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بار نیز تاریخ، ید بیضای دیگری می نماید؛ محمد در دامان بت پرستی رشد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است که مورّخان اسلام همه می کوشند تا دامان عبدالمطلب و ابوطالب را از شرک پاک سازند و این یک تمایل عمومی است که انسان دوست دارد قهرمان گرامی و مورد احترامش، از خاندانی پاک و شریف و محترم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همة قهرمانان ملی و اساطیری یا از خدایانند یا لااقل از خاندان امراء و قهرمانان و این به صورت یک اصل کلی در تراژدی و حماسه در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عبدالمطلب هر چند مردی است مهربان، محترم و شریف؛ ولی نمی توان انکار کرد که پرده دار کعبه و ساقی بت پرستان و پاسدار بتان و متولّی رسمی بت خانه است و محمد که باید به زودی این بت ها را یکایک فرو ریزد، در خانة وی بزرگ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شریعتی، اسلام شناسی،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جامع معقول و منقول نیستم و فقط در یک رشتة خاص چیزی بلدم و همة مسائل را از همان 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وجه اجتماعی و جامعه شناسی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می کنم و وجوه دیگر مسئله را متخصصین و کسانی که در این رشته ها کار کرده اند و آگاهی دارند، باید مطرح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این را باید یادآوری کنم که آنچه می گویم، تمام آنچه در این باب باید گفته شود نیست؛ بلکه آن چیزی است که من می توانم در این باب بگویم و این یادآوری برای همة مسائلی که در اسلام مطرح می کنم، صادق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شریعتی، انتظار، مذهب اعتراض،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عَبْدَالْمُطَّلِبِ مَاتَ عَلَی مَا كَانَ عَلَيْهِ مِنْ دِينِ الْجَاهِلِيَّةِ، خِلَافًا لِفِرْقَةِ الشِّيعَةِ فِيهِ وَ فِي ابْنِهِ أَبَی طَالِبٍ؛ عبدالمطلب و پسرش ابوطالب، بر خلاف اعتقاد شيعه دربارة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 حضرت عبدالمطلب و ابوطالب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آيين جاهليت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 و 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دنيا رفتند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اسماعيل بن عمر دمشقی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البداية والنهاية،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اتَّفَقَتِ الْإِمَامِيَّةُ عَلَی أَنَّ آبَاءَ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لَدُنْ آدَمَ إِلَی عَبْدِاللَّهِ بْنِ عَبْدِالْمُطَّلِبِ مُؤْمِنُونَ بِاللَّهِ عَزَّوَجَلَّ مُوَحِّدُونَ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أَجْمَعُوا عَلَی أَنَّ عَمَّهِ أَبَاطَالِب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مُؤْمِناً؛ اماميه جملگي اتفاق نظر دارند كه نياكان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زمان حضرت آدم تا حضرت عبدالله بن عبدالمطلب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همگي يكتاپرست و به خداوند عزّوجلّ ايمان داشته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اجماع دارند كه عموي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ابوطالب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خداوند او را رحمت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 از دنيا 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محمد‌بن محمد‌بن 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أوائل المقالات، صص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جَابِرِ بْنِ يَزِيدَ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قَوْلِ اللَّهِ عَزَّوَجَلَّ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أَفَعَيِينا بِالْخَلْقِ الْأَوَّلِ بَلْ هُمْ فِي لَبْسٍ مِنْ خَلْقٍ جَدِيدٍ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لَعَلَّكَ تَرَی أَنَّ اَللَّهَ عَزَّوَجَلَّ إِنَّمَا خَلَقَ هَذَا اَلْعَالَمَ اَلْوَاحِدَ وَ تَرَی أَنَّ اَللَّهَ عَزَّوَجَلَّ لَمْ يَخْلُقْ بَشَراً غَيْرَكُمْ؛ بَلْ وَ اللَّهِ لَقَدْ خَلَقَ اللَّهُ تَبَارَكَ وَ تَعَالَی أَلْفَ أَلْفِ عَالَمٍ وَ أَلْفَ أَلْفِ آدَمٍ وَ أَنْتَ فِي آخِرِ تِلْكَ الْعَوَالِمِ وَ أُولَئِكَ الْآدَمِيِّينَ؛ امام محمد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پاسخ به پرسش دربارة 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 ما از آفرینش نخستین درمانده شدیم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دوباره نتوانیم بیافرینیم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بلکه آن ها باز در آفرینش جدید در شک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تو بر اين باورى كه خداوند عزّوجلّ تنها همين يك عالَم را آفريده و جز شما بشرى را نيافريده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خدا سوگند، خدای تبارك و تعالى هزار هزار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 این عدد کنایه از شمار بسیار زیاد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و هزار هزار آدم آفرید و تو در آخرین آن عوالم و آدمیان هستی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همو، التوحيد،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حَمْزَةَ الثُّمَالِيِّ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خَلَتِ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 خَلَقَ اللَّهُ السَّمَاوَاتِ وَ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إِمَامٍ عَدْلٍ، إِلَی أَنْ تَقُومَ السَّاعَةُ، حُجَّةً لِلَّهِ فِيهَا عَلَی خَلْقِهِ، از زمانى كه خداوند آسمان ها و زمين را آفريد، تا هنگام برپاشدن قيامت، هرگز زمين از امام عادلی که حجت خداست بر خلقش، خالى نبوده و نخواهد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على بن حسين 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الإمامة و التبصرة،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محمدبن علی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محمدبن جرير طبری، دلائل الإمامة،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ذَرٍّ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فِي الْمَسْجِدِ جَالِساً وَحْدَهُ، فَاغْتَنَمْتُ خَلْوَتَهُ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يَا رَسُولَ اللَّهِ كَمِ النَّبِيُّونَ؟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أَلْفٍ وَ أَرْبَعَةٌ وَ عِشْرُونَ أَلْفَ 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الْمُرْسَلُونَ مِنْهُمْ؟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مِائَةٍ وَ ثَلَاثَةَ عَشَرَ جَمّاً غَفِيراً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جناب ابوذر غفاري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 که به حضور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شرفياب شدم در حالی که آن حضرت تنها در مسجد نشسته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خلوت ایشان را غنيمت شمردم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كردم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پیامبران چند نفرند؟ فرمودند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ميان آن ها پيامبران مرسل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نفرند؟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همگى بی كم و كاست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معاني الأخبار،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همو، 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نَبِيٍّ مَضَی إِلَّا وَ لَهُ وَصِيٌّ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عَدَدُ جَمِيعِ الْأَنْبِيَاءِ مِائَةَ أَلْفِ نَبِيٍّ وَ أَرْبَعَةً وَ عِشْرِينَ أَلْفَ نَبِيٍّ، خَمْسَةٌ مِنْهُمْ أُولُوا الْعَزْمِ نُوحٌ وَ إِبْرَاهِيمُ وَ مُوسَی وَ عِيسَی وَ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هیچ پیامبری نیامده مگر آنکه جانشینی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 همة پیامبران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نفر است که پنج نفر از 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 ابراهیم، موسی،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اولوالعزم می 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محمدبن حسن صفّار، بصائر الدرجات،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محمدبن یعقوب کلینى،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بُرَيْدِ بْنِ مُعَاوِيَةَ الْعِجْلِيِّ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عَنْ إِسْمَاعِيلَ الَّذِي ذَكَرَهُ اللَّهُ فِي كِتَابِهِ حَيْثُ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اذْكُرْ فِی الْكِتابِ إِسْماعِيلَ إِنَّهُ كانَ صادِقَ الْوَعْدِ وَ كانَ رَسُولًا نَبِيًّا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أَكَانَ إِسْمَاعِيلَ بْنَ إِبْرَاهِيمَ؟ فَإِنَّ النَّاسَ يَزْعُمُونَ أَنَّهُ إِسْمَاعِيلُ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 إِسْمَاعِيلُ بْنُ حِزْقِيلَ النَّبِيُّ بَعَثَهُ اللَّهُ إِلَی قَوْمِهِ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جناب بُرَيد بن معاوية عجلى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 که به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كردم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پسر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 آگاه سازید از اسماعيل كه خداوند در كتابش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ياد كرده و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در اين كتاب از اسماعيل ياد كن، همانا او خوش وعده و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او اسماعيل بن ابراهيم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زیرا مردم که مى‌پندارند وى اسماعيل بن ابراهيم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اسماعيل بن حزقيل پيغمبر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 كه خداوند متعال او را به سوی قومش برانگیخت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جعفربن محمد ابن قولویه، كامل الزيارات،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محمدباقر مجلسی،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قرائتى، تفسير نور،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 أَرْسَلْنا إِلَيْهِمُ اثْنَيْنِ فَكَذَّبُوهُمَا فَعَزَّزْنا بِثالِثٍ فَقالُوا إِنَّا إِلَيْكُمْ مُرْسَلُونَ؛ آن گاه كه دو پيامبر به سوى آن ها فرستاديم، ولي ايشان را تكذيب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كردند و ما آن دو را با پيامبر سومى نيرو بخشيديم؛ 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سوی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سوى شما فرستاده شده‌ايم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أَرْسَلْنا رُسُلاً مِنْ قَبْلِكَ مِنْهُمْ مَنْ قَصَصْنا عَلَيْكَ وَ مِنْهُمْ مَنْ لَمْ نَقْصُصْ عَلَيْكَ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بی گمان پيش از تو رسولانى را فرستادیم كه سرگذشت برخى از آنان را بر تو حكايت كرده ايم و سرگذشت برخى را بر تو حكايت نكرده‌ايم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بَعَثْنا فِی كُلِّ أُمَّةٍ رَسُولاً أَنِ اعْبُدُوا اللَّهَ وَ اجْتَنِبُوا الطَّاغُوتَ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در هر امّتى رسولى برانگيختيم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را بپرستيد و از طاغوت دورى كنيد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پيتر منسفيلد، تاريخ خاورميانه، ترجمة عبدالعلی اسپهبدی،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شرکت انتشارات علمی و فرهنگی،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الْمَشْهُورُ فِي أَخْبَارِ أَهْلِ الْبَيْتِ إِنّ نُزُولَ آدَمَ كَانَ عَلَی الصَّفَا وَ نُزُولَ حَوَّاءَ عَلَی الْمَرْوَةِ؛ در روایات رسیده از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است که نزول حضرت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کوه صفا و نزول حضرت حوّا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نیز بر کوه مروه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دو در شبه جزیرة عربستان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محمدباقر مجلسی،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یکی از جانشینان حضرت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شمعون بن حمّون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معروف به پطرس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Peter</w:t>
      </w:r>
      <w:r>
        <w:rPr>
          <w:rFonts w:ascii="IRNazanin" w:hAnsi="IRNazanin" w:eastAsia="IRNazanin"/>
          <w:b w:val="false"/>
          <w:b w:val="false"/>
          <w:bCs w:val="false"/>
          <w:i w:val="false"/>
          <w:i w:val="false"/>
          <w:iCs w:val="false"/>
          <w:color w:val="333333"/>
          <w:sz w:val="20"/>
          <w:sz w:val="20"/>
          <w:szCs w:val="20"/>
          <w:rtl w:val="true"/>
        </w:rPr>
        <w:t>؛ در لاتین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Petrus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که وصایت و جایگاه والای ایشان، در روایات اسلامی و نیز در انجیل بیان شده است؛ برای نمونه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لايحضره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همو، الأمالی، صص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همو، كمال الدين و تمام النعمة، صص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عَهِدْنا إِلى آدَمَ مِنْ قَبْلُ فَنَسِیَ وَ لَمْ نَجِدْ لَهُ عَزْمًا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اتْلُ عَلَيْهِمْ نَبَأَ ابْنَیْ آدَمَ بِالْحَقِّ إِذْ قَرَّبا قُرْبانًا فَتُقُبِّلَ مِنْ أَحَدِهِما وَ لَمْ يُتَقَبَّلْ مِنَ الْآخَرِ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أَرْسَلْنا نوحًا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رُسُلًا قَدْ قَصَصْناهُمْ عَلَيْكَ مِنْ قَبْلُ وَ رُسُلًا لَمْ نَقْصُصْهُمْ عَلَيْكَ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كَذَّبَتْ قَوْمُ نوحٍ الْمُرْسَلينَ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رَبَّكَ لَهُوَ الْعَزيزُ الرَّحيمُ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إِلَى عادٍ أَخاهُمْ هودًا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كَذَّبَتْ عادٌ الْمُرْسَلينَ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قالَ لَهُمْ أَخوهُمْ هودٌ أَلا تَتَّقونَ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وَصَّى بِها إِبْراهيمُ بَنيهِ وَ يَعْقوبُ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وَهَبْنا لَهُ إِسْحاقَ وَ يَعْقوبَ كُلًّا هَدَيْنَا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نوحًا هَدَيْنا مِنْ قَبْلُ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قَوْمُ لوطٍ مِنْكُمْ بِبَعيدٍ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فَآمَنَ لَهُ لوطٌ وَ قالَ إِنّی مُهاجِرٌ إِلى رَبّی إِنَّهُ هُوَ الْعَزيزُ الْحَكيمُ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إِبْراهيمَ إِذْ قالَ لِقَوْمِهِ اعْبُدوا اللهَ وَ اتَّقوهُ ذَلِكُمْ خَيْرٌ لَكُمْ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تَتْرَى كُلَّ ما جاءَ أُمَّةً رَسولُها كَذَّبوهُ فَأَتْبَعْنا بَعْضَهُمْ بَعْضًا وَ جَعَلْناهُمْ أَحاديثَ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مَكْتوبًا عِنْدَهُمْ فِی التَّوْراةِ وَ الْإِنْجيلِ يَأْمُرُهُمْ بِالْمَعْروفِ وَ يَنْهاهُمْ عَنِ الْمُنْكَرِ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مُبَشِّرًا بِرَسولٍ يَأْتی مِنْ بَعْدِی اسْمُهُ أَحْمَدُ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اصْطَفَى آدَمَ وَ نوحًا وَ آلَ إِبْراهيمَ وَ آلَ عِمْرانَ عَلَى الْعالَمينَ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ذُرِّيَّةً بَعْضُها مِنْ بَعْضٍ وَ اللّهُ سَميعٌ عَليمٌ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آتَيْنا آلَ إِبْراهيمَ الْكِتابَ وَ الْحِكْمَةَ وَ آتَيْناهُمْ مُلْكًا عَظيمًا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بُيوتٍ أَذِنَ اللّهُ أَنْ تُرْفَعَ وَ يُذْكَرَ فيها اسْمُهُ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نوحًا هَدَيْنا مِنْ قَبْلُ وَ مِنْ ذُرِّيَّتِهِ داوُدَ وَ سُلَيْمانَ وَ أَيّوبَ وَ يُوسُفَ وَ موسَى وَ هَارونَ وَ كَذَلِكَ نَجْزِی الْمُحْسِنينَ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زَكَريّا وَ يَحْيَى وَ عيسَى وَ إِلْياسَ كُلٌّ مِنَ الصّالِحينَ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إِسْماعيلَ وَ الْيَسَعَ وَ يونُسَ وَ لوطًا وَ كُلًّا فَضَّلْنا عَلَى الْعالَمينَ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آبائِهِمْ وَ ذُرِّيّاتِهِمْ وَ إِخْوانِهِمْ وَ اجْتَبَيْناهُمْ وَ هَدَيْناهُمْ إِلَى صِراطٍ مُسْتَقيمٍ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أُولئِكَ الَّذينَ آتَيْناهُمُ الْكِتابَ وَ الْحُكْمَ وَ النُّبُوَّةَ فَإِنْ يَكْفُرْ بِها هؤُلاءِ فَقَدْ وَكَّلْنا بِها قَوْمًا لَيْسوا بِها بِكافِرينَ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إِنّی مُهَاجِرٌ إِلَى رَبِّی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كمال الدين و تمام النعمة، صص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محمدبن یعقوب کلینى، 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حَسْرَةً عَلَى الْعِبادِ مَا يَأْتيهِمْ مِنْ رَسُولٍ إِلاَّ كانُوا بِهِ يَسْتَهْزِؤُنَ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لَمْ يَرَوْا كَمْ أَهْلَكْنا قَبْلَهُمْ مِنَ الْقُرُونِ أَنَّهُمْ إِلَيْهِمْ لَا يَرْجِعُونَ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كُلٌّ لَمَّا جَميعٌ لَدَيْنا مُحْضَرُونَ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اللُّطْفُ أَمْرٌ يَفْعَلُهُ اللَّهُ تَعَالَی بِالْمُكَلَّفِ لَا ضَرَرَ فِيهِ يُعْلَمُ عِنْدَ وُقُوعِ الطَّاعَةِ وَ لَوْلَاهُ لَمْ يُطِعْ؛ فَهُوَ وَاجِبُ الْفِعْلِ لِأَنَّ قَاعِدَةَ التَّكْلِيفِ يَقْتَضِي إِيجَابَهُ كَالتَّمْكينِ وَ لِأَنَّ تَرْكَهُ لُطْفٌ فِي تَرْكِ الطَّاعَةِ وَ اللُّطْفُ فِي الْمَفْسَدَةِ مَفْسَدَةٌ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اسماعيل بن اسحاق نوبختي، الياقوت في علم الكلام،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أَللُّطْفُ هُوَ مَا يَقْرُبُ الْمُكَلَّفُ مَعَهُ مِنَ الطَّاعَةِ وَ يَبْعُدُ عَنِ الْمَعْصِيَةِ وَ لاَ حَظَّ لَهُ فِي التَّمْكِينِ وَ لَمْ يَبْلُغِ الْإِلْجَاءَ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قِيلَ مَا الدَّلِيلُ عَلَی أَنَّ اللُّطْفَ وَاجِبٌ فِي الْحِكْمَةِ فَالْجَوابُ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الدَّلِيلُ عَلَی وُجُوبِهِ تَوَقُّفُ غَرَضِ الْمُكَلِّفِ عَلَيْهِ فَيَكُونُ وَاجِبًا فِي الْحِكْمَةِ وَ هُوَ الْمَطْلُوبُ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محمد‌بن محمد‌بن 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النكت الاعتقادية،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اَللُّطْفُ ما عِنْدَهُ يَخْتارُ الْمُكَلَّفُ الطّاعَةَ أَوْ يَكونُ أَقْرَبَ إِلَی اخْتيارِها وَ لَوْلاهُ لَما كانَ أَقْرَبَ إِلَی اخْتيارِها مَعَ تَمَكُّنِهِ في الْحالَيْنِ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علي بن حسين علم الهدی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مرتضی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رسائل الشريف المرتضی،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اَلَّذِي يَدُلُّ عَلَی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 اللُّطْفِ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أَحَدَنَا لَوْ دَعَا غَيْرَهُ اِلَی طَعَامِهِ وَ تَأَهَّبَ لِحُضُورِهِ ذَلِكَ الطَّعَامَ وَ غَرَضُهُ الْمَقْصُودُ نَفْعُ الْمَدْعُوِّ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كَانَتْ لِلدَّاعِي فِي ذَلِكَ مَسَرَّةٌ فَعَلَی سَبِيلِ التَّبَعِ لِلْغَرَضِ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فَرَضْنا أَنَّهُ يَعْلَمُ أَوْ يَغْلِبُ فِي ظَنِّهِ أَنَّهُ مَتَی تَبَسَّمَ فِي وَجْهِهِ أَوْ كَلَّمَهُ بِاللَّطيفِ مِنَ الْكَلَامِ أَوْ أَنْفَذَ إِلَيْهِ ابْنَهُ وَ مَا أَشْبَهَ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لَا مَشَقَّةَ عَلَيْهِ فِيهِ وَ لَا شَيْ‌ءَ مِنَ الْكُلْفَةِ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 وَ لَمْ يَتَأَخَّرْ، وَ أَنَّهُ مَتَی لَمْ يَفْعَلْ مَعَهُ ذَلِكَ لَمْ يَحْضُرْ عَلَی وَجْهٍ مِنَ الْوُجُوهِ، وَجَبَتْ عَلَيْهِ مَتَی اسْتَمَرَّ عَلَی اِرادَتِهِ مِنْهُ الْحُضُورَ وَ لَمْ يَرْجِعْ عَنْهَا أَنْ يَفْعَلَ ذَلِكَ الَّذِي عَلِمَ أَنَّ الْحُضُورَ لَا يَقَعُ اِلَّا مَعَهُ، وَ مَتَی لَمْ يَفْعَلْهُ اسْتَحَقَّ الذَّمَّ، كَمَا يَسْتَحِقُّ الذَّمَّ لَوْ أَغْلَقَ الْبَابَ دُونَهُ وَ لِهَذَا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مَنْعَ اللُّطْفِ كَمَنْعِ التَّمْكِينِ فِي الْقُبْحِ وَ اسْتِحْقَاقِ الذَّمِّ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الْجُمْلَةُ تَقْتَضِي وُجُوبَ اللُّطْفِ عَلَيْهِ تَعَالَی، لِأَنَّ الْعِلَّةَ وَاحِدَةٌ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اللُّطْفُ في عُرْفِ الْمُتَكَلِّمينَ عِبارَةٌ عَمّا يَدْعو إِلَی فِعْلِ واجِبٍ أَوْ يَصْرِفُ عَنْ قَبيحٍ، وَ هُوَ عَلَی ضَرْبَيْنِ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أَنْ يَقَعَ عِنْدَهُ الْواجِبُ وَ لَوْلاهُ لَمْ يَقَعْ، فَيُسَمَّی تَوْفيقًا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 ما يَكونُ عِنْدَهُ أَقْرَبَ إِلَی فِعْلِ الْواجِبِ أَوْ تَرْكِ الْقَبيحِ، وَ إِنْ لَمْ يَقَعْ عِنْدَهُ الْواجِبُ وَ لا أَنْ يَقَعَ الْقَبيحُ وَ لايوصَفُ بِأَكْثَرَ مِنْ أَنَّهُ لُطْفٌ لا 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كانَ الْمَعْلومُ أَنَّهُ يَرْتَفِعُ عِنْدَهُ الْقَبيحُ وَ لَوْلاهُ لَمْ يَرْتَفِعْ يُسَمَّی عِصْمَةً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 عِنْدَهُ أَقْرَبَ إِلَی أَنْ لايَقَعَ عِنْدَهُ الْقَبيحُ سُمِّيَ لُطْفًا لا 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اللُّطْفُ مُنْفَصِلٌ عَنِ التَّمْكينِ؛ وَ يوصَفُ اللُّطْفُ بِأَنَّهُ صَلاحٌ في الدّين، فَأَمّا ما يَدْعو إِلَی فِعْلِ قَبيحٍ أَوْ يَقَعُ عِنْدَهُ القَبيحُ وَ لَوْلاهُ لَمْ يَقَعْ، فَيُسَمَّی مَفْسَدَةً وَ إسْتِفْسادًا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اللُّطْفُ إِذا كانَ داعيًا إِلَی الْفِعْلِ أَوْ صارِفًا فَلا بُدَّ أَنْ يَكونَ بَيْنَهُ وَ بَيْنَ ما هُوَ لُطْفٌ فيهِ مُناسَبَةٌ، وَ لايَلْزَمُ أَنْ تَكونَ تِلْكَ الْمُناسَبَةُ مَعْلومَةً تَفْصيلًا، وَ يَجِبُ أَنْ يَكونَ اللُّطْفُ مَعْلومًا عَلَی الْوَجْهِ الَّذي هُوَ لُطْفٌ فيهِ؛ لِأَنَّهُ داعٍ إِلَی الْفِعْلِ فَهُوَ كَسائِرِ الدَّواعي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اللُّطْفُ عَلَی ثَلاثَةِ أَقْسامٍ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فِعْلِ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فَيَجوزُ أَنْ يَكونَ لَهُ بَدَلٌ وَ لا يَمْنَعُ مِنْهُ فَيَكونُ مُخَيَّرًا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مِنْ فِعْلِ الْمُكَلَّفِ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 لَهُ بَدَلٌ وَجَبَ إِعْلامُهُ ذلِكَ، فَيَكونُ مِنْ بابِ التَّخْييرِ كَالْكَفّاراتِ الثَّلاثِ، وَ مَتَی لَمْ يُعْلِمْهُ ذلِكَ قَطَعْنا عَلَی أَنَّهُ لا بَدَلَ لَهُ مِنْ فِعْلِهِ وَ لا مِنْ فِعْلِ اللهِ تَعالَی؛ لِأَنَّهُ لَوْ كانَ لَهُ بَدَلٌ مِنْ فِعْلِ اللهِ لَما وَجَبَ عَلَيْهِ الْفِعْلُ عَلَی كُلِّ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مِنْ فِعْلِ غَيْرِ اللهِ وَ غَيْرِ الْمُكَلَّفِ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 مَعَ كَوْنِهِ لُطْفًا لِغَيْرِهِ لُطْفًا لَهُ، جازَ أَنْ يَكونَ واجِبًا أَوْ نَدْبًا وَ إِنْ لَمْ يَكُنْ فيهِ لُطْفٌ أَصْلًا، وَ إِنَّما هُوَ لُطْفٌ لِلْغَيْرِ كانَ مُباحًا إِلّا أَنَّهُ لايَحْسُنُ تَكْليفُ هذا إِلّا بَعْدَ أَنْ يَعْلَمَ أَنَّهُ فِعْلُهُ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محمدبن حسن طوسي، الإقتصاد فيما يتعلق بالإعتقاد، صص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اللُّطْفَ يَنْقَسِمُ قِسْمَيْنِ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مَا يَكُونُ مِنْ فِعْلِ اللَّهِ، وَ ثَانِيهِمَا مَا يَكُونُ مِنْ فِعْلِ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قِسْمٍ مِنْهَا يَنْقَسِمُ أَيْضًا إِلَی قِسْمَيْنِ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مَا يَكُونُ لُطْفًا فِي وَاجِبٍ، وَ ثَانِيهِمَا مَا يَكُونُ لُطْفًا فِي مَنْدُوبٍ، وَ بُيِّنَ أَنَّ كُلَّ لُطْفٍ مِنْ فِعْلِ اللَّهِ، فِي وَاجِبٍ كُلِّفَ الْعَبْدُ بِهِ عَلَی وَجْهٍ لَا يَقُومُ غَيْرُهُ مِنْ أَفْعَالِهِ وَ أَفْعَالِ غَيْرِهِ مَقَامَهُ فِيمَا هُوَ لُطْفٌ فِيهِ، وَاجِبٌ عَلَی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إِلَّا لَقَبَحَ التَّكْلِيفُ بِالْمَلْطوفِ فِيهِ؛ وَ انْتَقَضَ غَرَضُهُ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محمدبن محمد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خواجه نصير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تلخيص المحصل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المحصل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الرسائل،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أَمّا الْمَصالِحُ الدّينيَّةُ فَإِنَّها تَنْقَسِمُ إِلَی ما يَقَعُ عِنْدَهُ الطّاعَةُ وَ يُسَمَّی لُطْفًا بِقَوْلٍ مُطْلَقٍ وَ إِلَی ما يَكونُ الْمُكَلَّفُ مَعَهُ أَقْرَبَ إِلَی الطّاعَةِ وَ يُسَمَّی لُطْفًا مُقَرِّبًا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 يَجِبُ عَلَی الْبارِئِ سُبْحانَهُ فِعْلُ اللُّطْفِ أَمْ لا؟ اَلْأَكْثَرونَ يَقولونَ بِوُجوبِهِ وَ احْتَجّوا عَلَی ذلِكَ بِوُجوهٍ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اللُّطْفَ مُفْضٍ إِلَی غَرَضِ الْمُكَلَّفِ وَ لَيْسَ فيهِ وَجْهٌ مِنْ وُجوهِ الْقُبْحِ وَ لايُؤَدّي إِلَی ما لا نِهايَةَ لَهُ وَ كُلُّ ما كانَ كَذلِكَ فَهُوَ واجِبٌ في الْحِكْمَةِ أَمّا اِنَّهُ مُفْضٍ إِلَی غَرَضِ الْمُكَلَّفِ؛ فَلِأَنّا نَتَكَلَّمُ عَلَی هذا التَّقْديرِ وَ أَمّا اِنَّهُ لَيْسَ فيهِ وَجْهٌ مِنْ وُجوهِ الْقُبْحِ فَلِأَنَّ وُجوهَ الْقُبْحِ مَضْبوطَةٌ وَ لَيْسَ فيهِ شَیْءٌ مِنْها وَ أَمّا اِنَّ كُلَّ ما كانَ كَذلِكَ كانَ واجِبًا في الْحِكْمَةِ فَلِأَنَّ داعيَ الْحِكْمَةِ مُتَعَلِّقٌ بِهِ وَ الصَّوارِفُ مُنْتَفيَةٌ عَنْها وَ كُلُّ ما تَعَلَّقَ بِهِ الدّاعي وَ انْتَفَی الصّارِفُ عَنْهُ فَإِنَّهُ يَجِبُ أَنْ يُفْعَلَ</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مُرادُنا بِاللُّطْفِ هُوَ ما كانَ الْمُكَلَّفُ مَعَهُ أَقْرَبَ إِلَی الطّاعَةِ وَ أَبْعَدَ مِنْ فِعْلِ الْمَعْصيَةِ، وَ لَمْ يَبْلُغْ حَدَّ الْاِلْجاءِ</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اَللُّطْفُ هُوَ ما يَكونُ الْمُكَلَّفُ مَعَهُ أَقْرَبَ إِلَی فِعْلِ الطّاعَةِ وَ أَبْعَدَ مِنْ فِعْلِ الْمَعْصيَةِ، وَ لَمْ يَكُنْ لَهُ حَظٌّ في التَّمْكينِ وَ لَمْ يَبْلُغْ حَدَّ الْاِلْجاءِ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بن يوسف حلّي، كشف المراد،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اِتَّفَقَتِ الْإِمَامِيَّةُ وَ الْمُعْتَزِلَةُ عَلَی وُجُوبِ اللُّطْفِ وَ خَالَفَتْ فِيهِ الْمُجَبِّرَةُ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 وُجُوهٌ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اَللُّطْفُ وَاجِبٌ عَلَی اللَّهِ تَعَالَی وَ نَعْني بِهِ هِبَةً مُقَرِّبَةً مِنَ الطَّاعَةِ وَ مُبَعِّدَةً عَنِ الْمَعْصِيَةِ وَ لَا يَبْلُغُ الْاِلْجاءَ وَ لَا حَظَّ فِي التَّمَكُّنِ؛ وَ بُرْهَانُهُ اِنَّ اللَّهَ تَعَالَی اِذا عَلِمَ مِنَ الْمُكَلَّفِ اَنَّهُ لَا يَخْتَارُ الطَّاعَةَ أَوْ لَا يَكُونُ اِلَی اخْتِيَارِهَا أَقْرَبَ اِلَّا مَعَ ذَلِكَ اللُّطْفِ لَوْ لَمْ يَفْعَلْهُ لَكَانَ نَاقِضًا لِغَرَضِهِ اِذْ غَرَضُهُ الطَّاعَةُ الْمَتَوَقِّفَةُ عَلَی اللُّطْفِ وَ هُوَ بَاطِلٌ لِأَنَّهُ عَبَثٌ وَ هُوَ مُحَالٌ عَلَی اللَّهِ تَعَالَی وَ لِقَوْلِهِ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فَلِلّهِ الْحُجَّةُ الْبالِغَةُ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لِئَلاَّ يَكُونَ لِلنَّاسِ عَلَی اللَّهِ حُجَّةٌ بَعْدَ الرُّسُلِ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كَانَ لِلْأَجَلِ وَ الرِّزْقِ وَ السِّعْرُ مَدْخَلٌ فِي اللُّطْفِ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محمدبن مكي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شهيد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المسائل الأربعينية،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اَللُّطْفُ وَ فِيهِ مَسَائِلُ</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سُمِّيَ فِعْلُ مَا يُقَرِّبُ الْعِبَادَ إِلَی اللَّهِ تَعَالَی وَ يُبَعِّدُهُمْ عَنِ الْمَعَاصِي لُطْفًا بِهِمْ لِأَنَّ ذَلِكَ تَلْطيفٌ لَهُمْ عَنْ كَثافَةِ التَّجَسُّمِ، وَ تَجْرِيدٌ إِيَّاهُمْ عَنِ الْمَوادِّ الْجِسْمانيَّةِ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محمدمحسن بن مرتضی فيض كاشانی، علم اليقين،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اَللُّطْفُ عَلَی اصْطِلَاحِ الْمُتَكَلِّمِينَ هُوَ مَا يُقَرِّبُ الْعَبْدَ إِلَی الطَّاعَةِ وَ يُبَعِّدُهُ عَنِ الْمَعْصِيَةِ وَ لاَ حَظَّ لَهُ فِي التَّمْكِينِ وَ لَا يَبْلَغُ الْإِلْجَاءَ؛ وَ مُتَكَلِّمُو الْإِمَامِيَّةِ وَ الْمُعْتَزِلَةِ اتَّفَقُوا عَلَی وُجُوبِهِ عَلَی اللَّهِ عَقْلًا وَ خَالَفَهُمْ فِي ذَلِكَ الْأَشَاعِرَةُ وَ قَالُوا بِعَدَمِ وُجُوبِهِ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اسْتَدَلَّ الْمُثْبِتُونَ عَلَيْهِ بِأَنَّ اللُّطْفَ مِمَّا يَتَوَقَّفُ عَلَيْهِ غَرَضُ الْمُكَلِّفِ مِنَ الْمُكَلَّفِ وَ كُلُّ مَا يَتَوَقَّفُ عَلَيْهِ الْغَرَضُ يَكُونُ وَاجِبًا؛ أَمَّا الْأُولَی فَظَاهِرٌ لِأَنَّ غَرَضَ الْمُكَلِّفِ مِنَ الْمُكَلَّفِ إيقَاعُهُ مَا كُلِّفَ بِهِ وَ هُوَ يَتَوَقَّفُ عَلَی كُلِّ مَا يُقَرِّبُهُ إلَی فِعْلِهِ وَ يُبَعِّدُهُ عَنْ تَرْكِهِ، وَ أَمَّا الثَّانِيَةُ فَلِأَنَّ الْمُرِيدَ مِنْ غَيْرِهِ فِعْلًا مِنْ الْأَفْعَالِ إذَا عَلِمَ الْمُرِيدُ أَنَّ الْمُرَادَ مِنْهُ لاَ يَفْعَلُ الْفِعْلَ الْمَطْلُوبَ إلَّا بِفِعْلٍ يَفْعَلُهُ الْمُرِيدُ مَعَ الْمُرَادِ مِنْهُ مِنْ نَوْعِ مُلَاطَفَةِ اَوْ مُكَاتَبَةٍ اَوْ سَعْی إلَيْهِ اَوْ إرْسَالٍ مِنْ غَيْرِ مَشَقَّةٍ عَلَيْهِ فِي ذَلِكَ لَوْ لَمْ يَفْعَلْ مَا يَتَوَقَّفُ عَلَيْهِ إيقَاعُ ذَلِكَ الْفِعْلِ مِنْهُ، مَعَ تَصْمِيمِ إرَادَتِهِ إيقَاعَهُ مِنْهُ لَكَانَ هَذَا الْمُرِيدُ نَاقِضًا لِغَرَضِهِ عِنْدَ الْعُقَلَاءِ وَ نَقَضُ الْغَرَضِ قَبِيحٌ لِذَمِّ الْعُقَلَاءِ عَلَی ذَلِكَ وَ إذَا أَرَدْنَا تَمْشِيَةَ هَذَا التَّقْرِيرِ فِي حَقِّهِ سُبْحَانَهُ قُلْنَا أَنَّهُ كَلَّفَ الْعِبَادَ بِالْأَوَامِرِ وَ النَّوَاهِي فَكَانَ غَرَضُهُ مِنَ التَّكْلِيفِ الْمَذْكُورِ إيقَاعَ الطَّاعَةِ وَ ارْتِفَاعَ الْمَعْصِيَةِ مِنَ الْمُكَلَّفِينَ فَإِذَا عَلِمَ أَنَّهُمْ لَا يَفْعَلُونَ ذَلِكَ إلَّا بِفِعْلٍ يَفْعَلُهُ بِهِمْ بِحَيْثُ يَحْصُلُ بِهِ تَقْرِيبُهُمْ إلَی إيقَاعِ ذَلِكَ مِنْهُمْ لَوْ لَمْ يَفْعَلْ ذَلِكَ مَعَ تَوَقُّفِ غَرَضِهِ عَلَيْهِ كَانَ نَاقِضًا لِغَرَضِهِ تَعَالَی اللَّهُ عَنْ ذَلِكَ عُلُوّاً كَبِيراً فَوَجَبَ فِي حِكْمَتِهِ تَعَالَی وَ عِنَايَتِهِ فِعْلُ الْأَلْطَافِ الْمُقَرِّبَةِ لِلْمُكَلَّفِينَ إلَی فِعْلِ الطَّاعَاتِ المُبَعِّدَةِ لَهُمْ عَنِ الْمَعَاصِي وَ هُوَ الْمَطْلُوبُ</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وُجُوبُ اللُّطْفِ عَلَی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 الْإِمَامِيَّةِ وَ الْمُعْتَزِلَةِ وُجُوبُ اللُّطْفِ عَلَی اللَّهِ تَعَالَی، وَ هُوَ مَا يُقَرِّبُ الْعَبْدَ إِلَی طَاعَةِ اللَّهِ وَ يُبَعِّدُهُ عَنْ مَعْصِيَتِهِ بِغَيْرِ إِلْجاءِ أَيِّ إِكْرَاهٍ وَ لَا إِجْبَارٍ، إِذْ لا إِكْراهَ فِي الدِّينِ وَ لَا دَخْلَ لَهُ فِي أَصْلِ الْقُدْرَةِ، إِذْ قَدْ أَعْطَی سُبْحَانَهُ كُلَّ مُكَلَّفٍ قُدْرَۀَ الْفِعْلِ وَ التَّرْكِ فِيمَا كَلَّفَهُمْ عَلَی مَا كَلَّفَهُمْ كَمَا 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يُكَلِّفُ اللَّهُ نَفْسًا إِلّا وُسْعَهَا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يُكَلِّفُ اللَّهُ نَفْسًا إِلَّا مَا آتَاهَا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فَاللُّطْفُ أَمْرٌ زَائِدٌ عَلَی ذَلِكَ وَ الدَّلِيلُ عَلَی ذَلِكَ مُضَافًا إِلَی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لَطِيفٌ بِعِبادِهِ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يَفْعَلُ مَا هُوَ لُطْفٌ بِحالِهِمْ فَقَدْ وَصَفَ نَفْسَهُ بِذَلِكَ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أَصْدَقُ مِنَ اللَّهِ قِيلًا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نَقْضَ الْغَرَضِ وَ هُوَ تَرْكُ فِعْلٍ يَحْصُلُ بِهِ غَرَضُهُ بِالسُّهُولَةِ قَبِيحٌ، فَلَا يَتْرُكُهُ تَعَالَی لِأَنَّهُ الْعَلِيمُ الْحَكِيمُ الْقَدِيرُ، وَ لَعَلَّ الْمُرَادَ بِاللُّطْفِ الْوَاجِبِ مَا لَا يَتِمُّ التَّكْلِيفُ بِدُونِهِ كَإِرْسالِ الرُّسُلِ وَ الْأَنْبِيَاءِ وَ نَصْبِ الْأَئِمَّةِ وَ الْأَوْصِيَاءِ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زَمَانٍ لِمَا يَأْتِي مِنْ وُجُوبِ الْأَصْلَحِ عَلَی اللَّهِ وَ وُجُوبِ نَصْبِ الْحُجَجِ عَقْلًا وَ نَقْلًا، وَ أَمَّا مَا زَادَ عَلَی ذَلِكَ فَلَا يَجِبُ قَطْعًا إِذْ لَوْ أَنْزَلَ اللَّهُ تَعَالَی مَلَائِكَتَهُ مِنَ السَّمَاءِ يَأْمُرُونَ وَ يَنْهَوْنَ وَ جَعَلَ الْمَوْتَی تُكَلِّمُ النَّاسَ بِمَا أَصَابَهُمْ بِأَفْعالِهِمْ وَ نَحْوِ ذَلِكَ لَكَانَ فِيهِ تَقْرِيبٌ إِلَی الطَّاعَةِ وَ تَبْعيدٌ عَنِ الْمَعْصِيَةِ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بن محمدرضا شبّر، حق اليقين،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أقْسامُ اللُّطْفِ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اَللُّطْفُ إِمّا مِنْ فِعْلِ اللهِ تَعالَی وَ يَجِبُ في حِكْمَتِهِ 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إِلّا عُدَّ تَرْكُهُ نَقْضًا لِغَرَضِهِ كَما مَرَّ؛ أَوْ مِنْ فِعْلِ الْمُكَلَّفِ، وَ حينَئِذٍ فَإِمّا أَنْ يَكونَ لُطْفًا في تَكْليفِ نَفْسِهِ وَ يَجِبُ في حِكْمَتِهِ تَعالَی أَنْ يُعَرِّفَهُ إيّاهُ وَ يوجِبَهُ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كَمُتابَعَةِ الرُّسُلِ وَ الْاِقْتِداءِ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في تَكْليفِ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ذلِكَ كَتَبْليغِ الرَّسولِ الْوَحْيَ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يَجِبُ أَنْ يَشْتَمِلُ عَلَی مَصْلَحَةٍ تَعودُ إِلَی فاعِلِهِ؛ إِذْ إيجابُهُ عَلَيْهِ لِمَصْلَحَةِ غَيْرِهِ مَعَ خُلُوِّهِ عَنْ مَصْلَحَةٍ تَعودُ إِلَيْهِ ظُلْمٌ، وَ هُوَ عَلَيْهِ تَعالَی مُحالٌ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 سبحانی، محاضرات في الإلهيات،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اللُّطْفَ هُوَ كُلُّ مَا يَخْتَارُ عِنْدَهُ الْمَرْءُ الْوَاجِبَ وَ يَتَجَنَّبُ الْقَبِيحَ، أَوْ مَا يَكُونُ عِنْدَهُ أَقْرَبَ إِمَّا إِلَی اخْتِيَارِ الْواجِبِ أَوْ إِلَی تَرْكِ الْقَبِيحِ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مَا هَذَا حَالُهُ لَا يَخْلُو، إِمَّا أَنْ يَكُونَ مِنْ فِعْلِ اللَّهِ تَعَالَی، أَوْ مِنْ فِعْلِ غَيْرِ اللَّهِ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كَلامِ الْمُعْتَزِلَةِ أَنَّ اللُّطْفَ ما يَخْتارُ الْمُكَلَّفُ عِنْدَهُ الطّاعَةَ تَرْكًا أَوْ إِثْباتًا أَوْ يُقَرِّبُ مِنْهُما مَعَ تَمَكُّنِهِ في الْحالَيْنِ؛ فَإِنْ كانَ مُقَرِّبًا مِنَ الْواجِبِ أَوْ تَرْكِ الْقَبيحِ، يُسَمَّی لُطْفًا مُقَرِّباً وَ إِنْ كانَ مُحَصِّلًا؛ لَهُ فَلُطْفًا مُحَصِّلًا؛ وَ يَخُصُّ الْمُحَصِّلُ لِلْواجِبِ بِاسْمِ التَّوْفيقِ وَ الْمُحَصِّلُ لِتَرْكِ الْقَبيحِ بِاسْمِ الْعِصْمَةِ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مسعودبن عمر تفتازانی، شرح المقاصد،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دائرةالمعارف تشیع،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دانش نامة جهان اسلام،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اسحاق ابن نديم، الفهرست،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علي بن موسی بن طاووس، فرج المهموم،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سيد محسن بن عبدالكريم امین، اعيان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ابوالقاسم خويی، معجم رجال الحديث،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جعفر سبحاني، موسوعة طبقات الفقهاء،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احمدبن محمد ابن خلكان، وفيات الأعيان،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خليل بن ايبك صفدي، الوافي بالوفيات،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عبدالله بن اسعد يافعي، مرآة الجنان وعبرة اليقظان،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عبدالحي بن احمد ابن عماد عكري، شذرات الذهب،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سليمان بن ابراهيم قندوزي، ينابيع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پل کراوس، مختار رسائل جابر بن حیان، صص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احمد فرید مزیدی، رسائل جابر بن حیان، صص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پل کراوس، مختار رسائل جابر بن حیان، صص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احمد فرید مزیدی، رسائل جابر بن حیان، صص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نَحْمَدُهُ عَلَي مَا اصْطَفانَا مِنْ بَيْنِ عِبَادِهِ وَسَاقَ إِلَيْنَا مَا سَاقَ مِنَ الْعِلْمِ عَلَي يَدَیْ صَفْوَةِ عِبَادِهِ وَأَحَبِّ خَلْقِهِ إِلَيْهِ فِي زَمَانِهِ، الَّذِي انْتَخَبَهُ وَاصْطَفَاهُ وَ کَرَّمَهُ بِالْإِمَامَةِ وَ مَنْزِلَةِ النُّبُوَّةِ وَ الْعِلْمِ بِالْغُيُوبِ الَّتِي مَنَعَ مِنْهَا جَمِيعَ خَلْقِهِ إلَّا الْإِمَامَ الَّذِي نَصَبَهُ لِخَلْقِهِ فَجَعَلَهُ لَهُمْ سِرَاجًا يَسْتَضِيئُونَ بِهِ وَ نُورًا يَهْدِيهِمْ فِي ظُلُمَاتِ الْبَرِّ وَ الْبَحْرِ وَ عَلَمًا يَأْمُرُ بِهِ فَلا يَضِلُّونَ، وَ ذَلِکَ سَيِّدِي صَلَوَاتُهُ عَلَيْنَا جَعْفَرُ بْنُ مُحَمَّدٍ سَيِّدُ أَهْلِ زَمَانِهِ وَ خَيْرُ خَلْقِهِ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جابر بن حيان، کتاب المنفعة،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کتابخانه، موزه و مرکز اسناد مجلس شورای اسلامی، نسخ خطّی، شمارة نسخه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پیر لوری، تدبیر الإکسیر الأعظم،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کتاب المنفعة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اَلْفَخْرُ وَ الْفَضْلُ وَ الشُّکْرُ لِسَيِّدی، وَ بِهِ عَلِمْتُ مَا عَلِمْتُ، وَ وَصَلْتُ إِلَی مَا وَصَلْتُ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پل کراوس، مختار رسائل جابر بن حیان،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احمد فرید مزیدی، رسائل جابر بن حیان،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 جَعْفَرِ بْنِ جَابِرٍ الطَّائِيِّ عَنْ مُوسَی بْنِ عُمَرَ بْنِ زَيْدٍ عَنْ عُمَرَ بْنِ يَزِيدَ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جَابِرُ بْنُ حَيَّانَ الصُّوفِيُّ إِلَی أَبِي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مَنَعَتْنِي رِيحٌ شَابِكَةٌ شَبَكَتْ بَيْنَ قَرْنِي إِلَی قَدَمِي فَادْعُ اللَّهَ لِي، فَدَعَا لَهُ وَ كَتَبَ إِلَيْهِ عَلَيْكَ بِسُعُوطِ الْعَنْبَرِ وَ الزَّنْبَقِ عَلَی الرِّيقِ تُعَافَی مِنْهُ إِنْ شَاءَ اللَّهُ، فَفَعَلَ ذَلِكَ فَكَأَنَّمَا نَشَطَ مِنْ عِقَالٍ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و حسين ابنا بسطام زیّات، طب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محمدباقر مجلسی،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دائرةالمعارف بزرگ اسلامی،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أَلَّفْتُ ثَلَاثَمِائَةَ كِتَابٍ فِي الْفَلْسَفَةِ وَ أَلْف وَ ثَلَاثَمِائَة كِتَابٍ فِي الْحِيَلِ، عَلَي مِثَالِ کِتَابِ تَقَاطُر وَ أَلْف وَ ثَلَاثَمِائَة رِسَالَة فِي صَنَائِعِ مَجْمُوعَةِ وَ آلاتِ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أَلَّفْتُ فِي الطِّبِّ كِتَاباً عَظِيماً وَ أَلَّفْتُ كُتُباً صِغَاراً وَ كِبَاراً وَ أَلَّفْتُ فِي الطِّبِّ نَحْو خَمْسمِائَة كِتَاب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المَجَسَّة وَ التَّشْريح ثُمَّ أَلَّفْتُ كُتُبَ الْمَنْطِق عَلَی رَأْي أَرسْطَاطَالِيس ثُمَّ أَلَّفْتُ كِتَابَ الزِّيج اللَّطِيف نَحْو ثَلَاثَمِائَة وَرَقَة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شَرْح أُقْلِيدُس، كِتَابَ شَرْح الْمِجَسْطِي، كِتَابَ الْمَرَايَا، كِتَابَ الجَارُوف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نَقَضَه الْمُتَكَلِّمُونَ وَ قَدْ قِيلَ إِنَّهُ لِأَبِي سَعيدٍ الْمِصْرِيّ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أَلَّفْتُ كُتُباً فِي الزُّهْدِ وَ الْمَوَاعِظِ وَ أَلَّفْتُ كُتُباً فِي الْعَزَائِم كَثِيرَةً حَسَنَةً وَ أَلَّفْتُ كُتُباً فِي النَّيْرِنْجَات وَ أَلَّفْتُ فِي الْأَشْيَاء الَّتِي يُعْمَلُ بِخَوَاصِّهَا كُتُباً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أَلَّفْتُ بَعْد ذَلِكَ خَمْسمِائَة كِتَاب نَقْضاً عَلَی الْفَلَاسِفَةِ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أَلَّفْتُ كِتَاباً فِي الصَّنْعَةِ يُعْرَفُ بِكِتَابِ الْمَلِكِ وَ كِتَاباً يُعْرَفُ بِالرِّيَاضِ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محمدبن اسحاق ابن نديم، الفهرست،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سيد محسن بن عبدالكريم امين، أعيان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فؤاد سزگین، تاریخ نگارش های عربی،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خيرالدين بن محمود زرکلی، الأعلام،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رَجُلاً فَاضِلاً يَجْلِسُ وَ يَتْعَبُ وَ يُصَنِّفُ كِتَاباً يَحْتَوِي عَلی أَلْفَيْ وَرَقَةٍ، يُتْعِبُ قَرِيحَتَهُ وَ فِكْرَهُ بِإِخْرَاجِهِ وَ يُتْعِبُ يَدَهُ وَ جِسْمَهُ بِنَسْخِهِ؛ ثُمَّ يَنْحَلَهُ لِغَيْرِهِ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مَوْجُوداً أَوْ مَعْدُوماً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الْجَهْلِ؛ وَ إِنَّ ذَلِكَ لاَ يَسْتَمِرُّ عَلی أَحَدٍ وَ لاَ يَدْخُلُ تَحْتَهُ مَنْ تَحَلَّی سَاعَةً وَاحِدَةً بِالْعِلْمِ، وَ أَيُّ فَائِدَةٍ فِي هَذَا وَ أَيُّ عَائِدَةٍ؟ وَ الرَّجُلُ لَهُ حَقِيقَةٌ وَ أَمْرُهُ أَظْهَرُ وَ أَشْهَرُ وَ تَصْنِيفَاتُهُ أَعْظَمُ وَ أَكْثَرُ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محمدبن اسحاق ابن نديم، الفهرست،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نَذْکُرُ جُمَلاً مِنْ کُتُبِهِ رَأَيْنَاهَا، وَشَاهَدَهَا الثِّقَاتُ فَذَکَرُوهَا لَنَا فَمِنْ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Fuat Sezgin</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فؤاد سزگین، تاریخ نگارش های عربی،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 الله صافی گلپایگانی، جابر بن حیان، پدر شیمی،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نشریة کتابخانة مسجد اعظم، شمارة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تیرماه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ش؛ صص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فؤاد سزگین، تاریخ نگارش های عربی،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فؤاد سزگین، تاریخ نگارش های عربی،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لِاَنَّهُ جَمَعَ الْحِکْمَةَ مِنْ ثَلَاثَةِ وُجُوهٍ؛ أَحَدُهَا بِمَا مَيَّزَهُ اللهُ بِهِ مِنَ الْفَهْمِ الْعَالِي وَ الذَّکَاءِ الْمُفْرَطِ وَ الْهِمَّةِ الْمُتَطَاوِلَةِ؛ وَ الثَّانِي مَا نُقِلَ إِلَيْهِ مِنْ کُتُبِ الْيُونَانِ وَ غَيْرِهِمْ، لِأَنَّهُ اجْتَهَدَ فِي فَکِّهَا وَ حَلِّهَا وَ اطَّلَعَ عَلَي کُلِّ فُرُوعِهَا وَ أُصُولِهَا؛ وَ الثَّالِثُ بِمَا أَخَذَهُ مِنْ مَشَايِخِهِ الثِّقَاتِ، لاسِيَّمَا مَا أَخَذَهُ مِنْ سَيِّدِهِ الْإِمَامِ الْمُتَّصِلِ بِفَرْعِ بَنِي هَاشِمٍ مِنْ ذُرِّيَّةِ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بَيْتِ الْمُصْطَفي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جَعْفَرُ بْنُ مُحَمَّدٍ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ايدمربن علي جلدکی، نهاية الطلب،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الباب الثانی من المقالة الثانية من السفر الأول</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محمدخیر رمضان یوسف، تتمة الأعلام للزرکلی،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نزار اباظه، محمد ریاض المالح، إتمام الأعلام،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H2SO4</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HNO3</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HCl</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CO3Na2</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2PbCo3, Pb(OH)2</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HgS</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عزیز شکری، الکیمیاء عند العرب، صص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علی عبدالله دفاع، نقش دانشمندان مسلمان در علم شیمی، صص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تغییر و تلخیص</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گوستاولوبون، تمدن اسلام و عرب، صص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جَابِرُ بْنُ حَيَّانَ فِي كِتَابِ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عِنْدَنَا مَغْنَاطِيسٌ يَرْفَعُ وَزْنَ مِائَةِ دِرْهَمٍ مِنْ الْحَدِيدِ، ثُمَّ إنَّهُ لَمْ يَرْفَعْ بَعْدَ مُضِی زَمَانٍ عَلَيْهِ وَزْنَ ثَمَانِينَ دِرْهَماً وَ وَزْنُهُ عَلَی حَالِهِ لَمْ يَنْقُصْ شَيْئاً وَ إِنَّمَا النُّقْصَانُ وَقَعَ فِي قُوَّتِهِ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محمدبن احمد بیرونی، الجماهر في معرفة الجواهر،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فؤاد سزگین، تاریخ نگارش های عربی،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Hermann Franz Moritz Kopp</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Beiträge zur Geschichte der Chemie</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Ernst Darmstaedter</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Die Alchemie des Geber</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Geber- Handschriften</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Liber claritatis totius alkimicae artis‚ dem arabischen Alchemisten ‚‚Geber ‚‚ zugeschrieben</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Liber Misericordiae Geber. Eine Lateinische Ü bersetzug des grÖ βeren Kitāb alrahma</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Studien zu Jābir ibn Hayyān</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Djābir b. Haiyān</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Jābir b. Hayyān‚Textes choisis</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Jābir et la science grecque</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Problem der Ǵābir- Forschung</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Bericht ϋber neuentdeckte Schriften des Ǵābir ibn Hayyān</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Über die Quellen von Ǵābir‚s chemischem Wissen</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Die siebzing Bϋcher des Ǵābir ibn Hayyān</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Ǵābir ibn Hajjān und seine Beziehung zum Imām Ǵacfar as-Sādiq</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The History and the present Status of the Jāber Problem</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Zahl und Null bei Ǵābir ibn Hayyān‚ mit einem Exkurs ϋber Astrologie im Sasanidenreiche</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Die bisherigen Versuche‚ das Dschābir – Problem zu lÖsen</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Die Lösung des Dschā bir –Problems</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Die Aufklärung des Dschābir - Problems</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The History of the Jābir - Problems</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The Identity of Geber</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Jābir ibn Hayyān</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The present position of the Geber Problem</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An Essay on Jābir ibn Hayyān</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The works of Geber English ed. By Richard Russel 1678‚ A New ed. With Introduction</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The Arabic Works of Jābir ibn Hayyān . Edited with Translations into English and Critical Notes</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Alchemisten des IsIams im Mittelalter</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Martin Plessner</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Ğābir ibn Hayyān und die Zeit der Entstehung der arabischen Ğābir- Schriften</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Henry Corbin</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Geber</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عزیز شکری، الکیمیاء عند العرب، صص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Arabische Alchemisten</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Heidelberg</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Marcellin Berthelot</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L'alchimie arabe</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Le Livre du glorireux de Jābir ibn Hayyān</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Pierre Lory</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Dix traités d̕alchimie, les dix premiers traités du livre des Soixante-dix</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Ernst Darmstaedter</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Die Alchemie des Geber</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Friedemann Rex</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Zur Theorie der Naturprozesse in der früharabischen wissenschaft</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Robert R. Steele</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The Discovery of Secrets Attributed to Geber</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نامة جهان اسلام،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دربارة جایگاه و منزلت جابر بن حیان نزد دانشمندان اسلامی و غیر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سخنان و توصیفات آنان از وی، 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عبدالله دفاع، نقش دانشمندان مسلمان در علم شیمی</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حَكيمًا رِيَاضِيًّا فَيْلَسُوفًا عالِمًا بِالنُّجومِ طَبيبًا مَنْطِقيًّا رَصَديًّا، مُؤَلِّفًا مُكْثِرًا في جَميعِ هَذِهِ الْعُلومِ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كَالزُّهْدِ وَ الْمَواعِظِ، مِنْ أَصْحابِ الْاِمامِ جَعْفَرٍ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أَحَدِ أَبْوابِهِ وَ مِنْ كِبارِ الشّيعَةِ، وَ ما يَأْتي عِنْدَ تَعْدادِ مُؤَلَّفاتِهِ يَدُلُّ عَلَی أَنَّهُ كانَ مِنْ عَجائِبِ الدُّنْيا وَ نَوادِرِ الدَّهْرِ، وَ اِنَّ عالِمًا يُؤَلِّفُ ما يَزيدُ عَلَی</w:t>
      </w:r>
      <w:r>
        <w:rPr>
          <w:rFonts w:eastAsia="IRNazanin" w:cs="IRNazanin"/>
          <w:b w:val="false"/>
          <w:bCs w:val="false"/>
          <w:i w:val="false"/>
          <w:iCs w:val="false"/>
          <w:color w:val="333333"/>
          <w:sz w:val="20"/>
          <w:szCs w:val="20"/>
        </w:rPr>
        <w:t>3900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في عُلومٍ جُلُّها عَقْليَّةٌ وَ فَلْسَفيَّةٌ لَهُوَ حَقًّا مِنْ عَجائِبِ الْكَوْنِ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سيد محسن بن عبدالكريم امین، أعيان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جرجی زیدان، مجلة الهلال، الجزء الثامن من السنة العاشرة،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ق، الفجالة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الهلال، صص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جَابِرُ بْنُ 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الصُّوفِيُّ الطَّرَسُوسِيُّ أَبُومُوسَی، مِنْ مَشَاهِيرِ أَصْحَابِنَا الْقُدَمَاءِ، كَانَ عَالِمًا بِالْفُنونِ الْغَرِيبَةِ وَ لَهُ مُؤَلَّفَاتٌ كَثيرَةٌ أَخَذَهَا مِنَ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جُرْجِي زَيْدَانَ فِي مَجلَّةِ الْهِلَال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حُكِيَ عَنْهُ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إِنَّهُ مِنْ تَلامِذَةِ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أَعْجَبَ شَيْءٍ عَثَرْتُ عَلَيْهِ في أَمْرِ الرَّجُلِ أَنَّ الْأُوروبِيِّينَ اهْتَمّوا بِأَمْرِهِ أَكْثَرَ مِنَ الْمُسْلِمينَ وَ الْعَرَبِ، وَ كَتَبوا فِيهِ وَ فِي مُصَنَّفَاتِهِ تَفَاصِيلَ،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أَوَّلُ مَنْ وَضَعَ أَسَاسَ الشِّيمِيِّ الْجَديدِ وَ كُتُبُهُ في مَكَاتِبِهِمْ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حُجَّةُ الشَّرْقِيِّ عَلَی الْغَرْبِيِّ إِلَی أَبَدِ الدَّهْرِ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ابوالقاسم خويی، معجم رجال الحديث،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شمارة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ملاردی، رضا آقاپور مقدم، تاریخ مختصر علم شیمی،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فؤاد سزگین، تاریخ نگارش های عربی،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رابرت بویل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Robert Boyle</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1627-1691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شیمی دان و فیزیک دان ایرلندی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می توان بنیان گذار روش علمی و شیمی نو دانست؛ زیرا وی نخستین کسی بود که معتقد شد شیمی شاخة مستقلی از دانش بشری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تعریف جامعی از عنصر ارائه داد و در کتابی که به نام شیمی دان شکّاک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Sceptical Chymist (Chemistry)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دربارة نظریه ها و کشف های خود منتشر کرد، خود را شیمی دان خواند و برای نخستین بار کیمیاگری را علم شیمی نامید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محمدرضا ملاردی، رضا آقاپور مقدم، تاریخ مختصر علم شیمی، صص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جوزف پریستلی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Joseph Priestley</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1733-1804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فیلسوف و شیمی دان انگلیسی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به مطالعه و بررسی گازها پرداخت و برای پژوهش در زمینة گازی که به مقدار فراوان از فرایند تخمیر مواد قندی تولید می شود، علاقه مند شد و به بررسی آن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گاز همان دی اکسید کربن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هوای تثبیت شدة پریستلی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کاشف اکسیژن نیز شناخته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پژوهش بیشتری را در این باره از سال </w:t>
      </w:r>
      <w:r>
        <w:rPr>
          <w:rFonts w:eastAsia="IRNazanin" w:cs="IRNazanin"/>
          <w:b w:val="false"/>
          <w:bCs w:val="false"/>
          <w:i w:val="false"/>
          <w:iCs w:val="false"/>
          <w:color w:val="333333"/>
          <w:sz w:val="20"/>
          <w:szCs w:val="20"/>
        </w:rPr>
        <w:t>1770</w:t>
      </w:r>
      <w:r>
        <w:rPr>
          <w:rFonts w:ascii="IRNazanin" w:hAnsi="IRNazanin" w:eastAsia="IRNazanin"/>
          <w:b w:val="false"/>
          <w:b w:val="false"/>
          <w:bCs w:val="false"/>
          <w:i w:val="false"/>
          <w:i w:val="false"/>
          <w:iCs w:val="false"/>
          <w:color w:val="333333"/>
          <w:sz w:val="20"/>
          <w:sz w:val="20"/>
          <w:szCs w:val="20"/>
          <w:rtl w:val="true"/>
        </w:rPr>
        <w:t xml:space="preserve">م آغاز کرد و در سال </w:t>
      </w:r>
      <w:r>
        <w:rPr>
          <w:rFonts w:eastAsia="IRNazanin" w:cs="IRNazanin"/>
          <w:b w:val="false"/>
          <w:bCs w:val="false"/>
          <w:i w:val="false"/>
          <w:iCs w:val="false"/>
          <w:color w:val="333333"/>
          <w:sz w:val="20"/>
          <w:szCs w:val="20"/>
        </w:rPr>
        <w:t>1774</w:t>
      </w:r>
      <w:r>
        <w:rPr>
          <w:rFonts w:ascii="IRNazanin" w:hAnsi="IRNazanin" w:eastAsia="IRNazanin"/>
          <w:b w:val="false"/>
          <w:b w:val="false"/>
          <w:bCs w:val="false"/>
          <w:i w:val="false"/>
          <w:i w:val="false"/>
          <w:iCs w:val="false"/>
          <w:color w:val="333333"/>
          <w:sz w:val="20"/>
          <w:sz w:val="20"/>
          <w:szCs w:val="20"/>
          <w:rtl w:val="true"/>
        </w:rPr>
        <w:t>م برای نخستین بار توانست این گاز را تهیه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آنتوان لوران لاوازیه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Antoine- Laurent de Lavoisier</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1743-1794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شیمی دان فرانسوی در پاریس زاده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آغاز جوانی نشان داد که شاگردی برجسته و ممتاز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دانش های ستاره شناسی، گیاه شناسی، شیمی و زمین شناسی را در پاریس زیر نظر مشهورترین استادان فرا گرفت و 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به عضویت فرهنگستان علوم فرانسه برگزیده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نخستین کسی بود که برای اندازه گیری های دقیق کمّی اهمیت بسیار زیادی قائل شد؛ از این رو ترازو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اساسی ترین ابزار اندازه گیری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صورت امروزی متداول کرد و دگرگونی اساسی در علم شیمی به وجود آورد، به طوری که می توان او را بنیان گذار شیمی نو دانست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A man must be judged by the intellectual background of his own time, and if we admit this criterion we shall come to place "Jābir" on a level with "Boyle", "Priestley" and "Lavoisier", as one of the preeminent figures in the history of chemistry» (Eric John Holmyard, Jābir ibn Hayyan. Proceedings of the Royal Society of Medicine, Section of the History of Medicine, London: Longmans, Green, And Co. Paternoster Row, 1923. V.16, p.54)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Gustave Le Bon</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Quand on écrit dans certains livres que la chimie a été créée par Lavoisier, on oublie trop qu'aucune science, et la chimie moins encore qu'une autre, n'a jamais été créée de toutes pièces, et que les Arabes, il y a un millier d'années, possédaient des laboratoires d'où sortirent des découvertes sans lesquelles celles de Lavoisier eussent été impossibles. Le plus ancien, et en même temps le plus connu des chimistes arabes, fut Geber. Il vivait vers la fin du huitième siècle» (Gustave Le Bon, La civilisation des Arabes, V.5, p.68)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حسین نصر، سنت عقلانی اسلامی در ایران، صص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تغییر، و تلخیص</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آتولیکوس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Autolycus</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ریاضی دان و منجم یونانی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نخستین آثار ریاضی یونانی که به جای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دربارة حرکت نقاط بر روی کره ای مدوّر و طلوع و ظهور ستارگان ثابت کتاب هایی نوشته است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آریستارخوس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Aristarchus</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مآخذ اسلامی به ارسطرخس موسوم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منجم و ریاضی دان بزرگ یونانی در حوزة علمی اسکندریه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نخستین کسی است که نظریة خورشید مرکزی را اظهار و علت پیدا شدن شب و روز و تغییر فصول را بیان کرد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حسین نصر، سنت عقلانی اسلامی در ایران، صص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تغییر، و تلخیص</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آتولیکوس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Autolycus</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ریاضی دان و منجم یونانی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نخستین آثار ریاضی یونانی که به جای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دربارة حرکت نقاط بر روی کره ای مدوّر و طلوع و ظهور ستارگان ثابت کتاب هایی نوشته است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آریستارخوس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Aristarchus</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مآخذ اسلامی به ارسطرخس موسوم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منجم و ریاضی دان بزرگ یونانی در حوزة علمی اسکندریه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نخستین کسی است که نظریة خورشید مرکزی را اظهار و علت پیدا شدن شب و روز و تغییر فصول را بیان کرد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اقلیدس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Euclid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ریاضی دان یونانی حوزة علمی اسکندریه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در سال های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میلاد می زیست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عمده ترین اثر او کتاب اصول هندسه است که اصل محوریِ معروف به اصلِ موضوع اقلیدس در آن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دیگرش المعطیات در هندسة مسطّحه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تألیفاتی نیز در نور و موسیقی دارد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آپولونیوس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Apollonius</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مآخذ اسلامی به ابلونیوس نجّار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معروف‌ترین ریاضی دانان یونانی حوزة اسکندریه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مشهور‌ترین اثر وی کتابی است در قطوع مخروطی که جمعی از ریاضی دانان دورة اسلامی آن را به عربی ترجمه و شرح و دو بار تلخیص کرده‌اند؛ مانند ثابت بن قرّه، ابوالفتح اصفهانی و خواجه نصیرالدین طوسی</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ارشمیدس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Archimedes</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287-212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بزرگ‌ترین ریاضی دان و فیزیک دان قدیم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آثارش کتاب های کره و استوانه، مساحت و دایره، مأخوذات و تربیع دایره است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هیپسیکل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Hypsicle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ریاضی دان یونانی مقیم اسکندریه بود که در قرن دوم پیش از میلاد زندگی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کتاب دربارة کثیرالسطوح های منظم که چهارده و پانزدهمین قسمت اصول اقلیدس را تشکیل می دهند، به وی نسبت داده اند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تئودوسیوس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Theodosius</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اوایل قرن اول یا اواخر قرن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ریاضی دان و منجم یونانی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آثارش عبارت‌اند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الاکر در هندسة کروی، ترجمة صحیح و کامل از ثابت بن قرّه و تحریر خواجه نصیرالدین طوسی، کتاب المساکن به تحریر خواجه نصیر، کتاب الایام و اللیالی یا کتاب اللیل و النهار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منلائوس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Menelaus</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حدود قرن اول میلادی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ریاضی دان، منجم و فیزیک دان یونانی اهل اسکندریه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قضیة منلائوس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دربارة مثلث و مثلث کروی به او منسوب است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بطلمیوس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Ptolemy</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قرن دوم میلادی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منجم و ریاضی دان و جغرافی دان معروف حوزة علمی اسکندریه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از مآخذ، تاریخ تولد و وفات او به ترتیب حدود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و در برخی دیگر حدود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عمده اش مجسطی است که مشتمل بر شرح منظومة بطلمیوسی یا هیئت بطلمیوسی برای توجیه حرکات سماوی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دید هیئت بطلمیوسی، زمین مرکز عالم است و توجیه حرکات به وسیلة توهم افلاک صورت 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نظریه تا زمان کپرنیک معتبر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بطلمیوس آثار دیگری نیز در نورشناسی، موسیقی، خواص سنگ‌ها و جغرافیا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نفوذ وی در متفکران بعد از ارسطو فوق‌العاده است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Almagest</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intermediate woks</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مولر ریجی مونتنوس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Regiomontanus</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1436-1476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منجم معروف آلمانی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تحقیق دربارة جبر و مثلثات را بسط داد و استفاده از جِیب را نشان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معروفش تقویم نجومی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Ephemerides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آن محاسبات و مشاهدات نجومی خود را آشکار ساخته است</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کندی، علوم دقیقه در ایران عهد سلجوقی و مغول، ترجمة حسن انوشه،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کمبریج ایران،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امیرکبیر،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نیکلای ایوانوویچ لوباچفسکی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Lobachevski</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1793-1856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ریاضی دان روسی که به جهت تحقیقات ابتکاری‌اش در هندسة نااقلیدسی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آثار او عبارت‌اند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پانژئومتری و تحقیق هندسی در نظریة خطوط موازی</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چهارضلعی</w:t>
      </w:r>
      <w:r>
        <w:rPr>
          <w:rFonts w:eastAsia="IRNazanin" w:cs="IRNazanin"/>
          <w:b w:val="false"/>
          <w:bCs w:val="false"/>
          <w:i w:val="false"/>
          <w:iCs w:val="false"/>
          <w:color w:val="333333"/>
          <w:sz w:val="20"/>
          <w:szCs w:val="20"/>
        </w:rPr>
        <w:t>ABCD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ساکری که در تاریخ ریاضیاتِ باختری به نام ساکری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ساکری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Saccheri Jiovani Girolamo</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1667-1733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ریاضی دان ایتالیایی که عمدتاً به سبب تحقیقاتش در اصل موضوع اقلیدس معروف است، با استفاده از آثار عمر خیام و خواجه نصیرالدین طوسی در اثبات این اصل کوشید؛ بدین طریق که سعی کرد تا از نفی آن به تناقضی برسد و در این امر توفیق نیافت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ساکری و آن ها که پس از او آمدند، هیچ یک اهمیت این موضوع را درنیافتند و تقریباً یک قرن بعد بود که این گونه تحقیقات به هندسة نااقلیدسی منجر شد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Fao Munji</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John Greaves</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Nicolaus Copernicus</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 S. Kennedy, Late Medieval Planetary Theory in Isis, 57, (1966), pp. 365-378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Tusi-couple</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 pp. 367-369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mineralogy</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Fifth quality</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Jai singh П</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image" Target="media/image3.jpeg"/><Relationship Id="rId31" Type="http://schemas.openxmlformats.org/officeDocument/2006/relationships/image" Target="media/image3.jpeg"/><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image" Target="media/image4.jpeg"/><Relationship Id="rId202" Type="http://schemas.openxmlformats.org/officeDocument/2006/relationships/image" Target="media/image4.jpeg"/><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image" Target="media/image5.jpeg"/><Relationship Id="rId229" Type="http://schemas.openxmlformats.org/officeDocument/2006/relationships/image" Target="media/image5.jpeg"/><Relationship Id="rId230" Type="http://schemas.openxmlformats.org/officeDocument/2006/relationships/footer" Target="footer219.xml"/><Relationship Id="rId231" Type="http://schemas.openxmlformats.org/officeDocument/2006/relationships/footer" Target="footer220.xml"/><Relationship Id="rId232" Type="http://schemas.openxmlformats.org/officeDocument/2006/relationships/image" Target="media/image6.jpeg"/><Relationship Id="rId233" Type="http://schemas.openxmlformats.org/officeDocument/2006/relationships/image" Target="media/image6.jpeg"/><Relationship Id="rId234" Type="http://schemas.openxmlformats.org/officeDocument/2006/relationships/footer" Target="footer221.xml"/><Relationship Id="rId235" Type="http://schemas.openxmlformats.org/officeDocument/2006/relationships/footer" Target="footer222.xml"/><Relationship Id="rId236" Type="http://schemas.openxmlformats.org/officeDocument/2006/relationships/footer" Target="footer223.xml"/><Relationship Id="rId237" Type="http://schemas.openxmlformats.org/officeDocument/2006/relationships/footer" Target="footer224.xml"/><Relationship Id="rId238" Type="http://schemas.openxmlformats.org/officeDocument/2006/relationships/footer" Target="footer225.xml"/><Relationship Id="rId239" Type="http://schemas.openxmlformats.org/officeDocument/2006/relationships/footer" Target="footer226.xml"/><Relationship Id="rId240" Type="http://schemas.openxmlformats.org/officeDocument/2006/relationships/footer" Target="footer227.xml"/><Relationship Id="rId241" Type="http://schemas.openxmlformats.org/officeDocument/2006/relationships/footer" Target="footer228.xml"/><Relationship Id="rId242" Type="http://schemas.openxmlformats.org/officeDocument/2006/relationships/footer" Target="footer229.xml"/><Relationship Id="rId243" Type="http://schemas.openxmlformats.org/officeDocument/2006/relationships/footer" Target="footer230.xml"/><Relationship Id="rId244" Type="http://schemas.openxmlformats.org/officeDocument/2006/relationships/footer" Target="footer231.xml"/><Relationship Id="rId245" Type="http://schemas.openxmlformats.org/officeDocument/2006/relationships/image" Target="media/image7.jpeg"/><Relationship Id="rId246" Type="http://schemas.openxmlformats.org/officeDocument/2006/relationships/image" Target="media/image7.jpeg"/><Relationship Id="rId247" Type="http://schemas.openxmlformats.org/officeDocument/2006/relationships/footer" Target="footer232.xml"/><Relationship Id="rId248" Type="http://schemas.openxmlformats.org/officeDocument/2006/relationships/image" Target="media/image8.jpeg"/><Relationship Id="rId249" Type="http://schemas.openxmlformats.org/officeDocument/2006/relationships/image" Target="media/image8.jpeg"/><Relationship Id="rId250" Type="http://schemas.openxmlformats.org/officeDocument/2006/relationships/footer" Target="footer233.xml"/><Relationship Id="rId251" Type="http://schemas.openxmlformats.org/officeDocument/2006/relationships/image" Target="media/image9.jpeg"/><Relationship Id="rId252" Type="http://schemas.openxmlformats.org/officeDocument/2006/relationships/image" Target="media/image9.jpeg"/><Relationship Id="rId253" Type="http://schemas.openxmlformats.org/officeDocument/2006/relationships/footer" Target="footer234.xml"/><Relationship Id="rId254" Type="http://schemas.openxmlformats.org/officeDocument/2006/relationships/image" Target="media/image10.jpeg"/><Relationship Id="rId255" Type="http://schemas.openxmlformats.org/officeDocument/2006/relationships/image" Target="media/image10.jpeg"/><Relationship Id="rId256" Type="http://schemas.openxmlformats.org/officeDocument/2006/relationships/footer" Target="footer235.xml"/><Relationship Id="rId257" Type="http://schemas.openxmlformats.org/officeDocument/2006/relationships/footer" Target="footer236.xml"/><Relationship Id="rId258" Type="http://schemas.openxmlformats.org/officeDocument/2006/relationships/footer" Target="footer237.xml"/><Relationship Id="rId259" Type="http://schemas.openxmlformats.org/officeDocument/2006/relationships/footer" Target="footer238.xml"/><Relationship Id="rId260" Type="http://schemas.openxmlformats.org/officeDocument/2006/relationships/footer" Target="footer239.xml"/><Relationship Id="rId261" Type="http://schemas.openxmlformats.org/officeDocument/2006/relationships/footer" Target="footer240.xml"/><Relationship Id="rId262" Type="http://schemas.openxmlformats.org/officeDocument/2006/relationships/footer" Target="footer241.xml"/><Relationship Id="rId263" Type="http://schemas.openxmlformats.org/officeDocument/2006/relationships/footer" Target="footer242.xml"/><Relationship Id="rId264" Type="http://schemas.openxmlformats.org/officeDocument/2006/relationships/footer" Target="footer243.xml"/><Relationship Id="rId265" Type="http://schemas.openxmlformats.org/officeDocument/2006/relationships/footer" Target="footer244.xml"/><Relationship Id="rId266" Type="http://schemas.openxmlformats.org/officeDocument/2006/relationships/footer" Target="footer245.xml"/><Relationship Id="rId267" Type="http://schemas.openxmlformats.org/officeDocument/2006/relationships/footer" Target="footer246.xml"/><Relationship Id="rId268" Type="http://schemas.openxmlformats.org/officeDocument/2006/relationships/footer" Target="footer247.xml"/><Relationship Id="rId269" Type="http://schemas.openxmlformats.org/officeDocument/2006/relationships/footer" Target="footer248.xml"/><Relationship Id="rId270" Type="http://schemas.openxmlformats.org/officeDocument/2006/relationships/footer" Target="footer249.xml"/><Relationship Id="rId271" Type="http://schemas.openxmlformats.org/officeDocument/2006/relationships/footer" Target="footer250.xml"/><Relationship Id="rId272" Type="http://schemas.openxmlformats.org/officeDocument/2006/relationships/footer" Target="footer251.xml"/><Relationship Id="rId273" Type="http://schemas.openxmlformats.org/officeDocument/2006/relationships/footer" Target="footer252.xml"/><Relationship Id="rId274" Type="http://schemas.openxmlformats.org/officeDocument/2006/relationships/footer" Target="footer253.xml"/><Relationship Id="rId275" Type="http://schemas.openxmlformats.org/officeDocument/2006/relationships/footer" Target="footer254.xml"/><Relationship Id="rId276" Type="http://schemas.openxmlformats.org/officeDocument/2006/relationships/footer" Target="footer255.xml"/><Relationship Id="rId277" Type="http://schemas.openxmlformats.org/officeDocument/2006/relationships/footer" Target="footer256.xml"/><Relationship Id="rId278" Type="http://schemas.openxmlformats.org/officeDocument/2006/relationships/footer" Target="footer257.xml"/><Relationship Id="rId279" Type="http://schemas.openxmlformats.org/officeDocument/2006/relationships/footer" Target="footer258.xml"/><Relationship Id="rId280" Type="http://schemas.openxmlformats.org/officeDocument/2006/relationships/footer" Target="footer259.xml"/><Relationship Id="rId281" Type="http://schemas.openxmlformats.org/officeDocument/2006/relationships/footer" Target="footer260.xml"/><Relationship Id="rId282" Type="http://schemas.openxmlformats.org/officeDocument/2006/relationships/footer" Target="footer261.xml"/><Relationship Id="rId283" Type="http://schemas.openxmlformats.org/officeDocument/2006/relationships/footer" Target="footer262.xml"/><Relationship Id="rId284" Type="http://schemas.openxmlformats.org/officeDocument/2006/relationships/footer" Target="footer263.xml"/><Relationship Id="rId285" Type="http://schemas.openxmlformats.org/officeDocument/2006/relationships/footer" Target="footer264.xml"/><Relationship Id="rId286" Type="http://schemas.openxmlformats.org/officeDocument/2006/relationships/footer" Target="footer265.xml"/><Relationship Id="rId287" Type="http://schemas.openxmlformats.org/officeDocument/2006/relationships/footer" Target="footer266.xml"/><Relationship Id="rId288" Type="http://schemas.openxmlformats.org/officeDocument/2006/relationships/footer" Target="footer267.xml"/><Relationship Id="rId289" Type="http://schemas.openxmlformats.org/officeDocument/2006/relationships/footer" Target="footer268.xml"/><Relationship Id="rId290" Type="http://schemas.openxmlformats.org/officeDocument/2006/relationships/footer" Target="footer269.xml"/><Relationship Id="rId291" Type="http://schemas.openxmlformats.org/officeDocument/2006/relationships/footer" Target="footer270.xml"/><Relationship Id="rId292" Type="http://schemas.openxmlformats.org/officeDocument/2006/relationships/footer" Target="footer271.xml"/><Relationship Id="rId293" Type="http://schemas.openxmlformats.org/officeDocument/2006/relationships/footer" Target="footer272.xml"/><Relationship Id="rId294" Type="http://schemas.openxmlformats.org/officeDocument/2006/relationships/footer" Target="footer273.xml"/><Relationship Id="rId295" Type="http://schemas.openxmlformats.org/officeDocument/2006/relationships/footer" Target="footer274.xml"/><Relationship Id="rId296" Type="http://schemas.openxmlformats.org/officeDocument/2006/relationships/footer" Target="footer275.xml"/><Relationship Id="rId297" Type="http://schemas.openxmlformats.org/officeDocument/2006/relationships/footer" Target="footer276.xml"/><Relationship Id="rId298" Type="http://schemas.openxmlformats.org/officeDocument/2006/relationships/footer" Target="footer277.xml"/><Relationship Id="rId299" Type="http://schemas.openxmlformats.org/officeDocument/2006/relationships/footer" Target="footer278.xml"/><Relationship Id="rId300" Type="http://schemas.openxmlformats.org/officeDocument/2006/relationships/footer" Target="footer279.xml"/><Relationship Id="rId301" Type="http://schemas.openxmlformats.org/officeDocument/2006/relationships/footer" Target="footer280.xml"/><Relationship Id="rId302" Type="http://schemas.openxmlformats.org/officeDocument/2006/relationships/footer" Target="footer281.xml"/><Relationship Id="rId303" Type="http://schemas.openxmlformats.org/officeDocument/2006/relationships/image" Target="media/image2.jpeg"/><Relationship Id="rId304" Type="http://schemas.openxmlformats.org/officeDocument/2006/relationships/image" Target="media/image2.jpeg"/><Relationship Id="rId305" Type="http://schemas.openxmlformats.org/officeDocument/2006/relationships/footer" Target="footer282.xml"/><Relationship Id="rId306" Type="http://schemas.openxmlformats.org/officeDocument/2006/relationships/footnotes" Target="footnotes.xml"/><Relationship Id="rId307" Type="http://schemas.openxmlformats.org/officeDocument/2006/relationships/numbering" Target="numbering.xml"/><Relationship Id="rId308" Type="http://schemas.openxmlformats.org/officeDocument/2006/relationships/fontTable" Target="fontTable.xml"/><Relationship Id="rId309" Type="http://schemas.openxmlformats.org/officeDocument/2006/relationships/settings" Target="settings.xml"/><Relationship Id="rId3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297</Pages>
  <Words>45649</Words>
  <Characters>188735</Characters>
  <CharactersWithSpaces>232188</CharactersWithSpaces>
  <Paragraphs>2412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2026-08-19T21:25:48Z</dcterms:created>
  <dc:creator>ghaemiyeh.com</dc:creator>
  <dc:description/>
  <dc:language>en-US</dc:language>
  <cp:lastModifiedBy/>
  <dcterms:modified xsi:type="dcterms:W3CDTF">2026-08-20T00:55:58Z</dcterms:modified>
  <cp:revision>1</cp:revision>
  <dc:subject/>
  <dc:title>ستارگان هدایت مناظره ای پیرامون ضرورت حجت الهی</dc:title>
</cp:coreProperties>
</file>

<file path=docProps/custom.xml><?xml version="1.0" encoding="utf-8"?>
<Properties xmlns="http://schemas.openxmlformats.org/officeDocument/2006/custom-properties" xmlns:vt="http://schemas.openxmlformats.org/officeDocument/2006/docPropsVTypes"/>
</file>