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وابستگی جهان به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5289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5291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5293_237004111">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275295_237004111">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275297_237004111">
            <w:r>
              <w:rPr>
                <w:webHidden/>
                <w:rStyle w:val="IndexLink"/>
                <w:rtl w:val="true"/>
              </w:rPr>
              <w:t>بررسى و توجيه اوّل</w:t>
            </w:r>
            <w:r>
              <w:rPr>
                <w:rStyle w:val="IndexLink"/>
                <w:rtl w:val="true"/>
              </w:rPr>
              <w:tab/>
            </w:r>
            <w:r>
              <w:rPr>
                <w:rStyle w:val="IndexLink"/>
              </w:rPr>
              <w:t>16</w:t>
            </w:r>
          </w:hyperlink>
        </w:p>
        <w:p>
          <w:pPr>
            <w:pStyle w:val="Contents2"/>
            <w:tabs>
              <w:tab w:val="clear" w:pos="8743"/>
              <w:tab w:val="right" w:pos="9026" w:leader="dot"/>
            </w:tabs>
            <w:rPr/>
          </w:pPr>
          <w:hyperlink w:anchor="__RefHeading___Toc2275299_237004111">
            <w:r>
              <w:rPr>
                <w:webHidden/>
                <w:rStyle w:val="IndexLink"/>
                <w:rtl w:val="true"/>
              </w:rPr>
              <w:t>بررسى و توجيه دوّم</w:t>
            </w:r>
            <w:r>
              <w:rPr>
                <w:rStyle w:val="IndexLink"/>
                <w:rtl w:val="true"/>
              </w:rPr>
              <w:tab/>
            </w:r>
            <w:r>
              <w:rPr>
                <w:rStyle w:val="IndexLink"/>
              </w:rPr>
              <w:t>24</w:t>
            </w:r>
          </w:hyperlink>
        </w:p>
        <w:p>
          <w:pPr>
            <w:pStyle w:val="Contents2"/>
            <w:tabs>
              <w:tab w:val="clear" w:pos="8743"/>
              <w:tab w:val="right" w:pos="9026" w:leader="dot"/>
            </w:tabs>
            <w:rPr/>
          </w:pPr>
          <w:hyperlink w:anchor="__RefHeading___Toc2275301_237004111">
            <w:r>
              <w:rPr>
                <w:webHidden/>
                <w:rStyle w:val="IndexLink"/>
                <w:rtl w:val="true"/>
              </w:rPr>
              <w:t>بررسى و توجيه سوم</w:t>
            </w:r>
            <w:r>
              <w:rPr>
                <w:rStyle w:val="IndexLink"/>
                <w:rtl w:val="true"/>
              </w:rPr>
              <w:tab/>
            </w:r>
            <w:r>
              <w:rPr>
                <w:rStyle w:val="IndexLink"/>
              </w:rPr>
              <w:t>42</w:t>
            </w:r>
          </w:hyperlink>
        </w:p>
        <w:p>
          <w:pPr>
            <w:pStyle w:val="Contents2"/>
            <w:tabs>
              <w:tab w:val="clear" w:pos="8743"/>
              <w:tab w:val="right" w:pos="9026" w:leader="dot"/>
            </w:tabs>
            <w:rPr/>
          </w:pPr>
          <w:hyperlink w:anchor="__RefHeading___Toc2275303_237004111">
            <w:r>
              <w:rPr>
                <w:webHidden/>
                <w:rStyle w:val="IndexLink"/>
                <w:rtl w:val="true"/>
              </w:rPr>
              <w:t>بررسى و توجيه چهارم</w:t>
            </w:r>
            <w:r>
              <w:rPr>
                <w:rStyle w:val="IndexLink"/>
                <w:rtl w:val="true"/>
              </w:rPr>
              <w:tab/>
            </w:r>
            <w:r>
              <w:rPr>
                <w:rStyle w:val="IndexLink"/>
              </w:rPr>
              <w:t>47</w:t>
            </w:r>
          </w:hyperlink>
        </w:p>
        <w:p>
          <w:pPr>
            <w:pStyle w:val="Contents2"/>
            <w:tabs>
              <w:tab w:val="clear" w:pos="8743"/>
              <w:tab w:val="right" w:pos="9026" w:leader="dot"/>
            </w:tabs>
            <w:rPr/>
          </w:pPr>
          <w:hyperlink w:anchor="__RefHeading___Toc2275305_237004111">
            <w:r>
              <w:rPr>
                <w:webHidden/>
                <w:rStyle w:val="IndexLink"/>
                <w:rtl w:val="true"/>
              </w:rPr>
              <w:t>بررسى و توجيه پنجم</w:t>
            </w:r>
            <w:r>
              <w:rPr>
                <w:rStyle w:val="IndexLink"/>
                <w:rtl w:val="true"/>
              </w:rPr>
              <w:tab/>
            </w:r>
            <w:r>
              <w:rPr>
                <w:rStyle w:val="IndexLink"/>
              </w:rPr>
              <w:t>49</w:t>
            </w:r>
          </w:hyperlink>
        </w:p>
        <w:p>
          <w:pPr>
            <w:pStyle w:val="Contents2"/>
            <w:tabs>
              <w:tab w:val="clear" w:pos="8743"/>
              <w:tab w:val="right" w:pos="9026" w:leader="dot"/>
            </w:tabs>
            <w:rPr/>
          </w:pPr>
          <w:hyperlink w:anchor="__RefHeading___Toc2275307_237004111">
            <w:r>
              <w:rPr>
                <w:webHidden/>
                <w:rStyle w:val="IndexLink"/>
                <w:rtl w:val="true"/>
              </w:rPr>
              <w:t>کتاب‌نامه</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3_45551"/>
      <w:bookmarkStart w:id="1" w:name="pg6303_45551"/>
      <w:bookmarkEnd w:id="1"/>
    </w:p>
    <w:p>
      <w:pPr>
        <w:pStyle w:val="Heading2"/>
        <w:numPr>
          <w:ilvl w:val="1"/>
          <w:numId w:val="1"/>
        </w:numPr>
        <w:rPr/>
      </w:pPr>
      <w:bookmarkStart w:id="2" w:name="pg6303_45551"/>
      <w:bookmarkStart w:id="3" w:name="__RefHeading___Toc227528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جهان به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3443605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5291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وابستگی جهان به امام زمان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صافی‌گلپایگانی </w:t>
      </w:r>
      <w:bookmarkStart w:id="7" w:name="pg6303_45553"/>
    </w:p>
    <w:p>
      <w:pPr>
        <w:pStyle w:val="Heading2"/>
        <w:numPr>
          <w:ilvl w:val="1"/>
          <w:numId w:val="1"/>
        </w:numPr>
        <w:rPr/>
      </w:pPr>
      <w:bookmarkStart w:id="8" w:name="__RefHeading___Toc2275293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بررسى و توجيه اوّل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بررسى و توجيه دوّم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بررسى و توجيه سوم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بررسى و توجيه چهارم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بررسى و توجيه پنجم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گلپايگانی مدظله‌الوارف در يک نگاه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رُسُلِهِ أَجْمَعِينَ أَبِي الْقَاسِمِ مُحَمَّدٍ وَآلِهِ الطَّاهِرينَ الَّذينَ هُمْ أَرْكَانُ الْإِيمَانِ، وَأُمَنَاءُ الرَّحْمَنِ وَأَمَانٌ لِأَهْلِ الْأَرْضِ فَبِهِمْ يُمْسِكُ اللهُ السَّمَاءَ أَنْ تَقَعَ عَلَى الْأَرْضِ إِلَّا بِإِذْنِهِ وَبِهِمْ يُمْسِكُ الْأَرْضَ أَنْ تَمِيدَ بِأَهْلِهَا وَبِهِمْ يُنَزِّلُ الْغَيْثَ وَتَنْشِرُ الْرَّحْمَةَ وَتُخْرِجُ بَرَكَاتِ الْأَرْضِ وَلَوْلَا مَا فِي الْأَرْضِ مِنْهُمْ لَسَاخَتْ بِأَهْلِهَا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الْإِمَامُ أَبُو جَعْفَر الْبَاقِرُ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لَسَاخَتْ بِأَهْلِهَا وَمَاجَتْ كَمَا يَمُوجُ الْبَحْرُ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 به مضمون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ساعتى خالى از امام بماند اهل خود را فرو خواهد برد و چون دريائى كه به موجش اهلش را مضطرب وبى‌قرار سازد در موج و اضطراب افتد</w:t>
      </w:r>
      <w:r>
        <w:rPr>
          <w:rFonts w:eastAsia="IRNazanin" w:cs="IRNazanin"/>
          <w:color w:val="111111"/>
          <w:sz w:val="28"/>
          <w:szCs w:val="28"/>
          <w:rtl w:val="true"/>
          <w:lang w:bidi="fa-IR"/>
        </w:rPr>
        <w:t xml:space="preserve">». </w:t>
      </w:r>
      <w:bookmarkStart w:id="10" w:name="pg6303_45555"/>
    </w:p>
    <w:p>
      <w:pPr>
        <w:pStyle w:val="Heading2"/>
        <w:numPr>
          <w:ilvl w:val="1"/>
          <w:numId w:val="1"/>
        </w:numPr>
        <w:rPr/>
      </w:pPr>
      <w:bookmarkStart w:id="11" w:name="__RefHeading___Toc2275295_237004111"/>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بايد توجه داشت كه اصل وابستگى ساير ممكنات به وجود امام علیه السلام و چگونگى آن و مسائل مشابه آن را، دانشمندان و علماى حكمت و عرفان با دلايل عقلى و فلسفى و عرفانى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به‌وسيلة وحى و خبر آنان‌كه با عالم غيب ارتباط و اتصال دارند و از غيب عالم و علم كتاب و روابط نهانى و پنهانى ممكنات با يكديگر، باذن‌الله تعالى و به عنايت و لطف او، مطلع مى‌باشند نيز ثابت است و طبق همين اطلاعاتى كه ايشان به ما مى‌دهند، فرضاً دليل عقلى مستقل هم نباشد، به آنچه خبر مى‌دهند اعتقاد پيدا مى‌كنيم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براى تحقيق اين‌گونه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تفاصيل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مطمئن‌تر و باوربخش‌تر از وحى و اخبار انبيا و اوصياى آنها نيست؛</w:t>
      </w:r>
      <w:r>
        <w:rPr>
          <w:rStyle w:val="FootnoteAnchor"/>
          <w:rtl w:val="true"/>
        </w:rPr>
        <w:footnoteReference w:id="4"/>
      </w:r>
      <w:r>
        <w:rPr>
          <w:rFonts w:ascii="IRNazanin" w:hAnsi="IRNazanin" w:eastAsia="IRNazanin"/>
          <w:color w:val="111111"/>
          <w:sz w:val="28"/>
          <w:sz w:val="28"/>
          <w:szCs w:val="28"/>
          <w:rtl w:val="true"/>
          <w:lang w:bidi="fa-IR"/>
        </w:rPr>
        <w:t xml:space="preserve">چنان‌كه وجود ملائكه و اصناف آنها و مأموريت‌ها و مداخلاتشان در عالم و تصرفات و ارتباطاتى كه با تنظيم عالم دارند، </w:t>
      </w:r>
    </w:p>
    <w:p>
      <w:pPr>
        <w:pStyle w:val="BookText"/>
        <w:rPr/>
      </w:pPr>
      <w:r>
        <w:rPr>
          <w:rFonts w:ascii="Amiri" w:hAnsi="Amiri" w:eastAsia="Amiri" w:cs="Amiri"/>
          <w:color w:val="111111"/>
          <w:sz w:val="28"/>
          <w:sz w:val="28"/>
          <w:szCs w:val="28"/>
          <w:rtl w:val="true"/>
          <w:lang w:bidi="ar-SA"/>
        </w:rPr>
        <w:t>برحسب قرآن مجيد</w:t>
      </w:r>
      <w:r>
        <w:rPr>
          <w:rStyle w:val="FootnoteAnchor"/>
          <w:rtl w:val="true"/>
        </w:rPr>
        <w:footnoteReference w:id="5"/>
      </w:r>
      <w:r>
        <w:rPr>
          <w:rFonts w:ascii="Amiri" w:hAnsi="Amiri" w:eastAsia="Amiri" w:cs="Amiri"/>
          <w:color w:val="111111"/>
          <w:sz w:val="28"/>
          <w:sz w:val="28"/>
          <w:szCs w:val="28"/>
          <w:rtl w:val="true"/>
          <w:lang w:bidi="ar-SA"/>
        </w:rPr>
        <w:t>و احاديث شريفه</w:t>
      </w:r>
      <w:r>
        <w:rPr>
          <w:rStyle w:val="FootnoteAnchor"/>
          <w:rtl w:val="true"/>
        </w:rPr>
        <w:footnoteReference w:id="6"/>
      </w:r>
      <w:r>
        <w:rPr>
          <w:rFonts w:ascii="IRNazanin" w:hAnsi="IRNazanin" w:eastAsia="IRNazanin"/>
          <w:color w:val="111111"/>
          <w:sz w:val="28"/>
          <w:sz w:val="28"/>
          <w:szCs w:val="28"/>
          <w:rtl w:val="true"/>
          <w:lang w:bidi="fa-IR"/>
        </w:rPr>
        <w:t>، ثابت و مسلم است و هركس به نبوّت و وحى و قرآن مجيد و رسالت حضرت رسول اكرم صلی الله علیه و آله مؤمن باشد، به آن نيز ايمان دارد زيرا ايمان به صدق انبيا و وحى و انباء و اخبار آنها، قابل تبعيض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موضوع نيز اين راه شناخت، مورد استناد و كمال اعتماد و يقين‌آور و اطمينان‌بخش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رواياتى كه در تفسير بعضى از آيات قرآن مجيد وارد شده و همچنين رواياتى كه مستقلاً روايت شده، وابستگى جهان به وجود امام علیه السلام ثابت است و هرچند بعضى از اين روايات به وابستگى بعضى از اين عالم مثل زمين، بيشتر دلالت نداشته باشد، اما بعضى ديگر بر وابستگى كل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بعضى از معيارها و ملاك‌ها كه اين وابستگى را تأييد مى‌نمايد عام است و وابستگى كل عالم را اثبات مى‌كند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از طرق اهل‌سنّت نيز احاديثى كه فی‌الجمله دلالت بر اين موضوع دارد، روايت شده است؛ مثل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بطة 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محدثين مشهور و نامدار است</w:t>
      </w:r>
      <w:r>
        <w:rPr>
          <w:rStyle w:val="FootnoteAnchor"/>
          <w:rtl w:val="true"/>
        </w:rPr>
        <w:footnoteReference w:id="7"/>
      </w:r>
      <w:r>
        <w:rPr>
          <w:rFonts w:ascii="Amiri" w:hAnsi="Amiri" w:eastAsia="Amiri" w:cs="Amiri"/>
          <w:color w:val="111111"/>
          <w:sz w:val="28"/>
          <w:sz w:val="28"/>
          <w:szCs w:val="28"/>
          <w:rtl w:val="true"/>
          <w:lang w:bidi="ar-SA"/>
        </w:rPr>
        <w:t xml:space="preserve">، در كتاب الابانه به </w:t>
      </w:r>
    </w:p>
    <w:p>
      <w:pPr>
        <w:pStyle w:val="BookText"/>
        <w:rPr/>
      </w:pPr>
      <w:r>
        <w:rPr>
          <w:rFonts w:ascii="Amiri" w:hAnsi="Amiri" w:eastAsia="Amiri" w:cs="Amiri"/>
          <w:color w:val="111111"/>
          <w:sz w:val="28"/>
          <w:sz w:val="28"/>
          <w:szCs w:val="28"/>
          <w:rtl w:val="true"/>
          <w:lang w:bidi="ar-SA"/>
        </w:rPr>
        <w:t>سند خود از عبدالله بن اميه مولى مجاشع</w:t>
      </w:r>
      <w:r>
        <w:rPr>
          <w:rStyle w:val="FootnoteAnchor"/>
          <w:rtl w:val="true"/>
        </w:rPr>
        <w:footnoteReference w:id="8"/>
      </w:r>
      <w:r>
        <w:rPr>
          <w:rFonts w:ascii="Amiri" w:hAnsi="Amiri" w:eastAsia="Amiri" w:cs="Amiri"/>
          <w:color w:val="111111"/>
          <w:sz w:val="28"/>
          <w:sz w:val="28"/>
          <w:szCs w:val="28"/>
          <w:rtl w:val="true"/>
          <w:lang w:bidi="ar-SA"/>
        </w:rPr>
        <w:t>، از يزيد رقاشى</w:t>
      </w:r>
      <w:r>
        <w:rPr>
          <w:rStyle w:val="FootnoteAnchor"/>
          <w:rtl w:val="true"/>
        </w:rPr>
        <w:footnoteReference w:id="9"/>
      </w:r>
      <w:r>
        <w:rPr>
          <w:rFonts w:ascii="Amiri" w:hAnsi="Amiri" w:eastAsia="Amiri" w:cs="Amiri"/>
          <w:color w:val="111111"/>
          <w:sz w:val="28"/>
          <w:sz w:val="28"/>
          <w:szCs w:val="28"/>
          <w:rtl w:val="true"/>
          <w:lang w:bidi="ar-SA"/>
        </w:rPr>
        <w:t>از انس بن مالك</w:t>
      </w:r>
      <w:r>
        <w:rPr>
          <w:rStyle w:val="FootnoteAnchor"/>
          <w:rtl w:val="true"/>
        </w:rPr>
        <w:footnoteReference w:id="10"/>
      </w:r>
      <w:r>
        <w:rPr>
          <w:rFonts w:ascii="Amiri" w:hAnsi="Amiri" w:eastAsia="Amiri" w:cs="Amiri"/>
          <w:color w:val="111111"/>
          <w:sz w:val="28"/>
          <w:sz w:val="28"/>
          <w:szCs w:val="28"/>
          <w:rtl w:val="true"/>
          <w:lang w:bidi="ar-SA"/>
        </w:rPr>
        <w:t>به اين لفظ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إِلَى اثْنَي عَشَرَ فَإِذَا مَضَوْا 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دين برپا خواهد بود تا دوازده نفر، پس وقتى كه آن دوازده نفر درگذشتند، زمين اهل خود را فرو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چنان‌كه از بعضى احاديث استفاده مى‌شود، از صدر اول و عصر صحابه، افراد برجسته‌اى از آنان، مانند سلمان و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نمى‌توان معتقداتشان را جز به استناد به هدايت و بيان و ارشاد حضرت رسول اعظم صلی الله علیه و آله مستند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وابستگى را بازگو كرده و به ديگران مى‌آموختند، ازجمله از سلمان و ابوذر در مقام توصيف اميرالمؤمنين على علیه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لَزِرُّ الْأَرْضِ الَّذِي تَسْكُنُ إِلَيْهِ وَيُسْكَنُ إِلَيْهَا، وَلَوْ فُقِدَ لَأَنْكَرْتُمُ الْأَرْضَ وَأَنْكَرْتُمُ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مخفی نماند كه اين حديث در كتاب‌های معتبر شيعه نيز روايت شده، ازجمله در امالی شيخ مفيد قدس سره مجلس هفدهم از سلمان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امالی شيخ مفيد حديث اين‌طوری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لَعَالِمُ الْأَرْضِ وَزِرُّهَا وَإِلَيْهِ تَسْكُنُ وَلَوْ قَدْ فَقَدْتُمُوهُ لَفَقَدْتُمُ الْعِلْمَ وَأَنْكَرْتُمُ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الامالی،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ابن‌اثير در النهايه و ابن‌منظور در لسان‌العرب،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استخوانى كه در زير قلب است و قوام قلب را به آن گفته‌اند، معنى كرده‌اند كه بنابراين، ترجمه اين جمله اين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قوام زمين است، كه زمين به‌سوی او آرام مى‌گيرد و به‌سوى آن سكون و آرامش حاصل مى‌شود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جانشين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هرآينه زمين مردم را، منكر و دگرگون و به وضع ديگر و ناشناخته خواهيد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اينكه با مراجعة اجمالى به روايات و احاديث شيعه و اهل‌سنّت و زيارات معتبر، مثل جامعه كبيره، ارتباط وجود ساير ممكنات و بقاى زمين، بلكه عالم، نزول باران، بركات و رحمت‌هاى الهى، افاضة فيوضات و نعمت‌ها به وجود امام علیه السلام فى‌الجمله ثابت و مسلم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چنان‌كه شكى نيست كه يگانه راه نجات و امان از گمراهى، شناختن امام علیه السلام ، قبول امامت او و پيروى از اوست كه علاوه بر احاديث متواتر ثقلين و سفينه و أمان، حديث مشهور بين شيعه و اهل‌سنّت كه حميدى در الجمع بین الصحيحين آن را روايت كرده است، با كمال تأكيد و توعيد بر آن دلالت دارد، متن اين حديث به روايت 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الجمع بین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بميرد و امام زمان خود را نشناسد، 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فخر رازى از حضرت رسول صلی الله علیه و آله روايت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فَلْيَمُتْ إِنْ شَاءَ</w:t>
      </w:r>
    </w:p>
    <w:p>
      <w:pPr>
        <w:pStyle w:val="BookText"/>
        <w:rPr/>
      </w:pPr>
      <w:r>
        <w:rPr>
          <w:rFonts w:ascii="Amiri" w:hAnsi="Amiri" w:eastAsia="Amiri" w:cs="Amiri"/>
          <w:color w:val="111111"/>
          <w:sz w:val="28"/>
          <w:sz w:val="28"/>
          <w:szCs w:val="28"/>
          <w:rtl w:val="true"/>
          <w:lang w:bidi="ar-SA"/>
        </w:rPr>
        <w:t>يَهُودِيّاً وَإِنْ شَاءَ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نشناخته باشد امام زمان خود را، پس اگر خواست يهودى بميرد و اگر خواست نصرانى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تصريح به اين بيان و اقتباس از فرمايش حضرت رسول اعظم صلی الله علیه و آله است، كلام معجز نظام خليفه و وصىّ آن حضرت على علیه السلام كه مفخر علماى اسلام سيد رضى از آن حضرت روايت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 عَلَى خَلْقِهِ وَعُرَفَاؤُهُ عَلَى عِبَادِهِ وَلَا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عالم جليل حاج ميرزا ابوالفضل تهرانی قدس سره در شرح زيارت عاشورا، در موضوع معرفت امام در كتاب شفاءالصدور خود كلامی دارد كه عيناً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ائمه علیهم السلام مراتبی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مرتبة اول، احاطه به مقام ايشان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مرتبه در حيّز افهام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ادراكت بر خرهای لنگ او سوار باد پايان چون خدنگ</w:t>
      </w:r>
    </w:p>
    <w:p>
      <w:pPr>
        <w:pStyle w:val="BookText"/>
        <w:rPr/>
      </w:pPr>
      <w:r>
        <w:rPr>
          <w:rFonts w:ascii="IRNazanin" w:hAnsi="IRNazanin" w:eastAsia="IRNazanin"/>
          <w:color w:val="111111"/>
          <w:sz w:val="28"/>
          <w:sz w:val="28"/>
          <w:szCs w:val="28"/>
          <w:rtl w:val="true"/>
          <w:lang w:bidi="fa-IR"/>
        </w:rPr>
        <w:t xml:space="preserve">و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 فَقَدْ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اين معنا باشد و حديث معروف كه شيخ صدوق ره روايت كرده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أَنَا وَأَنْتَ وَلَا عَرَفَنِي إِلَّا اللهُ وَأَنْتَ وَلَا عَرَفَكَ إِلَّا اللهُ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عموم ثبوت احكام اميرالمؤمنين علیه السلام برای ائمه علیهم السلام چنانچه در اخبار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اين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اطلاع بر اسرار و سراير، و وقوف بر بواطن و ضماير ايشان است به حدی كه طاقت بشر اقتضا كند؛ اين هم مراتبی دارد و مقول به تشكيك است و اين درجة خصيصين شيعه و صديقين و اولياست و از اخبار اهل‌بيت علیهم السلام معلوم می‌شود كه سلمان فارسی و ابوحمزة ثمالی و يونس بن عبدالرحمن مولی آل يقطين و جماعتی ديگر، هريك به مرتبه‌ای از مراتب اين مقام رسيده‌اند و مستفاد از مجموع اخبار آن است كه در صحابه افضل از سلمان نيست و اين حكم جاری در اهل‌بيت علیهم السلام نيست، چون او به تنزيل از ايشان شده و ايشان به تحقيق از اين طايفه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سوم، اطلاع بر مراتب كمالات و مدارج مقامات عالية ايشان است؛ چنانچه از اخبار اهل‌بيت علیهم السلام و آثار شريفة ايشان ظاهر مى‌شود، از علم و حلم و تقوا و شجاعت و سماحت و احتياج جميع خلق در امور به ايشان و وساطت ايشان در صدور جميع فيوض الهى و مواهب ربّانی و اينكه امامت بر جميع ما فی الوجود دارند و اين مقام علما و فقها و مؤمنين از حكما و عرفاست و هركس هرچه بيشتر از مشكات انوار مقدّس ايشان اقتباس كرده و زيادتر از بحر محيط فضايلشان اغتراف نموده، در اين مرحله ثابت‌قدم‌تر و صاحب منزلت‌تر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چهارم، اعتراف به امامت ايشان و دارايی كمالات است اجمالاً، و اين حظّ عوام است و جميع مراتب از تشكيك و اختلاف، به‌حسب اختلاف استعداد اصحاب آنها، خالی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تهراني، شفاء‌الصدور،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سوى خدا و به امر خدا، قائم بر خلق خدا و برپادارندگان آنها، و مدبر و مدير امور، نگهبان مصالح و سرپرست بندگان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نمى‌شود مگر آن‌كس كه بشناسد ايشان را و ايشان او را بشناسند و داخل آتش نمى‌شود مگر كسى كه ايشان را نشناسد و انكار كند، و امامان علیهم السلام او را نشناسند و انكار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اين مسائل است فرمايش ديگر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صلی الله علیه و آله كَمَثَلِ نُجُومِ السَّمَاءِ إِذَا خَوَى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تحقيق مثل آل محمد صلی الله علیه و آله مثل ستاره‌هاى آسمان است؛ كه هرگاه ستاره‌اى غروب كند، ستارة ديگر طلوع نمايد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احاديث و احاديثى كه مدلول آنها گسترده‌تر است، از حدّ تواتر گذشته است و مورد نظر در اين رساله، استقصا و احصاى آن </w:t>
      </w:r>
    </w:p>
    <w:p>
      <w:pPr>
        <w:pStyle w:val="BookText"/>
        <w:rPr/>
      </w:pPr>
      <w:r>
        <w:rPr>
          <w:rFonts w:ascii="IRNazanin" w:hAnsi="IRNazanin" w:eastAsia="IRNazanin"/>
          <w:color w:val="111111"/>
          <w:sz w:val="28"/>
          <w:sz w:val="28"/>
          <w:szCs w:val="28"/>
          <w:rtl w:val="true"/>
          <w:lang w:bidi="fa-IR"/>
        </w:rPr>
        <w:t>احاديث و تحقيق در مقدار دلالت آنها نيست، كه احصا و بررسى اين احاديث به كاوش بسيار و مطالعات زياد و تأليف كتابى مفصّل و بزرگ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رساله به‌طور مختصر در نظر است، توجيه و تفسير عقلى و علمى و منطقى اين وابستگى و بيان امكان و صورت وقوع آن است كه درضمن چند بيان توضيح و توجيه مى شود و اگرچه بحث و بررسى را مى‌توان در دو زمينه قرار داد؛ يكى ارتباط اصل وجود ممكنات به وجود امام علیه السلام و ديگرى ارتباط بقاى آنها به وجود آن حضرت علیه السلام امّا به ملاحظة اختصار و عدم تكرار، در طى چند بررسى و توجيه، معقوليّت و منطقى‌بودن هر دو جهت را به يارى خداوند متعال بيان خواهيم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bookmarkStart w:id="13" w:name="pg6303_45563"/>
    </w:p>
    <w:p>
      <w:pPr>
        <w:pStyle w:val="Heading2"/>
        <w:numPr>
          <w:ilvl w:val="1"/>
          <w:numId w:val="1"/>
        </w:numPr>
        <w:rPr/>
      </w:pPr>
      <w:bookmarkStart w:id="14" w:name="__RefHeading___Toc2275297_237004111"/>
      <w:bookmarkStart w:id="15" w:name="_Toc5"/>
      <w:bookmarkEnd w:id="13"/>
      <w:bookmarkEnd w:id="14"/>
      <w:r>
        <w:rPr>
          <w:rtl w:val="true"/>
        </w:rPr>
        <w:t>بررسى و توجيه اوّل</w:t>
      </w:r>
      <w:bookmarkEnd w:id="15"/>
    </w:p>
    <w:p>
      <w:pPr>
        <w:pStyle w:val="BookText"/>
        <w:rPr/>
      </w:pPr>
      <w:r>
        <w:rPr>
          <w:rFonts w:ascii="IRNazanin" w:hAnsi="IRNazanin" w:eastAsia="IRNazanin"/>
          <w:color w:val="111111"/>
          <w:sz w:val="28"/>
          <w:sz w:val="28"/>
          <w:szCs w:val="28"/>
          <w:rtl w:val="true"/>
          <w:lang w:bidi="fa-IR"/>
        </w:rPr>
        <w:t>عالم انسان كه آن را عالم صغير مى‌گويند، نمونة كل جهان و مجموع عالم است كه آن را عالم كبير و اكبر مى‌خوانند، چنان‌كه در شعر منسوب به حضرت اميرالمؤمنين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وَتَزْعَمُ أَنَّكَ جِرْمٌ صَغِيرٌ وَفِيكَ انْطَوَى الْعَالَمُ الْأَكْبَرُ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بلكه همة عالم‌ها، از عالم اتم‌ها تا عالم منظومه‌ها و كهكشان‌ها همه‌وهمه، نمونة مجموع عالم هستند و همه داراى يك نقطه مركزى هستند كه وجودشان به آن مرتبط است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هر ذرّه را كه بشكافى</w:t>
      </w:r>
    </w:p>
    <w:p>
      <w:pPr>
        <w:pStyle w:val="BookText"/>
        <w:rPr/>
      </w:pPr>
      <w:r>
        <w:rPr>
          <w:rFonts w:ascii="Amiri" w:hAnsi="Amiri" w:eastAsia="Amiri" w:cs="Amiri"/>
          <w:color w:val="111111"/>
          <w:sz w:val="28"/>
          <w:sz w:val="28"/>
          <w:szCs w:val="28"/>
          <w:rtl w:val="true"/>
          <w:lang w:bidi="ar-SA"/>
        </w:rPr>
        <w:t>آفتابيش در ميان بينى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عالم و كل جهان نيز داراى چنين نقطة مركزى است؛ اين نقطة مركزى در ظاهر هرچه باشد، در باطن وجود ولىّ عصر و قلب امام‌زمان علیه السلام است، چنان‌كه نقطة مركزى انسان در ظاهر مغز است اما در باطن روح انسان يا به تعبير ديگر قلب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ظاهربين گمان مى‌كند كه ارتباطات، منحصر در چيزهايى است كه با حواس ظاهرى يا </w:t>
      </w:r>
    </w:p>
    <w:p>
      <w:pPr>
        <w:pStyle w:val="BookText"/>
        <w:rPr/>
      </w:pPr>
      <w:r>
        <w:rPr>
          <w:rFonts w:ascii="IRNazanin" w:hAnsi="IRNazanin" w:eastAsia="IRNazanin"/>
          <w:color w:val="111111"/>
          <w:sz w:val="28"/>
          <w:sz w:val="28"/>
          <w:szCs w:val="28"/>
          <w:rtl w:val="true"/>
          <w:lang w:bidi="fa-IR"/>
        </w:rPr>
        <w:t>با تجربه دريافت مى‌شود و از ارتباط عالم ظاهر با باطن، و عالم شهادت و حضور، با عالم غيب و ماورای ستور، و محسوس با معقول و آنچه از دسترس تجربه خارج است، غافل است و ارتباطات ظاهرى و محسوس را فقط بر اساس تأثيروتأثر ذاتى اشيا مى‌پندارد، خصوصاً كه نظام اتم و كهكشان‌ها را به يك نوع مى‌بيند و تحت يك برنامه و جريان متحدالشكل مشاهده مى‌كند، پس گمان مى‌كند كه يك جزء بالذات، مركز و ثابت است و جزء يا اجزاى ديگر بالذات يا به تأثير ديگر، سيار و متحرك، و از تأثير عالم غيب در آن غافل است و نمى‌داند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تَقْدِيرُ الْعَزِيزِ الْعَلِيمِ</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در ديدة تنگ مور نور است ز او</w:t>
      </w:r>
    </w:p>
    <w:p>
      <w:pPr>
        <w:pStyle w:val="BookText"/>
        <w:rPr/>
      </w:pPr>
      <w:r>
        <w:rPr>
          <w:rFonts w:ascii="IRNazanin" w:hAnsi="IRNazanin" w:eastAsia="IRNazanin"/>
          <w:color w:val="111111"/>
          <w:sz w:val="28"/>
          <w:sz w:val="28"/>
          <w:szCs w:val="28"/>
          <w:rtl w:val="true"/>
          <w:lang w:bidi="fa-IR"/>
        </w:rPr>
        <w:t>ذاتش سزاست مر خداوندى را</w:t>
      </w:r>
    </w:p>
    <w:p>
      <w:pPr>
        <w:pStyle w:val="BookText"/>
        <w:rPr/>
      </w:pPr>
      <w:r>
        <w:rPr>
          <w:rFonts w:ascii="IRNazanin" w:hAnsi="IRNazanin" w:eastAsia="IRNazanin"/>
          <w:color w:val="111111"/>
          <w:sz w:val="28"/>
          <w:sz w:val="28"/>
          <w:szCs w:val="28"/>
          <w:rtl w:val="true"/>
          <w:lang w:bidi="fa-IR"/>
        </w:rPr>
        <w:t>در پاى ضعيف پشّه زور است ز او</w:t>
      </w:r>
    </w:p>
    <w:p>
      <w:pPr>
        <w:pStyle w:val="BookText"/>
        <w:rPr/>
      </w:pPr>
      <w:r>
        <w:rPr>
          <w:rFonts w:ascii="Amiri" w:hAnsi="Amiri" w:eastAsia="Amiri" w:cs="Amiri"/>
          <w:color w:val="111111"/>
          <w:sz w:val="28"/>
          <w:sz w:val="28"/>
          <w:szCs w:val="28"/>
          <w:rtl w:val="true"/>
          <w:lang w:bidi="ar-SA"/>
        </w:rPr>
        <w:t>هر وصف كه ناسزاست دور است از او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نمى‌پرسد كه جهت جامع و ارتباط‌بخش اين اجزا چيست؟ و چگونه اين نظام‌ها بر آنها حاكم شده و اين عناصر مختلف به‌وجود آمده؟ و كجا و در چه مجلس و محفلى و با كدام عقل و شعورى اين قرار را با يكديگر گذاردند كه با تركيبات و اجزاى متفاوت اين عناصر را بيافرينند و از تركيب آنها اين‌همه صورت‌هاى گوناگون را به‌وجود آورند؟ و چه جهت جامعى اين جهان را اين‌چنين باهم مرتبط و متناسب ساخته كه از قواعد و قوانين و تناسبى كه در آن است، بشر </w:t>
      </w:r>
    </w:p>
    <w:p>
      <w:pPr>
        <w:pStyle w:val="BookText"/>
        <w:rPr/>
      </w:pPr>
      <w:r>
        <w:rPr>
          <w:rFonts w:ascii="IRNazanin" w:hAnsi="IRNazanin" w:eastAsia="IRNazanin"/>
          <w:color w:val="111111"/>
          <w:sz w:val="28"/>
          <w:sz w:val="28"/>
          <w:szCs w:val="28"/>
          <w:rtl w:val="true"/>
          <w:lang w:bidi="fa-IR"/>
        </w:rPr>
        <w:t>توانسته است با كشف قسمتى از آنها، حتى در كيهان و جهان‌هاى برين، تصرّف و رفت‌وآمد نمايد و از فاصلة ميليون‌ها سال نورى كسب اطلاع كند؟ خدا داناست كه در اين‌همه عوالم چه خبرها و چه شگفتى‌ها، چه پديده‌ها و چه زيبايى‌ها و چه اسرار و روابطى برقرار كرده است و چه محكم و استوار است اين آيه كريم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دريا برای نوشتن كلمات و آثار قدرت و آيات پروردگار من و مخلوقات او مركّب باشد، هرآينه دريا تمام شود پيش از آنكه كلمات پروردگار من تمام شود، اگرچه مانند آن را به ياري و مدد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غافل مى‌باشند آنان‌كه چشمشان از ظاهر به باطن نفوذ نمى‌كند و جهان و صاحب جهان را نشناخته از اين جهان مى‌گذرند و مصداق</w:t>
      </w:r>
    </w:p>
    <w:p>
      <w:pPr>
        <w:pStyle w:val="BookText"/>
        <w:rPr/>
      </w:pPr>
      <w:r>
        <w:rPr>
          <w:rFonts w:ascii="Amiri" w:hAnsi="Amiri" w:eastAsia="Amiri" w:cs="Amiri"/>
          <w:color w:val="111111"/>
          <w:sz w:val="28"/>
          <w:sz w:val="28"/>
          <w:szCs w:val="28"/>
          <w:rtl w:val="true"/>
          <w:lang w:bidi="ar-SA"/>
        </w:rPr>
        <w:t>يَعْلَمُونَ ظَاهِراً مِنَ الْحَيٰوةِ الْدُّنْيا وَهُمْ عَنِ الْآخِرَةِ هُمْ غَافِلُونَ</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ظاهری زندگی دنيا آگاهند ولی از عالم آخرت غافل می‌باشند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همه‌جا نظام او و دست اوست، از اتم تا كهكشان‌ها و بالاتر و آنچه هنوز بشر به كشفش موفق نشده، همه آيات و نشانه‌هاى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شنيدستم كه هركوكب جهانى است</w:t>
      </w:r>
    </w:p>
    <w:p>
      <w:pPr>
        <w:pStyle w:val="BookText"/>
        <w:rPr/>
      </w:pPr>
      <w:r>
        <w:rPr>
          <w:rFonts w:ascii="IRNazanin" w:hAnsi="IRNazanin" w:eastAsia="IRNazanin"/>
          <w:color w:val="111111"/>
          <w:sz w:val="28"/>
          <w:sz w:val="28"/>
          <w:szCs w:val="28"/>
          <w:rtl w:val="true"/>
          <w:lang w:bidi="fa-IR"/>
        </w:rPr>
        <w:t>تو پندارى جهانى غير از اين نيست</w:t>
      </w:r>
    </w:p>
    <w:p>
      <w:pPr>
        <w:pStyle w:val="BookText"/>
        <w:rPr/>
      </w:pPr>
      <w:r>
        <w:rPr>
          <w:rFonts w:ascii="IRNazanin" w:hAnsi="IRNazanin" w:eastAsia="IRNazanin"/>
          <w:color w:val="111111"/>
          <w:sz w:val="28"/>
          <w:sz w:val="28"/>
          <w:szCs w:val="28"/>
          <w:rtl w:val="true"/>
          <w:lang w:bidi="fa-IR"/>
        </w:rPr>
        <w:t>جداگانه زمين و آسمانى است</w:t>
      </w:r>
    </w:p>
    <w:p>
      <w:pPr>
        <w:pStyle w:val="BookText"/>
        <w:rPr/>
      </w:pPr>
      <w:r>
        <w:rPr>
          <w:rFonts w:ascii="Amiri" w:hAnsi="Amiri" w:eastAsia="Amiri" w:cs="Amiri"/>
          <w:color w:val="111111"/>
          <w:sz w:val="28"/>
          <w:sz w:val="28"/>
          <w:szCs w:val="28"/>
          <w:rtl w:val="true"/>
          <w:lang w:bidi="ar-SA"/>
        </w:rPr>
        <w:t>زمين و آسمانى غير از اين نيست</w:t>
      </w:r>
    </w:p>
    <w:p>
      <w:pPr>
        <w:pStyle w:val="BookText"/>
        <w:rPr/>
      </w:pPr>
      <w:r>
        <w:rPr>
          <w:rFonts w:ascii="IRNazanin" w:hAnsi="IRNazanin" w:eastAsia="IRNazanin"/>
          <w:color w:val="111111"/>
          <w:sz w:val="28"/>
          <w:sz w:val="28"/>
          <w:szCs w:val="28"/>
          <w:rtl w:val="true"/>
          <w:lang w:bidi="fa-IR"/>
        </w:rPr>
        <w:t xml:space="preserve">چه نيكو و معرفت افزاست سخن سرور اوليا و اشرف اوصيا و رهبر عرفا اميرالمؤمنين على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 نَرَى مِنْ خَلْقِكَ، وَمَا أَصْغَرَ كُلَّ عَظيِمَةٍ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تو را می‌گويم، چقدر بزرگ است شأن تو، تسبيح تو را می‌گويم، چه بزرگ است آنچه که از آفريده‌هاي تو می‌بينيم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كوچك است هر چيز بزرگى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حيرت‌انگيز است آنچه مشاهده مى‌كنيم از ملكوت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حقير است آن در کنار آنچه که از ما پنهان است از قلمرو سلطنت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 است نعمت‌هاي تو در دنيا و چقدر کوچک و ناچيز است اين نعمت‌ها در برابر نعمت‌هاي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جهان به حكمت الهى و اراده ازلى، داراى قوانين و قواعدى است و بهتر اين است كه با اقتباس از قرآن كريم بگوييم داراى سنّتى است و هر پديده و حادثى معلول علتى است و علوم مادى و طبيعى، چيزى غير از اطلاع و آگاهى بر بخش مختصرى از اين قواعد و سنن و سلسلة علل و معلولات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نيست كه احتمال وجود عالم غيب و تأثير آن در حدوث و بقاى موجودات مادّى، و ارتباط وجود ولىّ و قطب، در تأثيروتأثّرى كه در اشيا است، با قانون عليّت قابل نفى و انكار باشد، و به‌طريق‌اولى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ارتباط وجود عالم با وجود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نمى‌باشد و هرگز چنين نفى و اثباتى امكان‌پذير و معقول و منطقى نيست، زيرا قانون عليّت مى‌تواند نفى يا تأثير بعضى از اشيا را در وجود تمام اشيا يا بعض اشيا اثبات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به‌عبارت‌ديگر، اگر با حذف بعضى از عوامل مادى كه عليّت و ارتباط آن به وجود يك پديده يا بقاى آن محتمل است، آن پديده را همچنان باقى و موجود يافتيم، عدم عليّت آن عامل و عدم ارتباط بقاى آن پديده به وجود آن عامل احتمالى، استكشاف مى‌شود، اما با حذف عاملى كه عليّت آن نسبت به يك پديده محتمل باشد، به فرض آنكه آن پديده نيز حذف شود،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كه حذفش حذف پديده را در پى داشت، علّت </w:t>
      </w:r>
    </w:p>
    <w:p>
      <w:pPr>
        <w:pStyle w:val="BookText"/>
        <w:rPr/>
      </w:pPr>
      <w:r>
        <w:rPr>
          <w:rFonts w:ascii="IRNazanin" w:hAnsi="IRNazanin" w:eastAsia="IRNazanin"/>
          <w:color w:val="111111"/>
          <w:sz w:val="28"/>
          <w:sz w:val="28"/>
          <w:szCs w:val="28"/>
          <w:rtl w:val="true"/>
          <w:lang w:bidi="fa-IR"/>
        </w:rPr>
        <w:t>مستقل آن پديده است، زيرا معلوم نمى‌شود كه تأثير آن عامل به نحو شرط بوده يا به نحو مقتضى و يا رافع يا مانع يا علّت، پس احتمال اينكه چيز ديگر و امر غيبى و غير قابل تجربه هم در وجود آن به نحو مقتضى يا شرط مؤثر باشد، نفى نمى‌شود، چنان‌كه با از كار انداختن مغز يا قلب، هرچند جسم انسان از كار مى‌افتد و وجود عنصرى و مادى او از تحرّك و فعاليت باز مى ايستد و تأثير مغز و قلب در كار و اعمال اندام و اعضاى انسان ثابت مى‌شود، اما نمى‌توان با اين آزمايش نفى روح را ثابت نمود و رابطة اعضا و بدن را در حال سلامت و صحت با روح و تأثير روح را در آنها انكار كرد و هرگز صحيح نيست كه بگوييم حيات جزء مادى انسان كه اندام او باشد فقط مرتبط به مغز يا قلب، و به روح و عالم غيب ارتباط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نمى‌خواهيم با اين بيان، ارتباط ممكنات را با وجود امام علیه السلام ، يا اعضا و اندام انسان را با روح او ثابت نماييم، بلكه مى‌خواهيم بگوييم كه اين ارتباط، از مسائلى كه با قانون عليّت و آزمايش‌هاى مادى و تجربى و به اصطلاح بعضى علمى، قابل نفى باشد، نيست، هرچند در مقام پذيرش و ايمان به آن بايد به دلايلى كه براى اثبات اين‌گونه موضوعات اقامه مى‌شود، استناد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بالأخره مى‌گوييم ارتباط وجود ساير ممكنات با وجود ولىّ و قطب جهان، به حكم خبر صادق مصدّق، يعنى پيغمبر اكرم صلی الله علیه و آله و ائمه طاهرين علیهم السلام ثابت است، اگرچه ارتباط غيرارادى باشد، مثل ارتباط منظومه شمسى با شمس و اجزاى اتم با هسته مركزى و هزاران‌هزار روابط تكوينى كه در عالم جماد و نبات و حيوان و انسان، و بين اعضا و اجزاى آنها برقرار است، و نفى تأثير وجود قطب در وجود پديده‌هاى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 عليّت و تجربه و آزمايش امكان‌پذير نيست و امكان احتمال تأثير آن به‌هيچ‌وجه قابل رد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ايمان به آن علاوه بر ادلّة عقلى باتوجه‌به احاديث و روايات نيز كاملاً عُقلايى و منطقى است و موجب شرك و غلوّ و اين‌گونه امور نخواهد بود، چنان‌كه احتمال تأثير يا يقين به تأثير هر شئ در شئ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توجيه اين است كه، چنان كه در ارتباطات و تأثيروتأثّرها، وجود هستة مركزى و مابه‌الارتباط و مابه‌البقاء و مابه‌النظامِ مادى ديده مى‌شود، و مثلاً حيات اعضا و اندام و بخش مادّى وجود انسان به‌وجود مغز و قلب بستگى دارد و حتى بسيارى از تصرّفات، بلكه بيشتر يا همه تصرّفات غيب وجود افراد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به اين اعضا بستگى دارد، امكان دارد كه وجود قطب و امام نيز مابه‌الارتباطِ تكوينىِ مجموع اين عالم باشد و </w:t>
      </w:r>
    </w:p>
    <w:p>
      <w:pPr>
        <w:pStyle w:val="BookText"/>
        <w:rPr/>
      </w:pPr>
      <w:r>
        <w:rPr>
          <w:rFonts w:ascii="IRNazanin" w:hAnsi="IRNazanin" w:eastAsia="IRNazanin"/>
          <w:color w:val="111111"/>
          <w:sz w:val="28"/>
          <w:sz w:val="28"/>
          <w:szCs w:val="28"/>
          <w:rtl w:val="true"/>
          <w:lang w:bidi="fa-IR"/>
        </w:rPr>
        <w:t>همان‌گونه كه آن ارتباطات و ارتباط ملائكه با اين عالم توجيه مى‌شود، اين ارتباط كه دلايل عقلى و نقلى بر آن اقامه شده نيز توجيه و تفسير مى‌شود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اى چرخ كهن به طلعت نو</w:t>
      </w:r>
    </w:p>
    <w:p>
      <w:pPr>
        <w:pStyle w:val="BookText"/>
        <w:rPr/>
      </w:pPr>
      <w:r>
        <w:rPr>
          <w:rFonts w:ascii="IRNazanin" w:hAnsi="IRNazanin" w:eastAsia="IRNazanin"/>
          <w:color w:val="111111"/>
          <w:sz w:val="28"/>
          <w:sz w:val="28"/>
          <w:szCs w:val="28"/>
          <w:rtl w:val="true"/>
          <w:lang w:bidi="fa-IR"/>
        </w:rPr>
        <w:t>از روى تو مه گرفته پرتو</w:t>
      </w:r>
    </w:p>
    <w:p>
      <w:pPr>
        <w:pStyle w:val="BookText"/>
        <w:rPr/>
      </w:pPr>
      <w:r>
        <w:rPr>
          <w:rFonts w:ascii="Amiri" w:hAnsi="Amiri" w:eastAsia="Amiri" w:cs="Amiri"/>
          <w:color w:val="111111"/>
          <w:sz w:val="28"/>
          <w:sz w:val="28"/>
          <w:szCs w:val="28"/>
          <w:rtl w:val="true"/>
          <w:lang w:bidi="ar-SA"/>
        </w:rPr>
        <w:t>بندى ز كمند تو مجرّه</w:t>
      </w:r>
    </w:p>
    <w:p>
      <w:pPr>
        <w:pStyle w:val="BookText"/>
        <w:rPr/>
      </w:pPr>
      <w:r>
        <w:rPr>
          <w:rFonts w:ascii="IRNazanin" w:hAnsi="IRNazanin" w:eastAsia="IRNazanin"/>
          <w:color w:val="111111"/>
          <w:sz w:val="28"/>
          <w:sz w:val="28"/>
          <w:szCs w:val="28"/>
          <w:rtl w:val="true"/>
          <w:lang w:bidi="fa-IR"/>
        </w:rPr>
        <w:t>نعلى ز سمند تو مه نو</w:t>
      </w:r>
    </w:p>
    <w:p>
      <w:pPr>
        <w:pStyle w:val="BookText"/>
        <w:rPr/>
      </w:pPr>
      <w:r>
        <w:rPr>
          <w:rFonts w:ascii="IRNazanin" w:hAnsi="IRNazanin" w:eastAsia="IRNazanin"/>
          <w:color w:val="111111"/>
          <w:sz w:val="28"/>
          <w:sz w:val="28"/>
          <w:szCs w:val="28"/>
          <w:rtl w:val="true"/>
          <w:lang w:bidi="fa-IR"/>
        </w:rPr>
        <w:t>از حزم تو شد زمين گرانبار</w:t>
      </w:r>
    </w:p>
    <w:p>
      <w:pPr>
        <w:pStyle w:val="BookText"/>
        <w:rPr/>
      </w:pPr>
      <w:r>
        <w:rPr>
          <w:rFonts w:ascii="Amiri" w:hAnsi="Amiri" w:eastAsia="Amiri" w:cs="Amiri"/>
          <w:color w:val="111111"/>
          <w:sz w:val="28"/>
          <w:sz w:val="28"/>
          <w:szCs w:val="28"/>
          <w:rtl w:val="true"/>
          <w:lang w:bidi="ar-SA"/>
        </w:rPr>
        <w:t>و از عزم تو شد فلك سبك رو</w:t>
      </w:r>
    </w:p>
    <w:p>
      <w:pPr>
        <w:pStyle w:val="BookText"/>
        <w:rPr/>
      </w:pPr>
      <w:r>
        <w:rPr>
          <w:rFonts w:ascii="IRNazanin" w:hAnsi="IRNazanin" w:eastAsia="IRNazanin"/>
          <w:color w:val="111111"/>
          <w:sz w:val="28"/>
          <w:sz w:val="28"/>
          <w:szCs w:val="28"/>
          <w:rtl w:val="true"/>
          <w:lang w:bidi="fa-IR"/>
        </w:rPr>
        <w:t>حزمت به زمين كه اين چنين باش</w:t>
      </w:r>
    </w:p>
    <w:p>
      <w:pPr>
        <w:pStyle w:val="BookText"/>
        <w:rPr/>
      </w:pPr>
      <w:r>
        <w:rPr>
          <w:rFonts w:ascii="IRNazanin" w:hAnsi="IRNazanin" w:eastAsia="IRNazanin"/>
          <w:color w:val="111111"/>
          <w:sz w:val="28"/>
          <w:sz w:val="28"/>
          <w:szCs w:val="28"/>
          <w:rtl w:val="true"/>
          <w:lang w:bidi="fa-IR"/>
        </w:rPr>
        <w:t>عزمت به فلك كه آن چنان رو</w:t>
      </w:r>
    </w:p>
    <w:p>
      <w:pPr>
        <w:pStyle w:val="BookText"/>
        <w:rPr/>
      </w:pPr>
      <w:r>
        <w:rPr>
          <w:rFonts w:ascii="IRNazanin" w:hAnsi="IRNazanin" w:eastAsia="IRNazanin"/>
          <w:color w:val="111111"/>
          <w:sz w:val="28"/>
          <w:sz w:val="28"/>
          <w:szCs w:val="28"/>
          <w:rtl w:val="true"/>
          <w:lang w:bidi="fa-IR"/>
        </w:rPr>
        <w:t>اى چاكر درگه تو 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بنده‌ى درگه تو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برلب و لب به جان رسيده</w:t>
      </w:r>
    </w:p>
    <w:p>
      <w:pPr>
        <w:pStyle w:val="BookText"/>
        <w:rPr/>
      </w:pPr>
      <w:r>
        <w:rPr>
          <w:rFonts w:ascii="Amiri" w:hAnsi="Amiri" w:eastAsia="Amiri" w:cs="Amiri"/>
          <w:color w:val="111111"/>
          <w:sz w:val="28"/>
          <w:sz w:val="28"/>
          <w:szCs w:val="28"/>
          <w:rtl w:val="true"/>
          <w:lang w:bidi="ar-SA"/>
        </w:rPr>
        <w:t>و اين كارد به استخوان رسيده</w:t>
      </w:r>
    </w:p>
    <w:p>
      <w:pPr>
        <w:pStyle w:val="BookText"/>
        <w:rPr/>
      </w:pPr>
      <w:r>
        <w:rPr>
          <w:rFonts w:ascii="Amiri" w:hAnsi="Amiri" w:eastAsia="Amiri" w:cs="Amiri"/>
          <w:color w:val="111111"/>
          <w:sz w:val="28"/>
          <w:sz w:val="28"/>
          <w:szCs w:val="28"/>
          <w:rtl w:val="true"/>
          <w:lang w:bidi="ar-SA"/>
        </w:rPr>
        <w:t>شمشير تو در غلاف تا كى؟</w:t>
      </w:r>
    </w:p>
    <w:p>
      <w:pPr>
        <w:pStyle w:val="BookText"/>
        <w:rPr/>
      </w:pPr>
      <w:r>
        <w:rPr>
          <w:rFonts w:ascii="IRNazanin" w:hAnsi="IRNazanin" w:eastAsia="IRNazanin"/>
          <w:color w:val="111111"/>
          <w:sz w:val="28"/>
          <w:sz w:val="28"/>
          <w:szCs w:val="28"/>
          <w:rtl w:val="true"/>
          <w:lang w:bidi="fa-IR"/>
        </w:rPr>
        <w:t>گيتى به تو در خلاف تا كى؟</w:t>
      </w:r>
    </w:p>
    <w:p>
      <w:pPr>
        <w:pStyle w:val="BookText"/>
        <w:rPr/>
      </w:pPr>
      <w:r>
        <w:rPr>
          <w:rFonts w:ascii="IRNazanin" w:hAnsi="IRNazanin" w:eastAsia="IRNazanin"/>
          <w:color w:val="111111"/>
          <w:sz w:val="28"/>
          <w:sz w:val="28"/>
          <w:szCs w:val="28"/>
          <w:rtl w:val="true"/>
          <w:lang w:bidi="fa-IR"/>
        </w:rPr>
        <w:t>اين ذلت و انكسار تا چند؟</w:t>
      </w:r>
    </w:p>
    <w:p>
      <w:pPr>
        <w:pStyle w:val="BookText"/>
        <w:rPr/>
      </w:pPr>
      <w:r>
        <w:rPr>
          <w:rFonts w:ascii="Amiri" w:hAnsi="Amiri" w:eastAsia="Amiri" w:cs="Amiri"/>
          <w:color w:val="111111"/>
          <w:sz w:val="28"/>
          <w:sz w:val="28"/>
          <w:szCs w:val="28"/>
          <w:rtl w:val="true"/>
          <w:lang w:bidi="ar-SA"/>
        </w:rPr>
        <w:t>و اين محنت و اعتساف تا كى؟</w:t>
      </w:r>
    </w:p>
    <w:p>
      <w:pPr>
        <w:pStyle w:val="BookText"/>
        <w:rPr/>
      </w:pPr>
      <w:r>
        <w:rPr>
          <w:rFonts w:ascii="IRNazanin" w:hAnsi="IRNazanin" w:eastAsia="IRNazanin"/>
          <w:color w:val="111111"/>
          <w:sz w:val="28"/>
          <w:sz w:val="28"/>
          <w:szCs w:val="28"/>
          <w:rtl w:val="true"/>
          <w:lang w:bidi="fa-IR"/>
        </w:rPr>
        <w:t>از دشمن و دوست طعنه تا چند؟</w:t>
      </w:r>
    </w:p>
    <w:p>
      <w:pPr>
        <w:pStyle w:val="BookText"/>
        <w:rPr/>
      </w:pPr>
      <w:r>
        <w:rPr>
          <w:rFonts w:ascii="Amiri" w:hAnsi="Amiri" w:eastAsia="Amiri" w:cs="Amiri"/>
          <w:color w:val="111111"/>
          <w:sz w:val="28"/>
          <w:sz w:val="28"/>
          <w:szCs w:val="28"/>
          <w:rtl w:val="true"/>
          <w:lang w:bidi="ar-SA"/>
        </w:rPr>
        <w:t>اين فرقت و اختلاف تا كى؟</w:t>
      </w:r>
    </w:p>
    <w:p>
      <w:pPr>
        <w:pStyle w:val="BookText"/>
        <w:rPr/>
      </w:pPr>
      <w:r>
        <w:rPr>
          <w:rFonts w:ascii="IRNazanin" w:hAnsi="IRNazanin" w:eastAsia="IRNazanin"/>
          <w:color w:val="111111"/>
          <w:sz w:val="28"/>
          <w:sz w:val="28"/>
          <w:szCs w:val="28"/>
          <w:rtl w:val="true"/>
          <w:lang w:bidi="fa-IR"/>
        </w:rPr>
        <w:t>در دين نبى خلاف تا چند؟</w:t>
      </w:r>
    </w:p>
    <w:p>
      <w:pPr>
        <w:pStyle w:val="BookText"/>
        <w:rPr/>
      </w:pPr>
      <w:r>
        <w:rPr>
          <w:rFonts w:ascii="Amiri" w:hAnsi="Amiri" w:eastAsia="Amiri" w:cs="Amiri"/>
          <w:color w:val="111111"/>
          <w:sz w:val="28"/>
          <w:sz w:val="28"/>
          <w:szCs w:val="28"/>
          <w:rtl w:val="true"/>
          <w:lang w:bidi="ar-SA"/>
        </w:rPr>
        <w:t>از راه حق انحراف تا كى؟</w:t>
      </w:r>
    </w:p>
    <w:p>
      <w:pPr>
        <w:pStyle w:val="BookText"/>
        <w:rPr/>
      </w:pPr>
      <w:r>
        <w:rPr>
          <w:rFonts w:ascii="IRNazanin" w:hAnsi="IRNazanin" w:eastAsia="IRNazanin"/>
          <w:color w:val="111111"/>
          <w:sz w:val="28"/>
          <w:sz w:val="28"/>
          <w:szCs w:val="28"/>
          <w:rtl w:val="true"/>
          <w:lang w:bidi="fa-IR"/>
        </w:rPr>
        <w:t>از ديده مردم از چه دورى؟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مردم ديده عين نورى</w:t>
      </w:r>
      <w:bookmarkStart w:id="16" w:name="pg6303_45571"/>
    </w:p>
    <w:p>
      <w:pPr>
        <w:pStyle w:val="Heading2"/>
        <w:numPr>
          <w:ilvl w:val="1"/>
          <w:numId w:val="1"/>
        </w:numPr>
        <w:rPr/>
      </w:pPr>
      <w:bookmarkStart w:id="17" w:name="__RefHeading___Toc2275299_237004111"/>
      <w:bookmarkStart w:id="18" w:name="_Toc6"/>
      <w:bookmarkEnd w:id="16"/>
      <w:bookmarkEnd w:id="17"/>
      <w:r>
        <w:rPr>
          <w:rtl w:val="true"/>
        </w:rPr>
        <w:t>بررسى و توجيه دوّم</w:t>
      </w:r>
      <w:bookmarkEnd w:id="18"/>
    </w:p>
    <w:p>
      <w:pPr>
        <w:pStyle w:val="BookText"/>
        <w:rPr/>
      </w:pPr>
      <w:r>
        <w:rPr>
          <w:rFonts w:ascii="IRNazanin" w:hAnsi="IRNazanin" w:eastAsia="IRNazanin"/>
          <w:color w:val="111111"/>
          <w:sz w:val="28"/>
          <w:sz w:val="28"/>
          <w:szCs w:val="28"/>
          <w:rtl w:val="true"/>
          <w:lang w:bidi="fa-IR"/>
        </w:rPr>
        <w:t>چنان‌كه ثابت و مسلّم است، تمام اجزاى عالم امكان به‌سوى موجود ممكن اشرف در حركت است، و به‌عبارت‌ديگر علت غايى عالم امكان و متحرّكات، وجود مخلوق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مقدمة عالم بعد و عالم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عالم جنين مقدمة عالم دنيا، و عالم دنيا مقدمة عالم آخرت است، و به‌طوركلى هر مادونى مقدمة مافوق، و هر ناقصى براى كامل و هر كاملى براى اكمل و به‌سوى كمال در مسير حيات و عالم امكان سير مى‌كنند، تا در عين به فعليت رسيدن استعداد خاص خود، در مسير كمالى خود، كمال موجود كامل‌تر را فراهم ساخته و به او بپيوندند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سير جهان بدون موجود ممكن اكمل باشد و منتهى به آن نباشد، جهان از هدف اَسنى</w:t>
      </w:r>
      <w:r>
        <w:rPr>
          <w:rStyle w:val="FootnoteAnchor"/>
          <w:rtl w:val="true"/>
        </w:rPr>
        <w:footnoteReference w:id="24"/>
      </w:r>
      <w:r>
        <w:rPr>
          <w:rFonts w:ascii="IRNazanin" w:hAnsi="IRNazanin" w:eastAsia="IRNazanin"/>
          <w:color w:val="111111"/>
          <w:sz w:val="28"/>
          <w:sz w:val="28"/>
          <w:szCs w:val="28"/>
          <w:rtl w:val="true"/>
          <w:lang w:bidi="fa-IR"/>
        </w:rPr>
        <w:t xml:space="preserve">و اشرف خود محروم مى‌شود و حركت جهان، اگر بى‌ثمر و بى‌هدف نباشد، اقلاً بدون فايدة اَكمل خواهد بود؛ لذا هميشه و تا حركت در عالم امكان هست، بايد براى موجود اكمل و به‌سوى آن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حجت خدا و ولىّ دوران و قطب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يا در كسوت و منصب نبوّت ظهور دارد و يا در كسوت امامت و منصوب وصايت، قائم‌مقام و جانشين نبىّ و پيغمبر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امكان موجود اشرف و فيّاضيت خدا و عدم بخل در مبدأ فيّاض، اكتفا به وجود غير اشرف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اين بيان، اين است كه وجود حضرت رسول اكرم و سيدة نساء‌العالمين و ائمه اثنى‌عشر علیهم السلام ، مقصد اصلى خلقت مى‌باشند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 قبرآيم برون چون روز محشر</w:t>
      </w:r>
    </w:p>
    <w:p>
      <w:pPr>
        <w:pStyle w:val="BookText"/>
        <w:rPr/>
      </w:pPr>
      <w:r>
        <w:rPr>
          <w:rFonts w:ascii="IRNazanin" w:hAnsi="IRNazanin" w:eastAsia="IRNazanin"/>
          <w:color w:val="111111"/>
          <w:sz w:val="28"/>
          <w:sz w:val="28"/>
          <w:szCs w:val="28"/>
          <w:rtl w:val="true"/>
          <w:lang w:bidi="fa-IR"/>
        </w:rPr>
        <w:t>مرا بس چارده شخص مطهّر</w:t>
      </w:r>
    </w:p>
    <w:p>
      <w:pPr>
        <w:pStyle w:val="BookText"/>
        <w:rPr/>
      </w:pPr>
      <w:r>
        <w:rPr>
          <w:rFonts w:ascii="IRNazanin" w:hAnsi="IRNazanin" w:eastAsia="IRNazanin"/>
          <w:color w:val="111111"/>
          <w:sz w:val="28"/>
          <w:sz w:val="28"/>
          <w:szCs w:val="28"/>
          <w:rtl w:val="true"/>
          <w:lang w:bidi="fa-IR"/>
        </w:rPr>
        <w:t>على چار و محمد چار و زهرا</w:t>
      </w:r>
    </w:p>
    <w:p>
      <w:pPr>
        <w:pStyle w:val="BookText"/>
        <w:rPr/>
      </w:pPr>
      <w:r>
        <w:rPr>
          <w:rFonts w:ascii="Amiri" w:hAnsi="Amiri" w:eastAsia="Amiri" w:cs="Amiri"/>
          <w:color w:val="111111"/>
          <w:sz w:val="28"/>
          <w:sz w:val="28"/>
          <w:szCs w:val="28"/>
          <w:rtl w:val="true"/>
          <w:lang w:bidi="ar-SA"/>
        </w:rPr>
        <w:t>حسين و دو حسن موسى و جعفر</w:t>
      </w:r>
    </w:p>
    <w:p>
      <w:pPr>
        <w:pStyle w:val="BookText"/>
        <w:rPr/>
      </w:pPr>
      <w:r>
        <w:rPr>
          <w:rFonts w:ascii="IRNazanin" w:hAnsi="IRNazanin" w:eastAsia="IRNazanin"/>
          <w:color w:val="111111"/>
          <w:sz w:val="28"/>
          <w:sz w:val="28"/>
          <w:szCs w:val="28"/>
          <w:rtl w:val="true"/>
          <w:lang w:bidi="fa-IR"/>
        </w:rPr>
        <w:t>و ديگرى از شعرا و مديحه سرايان اهل بيت علیهم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نگسلد رشتة امّيد گران‌بارى جرم</w:t>
      </w:r>
    </w:p>
    <w:p>
      <w:pPr>
        <w:pStyle w:val="BookText"/>
        <w:rPr/>
      </w:pPr>
      <w:r>
        <w:rPr>
          <w:rFonts w:ascii="Amiri" w:hAnsi="Amiri" w:eastAsia="Amiri" w:cs="Amiri"/>
          <w:color w:val="111111"/>
          <w:sz w:val="28"/>
          <w:sz w:val="28"/>
          <w:szCs w:val="28"/>
          <w:rtl w:val="true"/>
          <w:lang w:bidi="ar-SA"/>
        </w:rPr>
        <w:t>يافت زمره‌اى را كه شما حبل متينيد همه</w:t>
      </w:r>
    </w:p>
    <w:p>
      <w:pPr>
        <w:pStyle w:val="BookText"/>
        <w:rPr/>
      </w:pPr>
      <w:r>
        <w:rPr>
          <w:rFonts w:ascii="IRNazanin" w:hAnsi="IRNazanin" w:eastAsia="IRNazanin"/>
          <w:color w:val="111111"/>
          <w:sz w:val="28"/>
          <w:sz w:val="28"/>
          <w:szCs w:val="28"/>
          <w:rtl w:val="true"/>
          <w:lang w:bidi="fa-IR"/>
        </w:rPr>
        <w:t>سيزده تن ز شما چاشنى از يك تن</w:t>
      </w:r>
    </w:p>
    <w:p>
      <w:pPr>
        <w:pStyle w:val="BookText"/>
        <w:rPr/>
      </w:pPr>
      <w:r>
        <w:rPr>
          <w:rFonts w:ascii="Amiri" w:hAnsi="Amiri" w:eastAsia="Amiri" w:cs="Amiri"/>
          <w:color w:val="111111"/>
          <w:sz w:val="28"/>
          <w:sz w:val="28"/>
          <w:szCs w:val="28"/>
          <w:rtl w:val="true"/>
          <w:lang w:bidi="ar-SA"/>
        </w:rPr>
        <w:t>زان نمكدان حقيقت نمكينيد همه</w:t>
      </w:r>
    </w:p>
    <w:p>
      <w:pPr>
        <w:pStyle w:val="BookText"/>
        <w:rPr/>
      </w:pPr>
      <w:r>
        <w:rPr>
          <w:rFonts w:ascii="IRNazanin" w:hAnsi="IRNazanin" w:eastAsia="IRNazanin"/>
          <w:color w:val="111111"/>
          <w:sz w:val="28"/>
          <w:sz w:val="28"/>
          <w:szCs w:val="28"/>
          <w:rtl w:val="true"/>
          <w:lang w:bidi="fa-IR"/>
        </w:rPr>
        <w:t>و ديگران، علاوه بر آنكه نسبت به مادون خود، كامل‌تر و علّت غايى هستند، طفيل وجود آنها و فرع وجود آن بزرگواران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مستفاد از روايات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از حضرت اميرالمؤمنين علیه السلام در نهج‌البلاغه روايت است كه درضمن يكى از نامه‌هاى تاريخى خود به معاويه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چه نيكو فرموده سيد رضی در اشعاری كه بنی‌عباس را مخاطب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تُرَاثَ مُحَمَّدٍ صلی الله علیه و آله رُدُّوا</w:t>
      </w:r>
    </w:p>
    <w:p>
      <w:pPr>
        <w:pStyle w:val="BookText"/>
        <w:rPr/>
      </w:pPr>
      <w:r>
        <w:rPr>
          <w:rFonts w:ascii="Amiri" w:hAnsi="Amiri" w:eastAsia="Amiri" w:cs="Amiri"/>
          <w:color w:val="111111"/>
          <w:sz w:val="28"/>
          <w:sz w:val="28"/>
          <w:szCs w:val="28"/>
          <w:rtl w:val="true"/>
          <w:lang w:bidi="ar-SA"/>
        </w:rPr>
        <w:t>لَيْسَ الْقَضِيبُ لَكُمْ وَلَا الْبُرْدُ</w:t>
      </w:r>
    </w:p>
    <w:p>
      <w:pPr>
        <w:pStyle w:val="BookText"/>
        <w:rPr/>
      </w:pPr>
      <w:r>
        <w:rPr>
          <w:rFonts w:ascii="Amiri" w:hAnsi="Amiri" w:eastAsia="Amiri" w:cs="Amiri"/>
          <w:color w:val="111111"/>
          <w:sz w:val="28"/>
          <w:sz w:val="28"/>
          <w:szCs w:val="28"/>
          <w:rtl w:val="true"/>
          <w:lang w:bidi="ar-SA"/>
        </w:rPr>
        <w:t>هَلْ أُعْرِفَتْ فِيكُمْ كَفَاطِمَة</w:t>
      </w:r>
    </w:p>
    <w:p>
      <w:pPr>
        <w:pStyle w:val="BookText"/>
        <w:rPr/>
      </w:pPr>
      <w:r>
        <w:rPr>
          <w:rFonts w:ascii="Amiri" w:hAnsi="Amiri" w:eastAsia="Amiri" w:cs="Amiri"/>
          <w:color w:val="111111"/>
          <w:sz w:val="28"/>
          <w:sz w:val="28"/>
          <w:szCs w:val="28"/>
          <w:rtl w:val="true"/>
          <w:lang w:bidi="ar-SA"/>
        </w:rPr>
        <w:t>أَمْ هَلْ لَكُمْ كَمُحَمَّدٍ جَدُّ</w:t>
      </w:r>
    </w:p>
    <w:p>
      <w:pPr>
        <w:pStyle w:val="BookText"/>
        <w:rPr/>
      </w:pPr>
      <w:r>
        <w:rPr>
          <w:rFonts w:ascii="Amiri" w:hAnsi="Amiri" w:eastAsia="Amiri" w:cs="Amiri"/>
          <w:color w:val="111111"/>
          <w:sz w:val="28"/>
          <w:sz w:val="28"/>
          <w:szCs w:val="28"/>
          <w:rtl w:val="true"/>
          <w:lang w:bidi="ar-SA"/>
        </w:rPr>
        <w:t>جُلُّ افْتِخَارِهِمُ بِأَنَّهُمُ</w:t>
      </w:r>
    </w:p>
    <w:p>
      <w:pPr>
        <w:pStyle w:val="BookText"/>
        <w:rPr/>
      </w:pPr>
      <w:r>
        <w:rPr>
          <w:rFonts w:ascii="IRNazanin" w:hAnsi="IRNazanin" w:eastAsia="IRNazanin"/>
          <w:color w:val="111111"/>
          <w:sz w:val="28"/>
          <w:sz w:val="28"/>
          <w:szCs w:val="28"/>
          <w:rtl w:val="true"/>
          <w:lang w:bidi="fa-IR"/>
        </w:rPr>
        <w:t>عند الخصام مصاقع لد</w:t>
      </w:r>
    </w:p>
    <w:p>
      <w:pPr>
        <w:pStyle w:val="BookText"/>
        <w:rPr/>
      </w:pPr>
      <w:r>
        <w:rPr>
          <w:rFonts w:ascii="Amiri" w:hAnsi="Amiri" w:eastAsia="Amiri" w:cs="Amiri"/>
          <w:color w:val="111111"/>
          <w:sz w:val="28"/>
          <w:sz w:val="28"/>
          <w:szCs w:val="28"/>
          <w:rtl w:val="true"/>
          <w:lang w:bidi="ar-SA"/>
        </w:rPr>
        <w:t>إِنَّ الْخَلَائِفَ وَالْاُولَى فَخَرُوا</w:t>
      </w:r>
    </w:p>
    <w:p>
      <w:pPr>
        <w:pStyle w:val="BookText"/>
        <w:rPr/>
      </w:pPr>
      <w:r>
        <w:rPr>
          <w:rFonts w:ascii="Amiri" w:hAnsi="Amiri" w:eastAsia="Amiri" w:cs="Amiri"/>
          <w:color w:val="111111"/>
          <w:sz w:val="28"/>
          <w:sz w:val="28"/>
          <w:szCs w:val="28"/>
          <w:rtl w:val="true"/>
          <w:lang w:bidi="ar-SA"/>
        </w:rPr>
        <w:t>بِهِم عَلَيْنَا قَبْلُ أَوْ بَعْدُ</w:t>
      </w:r>
    </w:p>
    <w:p>
      <w:pPr>
        <w:pStyle w:val="BookText"/>
        <w:rPr/>
      </w:pPr>
      <w:r>
        <w:rPr>
          <w:rFonts w:ascii="Amiri" w:hAnsi="Amiri" w:eastAsia="Amiri" w:cs="Amiri"/>
          <w:color w:val="111111"/>
          <w:sz w:val="28"/>
          <w:sz w:val="28"/>
          <w:szCs w:val="28"/>
          <w:rtl w:val="true"/>
          <w:lang w:bidi="ar-SA"/>
        </w:rPr>
        <w:t>شَرَفُوا بِنَا وَلِجَدِّنَا خُلِقُوا</w:t>
      </w:r>
    </w:p>
    <w:p>
      <w:pPr>
        <w:pStyle w:val="BookText"/>
        <w:rPr/>
      </w:pPr>
      <w:r>
        <w:rPr>
          <w:rFonts w:ascii="Amiri" w:hAnsi="Amiri" w:eastAsia="Amiri" w:cs="Amiri"/>
          <w:color w:val="111111"/>
          <w:sz w:val="28"/>
          <w:sz w:val="28"/>
          <w:szCs w:val="28"/>
          <w:rtl w:val="true"/>
          <w:lang w:bidi="ar-SA"/>
        </w:rPr>
        <w:t>فَهُمُ صَنَائِعُنَا إِذَا عُدُّوا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ميراث محمد را برگردانيد پس بدهيد قبای خلافت و چوب فرمان روايی برای شما و برازنده شما نيست آيا کسی مانند فاطمه در ميان شما شناخته شده است؟ و يا مانند محمد برايتان جَدّی وجود دارد؟ همه افتخارشان اينست که آنها به هنگام جدال و مخاصمت صدای بلند دارند و لجوج و سرسختند بازماندگان و گذشتگان آنها به‌وسيله آنها بر ما فخر فروختند در گذشته و بعد از آن به‌وسيله ما به شرافت رسيدند و شرفياب شدند و به طفيلی جَدّ ما آفريده شدند پس آنها وقتی به شمار می‌آيند درحقيقت ساخته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منهاج‌البراعة فی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تربيت يافتگان پروردگارمان هستيم و مردم پس از آن تربيت يافتة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ره از حضرت رسول اكرم صلی الله علیه و آله روايت نموده است كه به اميرالمؤمنين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نَحْنُ مَا خَلَقَ اللهُ آدَمَ وَلَا حَوَّاءَ وَلَا الْجَنَّةَ وَلَا النَّارَ وَلَا الْسَّمَاءَ وَلَا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ما نبوديم خداوند خلق نمى‌كرد آدم و حوا را و بهشت و جهنم و آسمان و زمين خلق نمى‌شدند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علماى معروف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درضمن حديثى طولانى، روايت كرده است كه خداوند متعال به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وَعَلِيّاً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وُلْدِكَ،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 الْجَنَّةَ وَلَا النَّارَ وَلَا الْعَرْشَ وَلَا الْكُرْسِيَّ وَلَا الْسَّمَاءَ وَلَا الأَرْضَ وَلَا الْمَلَائِكَةَ وَلَا الْإِنْسَ وَلَا الْجِنَّ، هَؤُلَاءِ خَمْسَةٌ شَقَقْتُ لَهُمْ خَمْسَةَ أَسْمَاء مِنْ أَسْمَائِي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على و فاطمه و حسن و 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فرزندان تو هستند، اگر نبودند ايشان تو را خلق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نبودند خلق نمى‌كردم بهشت و نه آتش، و نه عرش و نه كرسى و نه آسمان و نه زمين، و نه فرشتگان و نه انس و جن را، اينان پنج تن‌اند كه براى ايشان پنج اسم از اسم‌هاى خودم مشتق كردم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اين ارتباط است، ارتباط آفرينش آنچه در زمين است با آفرينش آدم و بنى‌آدم، چنان‌كه در قرآن مجيد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زمين است براى شما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را براى خلق مقرر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وَأَنْزَلَ مِنَ السَّمَاءِ مَاءً فَأَخْرَجَ بِهِ مِنَ الْثَّمَرَاتِ رِزْقاً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خدایى كه براى شما زمين را گسترد و آسمان را برافراشت و از آسمان آبى كه به‌سبب آن، ميوه‌های گوناگون برای روزى شما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آياتى كه دلالت دارند بر تسخير زمين و آفتاب و ماه و نجوم براى انسان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چنان‌كه مرحوم پدرم آيت‌الله آخوند ملاّ محمدجواد صافى قدس سره در يكى از تأليفات خود به نام مصباح‌الفلاح يا در تأليف ديگرش به نام </w:t>
      </w:r>
    </w:p>
    <w:p>
      <w:pPr>
        <w:pStyle w:val="BookText"/>
        <w:rPr/>
      </w:pPr>
      <w:r>
        <w:rPr>
          <w:rFonts w:ascii="Amiri" w:hAnsi="Amiri" w:eastAsia="Amiri" w:cs="Amiri"/>
          <w:color w:val="111111"/>
          <w:sz w:val="28"/>
          <w:sz w:val="28"/>
          <w:szCs w:val="28"/>
          <w:rtl w:val="true"/>
          <w:lang w:bidi="ar-SA"/>
        </w:rPr>
        <w:t>نفائس‌العرفان تحقيق كرده، آياتى مثل</w:t>
      </w:r>
    </w:p>
    <w:p>
      <w:pPr>
        <w:pStyle w:val="BookText"/>
        <w:rPr/>
      </w:pPr>
      <w:r>
        <w:rPr>
          <w:rFonts w:ascii="Amiri" w:hAnsi="Amiri" w:eastAsia="Amiri" w:cs="Amiri"/>
          <w:color w:val="111111"/>
          <w:sz w:val="28"/>
          <w:sz w:val="28"/>
          <w:szCs w:val="28"/>
          <w:rtl w:val="true"/>
          <w:lang w:bidi="ar-SA"/>
        </w:rPr>
        <w:t>وَ مَا خَلَقْتُ الْجِنَّ وَ الْأِنْسَ إِلَّا لِيَعْبُدُونِ</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 را خلق نكرديم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همین دلالت دارند، زيرا وقتى خلقت جن و انس براى عبادت باشد، بااينكه عالى‌ترين مرتبة عبادت و اطاعت كه نمايش و تبلور كمال اعلاى موجود ممكن است همان است كه از امام علیه السلام صادر مى‌شود، و باتوجه‌به اينكه عبادات ديگران نيز بايد در خط عبادت امام علیه السلام و پيروى از او باشد تا از شرك و انحراف و معايب و موانع ديگر مصون بماند، پس امام علیه السلام مقصد اصلى و علّت غايى خلقت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نظير اين تحقيق است آنچه كه آن مرحوم و ديگران از محققان بزرگ فرموده‌اند كه غرض از خلقت، تخلّق به اخلاق الهى مثل علم و قدرت و ظهور قدرت ربوبى است، كه اگرچه در تمام اشيا و خلقت تمام كائنات آثار علم و قدرت و حكمت او ظاهر و هويداست و هرچه هست آيه و كلمه اوست، اما ظهور علم و قدرت او در انسان و استعداد و تَخلُق انسان به اختيار خود به اخلاق الهى، در مرتبه‌اى است كه هيچ موجودى غير از انسان آن استعداد را ندارد و تحقق و فعليّت </w:t>
      </w:r>
    </w:p>
    <w:p>
      <w:pPr>
        <w:pStyle w:val="BookText"/>
        <w:rPr/>
      </w:pPr>
      <w:r>
        <w:rPr>
          <w:rFonts w:ascii="IRNazanin" w:hAnsi="IRNazanin" w:eastAsia="IRNazanin"/>
          <w:color w:val="111111"/>
          <w:sz w:val="28"/>
          <w:sz w:val="28"/>
          <w:szCs w:val="28"/>
          <w:rtl w:val="true"/>
          <w:lang w:bidi="fa-IR"/>
        </w:rPr>
        <w:t xml:space="preserve">كمال اين استعداد و جلوه و نمايش برين و برترين آن، وجود امام علیه السلام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تمام شئونی كه از آنها بحث مى‌كنيم، به‌طريق‌اولى برای شخص شخيص حضرت خاتم‌الأنبيا صلی الله علیه و آله ثابت است، اين مطلب در كمال صراحت و وضوح از خطبه‌های اميرالمؤمنين علیه السلام در وصف و مدح پيغمبر صلی الله علیه و آله و از مواضعی كه اميرالمؤمنين علیه السلام نسبت به آن حضرت در مثل ليلة‌المبيت و در شعب ابی‌طالب داشته،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بين تمام امّت، احدی را از علي علیه السلام نسبت به پيغمبر صلی الله علیه و آله مطيع‌تر و تسليم‌تر نخواهيم يافت و اين يكی از فضايل بزرگ علی علیه السلام است كه احدی از صحابه در آن با آن حضرت، هم‌طراز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افعال و اخلاق و جامعيّت و نواحى متعدّد كمالى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باز هم امام علیه السلام مقصد اصلى خلقت و خلاصه و نتيجة علياى آن مى‌باشد و خدا همه اشيا را براى بشر و بشر را براى انسان كامل كه ولىّ امر هر عصر و قطب دوران و صاحب‌الزمان است، آفريد چنان‌كه براى پديدآمدن ميوه، انسان به ايجاد باغ، آباد كردن زمين، ساختن و كندن جوى و جدول، تهيه آب و احداث قنات و كاشتن درخت اقدام مى‌نمايد كه در واقع همه را براى ميوه مى‌خواهد و ميوه،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 بالذات و خواسته حقيقى و اوّلى اوست و ديگر چيزها مطلوب </w:t>
      </w:r>
    </w:p>
    <w:p>
      <w:pPr>
        <w:pStyle w:val="BookText"/>
        <w:rPr/>
      </w:pPr>
      <w:r>
        <w:rPr>
          <w:rFonts w:ascii="IRNazanin" w:hAnsi="IRNazanin" w:eastAsia="IRNazanin"/>
          <w:color w:val="111111"/>
          <w:sz w:val="28"/>
          <w:sz w:val="28"/>
          <w:szCs w:val="28"/>
          <w:rtl w:val="true"/>
          <w:lang w:bidi="fa-IR"/>
        </w:rPr>
        <w:t>بالعرض و خواستة تبعى و ثانوى است و شايد همين بود سرّ اينكه ملائكه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فِيهَا مَنْ يُفْسِدُ فِيهَا وَ يَسْفِكُ الْدِّمَاءَ وَ نَحْنُ نُسَبِّحُ بِحَمْدِكَ وَ نُقَدِّسُ لَكَ</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مى‌خواهى كسانى را در زمين بگمارى كه فساد كنند و خون‌ها بريزند و حال آنكه ما تو را تسبيح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خداوند متعال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أَعْلَمُ مْا لَا تَعْلَمُونَ</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آنچه را كه شما نمى‌دانيد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همين باشد كه اگرچه مُفسد و خون‌ريز در بين بشر پيدا خواهد شد، اما چون اين نظام منتهى و متضمن وجود بندگان صالح و شايستگان مقام خلافت الهى خواهد شد، بايد برقرار شود و خدا مى‌داند كه محصول اين جعل خليفه در زمين چه خواهد بود و چه موجودات كاملى را متضمّن مى‌باشد، و مانند ابراهيم و موسى و عيسى و محمد خاتم‌الانبيا و على مرتضى و مهدى خاتم‌الاوليا علیهم السلام ، از آن به وجود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مخفى نماند كه محققين علماى اهل‌سنّت نيز همه بر اينكه حضرت رسول اكرم صلی الله علیه و آله داراى چنين منزلت و مقامى است اتفاق دارند و زبان حالشان اين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الْمُجْتَبَى مَعْنىً جِبِلَّتُهُ</w:t>
      </w:r>
    </w:p>
    <w:p>
      <w:pPr>
        <w:pStyle w:val="BookText"/>
        <w:rPr/>
      </w:pPr>
      <w:r>
        <w:rPr>
          <w:rFonts w:ascii="Amiri" w:hAnsi="Amiri" w:eastAsia="Amiri" w:cs="Amiri"/>
          <w:color w:val="111111"/>
          <w:sz w:val="28"/>
          <w:sz w:val="28"/>
          <w:szCs w:val="28"/>
          <w:rtl w:val="true"/>
          <w:lang w:bidi="ar-SA"/>
        </w:rPr>
        <w:t>وَمَا لِآدَمَ طِينٌ بَعْدُ مَجْبوُلٌ</w:t>
      </w:r>
    </w:p>
    <w:p>
      <w:pPr>
        <w:pStyle w:val="BookText"/>
        <w:rPr/>
      </w:pPr>
      <w:r>
        <w:rPr>
          <w:rFonts w:ascii="Amiri" w:hAnsi="Amiri" w:eastAsia="Amiri" w:cs="Amiri"/>
          <w:color w:val="111111"/>
          <w:sz w:val="28"/>
          <w:sz w:val="28"/>
          <w:szCs w:val="28"/>
          <w:rtl w:val="true"/>
          <w:lang w:bidi="ar-SA"/>
        </w:rPr>
        <w:t>وَالْمُجْتَبَى تَاجُ عُلْيَاهُ الرَّفيعُ وَمَا</w:t>
      </w:r>
    </w:p>
    <w:p>
      <w:pPr>
        <w:pStyle w:val="BookText"/>
        <w:rPr/>
      </w:pPr>
      <w:r>
        <w:rPr>
          <w:rFonts w:ascii="Amiri" w:hAnsi="Amiri" w:eastAsia="Amiri" w:cs="Amiri"/>
          <w:color w:val="111111"/>
          <w:sz w:val="28"/>
          <w:sz w:val="28"/>
          <w:szCs w:val="28"/>
          <w:rtl w:val="true"/>
          <w:lang w:bidi="ar-SA"/>
        </w:rPr>
        <w:t>لِلْبَدْرِ تَاجٌ وَلَا لِلنَّجْمِ إِكْلِيلُ</w:t>
      </w:r>
    </w:p>
    <w:p>
      <w:pPr>
        <w:pStyle w:val="BookText"/>
        <w:rPr/>
      </w:pPr>
      <w:r>
        <w:rPr>
          <w:rFonts w:ascii="Amiri" w:hAnsi="Amiri" w:eastAsia="Amiri" w:cs="Amiri"/>
          <w:color w:val="111111"/>
          <w:sz w:val="28"/>
          <w:sz w:val="28"/>
          <w:szCs w:val="28"/>
          <w:rtl w:val="true"/>
          <w:lang w:bidi="ar-SA"/>
        </w:rPr>
        <w:t>لَوْلَاهُ مَا كَانَ أَرْضٌ لَا وَلَا أُفُقٌ</w:t>
      </w:r>
    </w:p>
    <w:p>
      <w:pPr>
        <w:pStyle w:val="BookText"/>
        <w:rPr/>
      </w:pPr>
      <w:r>
        <w:rPr>
          <w:rFonts w:ascii="Amiri" w:hAnsi="Amiri" w:eastAsia="Amiri" w:cs="Amiri"/>
          <w:color w:val="111111"/>
          <w:sz w:val="28"/>
          <w:sz w:val="28"/>
          <w:szCs w:val="28"/>
          <w:rtl w:val="true"/>
          <w:lang w:bidi="ar-SA"/>
        </w:rPr>
        <w:t>وَلَا زَمَانٌ وَلَا خَلْقٌ وَلَا جيْلُ</w:t>
      </w:r>
    </w:p>
    <w:p>
      <w:pPr>
        <w:pStyle w:val="BookText"/>
        <w:rPr/>
      </w:pPr>
      <w:r>
        <w:rPr>
          <w:rFonts w:ascii="Amiri" w:hAnsi="Amiri" w:eastAsia="Amiri" w:cs="Amiri"/>
          <w:color w:val="111111"/>
          <w:sz w:val="28"/>
          <w:sz w:val="28"/>
          <w:szCs w:val="28"/>
          <w:rtl w:val="true"/>
          <w:lang w:bidi="ar-SA"/>
        </w:rPr>
        <w:t>وَلَا مَنَاسِكَ فِيهَا لِلْهُدَى شُهُب</w:t>
      </w:r>
    </w:p>
    <w:p>
      <w:pPr>
        <w:pStyle w:val="BookText"/>
        <w:rPr/>
      </w:pPr>
      <w:r>
        <w:rPr>
          <w:rFonts w:ascii="Amiri" w:hAnsi="Amiri" w:eastAsia="Amiri" w:cs="Amiri"/>
          <w:color w:val="111111"/>
          <w:sz w:val="28"/>
          <w:sz w:val="28"/>
          <w:szCs w:val="28"/>
          <w:rtl w:val="true"/>
          <w:lang w:bidi="ar-SA"/>
        </w:rPr>
        <w:t>وَلَا دِيَارَ بِهَا لِلْوَحْي تَنْزِيلُ</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اين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صَفْوَةَ الرُّسُلِ الَّذِي لَوْلَاهُ لَمْ</w:t>
      </w:r>
    </w:p>
    <w:p>
      <w:pPr>
        <w:pStyle w:val="BookText"/>
        <w:rPr/>
      </w:pPr>
      <w:r>
        <w:rPr>
          <w:rFonts w:ascii="Amiri" w:hAnsi="Amiri" w:eastAsia="Amiri" w:cs="Amiri"/>
          <w:color w:val="111111"/>
          <w:sz w:val="28"/>
          <w:sz w:val="28"/>
          <w:szCs w:val="28"/>
          <w:rtl w:val="true"/>
          <w:lang w:bidi="ar-SA"/>
        </w:rPr>
        <w:t>يَثْبُتْ عَلَى حَدِّ المَقَامِ كَلِيمٌ</w:t>
      </w:r>
    </w:p>
    <w:p>
      <w:pPr>
        <w:pStyle w:val="BookText"/>
        <w:rPr/>
      </w:pPr>
      <w:r>
        <w:rPr>
          <w:rFonts w:ascii="Amiri" w:hAnsi="Amiri" w:eastAsia="Amiri" w:cs="Amiri"/>
          <w:color w:val="111111"/>
          <w:sz w:val="28"/>
          <w:sz w:val="28"/>
          <w:szCs w:val="28"/>
          <w:rtl w:val="true"/>
          <w:lang w:bidi="ar-SA"/>
        </w:rPr>
        <w:t>كَلَّا وَلَا سَكَنَ الْجِنَانَ أَبٌ وَلَمْ</w:t>
      </w:r>
    </w:p>
    <w:p>
      <w:pPr>
        <w:pStyle w:val="BookText"/>
        <w:rPr/>
      </w:pPr>
      <w:r>
        <w:rPr>
          <w:rFonts w:ascii="Amiri" w:hAnsi="Amiri" w:eastAsia="Amiri" w:cs="Amiri"/>
          <w:color w:val="111111"/>
          <w:sz w:val="28"/>
          <w:sz w:val="28"/>
          <w:szCs w:val="28"/>
          <w:rtl w:val="true"/>
          <w:lang w:bidi="ar-SA"/>
        </w:rPr>
        <w:t>يَنْهَضْ إِلَى الرُّوحِ الْمَسِيحِ رَمِيمٌ</w:t>
      </w:r>
    </w:p>
    <w:p>
      <w:pPr>
        <w:pStyle w:val="BookText"/>
        <w:rPr/>
      </w:pPr>
      <w:r>
        <w:rPr>
          <w:rFonts w:ascii="Amiri" w:hAnsi="Amiri" w:eastAsia="Amiri" w:cs="Amiri"/>
          <w:color w:val="111111"/>
          <w:sz w:val="28"/>
          <w:sz w:val="28"/>
          <w:szCs w:val="28"/>
          <w:rtl w:val="true"/>
          <w:lang w:bidi="ar-SA"/>
        </w:rPr>
        <w:t>اَللهُ قَدْ صَلَّى عَلَيْكَ فَكُلُّ ذِي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 لِمَجْدِكَ دَأْبُهُ التَّسْلِيمُ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اين اشعار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كه ازل تا ابد هرچه هست</w:t>
      </w:r>
    </w:p>
    <w:p>
      <w:pPr>
        <w:pStyle w:val="BookText"/>
        <w:rPr/>
      </w:pPr>
      <w:r>
        <w:rPr>
          <w:rFonts w:ascii="Amiri" w:hAnsi="Amiri" w:eastAsia="Amiri" w:cs="Amiri"/>
          <w:color w:val="111111"/>
          <w:sz w:val="28"/>
          <w:sz w:val="28"/>
          <w:szCs w:val="28"/>
          <w:rtl w:val="true"/>
          <w:lang w:bidi="ar-SA"/>
        </w:rPr>
        <w:t>به آرايش نام او نقش بست</w:t>
      </w:r>
    </w:p>
    <w:p>
      <w:pPr>
        <w:pStyle w:val="BookText"/>
        <w:rPr/>
      </w:pPr>
      <w:r>
        <w:rPr>
          <w:rFonts w:ascii="IRNazanin" w:hAnsi="IRNazanin" w:eastAsia="IRNazanin"/>
          <w:color w:val="111111"/>
          <w:sz w:val="28"/>
          <w:sz w:val="28"/>
          <w:szCs w:val="28"/>
          <w:rtl w:val="true"/>
          <w:lang w:bidi="fa-IR"/>
        </w:rPr>
        <w:t>چراغى كه انوار دانش بدو است</w:t>
      </w:r>
    </w:p>
    <w:p>
      <w:pPr>
        <w:pStyle w:val="BookText"/>
        <w:rPr/>
      </w:pPr>
      <w:r>
        <w:rPr>
          <w:rFonts w:ascii="Amiri" w:hAnsi="Amiri" w:eastAsia="Amiri" w:cs="Amiri"/>
          <w:color w:val="111111"/>
          <w:sz w:val="28"/>
          <w:sz w:val="28"/>
          <w:szCs w:val="28"/>
          <w:rtl w:val="true"/>
          <w:lang w:bidi="ar-SA"/>
        </w:rPr>
        <w:t>فروغ همه آفرينش از اوست</w:t>
      </w:r>
    </w:p>
    <w:p>
      <w:pPr>
        <w:pStyle w:val="BookText"/>
        <w:rPr/>
      </w:pPr>
      <w:r>
        <w:rPr>
          <w:rFonts w:ascii="Amiri" w:hAnsi="Amiri" w:eastAsia="Amiri" w:cs="Amiri"/>
          <w:color w:val="111111"/>
          <w:sz w:val="28"/>
          <w:sz w:val="28"/>
          <w:szCs w:val="28"/>
          <w:rtl w:val="true"/>
          <w:lang w:bidi="ar-SA"/>
        </w:rPr>
        <w:t>و ابن‌حجر در المنح‌المكيّة في شرح‌الهمزيّه در شرح اين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ذَاتُ الْعُلُومِ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وَمِنْهَا لِآدَمَ الْأَسْمَاءُ</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 آدم، خلق پيغمبر صلی الله علیه و آله از صلب او بوده است پس خلق پيغمبر ما، به طريق ذات بوده و خلق آدم به طريق وسيله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مخفى نماند كه محدثين بزرگ اهل‌سنّت نيز احاديثى روايت كرده‌اند كه اين وجه به‌صراحت از آنها استفاده مى‌شود؛ ازجمله در ذيل حديثى</w:t>
      </w:r>
    </w:p>
    <w:p>
      <w:pPr>
        <w:pStyle w:val="BookText"/>
        <w:rPr/>
      </w:pPr>
      <w:r>
        <w:rPr>
          <w:rFonts w:ascii="IRNazanin" w:hAnsi="IRNazanin" w:eastAsia="IRNazanin"/>
          <w:color w:val="111111"/>
          <w:sz w:val="28"/>
          <w:sz w:val="28"/>
          <w:szCs w:val="28"/>
          <w:rtl w:val="true"/>
          <w:lang w:bidi="fa-IR"/>
        </w:rPr>
        <w:t>كه متضمّن شرح توسل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اكرم صلی الله علیه و آله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پيغمبر صلی الله علیه و آله روايت نموده و به صحّت آن گواهى داده است، چنين آمده كه خدا خطاب به آدم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لَأَحَبُّ الْخَلْقِ إِلَيَّ وَإِذْ سَأَلْتَنِي بِحَقِّهِ فَقَدْ غَفَرْتُ لَكَ، وَلَوْلَا مُحَمَّدٌ مَا خَلَقْتُكَ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به‌درستى‌كه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 نزد من است، و حال كه به حق او از من سؤال كردى، تو را آمرزيدم، و اگر محمد نبود تو را خلق نمى‌كردم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علاوه بر حاكم، ابن‌حجر در الجواهرالمنظّم و بيهقى در دلائل‌النبوّه</w:t>
      </w:r>
      <w:r>
        <w:rPr>
          <w:rStyle w:val="FootnoteAnchor"/>
          <w:rtl w:val="true"/>
        </w:rPr>
        <w:footnoteReference w:id="41"/>
      </w:r>
      <w:r>
        <w:rPr>
          <w:rFonts w:ascii="IRNazanin" w:hAnsi="IRNazanin" w:eastAsia="IRNazanin"/>
          <w:color w:val="111111"/>
          <w:sz w:val="28"/>
          <w:sz w:val="28"/>
          <w:szCs w:val="28"/>
          <w:rtl w:val="true"/>
          <w:lang w:bidi="fa-IR"/>
        </w:rPr>
        <w:t>و طبرانى</w:t>
      </w:r>
      <w:r>
        <w:rPr>
          <w:rStyle w:val="FootnoteAnchor"/>
          <w:rtl w:val="true"/>
        </w:rPr>
        <w:footnoteReference w:id="42"/>
      </w:r>
      <w:r>
        <w:rPr>
          <w:rFonts w:ascii="Amiri" w:hAnsi="Amiri" w:eastAsia="Amiri" w:cs="Amiri"/>
          <w:color w:val="111111"/>
          <w:sz w:val="28"/>
          <w:sz w:val="28"/>
          <w:szCs w:val="28"/>
          <w:rtl w:val="true"/>
          <w:lang w:bidi="ar-SA"/>
        </w:rPr>
        <w:t>روايت نموده‌اند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نيز درضمن حديثى كه ابن‌حجر از ابن‌عباس روايت نموده و آن را صحيح دانسته،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عِيسى علیه السلام يَا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بِمُحَمَّدٍ وَأْمُرْ مَنْ أَدْرَكَهُ مِنْ أُمَّتِكَ أَنْ يُؤْمِنُوا بِهِ، فَلَوْلاَ مُحَمَّدٌ، مَا خَلَقْتُ آدَمَ، وَلَوْلَا مُحَمَّدٌ مَا خَلَقْتُ الْجَنَّةَ وَلَا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 خداى تعالى به‌سوى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 به محمّد و امر كن كسانى از امّت تو را كه او را درك مى‌نمايند به او ايمان آورند پس اگر محمد نبود، آدم را نمى‌آفريدم و اگر محمد نبود، بهشت و آتش را خلق نمى‌كردم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اين حديث قدسى، معروف بين شيعه و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من آسمان‌ها را نمى‌آفريدم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حديث قدسى را روايت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خَلَقْتُكَ لِأَجْلِي وَخَلَقْتُ الْأَشْيَاءَ لِأَجْلِكَ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به‌خاطر خودم و همة هستى را به‌خاطر تو آفريدم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همين معنى و بلكه در تقدم آفرينش آن حضرت بر آفرينش ساير مخلوقات، ظهير فاريابى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 چو كارگاه فلك را به‌كاركرد</w:t>
      </w:r>
    </w:p>
    <w:p>
      <w:pPr>
        <w:pStyle w:val="BookText"/>
        <w:rPr/>
      </w:pPr>
      <w:r>
        <w:rPr>
          <w:rFonts w:ascii="Amiri" w:hAnsi="Amiri" w:eastAsia="Amiri" w:cs="Amiri"/>
          <w:color w:val="111111"/>
          <w:sz w:val="28"/>
          <w:sz w:val="28"/>
          <w:szCs w:val="28"/>
          <w:rtl w:val="true"/>
          <w:lang w:bidi="ar-SA"/>
        </w:rPr>
        <w:t>از كائنات ذات تو را اختيار كرد</w:t>
      </w:r>
    </w:p>
    <w:p>
      <w:pPr>
        <w:pStyle w:val="BookText"/>
        <w:rPr/>
      </w:pPr>
      <w:r>
        <w:rPr>
          <w:rFonts w:ascii="IRNazanin" w:hAnsi="IRNazanin" w:eastAsia="IRNazanin"/>
          <w:color w:val="111111"/>
          <w:sz w:val="28"/>
          <w:sz w:val="28"/>
          <w:szCs w:val="28"/>
          <w:rtl w:val="true"/>
          <w:lang w:bidi="fa-IR"/>
        </w:rPr>
        <w:t>اول تو را يگانه و بي‌مثل آفريد</w:t>
      </w:r>
    </w:p>
    <w:p>
      <w:pPr>
        <w:pStyle w:val="BookText"/>
        <w:rPr/>
      </w:pPr>
      <w:r>
        <w:rPr>
          <w:rFonts w:ascii="IRNazanin" w:hAnsi="IRNazanin" w:eastAsia="IRNazanin"/>
          <w:color w:val="111111"/>
          <w:sz w:val="28"/>
          <w:sz w:val="28"/>
          <w:szCs w:val="28"/>
          <w:rtl w:val="true"/>
          <w:lang w:bidi="fa-IR"/>
        </w:rPr>
        <w:t>وانگه سپهر هفت و عناصر چهار كرد</w:t>
      </w:r>
    </w:p>
    <w:p>
      <w:pPr>
        <w:pStyle w:val="BookText"/>
        <w:rPr/>
      </w:pPr>
      <w:r>
        <w:rPr>
          <w:rFonts w:ascii="Amiri" w:hAnsi="Amiri" w:eastAsia="Amiri" w:cs="Amiri"/>
          <w:color w:val="111111"/>
          <w:sz w:val="28"/>
          <w:sz w:val="28"/>
          <w:szCs w:val="28"/>
          <w:rtl w:val="true"/>
          <w:lang w:bidi="ar-SA"/>
        </w:rPr>
        <w:t>نى نى هنوز كاف كن از نون خبر نداشت</w:t>
      </w:r>
    </w:p>
    <w:p>
      <w:pPr>
        <w:pStyle w:val="BookText"/>
        <w:rPr/>
      </w:pPr>
      <w:r>
        <w:rPr>
          <w:rFonts w:ascii="Amiri" w:hAnsi="Amiri" w:eastAsia="Amiri" w:cs="Amiri"/>
          <w:color w:val="111111"/>
          <w:sz w:val="28"/>
          <w:sz w:val="28"/>
          <w:szCs w:val="28"/>
          <w:rtl w:val="true"/>
          <w:lang w:bidi="ar-SA"/>
        </w:rPr>
        <w:t>كه ايزد رسوم دولت تو آشكاركرد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هر مقامى از اين‌گونه مقامات، غير از نبوّت و پيامبري كه به حضرت خاتم‌الانبيا علیه السلام ختم شده است، برحسب دلايل عقلى و احاديث، براى اولياى بعد از آن حضرت كه ائمّه اثنى‌عشر علیهم السلام مى‌باشند، ثابت و مسلّم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الْقَومُ فَاقُوا الْعَالَمِينَ مَنَاقِباً</w:t>
      </w:r>
    </w:p>
    <w:p>
      <w:pPr>
        <w:pStyle w:val="BookText"/>
        <w:rPr/>
      </w:pPr>
      <w:r>
        <w:rPr>
          <w:rFonts w:ascii="Amiri" w:hAnsi="Amiri" w:eastAsia="Amiri" w:cs="Amiri"/>
          <w:color w:val="111111"/>
          <w:sz w:val="28"/>
          <w:sz w:val="28"/>
          <w:szCs w:val="28"/>
          <w:rtl w:val="true"/>
          <w:lang w:bidi="ar-SA"/>
        </w:rPr>
        <w:t>تَمَسَّكَ فِي أُخْرَاهُ بِالسَّبَبِ الْأَقْوَى</w:t>
      </w:r>
    </w:p>
    <w:p>
      <w:pPr>
        <w:pStyle w:val="BookText"/>
        <w:rPr/>
      </w:pPr>
      <w:r>
        <w:rPr>
          <w:rFonts w:ascii="Amiri" w:hAnsi="Amiri" w:eastAsia="Amiri" w:cs="Amiri"/>
          <w:color w:val="111111"/>
          <w:sz w:val="28"/>
          <w:sz w:val="28"/>
          <w:szCs w:val="28"/>
          <w:rtl w:val="true"/>
          <w:lang w:bidi="ar-SA"/>
        </w:rPr>
        <w:t>هُمُ الْقَوْمُ مَنْ أَصْفَاهُمُ الْوُدَّ مُخْلِصاً</w:t>
      </w:r>
    </w:p>
    <w:p>
      <w:pPr>
        <w:pStyle w:val="BookText"/>
        <w:rPr/>
      </w:pPr>
      <w:r>
        <w:rPr>
          <w:rFonts w:ascii="Amiri" w:hAnsi="Amiri" w:eastAsia="Amiri" w:cs="Amiri"/>
          <w:color w:val="111111"/>
          <w:sz w:val="28"/>
          <w:sz w:val="28"/>
          <w:szCs w:val="28"/>
          <w:rtl w:val="true"/>
          <w:lang w:bidi="ar-SA"/>
        </w:rPr>
        <w:t>مَحَاسِنُهُمْ تُجْلَی وَآثارُهُمْ تُرْوَی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چه نيكو گفته است ابونواس در خطاب به حضرت 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لَمَّا بَرى خَلْقاً فَأْتَقَنَهُ</w:t>
      </w:r>
    </w:p>
    <w:p>
      <w:pPr>
        <w:pStyle w:val="BookText"/>
        <w:rPr/>
      </w:pP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وَأَنْتُمُ الْمَلَأُ الْأَعْلَى وَعِنْدَكُمُ</w:t>
      </w:r>
    </w:p>
    <w:p>
      <w:pPr>
        <w:pStyle w:val="BookText"/>
        <w:rPr/>
      </w:pP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مُطَهَّرُونَ نَقِيَّاتُ جُيُوبُهُمُ</w:t>
      </w:r>
    </w:p>
    <w:p>
      <w:pPr>
        <w:pStyle w:val="BookText"/>
        <w:rPr/>
      </w:pPr>
      <w:r>
        <w:rPr>
          <w:rFonts w:ascii="Amiri" w:hAnsi="Amiri" w:eastAsia="Amiri" w:cs="Amiri"/>
          <w:color w:val="111111"/>
          <w:sz w:val="28"/>
          <w:sz w:val="28"/>
          <w:szCs w:val="28"/>
          <w:rtl w:val="true"/>
          <w:lang w:bidi="ar-SA"/>
        </w:rPr>
        <w:t>تُتْلَى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 لَهُ مِنْ قَدِيمِ الدَّهْرِ مُفْتَخَرُ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كسی كه در هنگامى كه او را نسبت می‌دهی و نسبش را ياد می‌كنی عَلَوی نباشد او را از روزگار قديم افتخاری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ارتباطى كه شما به آن، به ارتباط آب و جوى، و حتّى شاخه و برگ درخت با ميوه، مَثَل زديد، به‌عكس نيز وجود دارد، يعنى ميوه هم به وجود آب و جوى و باغ وابستگى دارد، بلكه وابستگى آن بيشتر و مؤكدتر است، زيرا بدون وجود آب و درخت، ميوه حاصل نمى‌شود، درحالى‌كه بدون ميوه، وجود درخت امكان‌پذير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خارج ديده مى‌شود از درخت‌هاى بى‌ميوه، غرض از وجودشان ميوه نبوده است، هرچند شخصى كه آن را كاشته است قصدش ميوه بوده است و اگر او به اين جهت عالِم بود، هرگز آن را نمى‌كاشت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مدّبر حقيقى و فاعل واقعى كه عالِم به همه‌چيز است، از وجود آن درخت آنچه را كه تكويناً خواسته است، حاصل شده است، و اين اشكال از اين ناشى شده كه بين فاعل حقيقى عالِم با فاعل ظاهرى جاهل فرق نگذارده‌اند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موضوع سخن، فاعل حقيقى عالِم حكيم است كه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تخمی را كه در زمين كاشتيد؟ آيا شما آن را رويانديد يا ما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ديگر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تَخْلُقُونَهُ أَمْ نَحْنُ الْخَالِقُون</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نديديد كه شما نخست نطفه‌اى بوديد؟ آيا شما آن نطفه را به‌صورت انسان آفريديد، يا ما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بدن عنصرى امام مانند غير امام، با اشياى مادى و عناصر بسيط و مركّب ديگر، اگرچه معلوم و مسلّم است، اما اين خصوصيّت را كه فرد خاصى چنان باشد كه ديگران وجودشان به او وابستگى معنوى داشته باشد، هيچ‌كس غير از امام دارا نيست؛ چنان‌كه در عالم ارتباطات ظاهرى، خصوصيت اينكه فردى بدون پدر و مادر خلق شده</w:t>
      </w:r>
    </w:p>
    <w:p>
      <w:pPr>
        <w:pStyle w:val="BookText"/>
        <w:rPr/>
      </w:pPr>
      <w:r>
        <w:rPr>
          <w:rFonts w:ascii="IRNazanin" w:hAnsi="IRNazanin" w:eastAsia="IRNazanin"/>
          <w:color w:val="111111"/>
          <w:sz w:val="28"/>
          <w:sz w:val="28"/>
          <w:szCs w:val="28"/>
          <w:rtl w:val="true"/>
          <w:lang w:bidi="fa-IR"/>
        </w:rPr>
        <w:t>باشد، اختصاص به آدم و حوّا دارد و خصوصيت اينكه فردى بدون پدر باشد، اختصاص به مسيح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امام با مواد و عناصر، مثل ساير افراد، در جهت مادّى آنهاست درصورتى‌كه ارتباط و وابستگى آنها به امام در جهت جسم و روح و ظاهر و باطن وجودشان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به‌عبارت‌ديگر اگرچه وجود عنصرى امام به مادّه و عناصر ارتباط دارد، اما نفس اين عناصر و مواد و غيب وجود تمام اشخاص و افراد به وجود امام و غيب وجود آن حضرت كه حقيقت وجود او و اصل ذات اوست ارتباط دارد و اين خصوصيتى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و انوار پيغمبر اكرم صلی الله علیه و آله و ائمه معصومين علیهم السلام داراى آن مى‌باشند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ميوه به وجود جوى و درخت و خاك و آب، از قبيل </w:t>
      </w:r>
    </w:p>
    <w:p>
      <w:pPr>
        <w:pStyle w:val="BookText"/>
        <w:rPr/>
      </w:pPr>
      <w:r>
        <w:rPr>
          <w:rFonts w:ascii="Amiri" w:hAnsi="Amiri" w:eastAsia="Amiri" w:cs="Amiri"/>
          <w:color w:val="111111"/>
          <w:sz w:val="28"/>
          <w:sz w:val="28"/>
          <w:szCs w:val="28"/>
          <w:rtl w:val="true"/>
          <w:lang w:bidi="ar-SA"/>
        </w:rPr>
        <w:t>ارتباط شىء به علّت مادى آن است، و ارتباط آنها با ميوه از قبيل ارتباط شىء به علّت غايى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ارتباط وجود عنصرى امام با آب و خاك و تمام عناصر و هوا و آفتاب و ساير مخلوقات، نظير ارتباط شىء با علّت مادى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ارتباط سايرين با او، نظير ارتباط شىء با علّت غايى خود است؛ و پرواضح است كه علّت غايى شىء از علّت مادى و</w:t>
      </w:r>
    </w:p>
    <w:p>
      <w:pPr>
        <w:pStyle w:val="BookText"/>
        <w:rPr/>
      </w:pPr>
      <w:r>
        <w:rPr>
          <w:rFonts w:ascii="IRNazanin" w:hAnsi="IRNazanin" w:eastAsia="IRNazanin"/>
          <w:color w:val="111111"/>
          <w:sz w:val="28"/>
          <w:sz w:val="28"/>
          <w:szCs w:val="28"/>
          <w:rtl w:val="true"/>
          <w:lang w:bidi="fa-IR"/>
        </w:rPr>
        <w:t>همچنين علّت صورى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علّت غايى، مقصود بالذات و بالأصاله و استقلال است و علّت صورى و مادى، مقصود بالتَّبَع و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علي‌هذا ارتباط وجود ممكنات به وجود امام به گونه‌اى كه بيان شد، مقبول و مسلّم و امر غريب و مورد استبعادى نيست، همان‌گونه كه برحسب قرآن مجيد و قانون مطابقت و ناموس، تناسب معلوم مى‌شود كه آنچه در زمين است، براى اين بشر است و اين بشر حاصل اين خلقت و جلوه ى اتمّ و اكمل قدرت و علم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تويى تو، نسخة صُنع الهى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بجُواز خويش هر چيزى كه خواهى </w:t>
      </w:r>
    </w:p>
    <w:p>
      <w:pPr>
        <w:pStyle w:val="BookText"/>
        <w:rPr/>
      </w:pPr>
      <w:r>
        <w:rPr>
          <w:rFonts w:ascii="IRNazanin" w:hAnsi="IRNazanin" w:eastAsia="IRNazanin"/>
          <w:color w:val="111111"/>
          <w:sz w:val="28"/>
          <w:sz w:val="28"/>
          <w:szCs w:val="28"/>
          <w:rtl w:val="true"/>
          <w:lang w:bidi="fa-IR"/>
        </w:rPr>
        <w:t>همين‌طور انسان‌ها نيز وجودشان به وجود امام مرتبط است وطفيلِ وجود امام و حجّت خدا مى‌باشند و بايد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خاك سر كوى شما بود</w:t>
      </w:r>
    </w:p>
    <w:p>
      <w:pPr>
        <w:pStyle w:val="BookText"/>
        <w:rPr/>
      </w:pPr>
      <w:r>
        <w:rPr>
          <w:rFonts w:ascii="Amiri" w:hAnsi="Amiri" w:eastAsia="Amiri" w:cs="Amiri"/>
          <w:color w:val="111111"/>
          <w:sz w:val="28"/>
          <w:sz w:val="28"/>
          <w:szCs w:val="28"/>
          <w:rtl w:val="true"/>
          <w:lang w:bidi="ar-SA"/>
        </w:rPr>
        <w:t>هر نافه كه بر دست نسيم سحر افتاد</w:t>
      </w:r>
    </w:p>
    <w:p>
      <w:pPr>
        <w:pStyle w:val="BookText"/>
        <w:rPr/>
      </w:pPr>
      <w:r>
        <w:rPr>
          <w:rFonts w:ascii="IRNazanin" w:hAnsi="IRNazanin" w:eastAsia="IRNazanin"/>
          <w:color w:val="111111"/>
          <w:sz w:val="28"/>
          <w:sz w:val="28"/>
          <w:szCs w:val="28"/>
          <w:rtl w:val="true"/>
          <w:lang w:bidi="fa-IR"/>
        </w:rPr>
        <w:t>روشن از پرتو رويت نظرى نيست كه نيست</w:t>
      </w:r>
    </w:p>
    <w:p>
      <w:pPr>
        <w:pStyle w:val="BookText"/>
        <w:rPr/>
      </w:pPr>
      <w:r>
        <w:rPr>
          <w:rFonts w:ascii="Amiri" w:hAnsi="Amiri" w:eastAsia="Amiri" w:cs="Amiri"/>
          <w:color w:val="111111"/>
          <w:sz w:val="28"/>
          <w:sz w:val="28"/>
          <w:szCs w:val="28"/>
          <w:rtl w:val="true"/>
          <w:lang w:bidi="ar-SA"/>
        </w:rPr>
        <w:t>منت خاك درت بر بصرى نيست كه نيست</w:t>
      </w:r>
    </w:p>
    <w:p>
      <w:pPr>
        <w:pStyle w:val="BookText"/>
        <w:rPr/>
      </w:pPr>
      <w:r>
        <w:rPr>
          <w:rFonts w:ascii="Amiri" w:hAnsi="Amiri" w:eastAsia="Amiri" w:cs="Amiri"/>
          <w:color w:val="111111"/>
          <w:sz w:val="28"/>
          <w:sz w:val="28"/>
          <w:szCs w:val="28"/>
          <w:rtl w:val="true"/>
          <w:lang w:bidi="ar-SA"/>
        </w:rPr>
        <w:t>ناظر روى تو صاحب نظرانند و ليك</w:t>
      </w:r>
    </w:p>
    <w:p>
      <w:pPr>
        <w:pStyle w:val="BookText"/>
        <w:rPr/>
      </w:pPr>
      <w:r>
        <w:rPr>
          <w:rFonts w:ascii="IRNazanin" w:hAnsi="IRNazanin" w:eastAsia="IRNazanin"/>
          <w:color w:val="111111"/>
          <w:sz w:val="28"/>
          <w:sz w:val="28"/>
          <w:szCs w:val="28"/>
          <w:rtl w:val="true"/>
          <w:lang w:bidi="fa-IR"/>
        </w:rPr>
        <w:t>بوى گيسوى تو در هيچ سرى نيست كه نيست</w:t>
      </w:r>
    </w:p>
    <w:p>
      <w:pPr>
        <w:pStyle w:val="BookText"/>
        <w:rPr/>
      </w:pPr>
      <w:r>
        <w:rPr>
          <w:rFonts w:ascii="IRNazanin" w:hAnsi="IRNazanin" w:eastAsia="IRNazanin"/>
          <w:color w:val="111111"/>
          <w:sz w:val="28"/>
          <w:sz w:val="28"/>
          <w:szCs w:val="28"/>
          <w:rtl w:val="true"/>
          <w:lang w:bidi="fa-IR"/>
        </w:rPr>
        <w:t>همة كمالات به كمال رسول اكرم صلی الله علیه و آله و سيدة‌النساء و ائمه طاهرين علیهم السلام مى‌پيوندد و معيار و ميزان كمال و مصدر هدايت و ارشاد و برهان خلق و حجت خدايند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مِفْتَاحُ خَزَائِنِ الرَّحْمَنِ وَمَعَادِنُ الْعِلْمِ وَالْعِرْفَانِ وَيَنَابِيعُ الْحِكْمَةِ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از حضرت امام‌صادق علیه السلام مروى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نُجُوماً يُسْتَضَاءُ بِنَا</w:t>
      </w:r>
    </w:p>
    <w:p>
      <w:pPr>
        <w:pStyle w:val="BookText"/>
        <w:rPr/>
      </w:pPr>
      <w:r>
        <w:rPr>
          <w:rFonts w:ascii="Amiri" w:hAnsi="Amiri" w:eastAsia="Amiri" w:cs="Amiri"/>
          <w:color w:val="111111"/>
          <w:sz w:val="28"/>
          <w:sz w:val="28"/>
          <w:szCs w:val="28"/>
          <w:rtl w:val="true"/>
          <w:lang w:bidi="ar-SA"/>
        </w:rPr>
        <w:t>لِلْبَرِيَّةِ نَحْنُ الْيَوْمَ بُرْهَانُ</w:t>
      </w:r>
    </w:p>
    <w:p>
      <w:pPr>
        <w:pStyle w:val="BookText"/>
        <w:rPr/>
      </w:pPr>
      <w:r>
        <w:rPr>
          <w:rFonts w:ascii="Amiri" w:hAnsi="Amiri" w:eastAsia="Amiri" w:cs="Amiri"/>
          <w:color w:val="111111"/>
          <w:sz w:val="28"/>
          <w:sz w:val="28"/>
          <w:szCs w:val="28"/>
          <w:rtl w:val="true"/>
          <w:lang w:bidi="ar-SA"/>
        </w:rPr>
        <w:t>نَحْنُ الْبُحُورُ الَّتِي فِيهَا لِغَائِصِکُمْ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ثَمِينٌ وَيَاقُوتٌ وَمَرْجَانُ </w:t>
      </w:r>
    </w:p>
    <w:p>
      <w:pPr>
        <w:pStyle w:val="BookText"/>
        <w:rPr/>
      </w:pPr>
      <w:r>
        <w:rPr>
          <w:rFonts w:ascii="Amiri" w:hAnsi="Amiri" w:eastAsia="Amiri" w:cs="Amiri"/>
          <w:color w:val="111111"/>
          <w:sz w:val="28"/>
          <w:sz w:val="28"/>
          <w:szCs w:val="28"/>
          <w:rtl w:val="true"/>
          <w:lang w:bidi="ar-SA"/>
        </w:rPr>
        <w:t>مَسَاكِنَ الْخُلْدِ وَالْفِرْدَوْسِ نَمْلِكُهَا</w:t>
      </w:r>
    </w:p>
    <w:p>
      <w:pPr>
        <w:pStyle w:val="BookText"/>
        <w:rPr/>
      </w:pPr>
      <w:r>
        <w:rPr>
          <w:rFonts w:ascii="Amiri" w:hAnsi="Amiri" w:eastAsia="Amiri" w:cs="Amiri"/>
          <w:color w:val="111111"/>
          <w:sz w:val="28"/>
          <w:sz w:val="28"/>
          <w:szCs w:val="28"/>
          <w:rtl w:val="true"/>
          <w:lang w:bidi="ar-SA"/>
        </w:rPr>
        <w:t>وَنَحْنُ لِلْخُلْدِ وَ الْفِرْدَوْسِ خُزَّانُ</w:t>
      </w:r>
    </w:p>
    <w:p>
      <w:pPr>
        <w:pStyle w:val="BookText"/>
        <w:rPr/>
      </w:pPr>
      <w:r>
        <w:rPr>
          <w:rFonts w:ascii="Amiri" w:hAnsi="Amiri" w:eastAsia="Amiri" w:cs="Amiri"/>
          <w:color w:val="111111"/>
          <w:sz w:val="28"/>
          <w:sz w:val="28"/>
          <w:szCs w:val="28"/>
          <w:rtl w:val="true"/>
          <w:lang w:bidi="ar-SA"/>
        </w:rPr>
        <w:t>مَنْ شَذَّ عَنَّا فَبَرْهُوتٌ مَكَانَتُهُ</w:t>
      </w:r>
    </w:p>
    <w:p>
      <w:pPr>
        <w:pStyle w:val="BookText"/>
        <w:rPr/>
      </w:pPr>
      <w:r>
        <w:rPr>
          <w:rFonts w:ascii="Amiri" w:hAnsi="Amiri" w:eastAsia="Amiri" w:cs="Amiri"/>
          <w:color w:val="111111"/>
          <w:sz w:val="28"/>
          <w:sz w:val="28"/>
          <w:szCs w:val="28"/>
          <w:rtl w:val="true"/>
          <w:lang w:bidi="ar-SA"/>
        </w:rPr>
        <w:t>وَمَنْ أَتَانَا فَجَنَّاتٌ وَرِضْوَانُ</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ستارگانى بوديم كه از ما طلب روشنايي مى‌شد، و امروز در بين مردم، ما دليل و برهان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درياهايى هستيم كه كسى كه در آنها غواصى نمايد بهره‌اش دُرّ و ياقوت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مسكن‌هاى خلد و فردوس را ما مالكيم؛ و ما خازنان خلد و فردوسيم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ما دور افتد، برهوت جاى اوست؛ و هركس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به‌سوى ما بيايد جايگاهش باغ‌هاى بهشت و رضوان است</w:t>
      </w:r>
      <w:r>
        <w:rPr>
          <w:rFonts w:eastAsia="IRNazanin" w:cs="IRNazanin"/>
          <w:color w:val="111111"/>
          <w:sz w:val="28"/>
          <w:szCs w:val="28"/>
          <w:rtl w:val="true"/>
          <w:lang w:bidi="fa-IR"/>
        </w:rPr>
        <w:t xml:space="preserve">». </w:t>
      </w:r>
      <w:bookmarkStart w:id="19" w:name="pg6303_45589"/>
    </w:p>
    <w:p>
      <w:pPr>
        <w:pStyle w:val="Heading2"/>
        <w:numPr>
          <w:ilvl w:val="1"/>
          <w:numId w:val="1"/>
        </w:numPr>
        <w:rPr/>
      </w:pPr>
      <w:bookmarkStart w:id="20" w:name="__RefHeading___Toc2275301_237004111"/>
      <w:bookmarkStart w:id="21" w:name="_Toc7"/>
      <w:bookmarkEnd w:id="19"/>
      <w:bookmarkEnd w:id="20"/>
      <w:r>
        <w:rPr>
          <w:rtl w:val="true"/>
        </w:rPr>
        <w:t>بررسى و توجيه سوم</w:t>
      </w:r>
      <w:bookmarkEnd w:id="21"/>
    </w:p>
    <w:p>
      <w:pPr>
        <w:pStyle w:val="BookText"/>
        <w:rPr/>
      </w:pPr>
      <w:r>
        <w:rPr>
          <w:rFonts w:ascii="IRNazanin" w:hAnsi="IRNazanin" w:eastAsia="IRNazanin"/>
          <w:color w:val="111111"/>
          <w:sz w:val="28"/>
          <w:sz w:val="28"/>
          <w:szCs w:val="28"/>
          <w:rtl w:val="true"/>
          <w:lang w:bidi="fa-IR"/>
        </w:rPr>
        <w:t xml:space="preserve">اگر تقدير خداوند قادر حكيم چنان باشد كه برخي از ملائكه، واسطة نزول بعضى بركات و انجام مأموريت‌هايى شده‌اند، فيوض عامّ و خاص به‌واسطة امام به سايرين برسد و امام مجراى فيض باشد، خواه‌ناخواه وجود و بقاى ساير ممكنات كه به فيض الهى حدوث و بقا دارند، به مجراى فيض او كه به تقدير او از آن مجرا فيض به آنها مى‌رساند مرتبط خواهند بود، و اگرچه در فرض عدم اين مجارى فيض، باز هم فيّاضيت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قصورى در مَفاض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مى‌توان گفت كه ممكنات همه آن استعداد را ندارند كه بدون واسطه تلقى فيض نمايند و قصور خودشان مانع از كسب فيض به‌طور مستقيم است، نظير اينكه در تعداد معدودات، شمارش از يك شروع مى‌شود و بدون آن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نمى‌شود، و اعداد بعد از يك، همه به گونه‌اى حاوى عدد يك مى‌باشند، هرچند معدودشان غير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براى نقص قدرت شمارش‌كننده است، بلكه به جهت اين است كه عنوان معدود سوم مثلاً، بدون عنوان معدود دوّم و اوّل امكان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فيوض الهى بدون رسيدن به مخلوق اكمل و اشرف امكان وصول آن به مخلوق مادون نيست، نه براى اينكه </w:t>
      </w:r>
    </w:p>
    <w:p>
      <w:pPr>
        <w:pStyle w:val="BookText"/>
        <w:rPr/>
      </w:pPr>
      <w:r>
        <w:rPr>
          <w:rFonts w:ascii="IRNazanin" w:hAnsi="IRNazanin" w:eastAsia="IRNazanin"/>
          <w:color w:val="111111"/>
          <w:sz w:val="28"/>
          <w:sz w:val="28"/>
          <w:szCs w:val="28"/>
          <w:rtl w:val="true"/>
          <w:lang w:bidi="fa-IR"/>
        </w:rPr>
        <w:t>در فيض قصورى است بلكه براى آنكه فيض‌گيرنده استعداد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 السلام كه در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الرّبى و يَلى الخَلقى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 واسطة ايصال بركات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نعمت‌هاى الهى در اين عالم به‌واسطه و بلكه به وسايط به ما مى‌رسد، و همان‌طور که شاخه‌ها و برگ‌هاى درخت به‌واسطة تنه و ريشة درخت از آب و مواد زمين كه برايشان مقرر شده است، استفاده مى‌نمايند، و چنان‌كه همه مردم استعداد تلقّى وحى را ندارند و بايد به‌واسطه نبى و پيغمبر باشد، امكان دارد كه تمام فيوض يا بعضى فيوض ديگر نيز به همين نحو با وسايط مقتضى و مناسب به نيازمندان و مستعدان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واسطه‌اى غير از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يك مسئلة تكوينى خواهد شد كه تخلف از آن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محدّثين بزرگ اهل‌سنّت به نام ابراهيم بن محمّد جوينى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كتابى كه آن را موسوم كرده است به نام فرائدالسمطين، حديثى را آورده است که سند آن منتهى مي‌شود به حضرت زين‌العابدين علیه السلام ، كه درضمن آن حديث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الَّذِينَ بِنَا يُمْسِكُ اللهُ السَّمَاءَ أَنْ تَقَعَ عَلَى الْأَرْضِ إلَّا بِإِذْنِهِ، وَبِنَا يُمْسِكُ الْأَرْضَ أَنْ تَمِيدَ بِأَهْلِهَا وَبِنَا يُنَزِّلُ الْغَيْثَ، وَيَنْشُرُ الْرَّحْمَةَ وَيُخْرِجُ </w:t>
      </w:r>
    </w:p>
    <w:p>
      <w:pPr>
        <w:pStyle w:val="BookText"/>
        <w:rPr/>
      </w:pPr>
      <w:r>
        <w:rPr>
          <w:rFonts w:ascii="Amiri" w:hAnsi="Amiri" w:eastAsia="Amiri" w:cs="Amiri"/>
          <w:color w:val="111111"/>
          <w:sz w:val="28"/>
          <w:sz w:val="28"/>
          <w:szCs w:val="28"/>
          <w:rtl w:val="true"/>
          <w:lang w:bidi="ar-SA"/>
        </w:rPr>
        <w:t>بَرَكَاتِ الْأَرْضِ وَلَوْلاَ مَا فِي الْأَرْضِ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 بالحق، العارف بحقائق ما صدر من الكاف والنون المحيط علماً بدقائق ما جرى به القلم ونفث به النون، سبحانه من لطيف خبير زرع في أراضي الايجاد والتكوين حبة الولاية فأخرج شطأها بعلي المرتضى، سيف الله المنتضى، وآزره بالأئمة المعصومين من ذريته أهل الهداية والتقوى فاستغلظ بميامن اجتهاد أولياء الله الصالحين، ذوی المجاهدات والمكاشفات المجدّين في قمع الهوى فاستوى على سوقه بالمهديّ الهادي المكين الأمين 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اين عالم سنّی، يكی از علمای اهل‌سنّت است كه معتقد به امامت ائمه اثنی‌عشر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ماکساني هستيم كه به‌واسطة ما نگاه مى‌دارد خدا آسمان را از اينكه بر زمين فرو ريزد و بيفتد، مگر به اذن او، و به‌واسطة ما زمين را نگه می‌دارد از اينكه اهلش را تکان دهد و مضطرب سازد و به‌واسطة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ما و به طفيل 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نازل مى‌كند و رحمت خود را مى‌گستراند و بركت‌هاى زمين را بيرون مى‌آورد، و اگر در روي زمين کسي از ما نبود، زمين اهل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بدرالدّين رومى، شارح قصيدة برده، در شرح خود به نام تاج‌الدّرة فى شرح قصیدة‌البرده در شرح اين بيت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آيٍ أَتَتِ الرُّسلُ الْكِرَامُ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اتَّصَلَتْ مِنْ نُورِهِ بِهِم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از معجزاتى كه پيامبران آوردند و ساير آياتى كه</w:t>
      </w:r>
    </w:p>
    <w:p>
      <w:pPr>
        <w:pStyle w:val="BookText"/>
        <w:rPr/>
      </w:pPr>
      <w:r>
        <w:rPr>
          <w:rFonts w:ascii="IRNazanin" w:hAnsi="IRNazanin" w:eastAsia="IRNazanin"/>
          <w:color w:val="111111"/>
          <w:sz w:val="28"/>
          <w:sz w:val="28"/>
          <w:szCs w:val="28"/>
          <w:rtl w:val="true"/>
          <w:lang w:bidi="fa-IR"/>
        </w:rPr>
        <w:t>دلالت بر كمال فضل و راستى گفتارشان از علم و حكمت در ايشان دارد، متصل و واصل به ايشان نشد، مگر از نور او كه اوّل هر نور و مبدأ آن است؛ زيرا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شكى نيست كه انبيا و رسولان همه از نور واحد، مخلوق مى‌باشند و آن نور پيغمبر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انوار ايشان، شعبه‌هايى از آن نور و فروغ آن نورند و او نورالأنوار و شمس‌الأقمار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اسفراينى در شرحش بر برده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ساير پيغمبران اثرى از آثار نور آن حضرت است، پس از نور محمد است نور عرش و كرسى، نور آفتاب و ماه، و انوار جميع پيغمبران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نيز، بدرالدين رومى در شرح اين بيت بوصيرى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شَمْسُ فَضْلٍ هُمْ كَوَاكِبُهَا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يُظْهِرْنَ أَنْوَارَهَا لِلْنَّاسِ فِي الظُّلَمِ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روشن به انبيا، از نور پيغمبر صلی الله علیه و آله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به جهت اينكه او خورشيد فضل خدا و رحمت از براى عموم مردم است و پيغمبران مظاهر نور او و حاملان سِرّ او به‌حسب درجات استعداد و مراتب قابليت‌هاى خود بودند، انوار حقايق و اسرار دقايق آن حضرت را براى اقوام خود، به دعوت آنها، به تصديق او و اقرار به آمدن او اظهار مى‌كردند، چنان‌كه ماه نور آفتاب را ظاهر مى‌نمايد و حكايت مى‌كند</w:t>
      </w:r>
      <w:r>
        <w:rPr>
          <w:rFonts w:eastAsia="IRNazanin" w:cs="IRNazanin"/>
          <w:color w:val="111111"/>
          <w:sz w:val="28"/>
          <w:szCs w:val="28"/>
          <w:rtl w:val="true"/>
          <w:lang w:bidi="fa-IR"/>
        </w:rPr>
        <w:t>».</w:t>
      </w:r>
      <w:r>
        <w:rPr>
          <w:rStyle w:val="FootnoteAnchor"/>
          <w:rtl w:val="true"/>
        </w:rPr>
        <w:footnoteReference w:id="57"/>
      </w:r>
      <w:bookmarkStart w:id="22" w:name="pg6303_45594"/>
    </w:p>
    <w:p>
      <w:pPr>
        <w:pStyle w:val="Heading2"/>
        <w:numPr>
          <w:ilvl w:val="1"/>
          <w:numId w:val="1"/>
        </w:numPr>
        <w:rPr/>
      </w:pPr>
      <w:bookmarkStart w:id="23" w:name="__RefHeading___Toc2275303_237004111"/>
      <w:bookmarkStart w:id="24" w:name="_Toc8"/>
      <w:bookmarkEnd w:id="22"/>
      <w:bookmarkEnd w:id="23"/>
      <w:r>
        <w:rPr>
          <w:rtl w:val="true"/>
        </w:rPr>
        <w:t>بررسى و توجيه چهارم</w:t>
      </w:r>
      <w:bookmarkEnd w:id="24"/>
    </w:p>
    <w:p>
      <w:pPr>
        <w:pStyle w:val="BookText"/>
        <w:rPr/>
      </w:pPr>
      <w:r>
        <w:rPr>
          <w:rFonts w:ascii="IRNazanin" w:hAnsi="IRNazanin" w:eastAsia="IRNazanin"/>
          <w:color w:val="111111"/>
          <w:sz w:val="28"/>
          <w:sz w:val="28"/>
          <w:szCs w:val="28"/>
          <w:rtl w:val="true"/>
          <w:lang w:bidi="fa-IR"/>
        </w:rPr>
        <w:t>امام؛ الگو، نمونه، اُسوه و علامت است كه هر تندرو بايد به‌سوى او بازگردانده شود و الّا گمراه مى‌شود، و هر كندرو بايد خود را به او برساند و الّا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مضمون احاديث بسيارى كه ازطريق شيعه و اهل‌سنّت وارد است</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تکيه‌گاه ميانه‌ايم كه وامانده به آن ملحق می‌گردد و پيش‌تاخته، به آن بازمي‌گردد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ديگران به او تضمين و تأمين مى‌شود و حركت و سير همه در راه مستقيم فقط با حركت و سير او كنترل و تصحيح و تعديل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نقش امام نقش سازنده‌اى است كه بدون آن، سالكان راه كمال نمى‌توانند به درستى مسير خود اطمينان داشته باشند، و اين است معناى احاديث متواترى مانند احاديث سفينه كه پيغمبر صلی الله علیه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اهل‌بيت من، مثل كشتى نوح است كه هركس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آن سوار شد نجات يافت و هركس تخلف كرد </w:t>
      </w:r>
    </w:p>
    <w:p>
      <w:pPr>
        <w:pStyle w:val="BookText"/>
        <w:rPr/>
      </w:pPr>
      <w:r>
        <w:rPr>
          <w:rFonts w:ascii="IRNazanin" w:hAnsi="IRNazanin" w:eastAsia="IRNazanin"/>
          <w:color w:val="111111"/>
          <w:sz w:val="28"/>
          <w:sz w:val="28"/>
          <w:szCs w:val="28"/>
          <w:rtl w:val="true"/>
          <w:lang w:bidi="fa-IR"/>
        </w:rPr>
        <w:t>هلاك شد، پس هركس متمسّك به امام و هدايت امام و تأسّى به امام شود نجات مى‌يابد و هركس تخلّف كند هلاك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است معناى احاديث ثقلين</w:t>
      </w:r>
      <w:r>
        <w:rPr>
          <w:rStyle w:val="FootnoteAnchor"/>
          <w:rtl w:val="true"/>
        </w:rPr>
        <w:footnoteReference w:id="59"/>
      </w:r>
      <w:r>
        <w:rPr>
          <w:rFonts w:ascii="IRNazanin" w:hAnsi="IRNazanin" w:eastAsia="IRNazanin"/>
          <w:color w:val="111111"/>
          <w:sz w:val="28"/>
          <w:sz w:val="28"/>
          <w:szCs w:val="28"/>
          <w:rtl w:val="true"/>
          <w:lang w:bidi="fa-IR"/>
        </w:rPr>
        <w:t>كه پيغمبر صلی الله علیه و آله در آنها تمسّك به قرآن و عترت را يگانه وسيله امان از ضلالت معرفى 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كمال عالم و ماسِوى‌الله، به وجود امام منوط است و بدون وجود امام، عالم فاقد كمال لايق به خود بوده و ناقص خواهد شد، و چون فيض خدا كامل بوده و نقص در آن تصور نمى‌شود لذا نقص همه به كمال وجود امام كامل مى‌شود و كسر همه به‌وجود او جبران مى‌گردد</w:t>
      </w:r>
      <w:r>
        <w:rPr>
          <w:rFonts w:eastAsia="IRNazanin" w:cs="IRNazanin"/>
          <w:color w:val="111111"/>
          <w:sz w:val="28"/>
          <w:szCs w:val="28"/>
          <w:rtl w:val="true"/>
          <w:lang w:bidi="fa-IR"/>
        </w:rPr>
        <w:t xml:space="preserve">. </w:t>
      </w:r>
      <w:bookmarkStart w:id="25" w:name="pg6303_45596"/>
    </w:p>
    <w:p>
      <w:pPr>
        <w:pStyle w:val="Heading2"/>
        <w:numPr>
          <w:ilvl w:val="1"/>
          <w:numId w:val="1"/>
        </w:numPr>
        <w:rPr/>
      </w:pPr>
      <w:bookmarkStart w:id="26" w:name="__RefHeading___Toc2275305_237004111"/>
      <w:bookmarkStart w:id="27" w:name="_Toc9"/>
      <w:bookmarkEnd w:id="25"/>
      <w:bookmarkEnd w:id="26"/>
      <w:r>
        <w:rPr>
          <w:rtl w:val="true"/>
        </w:rPr>
        <w:t>بررسى و توجيه پنجم</w:t>
      </w:r>
      <w:bookmarkEnd w:id="27"/>
    </w:p>
    <w:p>
      <w:pPr>
        <w:pStyle w:val="BookText"/>
        <w:rPr/>
      </w:pPr>
      <w:r>
        <w:rPr>
          <w:rFonts w:ascii="IRNazanin" w:hAnsi="IRNazanin" w:eastAsia="IRNazanin"/>
          <w:color w:val="111111"/>
          <w:sz w:val="28"/>
          <w:sz w:val="28"/>
          <w:szCs w:val="28"/>
          <w:rtl w:val="true"/>
          <w:lang w:bidi="fa-IR"/>
        </w:rPr>
        <w:t xml:space="preserve">چنان‌كه كل عالم و تمام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 التكوينى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ذات جامع جميع صفات كمال او دارد، افراد و انواع و اجزا و اعضاى اين عالم نيز هريك جداگانه، آيه و نشانة حق‌تعالى و كلمه و اسم و فعل و حرف كتاب تكوينى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فِي كُلِّ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شَيْءٍ لَهُ آيَةٌ وَفِي كُلِّ تسْكِينِه شَاهِدٌ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فی کل شیء له آیة</w:t>
      </w:r>
    </w:p>
    <w:p>
      <w:pPr>
        <w:pStyle w:val="BookText"/>
        <w:rPr/>
      </w:pP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هر گياهى كه از زمين رويد</w:t>
      </w:r>
    </w:p>
    <w:p>
      <w:pPr>
        <w:pStyle w:val="BookText"/>
        <w:rPr/>
      </w:pPr>
      <w:r>
        <w:rPr>
          <w:rFonts w:ascii="IRNazanin" w:hAnsi="IRNazanin" w:eastAsia="IRNazanin"/>
          <w:color w:val="111111"/>
          <w:sz w:val="28"/>
          <w:sz w:val="28"/>
          <w:szCs w:val="28"/>
          <w:rtl w:val="true"/>
          <w:lang w:bidi="fa-IR"/>
        </w:rPr>
        <w:t>وحده لا شَريك لَه گويد</w:t>
      </w:r>
    </w:p>
    <w:p>
      <w:pPr>
        <w:pStyle w:val="BookText"/>
        <w:rPr/>
      </w:pPr>
      <w:r>
        <w:rPr>
          <w:rFonts w:ascii="Amiri" w:hAnsi="Amiri" w:eastAsia="Amiri" w:cs="Amiri"/>
          <w:color w:val="111111"/>
          <w:sz w:val="28"/>
          <w:sz w:val="28"/>
          <w:szCs w:val="28"/>
          <w:rtl w:val="true"/>
          <w:lang w:bidi="ar-SA"/>
        </w:rPr>
        <w:t>به نزد آنكه جانش در تجلّى است</w:t>
      </w:r>
    </w:p>
    <w:p>
      <w:pPr>
        <w:pStyle w:val="BookText"/>
        <w:rPr/>
      </w:pPr>
      <w:r>
        <w:rPr>
          <w:rFonts w:ascii="Amiri" w:hAnsi="Amiri" w:eastAsia="Amiri" w:cs="Amiri"/>
          <w:color w:val="111111"/>
          <w:sz w:val="28"/>
          <w:sz w:val="28"/>
          <w:szCs w:val="28"/>
          <w:rtl w:val="true"/>
          <w:lang w:bidi="ar-SA"/>
        </w:rPr>
        <w:t>همه عالم كتاب حق‌تعالى است</w:t>
      </w:r>
    </w:p>
    <w:p>
      <w:pPr>
        <w:pStyle w:val="BookText"/>
        <w:rPr/>
      </w:pPr>
      <w:r>
        <w:rPr>
          <w:rFonts w:ascii="IRNazanin" w:hAnsi="IRNazanin" w:eastAsia="IRNazanin"/>
          <w:color w:val="111111"/>
          <w:sz w:val="28"/>
          <w:sz w:val="28"/>
          <w:szCs w:val="28"/>
          <w:rtl w:val="true"/>
          <w:lang w:bidi="fa-IR"/>
        </w:rPr>
        <w:t>عَرَض اِعراب وجوهر چون حروف است</w:t>
      </w:r>
    </w:p>
    <w:p>
      <w:pPr>
        <w:pStyle w:val="BookText"/>
        <w:rPr/>
      </w:pPr>
      <w:r>
        <w:rPr>
          <w:rFonts w:ascii="IRNazanin" w:hAnsi="IRNazanin" w:eastAsia="IRNazanin"/>
          <w:color w:val="111111"/>
          <w:sz w:val="28"/>
          <w:sz w:val="28"/>
          <w:szCs w:val="28"/>
          <w:rtl w:val="true"/>
          <w:lang w:bidi="fa-IR"/>
        </w:rPr>
        <w:t>مظاهر همچو آيات و وقوف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ظهور قدرت و علم او، و تسليم فرمان او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أَسْلَمَ مَنْ فِي السَّمَاواتِ وَ الْأَرْضِ طَوْعاً وَكَرْهاً وَ إِلَيْهِ يُرْجَعُونَ</w:t>
      </w:r>
      <w:r>
        <w:rPr>
          <w:rFonts w:ascii="IRNazanin" w:hAnsi="IRNazanin" w:eastAsia="IRNazanin"/>
          <w:color w:val="111111"/>
          <w:sz w:val="28"/>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در آسمان‌ها و زمين است خواه‌ناخواه مطيع فرمان خداست و همه به سوى او رجوع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بر كمال و پاكى و تنزّه او از تمام نقايص مى‌باشند</w:t>
      </w:r>
    </w:p>
    <w:p>
      <w:pPr>
        <w:pStyle w:val="BookText"/>
        <w:rPr/>
      </w:pP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آسمان‌ها و زمين است خدا را كه پادشاه منزّه و مقتدر و داناست تسبيح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موجودى به‌حسب كمال مراتب وجودى خود و بر هر انسانى به‌حسب كمال مراتب انسانيت و تخلّق به اخلاق الهى اسم او و كلمه او صادق مى‌باشد هرچه كمال فرد و نوع بيشتر باشد صدق اسم و كلمه بر او كامل‌تر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تفسير آيه شريفه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الْأَسْمَاءُ الْحُسْنَى فَادْعُوهُ بِهَا</w:t>
      </w:r>
      <w:r>
        <w:rPr>
          <w:rFonts w:ascii="IRNazanin" w:hAnsi="IRNazanin" w:eastAsia="IRNazanin"/>
          <w:color w:val="111111"/>
          <w:sz w:val="28"/>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نام‌هاى نيكويى است به‌وسيله آنها خدا را بخوانيد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وارد شده است از حضرت امام جعفر 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الْأَسَمَاءُ الْحُسْنَى الَّذِي لَا يُقْبَلُ مِنْ أَحَدٍ طَاعَةٌ إِلَّا بِمَعْرِفَتِنَا قَالَ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حسنى ماييم؛ از احدى طاعتى پذيرفته نمى‌شود مگر به معرفت ما،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بخوانيد او را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در بين تمام آيات و كلمات الهى آيت كبرى و تامه و كلمة عليا و اسم اعظم تكوينى است، چنان‌كه از اميرالمؤمنين علیه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وَجَلَّ آيَةٌ هِيَ أَكْبَرُ مِنِّي وَلَا لِلّٰهِ مِنْ نَبَإٍ أَعْظَمُ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عزّوجل، نشانه و خبرى بزرگ‌تر از من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اسم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به‌عبارت‌ديگر امام كسى است كه هريك از اسما و صفات الهى را كه در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امكانيتش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حصول داشته </w:t>
      </w:r>
    </w:p>
    <w:p>
      <w:pPr>
        <w:pStyle w:val="BookText"/>
        <w:rPr/>
      </w:pPr>
      <w:r>
        <w:rPr>
          <w:rFonts w:ascii="IRNazanin" w:hAnsi="IRNazanin" w:eastAsia="IRNazanin"/>
          <w:color w:val="111111"/>
          <w:sz w:val="28"/>
          <w:sz w:val="28"/>
          <w:szCs w:val="28"/>
          <w:rtl w:val="true"/>
          <w:lang w:bidi="fa-IR"/>
        </w:rPr>
        <w:t>باشد،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همة ممكنات، كلمات و اسمای الهى هستند و در كثرت، چنانند كه در آن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دريا براي نوشتن کلمات و آثار قدرت و آيات پروردگار من و مخلوقات او مرکب باشد، هرآينه دريا تمام شود پيش از آنکه کلمات پروردگار من تمام شود، اگرچه مانند آن را به ياري و مدد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آيات خدا هستند، اما مانند اسمای لفظى كه دلالت آنها بر مسمّى در صراحت و ظهور و ذات و صفت، و صفت ذات و فعل متفاوتند، اسمای تكوينى نيز متفاوتند؛ مثلاً هر عالمى علمش دلالت بر علم خدا دارد، اما دلالت علم يك شاگرد دبستانى در حد يك معلم و دلالت علم يك معلم، در حد يك استاد و يك فيلسوف و مجتهد و مرجع تقليد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علم كسى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عِلْمٌ مِنَ الْكِتَابِ</w:t>
      </w:r>
      <w:r>
        <w:rPr>
          <w:rFonts w:ascii="IRNazanin" w:hAnsi="IRNazanin" w:eastAsia="IRNazanin"/>
          <w:color w:val="111111"/>
          <w:sz w:val="28"/>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او علمى از كتاب الهى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حدّ 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علمی كه آدم به زمين آورد و آنچه جميع پيامبران تا حضرت خاتم‌الانبيا صلی الله علیه و آله به آن فضيلت داده شدند، در عترت خاتم‌النبيين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تفسیرالصافی،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نزد او علم كتاب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امام علیه السلام است، نمى‌باشد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بديهى است چنين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مراتب و كمالات اسمای مادون خود مى‌باشد و چنان‌كه در اسمای لفظى، بعضى از اسما، جامع مفاد اسمای ديگر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مفاد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اسم‌هاى شريفة ديگر است؛ 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كلمه و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تمام أسما و جامع مفاد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اسمای تكوينى و كلمات‌الله نيز بعضى از اسما جامع مراتب و كمالات اسما ديگر مى‌باشند و دلالتشان بر مسمّى ظاهرتر و جامع‌تر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به‌عبارت‌ديگر؛ چنان‌كه بعضى صفات، از شئون و جلوه‌هاى صفات </w:t>
      </w:r>
    </w:p>
    <w:p>
      <w:pPr>
        <w:pStyle w:val="BookText"/>
        <w:rPr/>
      </w:pPr>
      <w:r>
        <w:rPr>
          <w:rFonts w:ascii="IRNazanin" w:hAnsi="IRNazanin" w:eastAsia="IRNazanin"/>
          <w:color w:val="111111"/>
          <w:sz w:val="28"/>
          <w:sz w:val="28"/>
          <w:szCs w:val="28"/>
          <w:rtl w:val="true"/>
          <w:lang w:bidi="fa-IR"/>
        </w:rPr>
        <w:t xml:space="preserve">ديگرند و ذات وحدانيَّت، و احديّت مصداق آن صفات است؛ بعضى از اسما نيز به اعتبار مسمّياتشان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صفات فعلى يا ذاتى</w:t>
      </w:r>
    </w:p>
    <w:p>
      <w:pPr>
        <w:pStyle w:val="BookText"/>
        <w:rPr/>
      </w:pPr>
      <w:r>
        <w:rPr>
          <w:rFonts w:ascii="IRNazanin" w:hAnsi="IRNazanin" w:eastAsia="IRNazanin"/>
          <w:color w:val="111111"/>
          <w:sz w:val="28"/>
          <w:sz w:val="28"/>
          <w:szCs w:val="28"/>
          <w:rtl w:val="true"/>
          <w:lang w:bidi="fa-IR"/>
        </w:rPr>
        <w:t xml:space="preserve">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و جلوه‌هاى اسمای مسمّيات ديگرند كه گاه آن مسمّيات، صفات فعل يا صفات ذات و يا ذات مقدّس الوهيّت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وجودات و ذوات مقدّس چهارده معصوم علیهم السلام اسمای تكوينى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اسمائى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اسمای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مى‌گردند و به آن وابسته‌اند و تحت آن اسم قرار دارند، اسمای تكوينى نيز همه تحت اسم تكوينى محمد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در درجة بعد تحت اسمای ساير چهارده معصوم،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همة آن اسمای تكوينى، ظهور صفتى، و كمالى از كمالات آن ذات مستجمِع جميع صفات كمالى مى‌باشند كه اسم اعظم و اكبر تكوينى بر آن دلالت دارد، و وابسته به آن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لفظى، لفظشان وابسته به اسم اعظم و كلمة جلاله است، به اعتبار آنكه مسمّيات آنها شئون و صفات مسمّى به اسم اعظم است و آن اسم اعظم حاكى از آن صفات و حاوى تمام آنها است و نزديك به اين بيان است، اين شعر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احمد نام جمله انبيا است</w:t>
      </w:r>
    </w:p>
    <w:p>
      <w:pPr>
        <w:pStyle w:val="BookText"/>
        <w:rPr/>
      </w:pPr>
      <w:r>
        <w:rPr>
          <w:rFonts w:ascii="IRNazanin" w:hAnsi="IRNazanin" w:eastAsia="IRNazanin"/>
          <w:color w:val="111111"/>
          <w:sz w:val="28"/>
          <w:sz w:val="28"/>
          <w:szCs w:val="28"/>
          <w:rtl w:val="true"/>
          <w:lang w:bidi="fa-IR"/>
        </w:rPr>
        <w:t>چون‌كه صد آمد نود هم پيش ما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عدد صد حاوى تمام اعداد از يك تا صد است، اسم </w:t>
      </w:r>
    </w:p>
    <w:p>
      <w:pPr>
        <w:pStyle w:val="BookText"/>
        <w:rPr/>
      </w:pPr>
      <w:r>
        <w:rPr>
          <w:rFonts w:ascii="IRNazanin" w:hAnsi="IRNazanin" w:eastAsia="IRNazanin"/>
          <w:color w:val="111111"/>
          <w:sz w:val="28"/>
          <w:sz w:val="28"/>
          <w:szCs w:val="28"/>
          <w:rtl w:val="true"/>
          <w:lang w:bidi="fa-IR"/>
        </w:rPr>
        <w:t xml:space="preserve">احمد نيز نام تمام انبيا است و آن حضرت جامع كمالات تمام مخلوقات مادون خود است و آنها نيز به آن وابستگى دارند، همان وابستگى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اسما به اسم اعظم و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به‌عبارت‌ديگر ذات الوهيّت است كه قادر است و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عين ذات اوست، و او مصداق همة صفات كماليه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همة اسماءالحسنى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بالالتزام بر ذات جامع جميع صفات كمالى هم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بِالذّات جز مطلق بالذات و جزء ذات جامع جميع صفات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دلالت مطابقى، چنانكه در اسم جلاله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به‌عبارت‌ديگر مضمونشان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درك صفت‌بودن موصوف امكان‌پذير نيست، اسم صفت نيز بدون اسم موصوف قابل‌درك نيست يا لااقل تبادر موصوف از آن به ذهن باوجود اسم موصوف و اسم اكبر و اعظم او بيشتر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دلالت اين اسما بر معنا و شناخت آنها در حدّى به اسمای ديگر و شناخت مفاد آنها ارتباط دارد و به احتمالى هرچند بعيد شمرده شود، محتمل است مفاد حديث معروف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همين باشد، چون امام كلمة الله العليا و آية الله العظمى و اسم اكبر الهى است، كسى كه اين اسم را نشناسد، خدا را نشناخته است، چنان‌كه اگر كسى اسماء الحسناى الهى را نشناسد،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عزيز، اين بحث بيش از اين قابل إطاله است، ولى چون ظرافت و لطافت آن زياد است و با اندك لغزش قلم، مطلب نامفهوم و بلكه ممكن است اشتباه عرضه شود، از آن بيمناكم كه عبارات و الفاظم رسا نباشد و مطلب را چنان‌كه حق آن است،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هم كه توضيح دادم، چون كافى و خالى از قصور بيان نيست، معذرت مى‌خواهم و با استشهاد به اين شعر با مضمون و محتوى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قَمِيصاً خِيطَ مِنْ نَسْجِ تِسْعَةٍ</w:t>
      </w:r>
    </w:p>
    <w:p>
      <w:pPr>
        <w:pStyle w:val="BookText"/>
        <w:rPr/>
      </w:pPr>
      <w:r>
        <w:rPr>
          <w:rFonts w:ascii="Amiri" w:hAnsi="Amiri" w:eastAsia="Amiri" w:cs="Amiri"/>
          <w:color w:val="111111"/>
          <w:sz w:val="28"/>
          <w:sz w:val="28"/>
          <w:szCs w:val="28"/>
          <w:rtl w:val="true"/>
          <w:lang w:bidi="ar-SA"/>
        </w:rPr>
        <w:t>وَعِشْرِينَ حَرْفاً عَنْ مَعَالِيهِ قَاصِرٌ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به گونة ديگرى كه تعقيب بحث و موجب مزيد معرفت و بصيرت شود، ادامه مى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بين تمام انواع موجودات ممكن، استعداد ترقى و كمالش از همه بيشتر است و چنان است كه از حضرت امام‌صادق علیه السلام</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الْإِنْسَانِيَّةُ هِيَ أَكْبَرُ حُجَجِ اللهِ عَلَى خَلْقِهِ، وَهِيَ الْكِتَابُ الَّذي كَتَبَهُ بِيَدِهِ وَهِيَ الْهَيْكَلُ الَّذِي بَنَاهُ بِحِكْمَتِهِ، وَهِيَ مَجْمُوعُ صُوَرِ الْعَالَمِينَ وَهِيَ الْمُخْتَصَرُ مِنَ الْعِلْمِ فِي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انسانيّت بزرگ‌ترين حجت‌هاى خدا بر خلق اوست و آن كتابى است كه خداي تعالي با دست تواناى خود آن را نوشته و آن هيكلى است كه به حكمت خود آن را بنا كرده و آن مجموع صورت جهان‌ها و عوالم است و آن مختصر علومى است كه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شرافت و شأن و استعداد است كه، انسان نيازش به تربيت الهى و بارش باران رحمت و فيض ربوبى از همه بيشتر است؛ چون نياز يك كوزه به آب به همان مقدار است كه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بريزى بحر را در كوزه‌اى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گنجد قسمت يك روزه‌اى </w:t>
      </w:r>
    </w:p>
    <w:p>
      <w:pPr>
        <w:pStyle w:val="BookText"/>
        <w:rPr/>
      </w:pPr>
      <w:r>
        <w:rPr>
          <w:rFonts w:ascii="IRNazanin" w:hAnsi="IRNazanin" w:eastAsia="IRNazanin"/>
          <w:color w:val="111111"/>
          <w:sz w:val="28"/>
          <w:sz w:val="28"/>
          <w:szCs w:val="28"/>
          <w:rtl w:val="true"/>
          <w:lang w:bidi="fa-IR"/>
        </w:rPr>
        <w:t>اما نياز جوى و نهر و رودخانه به مقدار ظرفيت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رحمت بيشتر، به علم زيادتر، و به تربيت متعالي‌تر محتاج است، چنان‌كه رودخانه و دريا به آب بيشتر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كم جو تشنگى‌آور به‌دست</w:t>
      </w:r>
    </w:p>
    <w:p>
      <w:pPr>
        <w:pStyle w:val="BookText"/>
        <w:rPr/>
      </w:pPr>
      <w:r>
        <w:rPr>
          <w:rFonts w:ascii="IRNazanin" w:hAnsi="IRNazanin" w:eastAsia="IRNazanin"/>
          <w:color w:val="111111"/>
          <w:sz w:val="28"/>
          <w:sz w:val="28"/>
          <w:szCs w:val="28"/>
          <w:rtl w:val="true"/>
          <w:lang w:bidi="fa-IR"/>
        </w:rPr>
        <w:t>تا بجوشد آبت از بالا و پست</w:t>
      </w:r>
    </w:p>
    <w:p>
      <w:pPr>
        <w:pStyle w:val="BookText"/>
        <w:rPr/>
      </w:pPr>
      <w:r>
        <w:rPr>
          <w:rFonts w:ascii="Amiri" w:hAnsi="Amiri" w:eastAsia="Amiri" w:cs="Amiri"/>
          <w:color w:val="111111"/>
          <w:sz w:val="28"/>
          <w:sz w:val="28"/>
          <w:szCs w:val="28"/>
          <w:rtl w:val="true"/>
          <w:lang w:bidi="ar-SA"/>
        </w:rPr>
        <w:t>موجودات برحسب استعداداتى كه براى كمالات دارند، و برحسب سعة دركى كه به سعة فقر و حاجت خود داشته باشند، از فيوضى غيبى و عنايات لاريبى بهره‌مند خواهند 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فقر نبات و گياه به تربيت، از فقر جماد بيشتر است، يعنى قابليّت قبول تربيت در آن زيادتر است، و فقر و نياز حيوان هم از نبات بيشتر است، چنان‌كه فقر و حاجت انسان از كل ممكنات زيادتر و وسيع‌تر است، و فقر افراد انسان نيز به‌حسب ذات و بعضى عوارض و امور غيراختيارى متفاوت است، و به‌حسب جهل و علمشان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اگرچه فقر علمى دارد، اما آن‌چنان‌كه عالِم احساس فقر مى‌كند احساس نمى‌كند، يك دانشجو يا يك طلبه، با يادگرفتن چند اصطلاح، بسا گمان كند كه همه علوم را ياد گرفته است، درحالى‌كه يك نفر فقيه و عالم و فيلسوف هرچه علمش زيادتر مى‌شود، فقر و نياز و وابستگى و تعلق خود را به خدا بيشتر درك مى‌كند، و تواضع و فروتني‌اش زيادتر مى‌شود، و خود را در برابر علم </w:t>
      </w:r>
    </w:p>
    <w:p>
      <w:pPr>
        <w:pStyle w:val="BookText"/>
        <w:rPr/>
      </w:pPr>
      <w:r>
        <w:rPr>
          <w:rFonts w:ascii="IRNazanin" w:hAnsi="IRNazanin" w:eastAsia="IRNazanin"/>
          <w:color w:val="111111"/>
          <w:sz w:val="28"/>
          <w:sz w:val="28"/>
          <w:szCs w:val="28"/>
          <w:rtl w:val="true"/>
          <w:lang w:bidi="fa-IR"/>
        </w:rPr>
        <w:t>الهى چون قطره‌اى از دريا و از آن كمتر و فرومايه‌تر مى‌يابد، و زبان حالش اين شعر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قطره باران ز ابرى چكيد</w:t>
      </w:r>
    </w:p>
    <w:p>
      <w:pPr>
        <w:pStyle w:val="BookText"/>
        <w:rPr/>
      </w:pPr>
      <w:r>
        <w:rPr>
          <w:rFonts w:ascii="IRNazanin" w:hAnsi="IRNazanin" w:eastAsia="IRNazanin"/>
          <w:color w:val="111111"/>
          <w:sz w:val="28"/>
          <w:sz w:val="28"/>
          <w:szCs w:val="28"/>
          <w:rtl w:val="true"/>
          <w:lang w:bidi="fa-IR"/>
        </w:rPr>
        <w:t>خجل شد چو پهناى دريا بديد</w:t>
      </w:r>
    </w:p>
    <w:p>
      <w:pPr>
        <w:pStyle w:val="BookText"/>
        <w:rPr/>
      </w:pPr>
      <w:r>
        <w:rPr>
          <w:rFonts w:ascii="Amiri" w:hAnsi="Amiri" w:eastAsia="Amiri" w:cs="Amiri"/>
          <w:color w:val="111111"/>
          <w:sz w:val="28"/>
          <w:sz w:val="28"/>
          <w:szCs w:val="28"/>
          <w:rtl w:val="true"/>
          <w:lang w:bidi="ar-SA"/>
        </w:rPr>
        <w:t>كه جايى كه درياست من كيستم</w:t>
      </w:r>
    </w:p>
    <w:p>
      <w:pPr>
        <w:pStyle w:val="BookText"/>
        <w:rPr/>
      </w:pPr>
      <w:r>
        <w:rPr>
          <w:rFonts w:ascii="Amiri" w:hAnsi="Amiri" w:eastAsia="Amiri" w:cs="Amiri"/>
          <w:color w:val="111111"/>
          <w:sz w:val="28"/>
          <w:sz w:val="28"/>
          <w:szCs w:val="28"/>
          <w:rtl w:val="true"/>
          <w:lang w:bidi="ar-SA"/>
        </w:rPr>
        <w:t>ور او هست حقّا كه من نيستم</w:t>
      </w:r>
    </w:p>
    <w:p>
      <w:pPr>
        <w:pStyle w:val="BookText"/>
        <w:rPr/>
      </w:pPr>
      <w:r>
        <w:rPr>
          <w:rFonts w:ascii="IRNazanin" w:hAnsi="IRNazanin" w:eastAsia="IRNazanin"/>
          <w:color w:val="111111"/>
          <w:sz w:val="28"/>
          <w:sz w:val="28"/>
          <w:szCs w:val="28"/>
          <w:rtl w:val="true"/>
          <w:lang w:bidi="fa-IR"/>
        </w:rPr>
        <w:t xml:space="preserve">ازاين‌جهت است كه امام، انسان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مافوق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مافوق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رئيس فقراست؛ يعنى تمام هويتش فقر و احساس نياز به خداى بى‌نياز است و چون بيشترين استعدادها را دارد، بيشترين نيازها را به خدا داراست و لذا به كسب بيشترين عنايات و عطيّات و افاضات الهى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اَلْعَطِيّاتُ بِقَدْرِ الْقَابِلِيَّاتِ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دعاهايى كه از امامان علیهم السلام روايت شده و از حالاتشان در هنگام دعا و عبادت، استفاده مى‌شود كه چنان عرض فقر و مسكنتى از آنان در درگاه خدا ظاهر شده، که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بزرگ‌ترين فلاسفه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 و اين شعور به فقر و نياز و خود را نديدن و چيزى نشمردن در آن بزرگواران چنان شدّت و رسوخ داشته است كه احساس حاجت به خدا و لطف و كرم او از بزرگ‌ترين و متعالى‌ترين درجات ايشان بوده است، آنان عزّت خود را به عبوديّت و پرستش و بندگى او مى‌دانستند كه در مقام مناجات عرضه مى‌داشتند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لِي عِزّاً أَنْ أَكُونَ لَكَ عَبْداً وَكَفَى بِي فَخْراً أَنْ تَكُونَ لِي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حجت خود را فقر خود قرار مي‌دادند و به آن از خدا حاجت مي‌طلبيدند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حُجَّتِي وَوَسِيلَتِي فَاقَتِي</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حقاً بايد سير قافلة ممكنات و كاروان انسانيّت، براى وصول به اين مقام و براى نزديك‌شدن به اين مقام و شباهت‌يافتن به صاحبان اين مقام باشد، كه اگر اين نباشد مسير آنان لغو و پوچ و بيهوده خواهد شد و عالم به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ملحِدان ديگر معتقدند، هيچ‌گونه تفسير و توجيهى نخواهد داشت، و همان بهتر كه با بمب‌هاى ويران‌كننده يكباره آن را ويران و نابود كنند و به اين مرارت‌ها، جنگ‌ها، كشمكش‌ها، ناكامى‌ها، ناراحتى‌ها و فلاكت‌ها پايان دهند و همه را و آيندگان را از اين تاريك‌خانه و وحشتكده خلاص 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بشر به مُنتهاى واقعى مسير جهان و انسان، آگاه شد، و نظام امامت و انسان كامل و كمال انسان را شناخت، آگاهى مى‌يابد و </w:t>
      </w:r>
    </w:p>
    <w:p>
      <w:pPr>
        <w:pStyle w:val="BookText"/>
        <w:rPr/>
      </w:pPr>
      <w:r>
        <w:rPr>
          <w:rFonts w:ascii="IRNazanin" w:hAnsi="IRNazanin" w:eastAsia="IRNazanin"/>
          <w:color w:val="111111"/>
          <w:sz w:val="28"/>
          <w:sz w:val="28"/>
          <w:szCs w:val="28"/>
          <w:rtl w:val="true"/>
          <w:lang w:bidi="fa-IR"/>
        </w:rPr>
        <w:t>اميدوار مى‌شود و به زندگى و كمال و ترقى علاقه‌مند مى‌گردد و عالم را با معنا و با محتوا مى‌شناسد؛ معنايى كه جمال حقيقت را به انسان نشان مى‌دهد و عالم را گلستان و با روح و با هدف معرفى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و چه باحقيقت است حركت جهان كه به‌سوى شخصيت‌هايى مانند محمد، على، فاطمه، حسن و حسين مى‌رود و افرادى مانند سلمان، ابوذر، مقداد، عمار، و شهيدانى چون حمزه، جعفر و پاكبازان و فداكارانى چون شهيدان كربلا و كوبندگان ستمگران چون حجر بن عدى، عمرو بن حمق، ميثم و رشيد هجرى، و دانشمندان و علمايى مانند زراره، محمد بن مسلم، ابن ابى‌عمير، زكريا بن آدم قمى، كلينى، صدوق، شيخ مفيد، سيد مرتضى و سيد رضى، شيخ طوسى، علامه حلّى، شهيدين، شيخ انصارى، ميرزاى شيرازى، آيت‌الله بروجردى، و هزارها افراد از اين قبيل در هر رشته از كمال انسانى، به دنيا تحويل مى‌دهد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يك نظام سوسياليستى، سير جهان و انسان به‌سوى جامعه‌اى است كه خالى از درك‌هاى انسانى و معنويات باشد، سير به‌سوى جامعه‌اى كه فردى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ديكتاتور و فرمانروا، و به‌طور عملي و بى‌منازع، مدعى خدايى باشد، يا فرعون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باشد و كشورى ضعيف را كه در همسايگى او قرار دارد، مورد هجوم وحشيانه قرار دهد و از زمين و هوا به كشتار مردم و </w:t>
      </w:r>
    </w:p>
    <w:p>
      <w:pPr>
        <w:pStyle w:val="BookText"/>
        <w:rPr/>
      </w:pPr>
      <w:r>
        <w:rPr>
          <w:rFonts w:ascii="IRNazanin" w:hAnsi="IRNazanin" w:eastAsia="IRNazanin"/>
          <w:color w:val="111111"/>
          <w:sz w:val="28"/>
          <w:sz w:val="28"/>
          <w:szCs w:val="28"/>
          <w:rtl w:val="true"/>
          <w:lang w:bidi="fa-IR"/>
        </w:rPr>
        <w:t>ويران‌كردن خانه‌هاى مردم مستمند روستاها و شهرها بپردازد و مدرن‌ترين اسلحه‌ها را براى زير يوغ گرفتن يك ملت آزاده به كار برد و بيش از يك‌ميليون انسان از كوچك و بزرگ و زن و مرد را قتل‌عام و بيش از يك‌ميليون نفر را از خانه و كاشانة خود آواره سازد، و هنوز هم كه هنوز است، دست از سر آنها برندارد و چنان نشان دهد كه تا كشورشان را تصرف نكند، اگرچه به قيمت جان تمام مردم باشد، تصميم سَبُعانة خود را نخواهد شكست؛ و همچنين فراعنة ديگرى كه بعد از برژنف، يكى پس از ديگرى روى كار می‌آيند نيز همان خط و مشى را دنبال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جامعه‌اى، با چنين رهبران خونخوار و بى‌ايمان به شرف انسانيّت، اگر هم در بين خودشان با استضعاف ديگران و غارت مستضعفان، خوراك و مسكن و ساير وسايل رفاه مادى را فراهم كنند، از يك دامدارى آماده و پر از كاه و علف، كه در آن همة ارزش‌هاى متعالى انسان پوچ و بى‌معنا و مسخره باشد، بيشتر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ازنظر، نظام سرمايه‌دارى هم بهتر از اين نيست كه هدف سير آن، سير به‌سوى خود كامگى‌ها، حيوانيّت، شهوات، آزادى‌هاى غيرسالم و نامحدود، طبقه‌بندى، تبعيض و استثمارِ كاخِ سفيد با آن تجملاتِ حكومت كِنِدى‌هاى شهوت‌ران و آلوده‌دامان و كارتر و هنرپيشه‌اى مثل ريگان و نوكرهاى صهيونيسم و سرمايه داران خون‌آشام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به‌طور حتم، هدف جهان را هرچه بگويند و مقصد جهان را هرچه بدانند، اين جامعه‌ها و اين نظام‌ها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سرنوشت بشريّت در اختيار دو نفر وحشى درنده قرار دارد كه جز از جهت ترس به‌سوى يكديگر حمله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و اين رژيم‌ها كه بخش عمده محصول زحمت و تلاش انسان‌ها را صرف تجهيزات جنگى و ساختن سلاح‌هاى مخرّب و وحشتناك براى ادامة استكبار و استعلاى خود مى‌نمايند، نيست و اگر اين هدف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 دارد همه با فرشتگان هم‌زبان شده و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الهى امامت به همة اين پرسش ها پاسخ مى‌دهد و وجود امام همة اين ايرادها را از ميان مى‌برد و بر همة كاخ‌نشين‌ها و استكبارها، استعلاها و استعباد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ما بزرگ‌ترين و ستمكارترين و برترى‌جوترين آنها حكومت ماركسيسم و ملحد شوروى و رژيم استعمارگر و صهيونيسم‌پرور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مى‌كشد و علوّ و برترى‌جويى را، حتى در كمترين جلوه‌اش به‌شدّت محكوم مى‌سازد و شعار و بنياد رابطة خود را با مردم و هر قوى و نيرومندى را با ضعيف، اين آيه مى‌داند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دار آخرت را براى آنان كه در زمين ارادة علوّ و فساد و سركشى ندارند قرار مى‌دهيم و عاقبت نيك، مخصوص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هركجا ذره‌اى علوّخواهى و برترى‌جويى بر ديگران است، آنجا نظام امامت مستقر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و ديكتاتورى و زور و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يك دِه و يك خانه و از يك كدخدا و يك سرپرست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 به هر شكل محكوم است و اينان از بهشت خدا محرومند و عاقبت نيك و پايان خوب براى كسانى است كه از مظاهر گردنكشى، خودبرگزينى، فخر و اعتبارفروشى، استضعاف و كوچك‌شمردن ديگران پرهيز مى‌نمايند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امامت يعنى حركت همه براى على علیه السلام و به‌سوى روش و حكومت على و مهدى علیهما السلام ، و در اين نظام است كه حكومت به‌عنوان يك هدف مقصود نيست و هركس هم آن را به‌عنوان يك هدف بخواهد، شايستة حكومت و هيچ منصبى در اين نظام نيست، بلكه حكومت وسيلة اقامة عدل، دفع باطل و ستم، احقاق حقوق، اجراى احكام، ترقى واقعى انسان‌ها، كمك به ضُعفا، تأمين رفاه و امنيّت و آزادى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اين نظام امامت، افرادى هستند كه خداوند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الصَّلوةَ وَ آتَوُا الْزَّكوةَ وَ أَمَرُوا بِالْمَعُرُوفِ وَ 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فرات مسنداً از زيد بن على بن الحسين علیهم السلام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مِنْ آلِ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نَحْنُ الَّذِينَ وَعَدَكُمُ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إِنْ مَكَّنَّاهُمْ فِي الْأَرْضِ</w:t>
      </w:r>
      <w:r>
        <w:rPr>
          <w:rFonts w:ascii="IRNazanin" w:hAnsi="IRNazanin" w:eastAsia="IRNazanin"/>
          <w:color w:val="111111"/>
          <w:sz w:val="28"/>
          <w:sz w:val="28"/>
          <w:szCs w:val="28"/>
          <w:rtl w:val="true"/>
          <w:lang w:bidi="fa-IR"/>
        </w:rPr>
        <w:t xml:space="preserve"> الآية؛ وقتی قائم آل محمد علیهم السلام قيام می‌نمايد،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ماييم آنان كه خدا شما را در كتابش وعده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إِنْ مَكَّنَّاهُمْ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 زمين متمكّن و صاحب نيرو گردانيم، نماز را برپا داشته و زكات را می‌دهند و امر به معروف و نهي از منكر می‌نمايند و پايان كارها با خداست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اين نظام است كه زندگى اصالت مى‌يابد، معنا پيدا مى‌كند و براى آن سير و كوشش و حركت و كار و تلاش باارزش و عقلانى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 بشر كجا مى‌رود؟ و كجا مى‌رود؟ به‌سوى بمب‌هاى اتم و هيدروژن و جنگ‌هاى جهان‌سوز؟ يا به‌سوى دنياى مادّى و صنعتى و تمدنى كه اين‌همه بدبختى‌ها، فشارها، عيّاشى‌ها، تجمل‌پرستى‌ها و تبعيضات را به وجود آورده است؟ يا به‌سوى نژادپرستى و استعمار آمريكا؟ يا به‌سوى جامعة حيوانى و ماشينى و مسلوب‌الاختيار كمونيسم كه در آن آزادى و انسانيّت به معانى حقيقى و متعالي‌اش قابل‌درك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كدام‌يك از اين نظام‌ها و سازمان‌ها مى تواند هدف نهايى و پاسخگوى روح وسيع بشر باشد؟ بشر به هركدام رسيد، گم‌شدة خود را در آن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سازمان‌هاى بين‌المللى كه هركدام زير نفوذ يك ابرقدرت قرار دارند و به اسم حق، باطل و به اسم عدل، ظلم و به نام همزيستى مسالمت‌آميز و حسن هم‌جوارى، توطئه و خيانت و تجاوز به همسايه مى‌نمايند و از هيچ‌گونه عمل خلاف قواعد انسانى روى‌گردان نمى‌باشند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سازمان ملل است كه علاوه بر هزارويك ايراد كه به آن وارد است، بارزترين نشانِ اساس خبيث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حفظ منافع زورمندان و استضعاف‌گران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پنج حكومت مستكبر و جهان‌خوار و عامل عمدة فساد دنيا و عقب‌ماندگى مستضعفان، در اين سازمان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غيرشرعى و خلاف عدالت، اين پنج حكومت را مسلّط مى‌سازد از اجراى هر تصميمى كه مخالف منافع خودشان باشد، جلوگيرى نمايند و آن را وتو كنند، ديگر اين مطرح نيست كه چرا اين </w:t>
      </w:r>
    </w:p>
    <w:p>
      <w:pPr>
        <w:pStyle w:val="BookText"/>
        <w:rPr/>
      </w:pPr>
      <w:r>
        <w:rPr>
          <w:rFonts w:ascii="IRNazanin" w:hAnsi="IRNazanin" w:eastAsia="IRNazanin"/>
          <w:color w:val="111111"/>
          <w:sz w:val="28"/>
          <w:sz w:val="28"/>
          <w:szCs w:val="28"/>
          <w:rtl w:val="true"/>
          <w:lang w:bidi="fa-IR"/>
        </w:rPr>
        <w:t>حق براى آنها باشد؟ و چرا حكومت‌هاى ديگر و كوچك اين حق را نبايد داشته باشند؟ و چرا در تمام آفريقا هيچ كشورى داراى اين حق نيست؟</w:t>
      </w:r>
    </w:p>
    <w:p>
      <w:pPr>
        <w:pStyle w:val="BookText"/>
        <w:rPr/>
      </w:pPr>
      <w:r>
        <w:rPr>
          <w:rFonts w:ascii="IRNazanin" w:hAnsi="IRNazanin" w:eastAsia="IRNazanin"/>
          <w:color w:val="111111"/>
          <w:sz w:val="28"/>
          <w:sz w:val="28"/>
          <w:szCs w:val="28"/>
          <w:rtl w:val="true"/>
          <w:lang w:bidi="fa-IR"/>
        </w:rPr>
        <w:t>همة اين سخنان و نقشه‌هايى كه اَبَرستمگران براى فريب عوام يا بهانه‌داشتن و بهانه‌ساختن براى مداخله در امور ديگران عنوان مى‌كنند، فاقد حقيقت و ارزش است، چنان‌كه وقتى كه سازمان ملل تشكيل شد و دولت‌ها در آن قبول عضويت مى‌كردند خطاب به حضرت ولىّ عصر عجل الله تعالی فرجه الشریف ، درضمن اشعارى عرض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سازمان ملل حرف است</w:t>
      </w:r>
    </w:p>
    <w:p>
      <w:pPr>
        <w:pStyle w:val="BookText"/>
        <w:rPr/>
      </w:pPr>
      <w:r>
        <w:rPr>
          <w:rFonts w:ascii="IRNazanin" w:hAnsi="IRNazanin" w:eastAsia="IRNazanin"/>
          <w:color w:val="111111"/>
          <w:sz w:val="28"/>
          <w:sz w:val="28"/>
          <w:szCs w:val="28"/>
          <w:rtl w:val="true"/>
          <w:lang w:bidi="fa-IR"/>
        </w:rPr>
        <w:t>چون نيستش حقيقت و مبنايى</w:t>
      </w:r>
    </w:p>
    <w:p>
      <w:pPr>
        <w:pStyle w:val="BookText"/>
        <w:rPr/>
      </w:pPr>
      <w:r>
        <w:rPr>
          <w:rFonts w:ascii="Amiri" w:hAnsi="Amiri" w:eastAsia="Amiri" w:cs="Amiri"/>
          <w:color w:val="111111"/>
          <w:sz w:val="28"/>
          <w:sz w:val="28"/>
          <w:szCs w:val="28"/>
          <w:rtl w:val="true"/>
          <w:lang w:bidi="ar-SA"/>
        </w:rPr>
        <w:t>آوازة عدالت و آزادى</w:t>
      </w:r>
    </w:p>
    <w:p>
      <w:pPr>
        <w:pStyle w:val="BookText"/>
        <w:rPr/>
      </w:pPr>
      <w:r>
        <w:rPr>
          <w:rFonts w:ascii="IRNazanin" w:hAnsi="IRNazanin" w:eastAsia="IRNazanin"/>
          <w:color w:val="111111"/>
          <w:sz w:val="28"/>
          <w:sz w:val="28"/>
          <w:szCs w:val="28"/>
          <w:rtl w:val="true"/>
          <w:lang w:bidi="fa-IR"/>
        </w:rPr>
        <w:t>اسم است و هيچ نيست مسمّايى</w:t>
      </w:r>
    </w:p>
    <w:p>
      <w:pPr>
        <w:pStyle w:val="BookText"/>
        <w:rPr/>
      </w:pPr>
      <w:r>
        <w:rPr>
          <w:rFonts w:ascii="Amiri" w:hAnsi="Amiri" w:eastAsia="Amiri" w:cs="Amiri"/>
          <w:color w:val="111111"/>
          <w:sz w:val="28"/>
          <w:sz w:val="28"/>
          <w:szCs w:val="28"/>
          <w:rtl w:val="true"/>
          <w:lang w:bidi="ar-SA"/>
        </w:rPr>
        <w:t>تا كى به جان و مال بشر دارند</w:t>
      </w:r>
    </w:p>
    <w:p>
      <w:pPr>
        <w:pStyle w:val="BookText"/>
        <w:rPr/>
      </w:pPr>
      <w:r>
        <w:rPr>
          <w:rFonts w:ascii="Amiri" w:hAnsi="Amiri" w:eastAsia="Amiri" w:cs="Amiri"/>
          <w:color w:val="111111"/>
          <w:sz w:val="28"/>
          <w:sz w:val="28"/>
          <w:szCs w:val="28"/>
          <w:rtl w:val="true"/>
          <w:lang w:bidi="ar-SA"/>
        </w:rPr>
        <w:t>اين رهزنان حكومت و آقايى</w:t>
      </w:r>
    </w:p>
    <w:p>
      <w:pPr>
        <w:pStyle w:val="BookText"/>
        <w:rPr/>
      </w:pPr>
      <w:r>
        <w:rPr>
          <w:rFonts w:ascii="IRNazanin" w:hAnsi="IRNazanin" w:eastAsia="IRNazanin"/>
          <w:color w:val="111111"/>
          <w:sz w:val="28"/>
          <w:sz w:val="28"/>
          <w:szCs w:val="28"/>
          <w:rtl w:val="true"/>
          <w:lang w:bidi="fa-IR"/>
        </w:rPr>
        <w:t xml:space="preserve">واقعاً اگر اميد رسيدن به حكومت جهانى مهدى علیه السلام و برقرارشدن نظام امامت در محدوده‌هاى كشورى و منطقه‌اى در تحت ولايت نواب عام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هيچ‌گونه اميدى براى بشر باقى نخواهد ماند و تمام سعى و تلاش‌هاى او بيهوده و بى‌نتيجه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آزمايش‌هايى كه بشر از رژيم‌هاى گوناگون كرده و اين كه به هر رژيمى روى مى آورد، آن را برآورندة خواسته‌هاى واقعى خود نمى‌بيند، موجب مى‌شود كه وقتى منادى آسمانى مردم را به حكومت جهانى مهدى علیه السلام بخواند، جمعيت‌هاى محروم و گروه‌هاى مستضعف در همة جهان از آن استقبال نمايند و حكومت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را </w:t>
      </w:r>
    </w:p>
    <w:p>
      <w:pPr>
        <w:pStyle w:val="BookText"/>
        <w:rPr/>
      </w:pPr>
      <w:r>
        <w:rPr>
          <w:rFonts w:ascii="IRNazanin" w:hAnsi="IRNazanin" w:eastAsia="IRNazanin"/>
          <w:color w:val="111111"/>
          <w:sz w:val="28"/>
          <w:sz w:val="28"/>
          <w:szCs w:val="28"/>
          <w:rtl w:val="true"/>
          <w:lang w:bidi="fa-IR"/>
        </w:rPr>
        <w:t>به‌جاى تمام اين حكومت‌هاى گوناگون از جان‌ودل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روايات قريب به اين مضمون روايت شده است كه هنگامى حكومت مهدى عجل الله تعالی فرجه الشریف اعلام و برقرار مى شود كه بشر تمام حكومت‌ها و رژيم‌ها را امتحان كرده باشد و ناتوانى‌ها، نارسايى‌ها، مفاسد و معايب آنها را دانسته و فهميده باشد كه در حقيقت برايش يك راه و يك اميد بيشتر باقى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يَبْقَ أَهْلُ بَيْتٍ لَهُمْ دَوْلَةٌ إِلَّا وُلُّوا قَبْلَنَا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لَوْ وُلِّينَا لَعَدَلْنَا مِثْلَ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 وَلَمْ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آخرين دولت‌ها است و باقی نخواهد ماند خاندانی كه دولت برای آنها باشد مگر اينكه پيش از ما فرمانروا می‌گردند براى اينكه وقتی سير و روش ما را ديدند نگويند اگر ما فرمانروا می‌شديم مثل ايشان رفتار مى‌نموديم و اين همان 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از براى پرهيزكاران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در چنين وضعى كه همه از كارسازى رژيم‌ها و </w:t>
      </w:r>
    </w:p>
    <w:p>
      <w:pPr>
        <w:pStyle w:val="BookText"/>
        <w:rPr/>
      </w:pPr>
      <w:r>
        <w:rPr>
          <w:rFonts w:ascii="IRNazanin" w:hAnsi="IRNazanin" w:eastAsia="IRNazanin"/>
          <w:color w:val="111111"/>
          <w:sz w:val="28"/>
          <w:sz w:val="28"/>
          <w:szCs w:val="28"/>
          <w:rtl w:val="true"/>
          <w:lang w:bidi="fa-IR"/>
        </w:rPr>
        <w:t>مكتب‌هاى گوناگون مأيوس شدند، دعوت الهى مهدى علیه السلام را از جان‌ودل مى‌پذيرند و مستضعفان جهان به يارى آن حضرت كه منصور به رُعب و مؤيد به نصر خداست برمى‌خيزند و مستكبران را از صحنة مداخله در امور جوامع بشرى بركنار مى‌نمايند و در چنان جهانى كه پر از استكبار و استضعاف شده و همه چشم‌به‌راه و منتظر يك حركت و نهضت و بيرون‌آمدن دست غيبى از آستين مصلح جهان و موعود پيغمبران باشند، ناگهان وعدة الهى محقق مى‌شود و مهدى موعود كه علائم و نشانى‌ها و خصوصياتش در صدها حديث بيان شده است ظهور مى‌فرمايد و عالم را پر از عدل و داد 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قِسْطاً وَعَدْلاً بَعْدَ 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اينجا، سخن را در اين رساله به پايان مى‌رسانيم و خوانندگان كاوشگر و معرفت‌جو را به كتاب‌هاى محققين علما و آگاهان به كتاب و سنّت و معارف آل محمّد علیهم السلام ارجاع مى‌دهيم و فقط به پرسشى كه ممكن است براى بعضى در رابطه با مطالب گذشته پيش بيايد در خاتمه اين رساله جواب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وابستگى جهان به وجود امام علیه السلام در صورتى صحيح است كه امام و حجت همراه با وجود عالم، همواره و حتى قبل از خلقت آدم و حوّا، وجود داشته باشد، اما درصورتى كه سلسله حجج الهى به وجود آدم منتهى شود، يا به‌عبارت‌ديگر از او آغاز گردد، ساير اجزاى عالم، قبل از خلقت حجج، چه وابستگى به وجود آنها خواهند داشت و چگونه اين وابستگى قابل توجيه است؟</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بعضى از توجيهات كه يادآور شديم، حتى اگر شخصى كه اكمل و اشرف كائنات است و وجود جهان وابستة به اوست، بعد از خلقت عالم و به‌صورت يك جزء و يك واحد از اجزاى عالم آفريده و موجود شود، وابستگى سايرين به وجود او قابل‌انكار نخواهد بود و به قول خاقانى همان وجود او، بعد از اينكه جهان مراحلى را طى كرد، دليل بر كمال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بعد همه در وجودش آورده</w:t>
      </w:r>
    </w:p>
    <w:p>
      <w:pPr>
        <w:pStyle w:val="BookText"/>
        <w:rPr/>
      </w:pPr>
      <w:r>
        <w:rPr>
          <w:rFonts w:ascii="IRNazanin" w:hAnsi="IRNazanin" w:eastAsia="IRNazanin"/>
          <w:color w:val="111111"/>
          <w:sz w:val="28"/>
          <w:sz w:val="28"/>
          <w:szCs w:val="28"/>
          <w:rtl w:val="true"/>
          <w:lang w:bidi="fa-IR"/>
        </w:rPr>
        <w:t>وجود آخر او بر كمال اوست گوا</w:t>
      </w:r>
    </w:p>
    <w:p>
      <w:pPr>
        <w:pStyle w:val="BookText"/>
        <w:rPr/>
      </w:pPr>
      <w:r>
        <w:rPr>
          <w:rFonts w:ascii="IRNazanin" w:hAnsi="IRNazanin" w:eastAsia="IRNazanin"/>
          <w:color w:val="111111"/>
          <w:sz w:val="28"/>
          <w:sz w:val="28"/>
          <w:szCs w:val="28"/>
          <w:rtl w:val="true"/>
          <w:lang w:bidi="fa-IR"/>
        </w:rPr>
        <w:t>نه سوره از پس ابجد همى‌شود مرقوم</w:t>
      </w:r>
    </w:p>
    <w:p>
      <w:pPr>
        <w:pStyle w:val="BookText"/>
        <w:rPr/>
      </w:pPr>
      <w:r>
        <w:rPr>
          <w:rFonts w:ascii="IRNazanin" w:hAnsi="IRNazanin" w:eastAsia="IRNazanin"/>
          <w:color w:val="111111"/>
          <w:sz w:val="28"/>
          <w:sz w:val="28"/>
          <w:szCs w:val="28"/>
          <w:rtl w:val="true"/>
          <w:lang w:bidi="fa-IR"/>
        </w:rPr>
        <w:t>نه معنا از پس اسما همى‌شود پيدا</w:t>
      </w:r>
    </w:p>
    <w:p>
      <w:pPr>
        <w:pStyle w:val="BookText"/>
        <w:rPr/>
      </w:pPr>
      <w:r>
        <w:rPr>
          <w:rFonts w:ascii="IRNazanin" w:hAnsi="IRNazanin" w:eastAsia="IRNazanin"/>
          <w:color w:val="111111"/>
          <w:sz w:val="28"/>
          <w:sz w:val="28"/>
          <w:szCs w:val="28"/>
          <w:rtl w:val="true"/>
          <w:lang w:bidi="fa-IR"/>
        </w:rPr>
        <w:t>نه روح را پس تركيب صورت است نزول</w:t>
      </w:r>
    </w:p>
    <w:p>
      <w:pPr>
        <w:pStyle w:val="BookText"/>
        <w:rPr/>
      </w:pPr>
      <w:r>
        <w:rPr>
          <w:rFonts w:ascii="IRNazanin" w:hAnsi="IRNazanin" w:eastAsia="IRNazanin"/>
          <w:color w:val="111111"/>
          <w:sz w:val="28"/>
          <w:sz w:val="28"/>
          <w:szCs w:val="28"/>
          <w:rtl w:val="true"/>
          <w:lang w:bidi="fa-IR"/>
        </w:rPr>
        <w:t>نه شمس را ز پى صبح صادق است ضيا</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اخبار معتبر، انوار پيغمبر اكرم صلی الله علیه و آله و ائمه طاهرين علیهم السلام پيش از همه، خلق شده‌اند</w:t>
      </w:r>
      <w:r>
        <w:rPr>
          <w:rStyle w:val="FootnoteAnchor"/>
          <w:rtl w:val="true"/>
        </w:rPr>
        <w:footnoteReference w:id="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بزرگواران بوده‌اند و از حضرت مولا اميرالمؤمنين علیه السلام نقل شده است كه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الْأَنْبِيَاءِ سِرّاً، كَمَا كُنْتُ مَعَ مُحَمَّدٍ صلی الله علیه و آله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رواياتى كه در گزارش معراج حضرت رسول صلی الله علیه و آله وارد شده و همچنين بعضى احاديثى كه در تفاسير آياتى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شِيعَتِهِ لَإِبْرَاهِيمَ</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وارد شده نيز، بر اين دلالت دارند كه انوار خمسة طيّبه و ساير ائمه معصومين علیهم السلام پيش از ظهور و تجلى آنها در اين جهان آفريده شده‌اند، و بعضى از پيامبران، مانند حضرت ابراهيم خليل‌الله علیه السلام به ديدار و زيارت آن انوار نايل شده و به آن بزرگواران در حوائج مهم و شدايد متوسل شده و خدا را به حق آنها خوانده‌اند، و يكى از نكته‌ها و اسرار اينكه عيسى علیه السلام ، با آن مقام كلمة‌اللهى و روح‌اللهى، برحسب اخبار متواتر كه ازطريق سنى و شيعه روايت شده است، به حضرت مهدى علیه السلام در نماز اقتدا مى‌كند، همين موضع بلند و علوّ رتبه و كمال آن حضرت علیه السلام است كه بايد حتّى مثل عيسى علیه السلام به آن مقتداى جهانيان اقتدا نمايد و مؤيد اين مطلب حديث معروف از رسول اكرم صلی الله علیه و آله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مُوسَى حَيّاً لَمَّا وَسِعَهُ إِلَّا إِتِّبَاعِي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وَإِنِّي وَإِنْ كُنْتُ ابْنَ‌آدَمَ صُورَةً فَلِي فِيهِ مَعْنىً شَاهِدٌ بِاُبُوَّتِي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 در صورت و ظاهر فرزند آدم هستم اما برای من درباره او در عالم معنی گواهی هست که شاهد پدر بودنم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وَمَنْ دُونَهُ تَحْتَ لِوَائي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چه نيكو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روشن از لُمعة روى او</w:t>
      </w:r>
    </w:p>
    <w:p>
      <w:pPr>
        <w:pStyle w:val="BookText"/>
        <w:rPr/>
      </w:pPr>
      <w:r>
        <w:rPr>
          <w:rFonts w:ascii="IRNazanin" w:hAnsi="IRNazanin" w:eastAsia="IRNazanin"/>
          <w:color w:val="111111"/>
          <w:sz w:val="28"/>
          <w:sz w:val="28"/>
          <w:szCs w:val="28"/>
          <w:rtl w:val="true"/>
          <w:lang w:bidi="fa-IR"/>
        </w:rPr>
        <w:t>شب قدر، تارى ز گيسوى او</w:t>
      </w:r>
    </w:p>
    <w:p>
      <w:pPr>
        <w:pStyle w:val="BookText"/>
        <w:rPr/>
      </w:pPr>
      <w:r>
        <w:rPr>
          <w:rFonts w:ascii="IRNazanin" w:hAnsi="IRNazanin" w:eastAsia="IRNazanin"/>
          <w:color w:val="111111"/>
          <w:sz w:val="28"/>
          <w:sz w:val="28"/>
          <w:szCs w:val="28"/>
          <w:rtl w:val="true"/>
          <w:lang w:bidi="fa-IR"/>
        </w:rPr>
        <w:t>چو سازد لواى خلافت بلند</w:t>
      </w:r>
    </w:p>
    <w:p>
      <w:pPr>
        <w:pStyle w:val="BookText"/>
        <w:rPr/>
      </w:pPr>
      <w:r>
        <w:rPr>
          <w:rFonts w:ascii="Amiri" w:hAnsi="Amiri" w:eastAsia="Amiri" w:cs="Amiri"/>
          <w:color w:val="111111"/>
          <w:sz w:val="28"/>
          <w:sz w:val="28"/>
          <w:szCs w:val="28"/>
          <w:rtl w:val="true"/>
          <w:lang w:bidi="ar-SA"/>
        </w:rPr>
        <w:t>در آرد سر عاصيان در كمند</w:t>
      </w:r>
    </w:p>
    <w:p>
      <w:pPr>
        <w:pStyle w:val="BookText"/>
        <w:rPr/>
      </w:pPr>
      <w:r>
        <w:rPr>
          <w:rFonts w:ascii="IRNazanin" w:hAnsi="IRNazanin" w:eastAsia="IRNazanin"/>
          <w:color w:val="111111"/>
          <w:sz w:val="28"/>
          <w:sz w:val="28"/>
          <w:szCs w:val="28"/>
          <w:rtl w:val="true"/>
          <w:lang w:bidi="fa-IR"/>
        </w:rPr>
        <w:t>نهالى است از گلشن اصطفا</w:t>
      </w:r>
    </w:p>
    <w:p>
      <w:pPr>
        <w:pStyle w:val="BookText"/>
        <w:rPr/>
      </w:pPr>
      <w:r>
        <w:rPr>
          <w:rFonts w:ascii="IRNazanin" w:hAnsi="IRNazanin" w:eastAsia="IRNazanin"/>
          <w:color w:val="111111"/>
          <w:sz w:val="28"/>
          <w:sz w:val="28"/>
          <w:szCs w:val="28"/>
          <w:rtl w:val="true"/>
          <w:lang w:bidi="fa-IR"/>
        </w:rPr>
        <w:t>ثمربخش اصحاب صدق و صفا</w:t>
      </w:r>
    </w:p>
    <w:p>
      <w:pPr>
        <w:pStyle w:val="BookText"/>
        <w:rPr/>
      </w:pPr>
      <w:r>
        <w:rPr>
          <w:rFonts w:ascii="IRNazanin" w:hAnsi="IRNazanin" w:eastAsia="IRNazanin"/>
          <w:color w:val="111111"/>
          <w:sz w:val="28"/>
          <w:sz w:val="28"/>
          <w:szCs w:val="28"/>
          <w:rtl w:val="true"/>
          <w:lang w:bidi="fa-IR"/>
        </w:rPr>
        <w:t>سرشته به آب كرامت گلش</w:t>
      </w:r>
    </w:p>
    <w:p>
      <w:pPr>
        <w:pStyle w:val="BookText"/>
        <w:rPr/>
      </w:pPr>
      <w:r>
        <w:rPr>
          <w:rFonts w:ascii="Amiri" w:hAnsi="Amiri" w:eastAsia="Amiri" w:cs="Amiri"/>
          <w:color w:val="111111"/>
          <w:sz w:val="28"/>
          <w:sz w:val="28"/>
          <w:szCs w:val="28"/>
          <w:rtl w:val="true"/>
          <w:lang w:bidi="ar-SA"/>
        </w:rPr>
        <w:t>محيط علوم لَدنّى دلش</w:t>
      </w:r>
    </w:p>
    <w:p>
      <w:pPr>
        <w:pStyle w:val="BookText"/>
        <w:rPr/>
      </w:pPr>
      <w:r>
        <w:rPr>
          <w:rFonts w:ascii="Amiri" w:hAnsi="Amiri" w:eastAsia="Amiri" w:cs="Amiri"/>
          <w:color w:val="111111"/>
          <w:sz w:val="28"/>
          <w:sz w:val="28"/>
          <w:szCs w:val="28"/>
          <w:rtl w:val="true"/>
          <w:lang w:bidi="ar-SA"/>
        </w:rPr>
        <w:t>مه رايتش ثالث ماه و خور</w:t>
      </w:r>
    </w:p>
    <w:p>
      <w:pPr>
        <w:pStyle w:val="BookText"/>
        <w:rPr/>
      </w:pPr>
      <w:r>
        <w:rPr>
          <w:rFonts w:ascii="IRNazanin" w:hAnsi="IRNazanin" w:eastAsia="IRNazanin"/>
          <w:color w:val="111111"/>
          <w:sz w:val="28"/>
          <w:sz w:val="28"/>
          <w:szCs w:val="28"/>
          <w:rtl w:val="true"/>
          <w:lang w:bidi="fa-IR"/>
        </w:rPr>
        <w:t>ز عدلش شود جمله آفاق پر</w:t>
      </w:r>
    </w:p>
    <w:p>
      <w:pPr>
        <w:pStyle w:val="BookText"/>
        <w:rPr/>
      </w:pPr>
      <w:r>
        <w:rPr>
          <w:rFonts w:ascii="IRNazanin" w:hAnsi="IRNazanin" w:eastAsia="IRNazanin"/>
          <w:color w:val="111111"/>
          <w:sz w:val="28"/>
          <w:sz w:val="28"/>
          <w:szCs w:val="28"/>
          <w:rtl w:val="true"/>
          <w:lang w:bidi="fa-IR"/>
        </w:rPr>
        <w:t>چو گردد به محراب اين مقتدا</w:t>
      </w:r>
    </w:p>
    <w:p>
      <w:pPr>
        <w:pStyle w:val="BookText"/>
        <w:rPr/>
      </w:pPr>
      <w:r>
        <w:rPr>
          <w:rFonts w:ascii="IRNazanin" w:hAnsi="IRNazanin" w:eastAsia="IRNazanin"/>
          <w:color w:val="111111"/>
          <w:sz w:val="28"/>
          <w:sz w:val="28"/>
          <w:szCs w:val="28"/>
          <w:rtl w:val="true"/>
          <w:lang w:bidi="fa-IR"/>
        </w:rPr>
        <w:t>كند پور مريم بدو اقتدا</w:t>
      </w:r>
    </w:p>
    <w:p>
      <w:pPr>
        <w:pStyle w:val="BookText"/>
        <w:rPr/>
      </w:pPr>
      <w:r>
        <w:rPr>
          <w:rFonts w:ascii="IRNazanin" w:hAnsi="IRNazanin" w:eastAsia="IRNazanin"/>
          <w:color w:val="111111"/>
          <w:sz w:val="28"/>
          <w:sz w:val="28"/>
          <w:szCs w:val="28"/>
          <w:rtl w:val="true"/>
          <w:lang w:bidi="fa-IR"/>
        </w:rPr>
        <w:t>در اين موضوع اگر بخواهيم بسط سخن بدهيم و پيرامون اين روايات و تحقيقات و لطايف و مطالبى كه علماى اهل تحقيق فرموده‌اند، سخن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بگوييم، از وضع اختصارى كه در اين رساله منظور است خارج خواهيم شد، با تقديم درود به صاحب مقام ولايت عظمى و امامت كبرى، </w:t>
      </w:r>
    </w:p>
    <w:p>
      <w:pPr>
        <w:pStyle w:val="BookText"/>
        <w:rPr/>
      </w:pPr>
      <w:r>
        <w:rPr>
          <w:rFonts w:ascii="IRNazanin" w:hAnsi="IRNazanin" w:eastAsia="IRNazanin"/>
          <w:color w:val="111111"/>
          <w:sz w:val="28"/>
          <w:sz w:val="28"/>
          <w:szCs w:val="28"/>
          <w:rtl w:val="true"/>
          <w:lang w:bidi="fa-IR"/>
        </w:rPr>
        <w:t>حضرت بقيةالله، صاحب‌العصر و ولى‌الامر، حجّة بن الحسن العسكرى علیهما السلام و كلية شيعيان و مؤمنان به ولايت آن حضرت، و منتظران ظهور آن يگانه رهبر و ولىّ امر كل</w:t>
      </w:r>
    </w:p>
    <w:p>
      <w:pPr>
        <w:pStyle w:val="BookText"/>
        <w:rPr/>
      </w:pPr>
      <w:r>
        <w:rPr>
          <w:rFonts w:ascii="IRNazanin" w:hAnsi="IRNazanin" w:eastAsia="IRNazanin"/>
          <w:color w:val="111111"/>
          <w:sz w:val="28"/>
          <w:sz w:val="28"/>
          <w:szCs w:val="28"/>
          <w:rtl w:val="true"/>
          <w:lang w:bidi="fa-IR"/>
        </w:rPr>
        <w:t>علیه السلام و ضمن عرض ضراعت و مسكنت، با اين سه بيت شعر، خطاب به آستان فرشته‌پاسبان آن ولىّ دوران و قطب زمان نموده، رساله را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دردمند عاشق، ز محبّت تو خون شد</w:t>
      </w:r>
    </w:p>
    <w:p>
      <w:pPr>
        <w:pStyle w:val="BookText"/>
        <w:rPr/>
      </w:pPr>
      <w:r>
        <w:rPr>
          <w:rFonts w:ascii="Amiri" w:hAnsi="Amiri" w:eastAsia="Amiri" w:cs="Amiri"/>
          <w:color w:val="111111"/>
          <w:sz w:val="28"/>
          <w:sz w:val="28"/>
          <w:szCs w:val="28"/>
          <w:rtl w:val="true"/>
          <w:lang w:bidi="ar-SA"/>
        </w:rPr>
        <w:t>نه كُشى به تيغ هجرت، نه به وصل مي‌رسانى</w:t>
      </w:r>
    </w:p>
    <w:p>
      <w:pPr>
        <w:pStyle w:val="BookText"/>
        <w:rPr/>
      </w:pPr>
      <w:r>
        <w:rPr>
          <w:rFonts w:ascii="IRNazanin" w:hAnsi="IRNazanin" w:eastAsia="IRNazanin"/>
          <w:color w:val="111111"/>
          <w:sz w:val="28"/>
          <w:sz w:val="28"/>
          <w:szCs w:val="28"/>
          <w:rtl w:val="true"/>
          <w:lang w:bidi="fa-IR"/>
        </w:rPr>
        <w:t>نمي‌روم ز ديار شما به كشور ديگر</w:t>
      </w:r>
    </w:p>
    <w:p>
      <w:pPr>
        <w:pStyle w:val="BookText"/>
        <w:rPr/>
      </w:pPr>
      <w:r>
        <w:rPr>
          <w:rFonts w:ascii="IRNazanin" w:hAnsi="IRNazanin" w:eastAsia="IRNazanin"/>
          <w:color w:val="111111"/>
          <w:sz w:val="28"/>
          <w:sz w:val="28"/>
          <w:szCs w:val="28"/>
          <w:rtl w:val="true"/>
          <w:lang w:bidi="fa-IR"/>
        </w:rPr>
        <w:t>برون كنيدم از اين در آيم از در ديگر</w:t>
      </w:r>
    </w:p>
    <w:p>
      <w:pPr>
        <w:pStyle w:val="BookText"/>
        <w:rPr/>
      </w:pPr>
      <w:r>
        <w:rPr>
          <w:rFonts w:ascii="IRNazanin" w:hAnsi="IRNazanin" w:eastAsia="IRNazanin"/>
          <w:color w:val="111111"/>
          <w:sz w:val="28"/>
          <w:sz w:val="28"/>
          <w:szCs w:val="28"/>
          <w:rtl w:val="true"/>
          <w:lang w:bidi="fa-IR"/>
        </w:rPr>
        <w:t>من ارچه هيچ نِيَم، هرچه هستم آنِ توأَم</w:t>
      </w:r>
    </w:p>
    <w:p>
      <w:pPr>
        <w:pStyle w:val="BookText"/>
        <w:rPr/>
      </w:pPr>
      <w:r>
        <w:rPr>
          <w:rFonts w:ascii="IRNazanin" w:hAnsi="IRNazanin" w:eastAsia="IRNazanin"/>
          <w:color w:val="111111"/>
          <w:sz w:val="28"/>
          <w:sz w:val="28"/>
          <w:szCs w:val="28"/>
          <w:rtl w:val="true"/>
          <w:lang w:bidi="fa-IR"/>
        </w:rPr>
        <w:t>مرا مَران كه سگى سر بر آستان تواَم</w:t>
      </w:r>
    </w:p>
    <w:p>
      <w:pPr>
        <w:pStyle w:val="BookText"/>
        <w:rPr/>
      </w:pPr>
      <w:r>
        <w:rPr>
          <w:rFonts w:ascii="IRNazanin" w:hAnsi="IRNazanin" w:eastAsia="IRNazanin"/>
          <w:color w:val="111111"/>
          <w:sz w:val="28"/>
          <w:sz w:val="28"/>
          <w:szCs w:val="28"/>
          <w:rtl w:val="true"/>
          <w:lang w:bidi="fa-IR"/>
        </w:rPr>
        <w:t>و اين چند بيت را نيز از اشعار مرحوم آيت‌الله والد، كه تضمين اشعار معروف خواجه حافظ شيرازى است، اضافه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زيب‌ده عالم، مجموعة زيبايى</w:t>
      </w:r>
    </w:p>
    <w:p>
      <w:pPr>
        <w:pStyle w:val="BookText"/>
        <w:rPr/>
      </w:pPr>
      <w:r>
        <w:rPr>
          <w:rFonts w:ascii="Amiri" w:hAnsi="Amiri" w:eastAsia="Amiri" w:cs="Amiri"/>
          <w:color w:val="111111"/>
          <w:sz w:val="28"/>
          <w:sz w:val="28"/>
          <w:szCs w:val="28"/>
          <w:rtl w:val="true"/>
          <w:lang w:bidi="ar-SA"/>
        </w:rPr>
        <w:t>سرحلقة جن و انس، سردفتر دانايى</w:t>
      </w:r>
    </w:p>
    <w:p>
      <w:pPr>
        <w:pStyle w:val="BookText"/>
        <w:rPr/>
      </w:pPr>
      <w:r>
        <w:rPr>
          <w:rFonts w:ascii="IRNazanin" w:hAnsi="IRNazanin" w:eastAsia="IRNazanin"/>
          <w:color w:val="111111"/>
          <w:sz w:val="28"/>
          <w:sz w:val="28"/>
          <w:szCs w:val="28"/>
          <w:rtl w:val="true"/>
          <w:lang w:bidi="fa-IR"/>
        </w:rPr>
        <w:t>در پردة غيبت چند، اى مهر جهان‌پايى</w:t>
      </w:r>
    </w:p>
    <w:p>
      <w:pPr>
        <w:pStyle w:val="BookText"/>
        <w:rPr/>
      </w:pPr>
      <w:r>
        <w:rPr>
          <w:rFonts w:ascii="IRNazanin" w:hAnsi="IRNazanin" w:eastAsia="IRNazanin"/>
          <w:color w:val="111111"/>
          <w:sz w:val="28"/>
          <w:sz w:val="28"/>
          <w:szCs w:val="28"/>
          <w:rtl w:val="true"/>
          <w:lang w:bidi="fa-IR"/>
        </w:rPr>
        <w:t>اى پادشه خوبان، داد از غم تنهايى</w:t>
      </w:r>
    </w:p>
    <w:p>
      <w:pPr>
        <w:pStyle w:val="BookText"/>
        <w:rPr/>
      </w:pPr>
      <w:r>
        <w:rPr>
          <w:rFonts w:ascii="Amiri" w:hAnsi="Amiri" w:eastAsia="Amiri" w:cs="Amiri"/>
          <w:color w:val="111111"/>
          <w:sz w:val="28"/>
          <w:sz w:val="28"/>
          <w:szCs w:val="28"/>
          <w:rtl w:val="true"/>
          <w:lang w:bidi="ar-SA"/>
        </w:rPr>
        <w:t>دل بى‌تو به جان آمد، وقت است كه بازآيى</w:t>
      </w:r>
    </w:p>
    <w:p>
      <w:pPr>
        <w:pStyle w:val="BookText"/>
        <w:rPr/>
      </w:pPr>
      <w:r>
        <w:rPr>
          <w:rFonts w:ascii="IRNazanin" w:hAnsi="IRNazanin" w:eastAsia="IRNazanin"/>
          <w:color w:val="111111"/>
          <w:sz w:val="28"/>
          <w:sz w:val="28"/>
          <w:szCs w:val="28"/>
          <w:rtl w:val="true"/>
          <w:lang w:bidi="fa-IR"/>
        </w:rPr>
        <w:t>اى عشق تو اول فرض، در مذهب اسلامى</w:t>
      </w:r>
    </w:p>
    <w:p>
      <w:pPr>
        <w:pStyle w:val="BookText"/>
        <w:rPr/>
      </w:pPr>
      <w:r>
        <w:rPr>
          <w:rFonts w:ascii="IRNazanin" w:hAnsi="IRNazanin" w:eastAsia="IRNazanin"/>
          <w:color w:val="111111"/>
          <w:sz w:val="28"/>
          <w:sz w:val="28"/>
          <w:szCs w:val="28"/>
          <w:rtl w:val="true"/>
          <w:lang w:bidi="fa-IR"/>
        </w:rPr>
        <w:t>جان مى‌دهمت گر باد، آرد ز تو پيغامى</w:t>
      </w:r>
    </w:p>
    <w:p>
      <w:pPr>
        <w:pStyle w:val="BookText"/>
        <w:rPr/>
      </w:pPr>
      <w:r>
        <w:rPr>
          <w:rFonts w:ascii="IRNazanin" w:hAnsi="IRNazanin" w:eastAsia="IRNazanin"/>
          <w:color w:val="111111"/>
          <w:sz w:val="28"/>
          <w:sz w:val="28"/>
          <w:szCs w:val="28"/>
          <w:rtl w:val="true"/>
          <w:lang w:bidi="fa-IR"/>
        </w:rPr>
        <w:t>صحراى تجلّى را، از مهر بنه گامى</w:t>
      </w:r>
    </w:p>
    <w:p>
      <w:pPr>
        <w:pStyle w:val="BookText"/>
        <w:rPr/>
      </w:pPr>
      <w:r>
        <w:rPr>
          <w:rFonts w:ascii="Amiri" w:hAnsi="Amiri" w:eastAsia="Amiri" w:cs="Amiri"/>
          <w:color w:val="111111"/>
          <w:sz w:val="28"/>
          <w:sz w:val="28"/>
          <w:szCs w:val="28"/>
          <w:rtl w:val="true"/>
          <w:lang w:bidi="ar-SA"/>
        </w:rPr>
        <w:t>اى درد توام درمان، در بستر ناكامى</w:t>
      </w:r>
    </w:p>
    <w:p>
      <w:pPr>
        <w:pStyle w:val="BookText"/>
        <w:rPr/>
      </w:pPr>
      <w:r>
        <w:rPr>
          <w:rFonts w:ascii="IRNazanin" w:hAnsi="IRNazanin" w:eastAsia="IRNazanin"/>
          <w:color w:val="111111"/>
          <w:sz w:val="28"/>
          <w:sz w:val="28"/>
          <w:szCs w:val="28"/>
          <w:rtl w:val="true"/>
          <w:lang w:bidi="fa-IR"/>
        </w:rPr>
        <w:t>و اى ياد توام مونس، در گوشه تنهايى</w:t>
      </w:r>
    </w:p>
    <w:p>
      <w:pPr>
        <w:pStyle w:val="BookText"/>
        <w:rPr/>
      </w:pPr>
      <w:r>
        <w:rPr>
          <w:rFonts w:ascii="Amiri" w:hAnsi="Amiri" w:eastAsia="Amiri" w:cs="Amiri"/>
          <w:color w:val="111111"/>
          <w:sz w:val="28"/>
          <w:sz w:val="28"/>
          <w:szCs w:val="28"/>
          <w:rtl w:val="true"/>
          <w:lang w:bidi="ar-SA"/>
        </w:rPr>
        <w:t>اميد وصال تو، اى دوست جوانم كرد</w:t>
      </w:r>
    </w:p>
    <w:p>
      <w:pPr>
        <w:pStyle w:val="BookText"/>
        <w:rPr/>
      </w:pPr>
      <w:r>
        <w:rPr>
          <w:rFonts w:ascii="IRNazanin" w:hAnsi="IRNazanin" w:eastAsia="IRNazanin"/>
          <w:color w:val="111111"/>
          <w:sz w:val="28"/>
          <w:sz w:val="28"/>
          <w:szCs w:val="28"/>
          <w:rtl w:val="true"/>
          <w:lang w:bidi="fa-IR"/>
        </w:rPr>
        <w:t>عشق تو مرا فارغ، از هر دو جهانم کرد</w:t>
      </w:r>
    </w:p>
    <w:p>
      <w:pPr>
        <w:pStyle w:val="BookText"/>
        <w:rPr/>
      </w:pPr>
      <w:r>
        <w:rPr>
          <w:rFonts w:ascii="Amiri" w:hAnsi="Amiri" w:eastAsia="Amiri" w:cs="Amiri"/>
          <w:color w:val="111111"/>
          <w:sz w:val="28"/>
          <w:sz w:val="28"/>
          <w:szCs w:val="28"/>
          <w:rtl w:val="true"/>
          <w:lang w:bidi="ar-SA"/>
        </w:rPr>
        <w:t>بازآ كه فراق تو، بى‌تاب و توانم كرد</w:t>
      </w:r>
    </w:p>
    <w:p>
      <w:pPr>
        <w:pStyle w:val="BookText"/>
        <w:rPr/>
      </w:pPr>
      <w:r>
        <w:rPr>
          <w:rFonts w:ascii="IRNazanin" w:hAnsi="IRNazanin" w:eastAsia="IRNazanin"/>
          <w:color w:val="111111"/>
          <w:sz w:val="28"/>
          <w:sz w:val="28"/>
          <w:szCs w:val="28"/>
          <w:rtl w:val="true"/>
          <w:lang w:bidi="fa-IR"/>
        </w:rPr>
        <w:t>مشتاقى و مهجورى، دور از تو چنانم كرد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دست بخواهد شد، پايان شكيبايى </w:t>
      </w:r>
    </w:p>
    <w:p>
      <w:pPr>
        <w:pStyle w:val="BookText"/>
        <w:rPr/>
      </w:pPr>
      <w:r>
        <w:rPr>
          <w:rFonts w:ascii="Amiri" w:hAnsi="Amiri" w:eastAsia="Amiri" w:cs="Amiri"/>
          <w:color w:val="111111"/>
          <w:sz w:val="28"/>
          <w:sz w:val="28"/>
          <w:szCs w:val="28"/>
          <w:rtl w:val="true"/>
          <w:lang w:bidi="ar-SA"/>
        </w:rPr>
        <w:t>اَللَّهُمَّ عَجِّلْ فَرَجَهُ، وَسَهِّلْ مَخْرَجَهُ، وَزَيِّنِ الْأَرْضَ بِطُولِ بَقَائِهِ، وَاجْعَلْنَا مِنْ أَنْصَارِهِ وَأَعْوَانِهِ، وَالْمُجَاهِدِينَ بَيْنَ يَدَيْهِ، وَصَلِّ عَلَيْهِ وَعَلَى آبَائِهِ الطَّاهِرِينَ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28" w:name="pg6303_45623"/>
    </w:p>
    <w:p>
      <w:pPr>
        <w:pStyle w:val="Heading2"/>
        <w:numPr>
          <w:ilvl w:val="1"/>
          <w:numId w:val="1"/>
        </w:numPr>
        <w:rPr/>
      </w:pPr>
      <w:bookmarkStart w:id="29" w:name="__RefHeading___Toc2275307_237004111"/>
      <w:bookmarkStart w:id="30" w:name="_Toc10"/>
      <w:bookmarkEnd w:id="28"/>
      <w:bookmarkEnd w:id="29"/>
      <w:r>
        <w:rPr>
          <w:rtl w:val="true"/>
        </w:rPr>
        <w:t>کتاب‌نامه</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الشريف‌الرضي، الامام علي بن ابي‌طالب علیه السلام ، تحقيق و شرح محمد عبده، بيروت،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 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لتحقيق التراث، بيروت، 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الاصحاب، ابن‌عبدالبر،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علی‌محمد بجاوی،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الصحابه،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عبدالموجود، علی محمدمعوض،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اعانة‌الطالبین، سید بکری، ابن سیدمحمدشطادمیاطی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حسين استاد‌ولي، علي‌اکبرغفاري، بيروت، 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امان‌الامة من الضلال و الاختلاف، صافی گلپایگانی، لطف‌الله، قم، المطبعة‌العلمیة،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النعمانیه، سید نعمت‌الله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 مکتبة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 اخبار الائمة‌الاطهار علیهم السلام ، مجلسي،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محمدباقر بهبودي، بيروت، داراحياء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عظمت امام‌حسین علیه السلام ، صافی گلپایگانی، لطف‌الله، قم، مرکز تنظیم و نشر آثار حضرت آیت‌الله العظمی صافی گلپایگانی مدظله‌العالی،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عبدالقادر عطا،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الآیات‌الظاهرة فی فضائل العترة‌الطاهره، حسینی استرآبادی، سید شرف‌الدین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الامام المهدی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الامام علی بن ابی‌طالب علیه السلام من تاریخ مدینة دمشق، ابن‌عساکر،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محمدباقر محمودی، بیروت،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حویزی، عبدعلی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سیدهاشم رسولی محلاتی، قم، انتشارات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محمدباقر ساعدی خراسانی، تهران، نشر صفا،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تهذیب‌التهذیب، ابن‌حجر عسقلانی،احمد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ابن ابی‌حاتم،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الجواهرالسنيه فی الاحاديث‌القدسيه، حر 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المکتبة العلمیة،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علي‌اکبر غفاري، قم، نشراسلامي،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دلائل‌النبوة و معرفة احوال صاحب‌الشریعه،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عبدالمعطی قلعجی، بیروت، دارالکتب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روح‌المعانی فی تفسیر القرآن العظیم، آلوسی،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سبل‌الهدی والرشاد فی سیرة خیرالعباد، صالحی 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عبدالموجود، علی محمد معوض،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ابن ابی‌الحدید،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 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شفاءالصدور فی شرح زیارة‌العاشور، تهرانی، میرزا ابوالفضل، تحقیق علی موحد ابطحی، قم، چاپخانه سیدالشهداء،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لقواعد التفضیل فی الآیات النازلة فی اهل‌البیت علیهم السلام ، حاکم حسکاني، عبيدالله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محمدباقر محمودي، تهران، وزارت فرهنگ و ارشاد اسلامي،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شواهدالحق فی الاستغاثه بسید الخلق، نبهانی، یوسف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استانبول، انتشارات فاتح،</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سجاديه، الامام علي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الهادي،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عبقات‌الانوار فی اثبات امامة الائمة الاطهار علیهم السلام ، لکنهوی، سید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اصفهان،کتابخانه امیرالمؤمنین علیه السلام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عوالی‌اللئالی العزیزیة فی الاحادیث‌الدینیه، ابن ابي‌جمهور احسائي،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مجتبي عراقي، قم، مطبعة سيد‌الشهداء،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اخبارالرضا علیه السلام ،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عبادالله تهراني، علي‌احمد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نعماني،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فارس حسون کريم، قم،انتشارات انوارالهدي،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فی فضائل مرتضی و البتول و السبطین و الائمة من ذریتهم علیهم السلام ، جوینی خراسانی،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المحمودی،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ولایت در دعای ندبه، صافی گلپایگانی، لطف‌الله، قم، دفترتنظیم و نشر آثار حضرت آیة‌الله العظمی صافی گلپایگانی مدظله‌العالی،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فی معرفة‌الائمه، ابن‌صباغ مالکی،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سامی غریری، قم،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الکافی،کليني،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علي‌اکبر غفاري، تهران،دارالکتب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ابن‌عاشور،ساعدی، بیروت، 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کشف‌الاستار عن وجه الغائب عن الابصار،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کفایةالاثر فی النص علی الائمة الاثنی‌عشر علیهم السلام ،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سیدعبداللطیف حسینی 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کفایة‌الطالب فی مناقب علی بن ابی‌طالب علیه السلام ، گنجی شافعی،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داراحیاء تراث اهل البیت علیهم 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علي‌اکبر غفاري، قم، نشر اسلامي،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لسان‌العرب، ابن‌منظور،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قم،نشر ادب‌الحوزه،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لسان‌المیزان،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مؤسسة‌الاعلمی،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مجمع‌البیان فی تفسیر 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عده‌ای از محققین، بیروت، مؤسسة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المسائل‌الخمسون فی اصول‌الدین، فخر رازی،محمد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حجازی سقا، القاهرة، المکتبة الثقافیة،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انواراليقين فی أسرار أميرالمؤمنين علیه السلام ، حافظ برسی، رجب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سید علي عاشور، بيروت، مؤسسةالاعلمی،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معارج‌الوصول، محقق حلی،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محمدحسین رضوی، قم، مؤسسة آل البیت علیهم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المعجم‌الصغیر،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حمدی سلفی، بیروت، داراحیاء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علی بن ابی‌طالب علیه السلام ، ابن‌مغازلی،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بیروت،دارالاضواء،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ابی‌طالب، ابن‌شهرآشوب،محمد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گروهي از اساتيد نجف اشرف، النجف‌الاشرف،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منتخب‌الاثر فی الامام الثانی‌عشر علیه السلام ، صافی گلپایگانی، لطف‌الله، تهران،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منهاج‌البراعة فی شرح نهج‌البلاغه، خوئی، میرزا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المکتبة الاسلامیة،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میزان‌الاعتدال فی نقدالرجال، ذهبی،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علی‌محمد بجاوی، بیروت،دارالمعرفه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نفحات‌الازهار فی خلاصة عبقات‌الانوار، حسینی میلانی، سید علی، چاپخانه 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 امن و امان، صافی گلپایگانی، لطف‌الله، قم، انتشارات مسجدمقدس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ابن‌اثير،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طاهر احمد الزاوي، محمود محمد طناحي، قم، انتشارات اسماعيليان،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ضیاء‌الدین حسینی، اصفهان، کتابخانه امام امیرالمؤمنین علی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 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احاديث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صدوق،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وكتاب‌های ديگر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علم انبيا و اوليا، به مغيبات و چگونگى و واقعيّت آن، كه امرى انكارناپذير است، مراجعه شود به كتاب‌هايی كه يا در خصوص اين موضوع نوشته شده، يا به مناسبتی اين مباحث در آنها پیگيری شده است ازجمله تأليفات اين حقير مثل نويد امن و امان و پرتوی از عظمت امام‌حسين علیه السلام و فروغ ولايت در دعای ندبه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مرسلات،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زندگی او در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در الجرح و التعديل شرح زندگی عبدالله بن اميّه قرشی را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ظاهراً غير از عبدالله بن اميه مولی مجاشع است، و در جامع‌الرواة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حال عبدالله بن اميّه سكونی را نوشته است كه از اصحاب حضرت امام‌صادق علیه السلام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يزيد بن ابان رقاشی در تهذيب‌التهذيب ابن‌حجر عسقلانی 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مالك از صحابه معروف است كه ماجرای زندگی و تاريخ حالات او در كتاب‌های تاريخ و تراجم مثل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عسقلانی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 جزری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كشف‌الاستار،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و پوشيده نماند كه احاديث دال بر امامت ائمة اثنى‌عشر علیهم السلام از طرق اهل‌سنّت متواتر است و بيش از سى نفر از صحابه اين احاديث را روايت كرده‌اند و اين روايات بر صحت مذهب شيعه اهل‌بيت علیهم السلام كه معتقد به امامت ائمة اثنی‌عشر علیهم السلام مى‌باشند، دلالت دارند و بر هيچ‌يك از مذاهب ساير فرق مسلمين قابل انطباق نيستند، خصوصاً كه در خود اين روايات، رواياتِ مطلقه تفسير شده و در رواياتى مثل روايت حافظ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 بن ابوالفوارس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اربعين خود به اسامی ايشان نيز تصريح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ابن‌منظور، 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كتاب‌ها و جوامع حديث مثل الكافی، الوافی، بحارالانوار و دُررالبحار و غيره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نوری،كشف‌الاستار،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حمیدی، الجمع بین الصحیحین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المسائل‌الخمسون،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الخامسة والاربعون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کاشاني،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همو، تفسيرالصافی،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می‌كنی كه تو جسم كوچكی هستی و حال آنكه عالمی بزرگ در وجود تو نهفته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تقدیر خداوند عزیز و داناست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ابی‌الحديد، 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اين توجيه است، اين اشعار از مرحوم حاج ميرزا حبيب‌الله خراسانی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أرفع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مناسب است اين دو شعر از كتاب گنج دانش مرحوم آيت‌الله والد قدس سره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صبحي صالح،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كمال‌الدين،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همو،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همو، عیون اخبارالرضا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لکنهوی، عبقات‌الانوار،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از اينكه ما در ضمن سخنان خود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محور سخن قرار داده‌ايم، گمان نشود كه شئونی را كه در اين بحث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می‌كنيم، براى حضرت رسول اكرم صلی الله علیه و آله ثابت نمی‌دانيم، بلكه مطلب برعكس است؛ اوّلاً برحسب روايات متواتر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شيعه وسنّی روايت كرده‌اند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صلی الله علیه و آله و اميرالمؤمنين علیه السلام از نور واحد خلق شده‌اند ثانياً برحسب روايات ديگر و براهين عقلی هر كمالى كه ائمه علیهم السلام دارا می‌باشند، مرتبه اكمل و اقوايش را پيغمبر صلی الله علیه و آله دارا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پيغمبر صلی الله علیه و آله از همه آنها افضل است و آنان نسبت به پيغمبر تابع و مطيع، و آن حضرت مطاع و متبوع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سراينده اين ابيات، ابن‌نباته مصری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و آفرينش محمد مجتبي و برگزيده انجام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برگزيدگي تاج رفيع عظمت و بزرگي او بود درحالي‌که هنوز برای آدم گلی سرشته نشده بود صفت برگزیدگی تاج بلند و رفیع عظمت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براي ماه چهارده شبه و براي ستاره تاجي نبود اگر او نبود زميني نبود و نه افقي و نه زماني و نه آفريده‌اي و نه نسلي و نژادي به وجود مي‌آمد و براي هدايت و رستگاري عبادت و مناسک که چراغ هدايتند نبود و در آنجا براي نزول وحي جايگاهي نبود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سراينده اين ابيات نيز ابن‌نباته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برگزيده پيامبران، ای آن کسی که اگر او نبود موسای کليم در جايگاه خود قرار نمی‌گرفت نه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در بهشت پدری سکونت می‌کرد و نه عيسی مسيح استخوان پوسيده‌ای را زنده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استخوان پوسيده‌ای برای او حرکت می‌کرد و زنده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تو درود فرستاد پس هر صاحب مجد و عظمت و بزرگي در مقابل بزرگی و عظمت تو وظيفه‌اش تسليم و درودفرستادن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اصل و ذات علوم و دانش‌ها از جانب غيب فراهم شده و رسيده است و از همان علوم برای آدم تعليم اسماء صورت گرفته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نفحات‌الازهار،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آلوسي، روح‌المعانی،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نيشابوري،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دلائل‌النبوه،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همو، المعجم‌الصغیر،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همو، المعجم‌الکبیر،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نبهانی، شواهدالحق فى الاستغاثة بسيد الخلق،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نبهانی، شواهدالحق فى الاستغاثة بسيد الخلق،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سید بکری، اعانة‌الطالبین،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حسینی استرآبادی،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برسي، مشارق انواراليقين،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حر عاملي، الجواهرالسنيه،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 معارج‌الوصول،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ابن‌صباغ مالکی، الفصول‌المهمه،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خاندانی هستند كه در مناقب بر جهانیان برتری دارند، نیکی‌های آنها نمایان و آثارشان زبانزد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خاندانی هستند كه هركس آنها را صمیمانه دوست داشته باشد به وسیله‌ای نیرومند برای آخرت خود چنگ زده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چون خدا خلق را آفريد و آفرينش آن را محكم كرد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كدورت‌ها صاف كرد و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ملأ اعلی هستيد و نزد شما است علم كتاب و آنچه که به آن سوره‌هاى قرآن نازل شده است پاکيزگان و پاک‌دلاني كه هركجا و هرگاه ياد شوند صلوات بر آنها فرستاده می‌شود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خراسانی،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كه در كتاب فرائدالسمطين، بعضی از احاديث مبشرّه به حضرت مهدی علیه السلام را روايت كرده است و در مقام مدح آن حضرت در ديباچه كتاب می‌گويد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آيه و نشانه‌هايي که پيامبران بزرگ آوردند از نور او براي آنها رسيد و ميسر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ابي‌جمهور احسائی، عوالي‌اللئالي،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جزائری، الأنوارالنعمانيه،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چيزي که خدا آفريد نور من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نفحات‌الازهار،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او خورشيد فضيلت است و آنها ستارگان آن خورشيداند که در تاريکي‌ها براي مردم نورافشاني مي‌کنند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نفحات‌الازهار،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درضمن خطبه دوم، در شأن اهل‌بيت علیهم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 يَفِيءُ الْغَالِي وَبِهِمْ يَلْحَقُ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شتاب‌کننده بايد به‌سوى آل محمد علیهم السلام بازگردد و عقب‌مانده بايد به ايشان ملحق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حكمت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النُّمْرُقَةُ الوُسْطَى بِهَا يَلْحَقُ التَّالِي وَإِلَيْهَا يَرْجِعُ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سند و متن احاديث ثقلين و امان و سفينه و مفاد آنها در كتاب امان‌الامّة مِن الضلال و الاختلاف تأليف نگارنده، توضيحات كامل داده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خدا در هر حرکت‌دادنش و در هر سکون آرامش بخشیدنش گواهي است، پس در هر چيزي براي او نشانه‌اي هست که دلالت مي‌کند بر اينکه او يکتا و بي‌همتاست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کاشاني، تفسيرالصافي،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کليني،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حویزی،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اين آيه در تفسيرالصافى روايت شده است كه از حضرت امام‌صادق علیه السلام سؤال شد، كسی كه نزد او علمی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داناتر است يا آن كسی كه نزد او علم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آن‌كسى كه علمی از كتاب است، در برابر كسی كه نزد او علم كتاب است نيست مگر به اندازه آبی كه بال مگس از دريا می‌گيرد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علیه السلام فرمود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خزاز قمی، کفایة‌الاثر،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منهاج‌البراعة فی شرح نهج‌البلاغه،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معروف است و صدر آن به اين متن در تفسير‌الصافى، در تفسير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اَلصُّورَةُ الْإِنْسَانِيَّةُ هِيَ أَکْبَرُ حُجَّةِ اللهِ عَلَی خَلْقِهِ وَهِيَ الْکِتَابُ الَّذِي کَتَبَهُ اللهُ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عزّت و سرفرازي مرا بس که من بنده تو باشم و در افتخار و مباهات اين براي من کفايت مي‌کند که تو پروردگار من باشي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 دلیل و حجت و اسباب و وسیلة من، نیازمندی من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می‌خواهی کسانی را در زمین بگذاری که فساد کنند و خون‌ها بریزند؟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حسكانی كه از علمای بزرگ، اهل‌سنّت است در كتاب شواهد‌التنزيل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اخيراً به همّت يكى از علمای پرتلاش و مخلص، تحقيق و تعليق و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در رابطه با فضائل اهل‌بيت علیهم السلام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از آيات قرآن مجيد 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جمع آوری شده، در تفسير اين آيه سه حديث روايت كرده است، در يكى از اين سه حديث كه 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مى‌باشد،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معروف مسنداً از حضرت امام‌باقر علیه السلام روايت كرده است كه ابى‌عبيدة حذّاء پرسش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صاحب‌الامر را بشناسيم؟ حضرت در پاسخ، اين آية شريفه را قرائت فرمود،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 هَذَا الرَّجُلَ مِنَّا فاتَّبِعْهُ فَإِنَّهُ هُوَ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مردی از ما را ديدی كه برنامه‌ای را كه اين آيه اعلام می‌كند، اجرا می‌نمايد، او را پيروی كن كه همان صاحب الامر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مصدر اين حديث شريف را در نظر ندارم و محتاج به مراجعه جديد است لذا حديث ديگری را كه در منتخب‌الاثر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الارشاد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نموده‌ام و در كتاب الغيبه شيخ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روايت شده است نقل مى‌نماييم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به روايت الغيبه شيخ طوسی، از حضرت امام‌باقر علیه السلام اين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عدل و قسط و جور و ظلم برحسب تحقيق و مطالعاتى كه اينجانب نموده‌ام هر كجا عدل و قسط در كنار هم در برابر جور و ظلم آورده شود، مراد از قسط تجاوز نكردن به ملك و حق غير و نصيب و سهم به عدل است، در آنچه حقيقتاً يا حكماً قابل تقسيم و توزيع باشد و مراد از عدل، اعم از آن يا خصوص عدل حاكم است، چنان‌كه مراد از جور، جور در حكم است و مراد از ظلم يا اعم از آن يا خصوص ترك عدالت در نصيب و سهم و تجاوز به حقوق و ملك ديگران و انواع خيانت‌ها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صورتى كه به تنهايی در كلامى آورده شوند، دلالت جور بر جور در حكم اظهر است از دلالت آن بر مطلق بی‌عدالتی و ترك ميانه‌روی و لذا اطلاق ظالم به خاين و متجاوز به نفس و مال و ناموس غير ابلغ و اغلب است از جابر، چنانكه اطلاق قسط در خصوص نصيب و سهم به عدل و اقامه حقوق اظهر از عدل است، هر چند به ملاحظه قرائن و مناسبات ظهور اين كلمات متفاوت مى‌شود كه بايد در مواردى كه به تنهائی مذكور مى‌شوند قرائن حاليه و مقاليه را در فهم مقصود گوينده در نظر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زمين را از عدل و داد پر مي‌کند پس از آن که با ظلم و جور پر شده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در مورد پيغمبر اكرم صلی الله علیه و آله و اميرالمؤمنين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اهل‌سنّت مانند ابن‌مردويه و ابن‌سعد و بزاز و طبرانی و احمد و بخاری و حاكم و بيهقی و ابن ابى‌شيبه و ابن‌جرير و ابن ابی‌حاتم و ديلمی و عبدالله بن احمد و ابن عبدالبّر و خطيب و ابن‌مغازلی و ابن‌عساكر و ابن‌حجر و رافعى و محب طبرى و جماعتى ديگر نيز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مراجعه شود به تفسير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أَخَذْنَا مِنَ النَّبِيِّينَ مِيثَاقَهُمْ وَمِنْكَ وَمِنْ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الدرالمنثور سيوطی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روح‌المعانی 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به تاريخ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ابی‌طالب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كفايةالطالب،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فرائدالسمطين، جوینی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اگر كسی بخواهد بر تواتر اخباری كه دلالت بر سبقت خلقت پيغمبر صلی الله علیه و آله و اميرالمؤمنين علیه السلام بر حسب کتاب‌های معتبر عامّه و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شود، به كتاب عبقات‌الانوار و جلد پنجم خلاصه آن، كه مربوط به حديث نور است، مراجعه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نفحات‌الازهار،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عامّه است كه حضرت رسول صلی الله علیه و آله به اميرالمؤمنين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كُنْتَ مَعَ الْأَنْبِيَاءِ سِرّاً وَمَعِي جَهْراً؛ تو در سرّ و پنهان با پيامبران گذشته بودی، و با من هستی در ظاهر و آشكار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نفخات‌الازهار،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ابراهيم از شيعيان و پيروان اوست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ابي‌جمهور احسائی، عوالي‌اللئالي،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 ابونعيم نیز نقل شده است كه عمر بن 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رسول‌الله صلی الله علیه و آله رسيدم و با من كتابى بود كه از بعضی از اهل كتاب گرفته بودم، پيغمبر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نَفْسِي بِيَدِهِ لَوْ أَنَّ مُوسى كَانَ حَيّاً الْيَوْمَ مَا وَسِعَهُ إِلَّا أَنْ يَتَّبِعَنِي؛ سوگند به آن‌كه جانم به دست او است، اگر موسی امروز زنده بود، جز اين كه متابعت مرا نمايد وظيفه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شامی، سبل‌الهدی و الرشاد،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نيكو است اين شعر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ابي‌جمهور احسائی، عوالي‌اللئالي،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 غير او در روز قيامت زير پرچم من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15740</Words>
  <Characters>63311</Characters>
  <CharactersWithSpaces>78425</CharactersWithSpaces>
  <Paragraphs>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2026-08-19T20:46:07Z</dcterms:created>
  <dc:creator>ghaemiyeh.com</dc:creator>
  <dc:description/>
  <dc:language>en-US</dc:language>
  <cp:lastModifiedBy/>
  <dcterms:modified xsi:type="dcterms:W3CDTF">2026-08-20T00:16:10Z</dcterms:modified>
  <cp:revision>1</cp:revision>
  <dc:subject/>
  <dc:title>وابستگی جهان به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