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ettings.xml" ContentType="application/vnd.openxmlformats-officedocument.wordprocessingml.settings+xml"/>
  <Override PartName="/word/footer6.xml" ContentType="application/vnd.openxmlformats-officedocument.wordprocessingml.footer+xml"/>
  <Override PartName="/word/footer49.xml" ContentType="application/vnd.openxmlformats-officedocument.wordprocessingml.footer+xml"/>
  <Override PartName="/word/footer11.xml" ContentType="application/vnd.openxmlformats-officedocument.wordprocessingml.footer+xml"/>
  <Override PartName="/word/_rels/document.xml.rels" ContentType="application/vnd.openxmlformats-package.relationships+xml"/>
  <Override PartName="/word/_rels/fontTable.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2.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39.xml" ContentType="application/vnd.openxmlformats-officedocument.wordprocessingml.footer+xml"/>
  <Override PartName="/word/footer41.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footer21.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7.jpeg" ContentType="image/jpeg"/>
  <Override PartName="/word/media/image8.jpeg" ContentType="image/jpeg"/>
  <Override PartName="/word/media/image9.jpeg" ContentType="image/jpeg"/>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تاثیر تغذیه بر اخلاق</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12608_237004111">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012610_237004111">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012612_237004111">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2012614_237004111">
            <w:r>
              <w:rPr>
                <w:webHidden/>
                <w:rStyle w:val="IndexLink"/>
                <w:rtl w:val="true"/>
              </w:rPr>
              <w:t>دیباچه</w:t>
            </w:r>
            <w:r>
              <w:rPr>
                <w:rStyle w:val="IndexLink"/>
                <w:rtl w:val="true"/>
              </w:rPr>
              <w:tab/>
            </w:r>
            <w:r>
              <w:rPr>
                <w:rStyle w:val="IndexLink"/>
              </w:rPr>
              <w:t>13</w:t>
            </w:r>
          </w:hyperlink>
        </w:p>
        <w:p>
          <w:pPr>
            <w:pStyle w:val="Contents2"/>
            <w:tabs>
              <w:tab w:val="clear" w:pos="8743"/>
              <w:tab w:val="right" w:pos="9026" w:leader="dot"/>
            </w:tabs>
            <w:rPr/>
          </w:pPr>
          <w:hyperlink w:anchor="__RefHeading___Toc2012616_237004111">
            <w:r>
              <w:rPr>
                <w:webHidden/>
                <w:rStyle w:val="IndexLink"/>
                <w:rtl w:val="true"/>
              </w:rPr>
              <w:t>مفاهیم و کلیات</w:t>
            </w:r>
            <w:r>
              <w:rPr>
                <w:rStyle w:val="IndexLink"/>
                <w:rtl w:val="true"/>
              </w:rPr>
              <w:tab/>
            </w:r>
            <w:r>
              <w:rPr>
                <w:rStyle w:val="IndexLink"/>
              </w:rPr>
              <w:t>17</w:t>
            </w:r>
          </w:hyperlink>
        </w:p>
        <w:p>
          <w:pPr>
            <w:pStyle w:val="Contents3"/>
            <w:tabs>
              <w:tab w:val="clear" w:pos="8459"/>
              <w:tab w:val="right" w:pos="9026" w:leader="dot"/>
            </w:tabs>
            <w:rPr/>
          </w:pPr>
          <w:hyperlink w:anchor="__RefHeading___Toc2012618_237004111">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2012620_237004111">
            <w:r>
              <w:rPr>
                <w:webHidden/>
                <w:rStyle w:val="IndexLink"/>
                <w:rtl w:val="true"/>
              </w:rPr>
              <w:t>طَیّب</w:t>
            </w:r>
            <w:r>
              <w:rPr>
                <w:rStyle w:val="IndexLink"/>
                <w:rtl w:val="true"/>
              </w:rPr>
              <w:tab/>
            </w:r>
            <w:r>
              <w:rPr>
                <w:rStyle w:val="IndexLink"/>
              </w:rPr>
              <w:t>17</w:t>
            </w:r>
          </w:hyperlink>
        </w:p>
        <w:p>
          <w:pPr>
            <w:pStyle w:val="Contents4"/>
            <w:tabs>
              <w:tab w:val="clear" w:pos="8176"/>
              <w:tab w:val="right" w:pos="9026" w:leader="dot"/>
            </w:tabs>
            <w:rPr/>
          </w:pPr>
          <w:hyperlink w:anchor="__RefHeading___Toc2012622_237004111">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2012624_237004111">
            <w:r>
              <w:rPr>
                <w:webHidden/>
                <w:rStyle w:val="IndexLink"/>
                <w:rtl w:val="true"/>
              </w:rPr>
              <w:t>حلال</w:t>
            </w:r>
            <w:r>
              <w:rPr>
                <w:rStyle w:val="IndexLink"/>
                <w:rtl w:val="true"/>
              </w:rPr>
              <w:tab/>
            </w:r>
            <w:r>
              <w:rPr>
                <w:rStyle w:val="IndexLink"/>
              </w:rPr>
              <w:t>19</w:t>
            </w:r>
          </w:hyperlink>
        </w:p>
        <w:p>
          <w:pPr>
            <w:pStyle w:val="Contents3"/>
            <w:tabs>
              <w:tab w:val="clear" w:pos="8459"/>
              <w:tab w:val="right" w:pos="9026" w:leader="dot"/>
            </w:tabs>
            <w:rPr/>
          </w:pPr>
          <w:hyperlink w:anchor="__RefHeading___Toc2012626_237004111">
            <w:r>
              <w:rPr>
                <w:webHidden/>
                <w:rStyle w:val="IndexLink"/>
                <w:rtl w:val="true"/>
              </w:rPr>
              <w:t>خَبیث</w:t>
            </w:r>
            <w:r>
              <w:rPr>
                <w:rStyle w:val="IndexLink"/>
                <w:rtl w:val="true"/>
              </w:rPr>
              <w:tab/>
            </w:r>
            <w:r>
              <w:rPr>
                <w:rStyle w:val="IndexLink"/>
              </w:rPr>
              <w:t>20</w:t>
            </w:r>
          </w:hyperlink>
        </w:p>
        <w:p>
          <w:pPr>
            <w:pStyle w:val="Contents3"/>
            <w:tabs>
              <w:tab w:val="clear" w:pos="8459"/>
              <w:tab w:val="right" w:pos="9026" w:leader="dot"/>
            </w:tabs>
            <w:rPr/>
          </w:pPr>
          <w:hyperlink w:anchor="__RefHeading___Toc2012628_237004111">
            <w:r>
              <w:rPr>
                <w:webHidden/>
                <w:rStyle w:val="IndexLink"/>
                <w:rtl w:val="true"/>
              </w:rPr>
              <w:t>طعام</w:t>
            </w:r>
            <w:r>
              <w:rPr>
                <w:rStyle w:val="IndexLink"/>
                <w:rtl w:val="true"/>
              </w:rPr>
              <w:tab/>
            </w:r>
            <w:r>
              <w:rPr>
                <w:rStyle w:val="IndexLink"/>
              </w:rPr>
              <w:t>21</w:t>
            </w:r>
          </w:hyperlink>
        </w:p>
        <w:p>
          <w:pPr>
            <w:pStyle w:val="Contents3"/>
            <w:tabs>
              <w:tab w:val="clear" w:pos="8459"/>
              <w:tab w:val="right" w:pos="9026" w:leader="dot"/>
            </w:tabs>
            <w:rPr/>
          </w:pPr>
          <w:hyperlink w:anchor="__RefHeading___Toc2012630_237004111">
            <w:r>
              <w:rPr>
                <w:webHidden/>
                <w:rStyle w:val="IndexLink"/>
                <w:rtl w:val="true"/>
              </w:rPr>
              <w:t>تغذیه</w:t>
            </w:r>
            <w:r>
              <w:rPr>
                <w:rStyle w:val="IndexLink"/>
                <w:rtl w:val="true"/>
              </w:rPr>
              <w:tab/>
            </w:r>
            <w:r>
              <w:rPr>
                <w:rStyle w:val="IndexLink"/>
              </w:rPr>
              <w:t>23</w:t>
            </w:r>
          </w:hyperlink>
        </w:p>
        <w:p>
          <w:pPr>
            <w:pStyle w:val="Contents3"/>
            <w:tabs>
              <w:tab w:val="clear" w:pos="8459"/>
              <w:tab w:val="right" w:pos="9026" w:leader="dot"/>
            </w:tabs>
            <w:rPr/>
          </w:pPr>
          <w:hyperlink w:anchor="__RefHeading___Toc2012632_237004111">
            <w:r>
              <w:rPr>
                <w:webHidden/>
                <w:rStyle w:val="IndexLink"/>
                <w:rtl w:val="true"/>
              </w:rPr>
              <w:t>اخلاق</w:t>
            </w:r>
            <w:r>
              <w:rPr>
                <w:rStyle w:val="IndexLink"/>
                <w:rtl w:val="true"/>
              </w:rPr>
              <w:tab/>
            </w:r>
            <w:r>
              <w:rPr>
                <w:rStyle w:val="IndexLink"/>
              </w:rPr>
              <w:t>29</w:t>
            </w:r>
          </w:hyperlink>
        </w:p>
        <w:p>
          <w:pPr>
            <w:pStyle w:val="Contents4"/>
            <w:tabs>
              <w:tab w:val="clear" w:pos="8176"/>
              <w:tab w:val="right" w:pos="9026" w:leader="dot"/>
            </w:tabs>
            <w:rPr/>
          </w:pPr>
          <w:hyperlink w:anchor="__RefHeading___Toc2012634_237004111">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2012636_237004111">
            <w:r>
              <w:rPr>
                <w:webHidden/>
                <w:rStyle w:val="IndexLink"/>
                <w:rtl w:val="true"/>
              </w:rPr>
              <w:t>فوائد تغذیه و اخلاق</w:t>
            </w:r>
            <w:r>
              <w:rPr>
                <w:rStyle w:val="IndexLink"/>
                <w:rtl w:val="true"/>
              </w:rPr>
              <w:tab/>
            </w:r>
            <w:r>
              <w:rPr>
                <w:rStyle w:val="IndexLink"/>
              </w:rPr>
              <w:t>31</w:t>
            </w:r>
          </w:hyperlink>
        </w:p>
        <w:p>
          <w:pPr>
            <w:pStyle w:val="Contents3"/>
            <w:tabs>
              <w:tab w:val="clear" w:pos="8459"/>
              <w:tab w:val="right" w:pos="9026" w:leader="dot"/>
            </w:tabs>
            <w:rPr/>
          </w:pPr>
          <w:hyperlink w:anchor="__RefHeading___Toc2012638_237004111">
            <w:r>
              <w:rPr>
                <w:webHidden/>
                <w:rStyle w:val="IndexLink"/>
                <w:rtl w:val="true"/>
              </w:rPr>
              <w:t>اهمیت تغذیه و اخلاق</w:t>
            </w:r>
            <w:r>
              <w:rPr>
                <w:rStyle w:val="IndexLink"/>
                <w:rtl w:val="true"/>
              </w:rPr>
              <w:tab/>
            </w:r>
            <w:r>
              <w:rPr>
                <w:rStyle w:val="IndexLink"/>
              </w:rPr>
              <w:t>33</w:t>
            </w:r>
          </w:hyperlink>
        </w:p>
        <w:p>
          <w:pPr>
            <w:pStyle w:val="Contents3"/>
            <w:tabs>
              <w:tab w:val="clear" w:pos="8459"/>
              <w:tab w:val="right" w:pos="9026" w:leader="dot"/>
            </w:tabs>
            <w:rPr/>
          </w:pPr>
          <w:hyperlink w:anchor="__RefHeading___Toc2012640_237004111">
            <w:r>
              <w:rPr>
                <w:webHidden/>
                <w:rStyle w:val="IndexLink"/>
                <w:rtl w:val="true"/>
              </w:rPr>
              <w:t>رابطه اخلاق و طب</w:t>
            </w:r>
            <w:r>
              <w:rPr>
                <w:rStyle w:val="IndexLink"/>
                <w:rtl w:val="true"/>
              </w:rPr>
              <w:tab/>
            </w:r>
            <w:r>
              <w:rPr>
                <w:rStyle w:val="IndexLink"/>
              </w:rPr>
              <w:t>35</w:t>
            </w:r>
          </w:hyperlink>
        </w:p>
        <w:p>
          <w:pPr>
            <w:pStyle w:val="Contents2"/>
            <w:tabs>
              <w:tab w:val="clear" w:pos="8743"/>
              <w:tab w:val="right" w:pos="9026" w:leader="dot"/>
            </w:tabs>
            <w:rPr/>
          </w:pPr>
          <w:hyperlink w:anchor="__RefHeading___Toc2012642_237004111">
            <w:r>
              <w:rPr>
                <w:webHidden/>
                <w:rStyle w:val="IndexLink"/>
                <w:rtl w:val="true"/>
              </w:rPr>
              <w:t>مبانی و اصول</w:t>
            </w:r>
            <w:r>
              <w:rPr>
                <w:rStyle w:val="IndexLink"/>
                <w:rtl w:val="true"/>
              </w:rPr>
              <w:tab/>
            </w:r>
            <w:r>
              <w:rPr>
                <w:rStyle w:val="IndexLink"/>
              </w:rPr>
              <w:t>38</w:t>
            </w:r>
          </w:hyperlink>
        </w:p>
        <w:p>
          <w:pPr>
            <w:pStyle w:val="Contents3"/>
            <w:tabs>
              <w:tab w:val="clear" w:pos="8459"/>
              <w:tab w:val="right" w:pos="9026" w:leader="dot"/>
            </w:tabs>
            <w:rPr/>
          </w:pPr>
          <w:hyperlink w:anchor="__RefHeading___Toc2012644_237004111">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2012646_237004111">
            <w:r>
              <w:rPr>
                <w:webHidden/>
                <w:rStyle w:val="IndexLink"/>
              </w:rPr>
              <w:t>1</w:t>
            </w:r>
            <w:r>
              <w:rPr>
                <w:rStyle w:val="IndexLink"/>
                <w:rtl w:val="true"/>
              </w:rPr>
              <w:t xml:space="preserve">. </w:t>
            </w:r>
            <w:r>
              <w:rPr>
                <w:rStyle w:val="IndexLink"/>
                <w:rtl w:val="true"/>
              </w:rPr>
              <w:t>ترکیب انسان از روح و بدن</w:t>
            </w:r>
            <w:r>
              <w:rPr>
                <w:rStyle w:val="IndexLink"/>
                <w:rtl w:val="true"/>
              </w:rPr>
              <w:tab/>
            </w:r>
            <w:r>
              <w:rPr>
                <w:rStyle w:val="IndexLink"/>
              </w:rPr>
              <w:t>38</w:t>
            </w:r>
          </w:hyperlink>
        </w:p>
        <w:p>
          <w:pPr>
            <w:pStyle w:val="Contents3"/>
            <w:tabs>
              <w:tab w:val="clear" w:pos="8459"/>
              <w:tab w:val="right" w:pos="9026" w:leader="dot"/>
            </w:tabs>
            <w:rPr/>
          </w:pPr>
          <w:hyperlink w:anchor="__RefHeading___Toc2012648_237004111">
            <w:r>
              <w:rPr>
                <w:webHidden/>
                <w:rStyle w:val="IndexLink"/>
              </w:rPr>
              <w:t>2</w:t>
            </w:r>
            <w:r>
              <w:rPr>
                <w:rStyle w:val="IndexLink"/>
                <w:rtl w:val="true"/>
              </w:rPr>
              <w:t xml:space="preserve">. </w:t>
            </w:r>
            <w:r>
              <w:rPr>
                <w:rStyle w:val="IndexLink"/>
                <w:rtl w:val="true"/>
              </w:rPr>
              <w:t>اصالت روح</w:t>
            </w:r>
            <w:r>
              <w:rPr>
                <w:rStyle w:val="IndexLink"/>
                <w:rtl w:val="true"/>
              </w:rPr>
              <w:tab/>
            </w:r>
            <w:r>
              <w:rPr>
                <w:rStyle w:val="IndexLink"/>
              </w:rPr>
              <w:t>39</w:t>
            </w:r>
          </w:hyperlink>
        </w:p>
        <w:p>
          <w:pPr>
            <w:pStyle w:val="Contents3"/>
            <w:tabs>
              <w:tab w:val="clear" w:pos="8459"/>
              <w:tab w:val="right" w:pos="9026" w:leader="dot"/>
            </w:tabs>
            <w:rPr/>
          </w:pPr>
          <w:hyperlink w:anchor="__RefHeading___Toc2012650_237004111">
            <w:r>
              <w:rPr>
                <w:webHidden/>
                <w:rStyle w:val="IndexLink"/>
              </w:rPr>
              <w:t>3</w:t>
            </w:r>
            <w:r>
              <w:rPr>
                <w:rStyle w:val="IndexLink"/>
                <w:rtl w:val="true"/>
              </w:rPr>
              <w:t xml:space="preserve">. </w:t>
            </w:r>
            <w:r>
              <w:rPr>
                <w:rStyle w:val="IndexLink"/>
                <w:rtl w:val="true"/>
              </w:rPr>
              <w:t>تأثیرگذاری روح و بدن بر یکدیگر</w:t>
            </w:r>
            <w:r>
              <w:rPr>
                <w:rStyle w:val="IndexLink"/>
                <w:rtl w:val="true"/>
              </w:rPr>
              <w:tab/>
            </w:r>
            <w:r>
              <w:rPr>
                <w:rStyle w:val="IndexLink"/>
              </w:rPr>
              <w:t>40</w:t>
            </w:r>
          </w:hyperlink>
        </w:p>
        <w:p>
          <w:pPr>
            <w:pStyle w:val="Contents3"/>
            <w:tabs>
              <w:tab w:val="clear" w:pos="8459"/>
              <w:tab w:val="right" w:pos="9026" w:leader="dot"/>
            </w:tabs>
            <w:rPr/>
          </w:pPr>
          <w:hyperlink w:anchor="__RefHeading___Toc2012652_237004111">
            <w:r>
              <w:rPr>
                <w:webHidden/>
                <w:rStyle w:val="IndexLink"/>
              </w:rPr>
              <w:t>4</w:t>
            </w:r>
            <w:r>
              <w:rPr>
                <w:rStyle w:val="IndexLink"/>
                <w:rtl w:val="true"/>
              </w:rPr>
              <w:t xml:space="preserve">. </w:t>
            </w:r>
            <w:r>
              <w:rPr>
                <w:rStyle w:val="IndexLink"/>
                <w:rtl w:val="true"/>
              </w:rPr>
              <w:t xml:space="preserve">اعتدال </w:t>
            </w:r>
            <w:r>
              <w:rPr>
                <w:rStyle w:val="IndexLink"/>
                <w:rtl w:val="true"/>
              </w:rPr>
              <w:t xml:space="preserve">( </w:t>
            </w:r>
            <w:r>
              <w:rPr>
                <w:rStyle w:val="IndexLink"/>
                <w:rtl w:val="true"/>
              </w:rPr>
              <w:t>میانه روی</w:t>
            </w:r>
            <w:r>
              <w:rPr>
                <w:rStyle w:val="IndexLink"/>
                <w:rtl w:val="true"/>
              </w:rPr>
              <w:t>)</w:t>
              <w:tab/>
            </w:r>
            <w:r>
              <w:rPr>
                <w:rStyle w:val="IndexLink"/>
              </w:rPr>
              <w:t>44</w:t>
            </w:r>
          </w:hyperlink>
        </w:p>
        <w:p>
          <w:pPr>
            <w:pStyle w:val="Contents3"/>
            <w:tabs>
              <w:tab w:val="clear" w:pos="8459"/>
              <w:tab w:val="right" w:pos="9026" w:leader="dot"/>
            </w:tabs>
            <w:rPr/>
          </w:pPr>
          <w:hyperlink w:anchor="__RefHeading___Toc2012654_237004111">
            <w:r>
              <w:rPr>
                <w:webHidden/>
                <w:rStyle w:val="IndexLink"/>
              </w:rPr>
              <w:t>5</w:t>
            </w:r>
            <w:r>
              <w:rPr>
                <w:rStyle w:val="IndexLink"/>
                <w:rtl w:val="true"/>
              </w:rPr>
              <w:t xml:space="preserve">. </w:t>
            </w:r>
            <w:r>
              <w:rPr>
                <w:rStyle w:val="IndexLink"/>
                <w:rtl w:val="true"/>
              </w:rPr>
              <w:t>تغییرپذیری اخلاق</w:t>
            </w:r>
            <w:r>
              <w:rPr>
                <w:rStyle w:val="IndexLink"/>
                <w:rtl w:val="true"/>
              </w:rPr>
              <w:tab/>
            </w:r>
            <w:r>
              <w:rPr>
                <w:rStyle w:val="IndexLink"/>
              </w:rPr>
              <w:t>52</w:t>
            </w:r>
          </w:hyperlink>
        </w:p>
        <w:p>
          <w:pPr>
            <w:pStyle w:val="Contents3"/>
            <w:tabs>
              <w:tab w:val="clear" w:pos="8459"/>
              <w:tab w:val="right" w:pos="9026" w:leader="dot"/>
            </w:tabs>
            <w:rPr/>
          </w:pPr>
          <w:hyperlink w:anchor="__RefHeading___Toc2012656_237004111">
            <w:r>
              <w:rPr>
                <w:webHidden/>
                <w:rStyle w:val="IndexLink"/>
              </w:rPr>
              <w:t>6</w:t>
            </w:r>
            <w:r>
              <w:rPr>
                <w:rStyle w:val="IndexLink"/>
                <w:rtl w:val="true"/>
              </w:rPr>
              <w:t xml:space="preserve">. </w:t>
            </w:r>
            <w:r>
              <w:rPr>
                <w:rStyle w:val="IndexLink"/>
                <w:rtl w:val="true"/>
              </w:rPr>
              <w:t xml:space="preserve">تأثیر و تأثر </w:t>
            </w:r>
            <w:r>
              <w:rPr>
                <w:rStyle w:val="IndexLink"/>
                <w:rtl w:val="true"/>
              </w:rPr>
              <w:t>(</w:t>
            </w:r>
            <w:r>
              <w:rPr>
                <w:rStyle w:val="IndexLink"/>
                <w:rtl w:val="true"/>
              </w:rPr>
              <w:t>اثرگذاری و اثرپذیری</w:t>
            </w:r>
            <w:r>
              <w:rPr>
                <w:rStyle w:val="IndexLink"/>
                <w:rtl w:val="true"/>
              </w:rPr>
              <w:t>)</w:t>
              <w:tab/>
            </w:r>
            <w:r>
              <w:rPr>
                <w:rStyle w:val="IndexLink"/>
              </w:rPr>
              <w:t>60</w:t>
            </w:r>
          </w:hyperlink>
        </w:p>
        <w:p>
          <w:pPr>
            <w:pStyle w:val="Contents2"/>
            <w:tabs>
              <w:tab w:val="clear" w:pos="8743"/>
              <w:tab w:val="right" w:pos="9026" w:leader="dot"/>
            </w:tabs>
            <w:rPr/>
          </w:pPr>
          <w:hyperlink w:anchor="__RefHeading___Toc2012658_237004111">
            <w:r>
              <w:rPr>
                <w:webHidden/>
                <w:rStyle w:val="IndexLink"/>
                <w:rtl w:val="true"/>
              </w:rPr>
              <w:t>آثار زمینه ساز تغذیه بر اخلاق</w:t>
            </w:r>
            <w:r>
              <w:rPr>
                <w:rStyle w:val="IndexLink"/>
                <w:rtl w:val="true"/>
              </w:rPr>
              <w:tab/>
            </w:r>
            <w:r>
              <w:rPr>
                <w:rStyle w:val="IndexLink"/>
              </w:rPr>
              <w:t>71</w:t>
            </w:r>
          </w:hyperlink>
        </w:p>
        <w:p>
          <w:pPr>
            <w:pStyle w:val="Contents3"/>
            <w:tabs>
              <w:tab w:val="clear" w:pos="8459"/>
              <w:tab w:val="right" w:pos="9026" w:leader="dot"/>
            </w:tabs>
            <w:rPr/>
          </w:pPr>
          <w:hyperlink w:anchor="__RefHeading___Toc2012660_237004111">
            <w:r>
              <w:rPr>
                <w:webHidden/>
                <w:rStyle w:val="IndexLink"/>
                <w:rtl w:val="true"/>
              </w:rPr>
              <w:t>اشاره</w:t>
            </w:r>
            <w:r>
              <w:rPr>
                <w:rStyle w:val="IndexLink"/>
                <w:rtl w:val="true"/>
              </w:rPr>
              <w:tab/>
            </w:r>
            <w:r>
              <w:rPr>
                <w:rStyle w:val="IndexLink"/>
              </w:rPr>
              <w:t>71</w:t>
            </w:r>
          </w:hyperlink>
        </w:p>
        <w:p>
          <w:pPr>
            <w:pStyle w:val="Contents3"/>
            <w:tabs>
              <w:tab w:val="clear" w:pos="8459"/>
              <w:tab w:val="right" w:pos="9026" w:leader="dot"/>
            </w:tabs>
            <w:rPr/>
          </w:pPr>
          <w:hyperlink w:anchor="__RefHeading___Toc2012662_237004111">
            <w:r>
              <w:rPr>
                <w:webHidden/>
                <w:rStyle w:val="IndexLink"/>
              </w:rPr>
              <w:t>1</w:t>
            </w:r>
            <w:r>
              <w:rPr>
                <w:rStyle w:val="IndexLink"/>
                <w:rtl w:val="true"/>
              </w:rPr>
              <w:t xml:space="preserve">. </w:t>
            </w:r>
            <w:r>
              <w:rPr>
                <w:rStyle w:val="IndexLink"/>
                <w:rtl w:val="true"/>
              </w:rPr>
              <w:t>فرزند و نسل</w:t>
            </w:r>
            <w:r>
              <w:rPr>
                <w:rStyle w:val="IndexLink"/>
                <w:rtl w:val="true"/>
              </w:rPr>
              <w:tab/>
            </w:r>
            <w:r>
              <w:rPr>
                <w:rStyle w:val="IndexLink"/>
              </w:rPr>
              <w:t>78</w:t>
            </w:r>
          </w:hyperlink>
        </w:p>
        <w:p>
          <w:pPr>
            <w:pStyle w:val="Contents3"/>
            <w:tabs>
              <w:tab w:val="clear" w:pos="8459"/>
              <w:tab w:val="right" w:pos="9026" w:leader="dot"/>
            </w:tabs>
            <w:rPr/>
          </w:pPr>
          <w:hyperlink w:anchor="__RefHeading___Toc2012664_237004111">
            <w:r>
              <w:rPr>
                <w:webHidden/>
                <w:rStyle w:val="IndexLink"/>
              </w:rPr>
              <w:t>2</w:t>
            </w:r>
            <w:r>
              <w:rPr>
                <w:rStyle w:val="IndexLink"/>
                <w:rtl w:val="true"/>
              </w:rPr>
              <w:t xml:space="preserve">. </w:t>
            </w:r>
            <w:r>
              <w:rPr>
                <w:rStyle w:val="IndexLink"/>
                <w:rtl w:val="true"/>
              </w:rPr>
              <w:t>تأثیر غذای زن باردار در جنین</w:t>
            </w:r>
            <w:r>
              <w:rPr>
                <w:rStyle w:val="IndexLink"/>
                <w:rtl w:val="true"/>
              </w:rPr>
              <w:tab/>
            </w:r>
            <w:r>
              <w:rPr>
                <w:rStyle w:val="IndexLink"/>
              </w:rPr>
              <w:t>81</w:t>
            </w:r>
          </w:hyperlink>
        </w:p>
        <w:p>
          <w:pPr>
            <w:pStyle w:val="Contents3"/>
            <w:tabs>
              <w:tab w:val="clear" w:pos="8459"/>
              <w:tab w:val="right" w:pos="9026" w:leader="dot"/>
            </w:tabs>
            <w:rPr/>
          </w:pPr>
          <w:hyperlink w:anchor="__RefHeading___Toc2012666_237004111">
            <w:r>
              <w:rPr>
                <w:webHidden/>
                <w:rStyle w:val="IndexLink"/>
              </w:rPr>
              <w:t>3</w:t>
            </w:r>
            <w:r>
              <w:rPr>
                <w:rStyle w:val="IndexLink"/>
                <w:rtl w:val="true"/>
              </w:rPr>
              <w:t xml:space="preserve">. </w:t>
            </w:r>
            <w:r>
              <w:rPr>
                <w:rStyle w:val="IndexLink"/>
                <w:rtl w:val="true"/>
              </w:rPr>
              <w:t>تأثیر غذای زائو در نوزاد</w:t>
            </w:r>
            <w:r>
              <w:rPr>
                <w:rStyle w:val="IndexLink"/>
                <w:rtl w:val="true"/>
              </w:rPr>
              <w:tab/>
            </w:r>
            <w:r>
              <w:rPr>
                <w:rStyle w:val="IndexLink"/>
              </w:rPr>
              <w:t>83</w:t>
            </w:r>
          </w:hyperlink>
        </w:p>
        <w:p>
          <w:pPr>
            <w:pStyle w:val="Contents3"/>
            <w:tabs>
              <w:tab w:val="clear" w:pos="8459"/>
              <w:tab w:val="right" w:pos="9026" w:leader="dot"/>
            </w:tabs>
            <w:rPr/>
          </w:pPr>
          <w:hyperlink w:anchor="__RefHeading___Toc2012668_237004111">
            <w:r>
              <w:rPr>
                <w:webHidden/>
                <w:rStyle w:val="IndexLink"/>
              </w:rPr>
              <w:t>4</w:t>
            </w:r>
            <w:r>
              <w:rPr>
                <w:rStyle w:val="IndexLink"/>
                <w:rtl w:val="true"/>
              </w:rPr>
              <w:t xml:space="preserve">. </w:t>
            </w:r>
            <w:r>
              <w:rPr>
                <w:rStyle w:val="IndexLink"/>
                <w:rtl w:val="true"/>
              </w:rPr>
              <w:t>تأثیر تغذیه در شیر کودک</w:t>
            </w:r>
            <w:r>
              <w:rPr>
                <w:rStyle w:val="IndexLink"/>
                <w:rtl w:val="true"/>
              </w:rPr>
              <w:tab/>
            </w:r>
            <w:r>
              <w:rPr>
                <w:rStyle w:val="IndexLink"/>
              </w:rPr>
              <w:t>84</w:t>
            </w:r>
          </w:hyperlink>
        </w:p>
        <w:p>
          <w:pPr>
            <w:pStyle w:val="Contents3"/>
            <w:tabs>
              <w:tab w:val="clear" w:pos="8459"/>
              <w:tab w:val="right" w:pos="9026" w:leader="dot"/>
            </w:tabs>
            <w:rPr/>
          </w:pPr>
          <w:hyperlink w:anchor="__RefHeading___Toc2012670_237004111">
            <w:r>
              <w:rPr>
                <w:webHidden/>
                <w:rStyle w:val="IndexLink"/>
              </w:rPr>
              <w:t>5</w:t>
            </w:r>
            <w:r>
              <w:rPr>
                <w:rStyle w:val="IndexLink"/>
                <w:rtl w:val="true"/>
              </w:rPr>
              <w:t xml:space="preserve">. </w:t>
            </w:r>
            <w:r>
              <w:rPr>
                <w:rStyle w:val="IndexLink"/>
                <w:rtl w:val="true"/>
              </w:rPr>
              <w:t xml:space="preserve">میوه </w:t>
            </w:r>
            <w:r>
              <w:rPr>
                <w:rStyle w:val="IndexLink"/>
                <w:rtl w:val="true"/>
              </w:rPr>
              <w:t>«</w:t>
            </w:r>
            <w:r>
              <w:rPr>
                <w:rStyle w:val="IndexLink"/>
                <w:rtl w:val="true"/>
              </w:rPr>
              <w:t>به</w:t>
            </w:r>
            <w:r>
              <w:rPr>
                <w:rStyle w:val="IndexLink"/>
                <w:rtl w:val="true"/>
              </w:rPr>
              <w:t>»</w:t>
            </w:r>
            <w:r>
              <w:rPr>
                <w:rStyle w:val="IndexLink"/>
                <w:rtl w:val="true"/>
              </w:rPr>
              <w:t>، شجاعت و اندوه</w:t>
            </w:r>
            <w:r>
              <w:rPr>
                <w:rStyle w:val="IndexLink"/>
                <w:rtl w:val="true"/>
              </w:rPr>
              <w:tab/>
            </w:r>
            <w:r>
              <w:rPr>
                <w:rStyle w:val="IndexLink"/>
              </w:rPr>
              <w:t>85</w:t>
            </w:r>
          </w:hyperlink>
        </w:p>
        <w:p>
          <w:pPr>
            <w:pStyle w:val="Contents3"/>
            <w:tabs>
              <w:tab w:val="clear" w:pos="8459"/>
              <w:tab w:val="right" w:pos="9026" w:leader="dot"/>
            </w:tabs>
            <w:rPr/>
          </w:pPr>
          <w:hyperlink w:anchor="__RefHeading___Toc2012672_237004111">
            <w:r>
              <w:rPr>
                <w:webHidden/>
                <w:rStyle w:val="IndexLink"/>
              </w:rPr>
              <w:t>6</w:t>
            </w:r>
            <w:r>
              <w:rPr>
                <w:rStyle w:val="IndexLink"/>
                <w:rtl w:val="true"/>
              </w:rPr>
              <w:t xml:space="preserve">. </w:t>
            </w:r>
            <w:r>
              <w:rPr>
                <w:rStyle w:val="IndexLink"/>
                <w:rtl w:val="true"/>
              </w:rPr>
              <w:t>سرکه و روشنی دل</w:t>
            </w:r>
            <w:r>
              <w:rPr>
                <w:rStyle w:val="IndexLink"/>
                <w:rtl w:val="true"/>
              </w:rPr>
              <w:tab/>
            </w:r>
            <w:r>
              <w:rPr>
                <w:rStyle w:val="IndexLink"/>
              </w:rPr>
              <w:t>87</w:t>
            </w:r>
          </w:hyperlink>
        </w:p>
        <w:p>
          <w:pPr>
            <w:pStyle w:val="Contents3"/>
            <w:tabs>
              <w:tab w:val="clear" w:pos="8459"/>
              <w:tab w:val="right" w:pos="9026" w:leader="dot"/>
            </w:tabs>
            <w:rPr/>
          </w:pPr>
          <w:hyperlink w:anchor="__RefHeading___Toc2012674_237004111">
            <w:r>
              <w:rPr>
                <w:webHidden/>
                <w:rStyle w:val="IndexLink"/>
              </w:rPr>
              <w:t>7</w:t>
            </w:r>
            <w:r>
              <w:rPr>
                <w:rStyle w:val="IndexLink"/>
                <w:rtl w:val="true"/>
              </w:rPr>
              <w:t xml:space="preserve">. </w:t>
            </w:r>
            <w:r>
              <w:rPr>
                <w:rStyle w:val="IndexLink"/>
                <w:rtl w:val="true"/>
              </w:rPr>
              <w:t>انگور و اندوه</w:t>
            </w:r>
            <w:r>
              <w:rPr>
                <w:rStyle w:val="IndexLink"/>
                <w:rtl w:val="true"/>
              </w:rPr>
              <w:tab/>
            </w:r>
            <w:r>
              <w:rPr>
                <w:rStyle w:val="IndexLink"/>
              </w:rPr>
              <w:t>87</w:t>
            </w:r>
          </w:hyperlink>
        </w:p>
        <w:p>
          <w:pPr>
            <w:pStyle w:val="Contents3"/>
            <w:tabs>
              <w:tab w:val="clear" w:pos="8459"/>
              <w:tab w:val="right" w:pos="9026" w:leader="dot"/>
            </w:tabs>
            <w:rPr/>
          </w:pPr>
          <w:hyperlink w:anchor="__RefHeading___Toc2012676_237004111">
            <w:r>
              <w:rPr>
                <w:webHidden/>
                <w:rStyle w:val="IndexLink"/>
              </w:rPr>
              <w:t>8</w:t>
            </w:r>
            <w:r>
              <w:rPr>
                <w:rStyle w:val="IndexLink"/>
                <w:rtl w:val="true"/>
              </w:rPr>
              <w:t xml:space="preserve">. </w:t>
            </w:r>
            <w:r>
              <w:rPr>
                <w:rStyle w:val="IndexLink"/>
                <w:rtl w:val="true"/>
              </w:rPr>
              <w:t>گوشت و بداخلاقی</w:t>
            </w:r>
            <w:r>
              <w:rPr>
                <w:rStyle w:val="IndexLink"/>
                <w:rtl w:val="true"/>
              </w:rPr>
              <w:tab/>
            </w:r>
            <w:r>
              <w:rPr>
                <w:rStyle w:val="IndexLink"/>
              </w:rPr>
              <w:t>88</w:t>
            </w:r>
          </w:hyperlink>
        </w:p>
        <w:p>
          <w:pPr>
            <w:pStyle w:val="Contents3"/>
            <w:tabs>
              <w:tab w:val="clear" w:pos="8459"/>
              <w:tab w:val="right" w:pos="9026" w:leader="dot"/>
            </w:tabs>
            <w:rPr/>
          </w:pPr>
          <w:hyperlink w:anchor="__RefHeading___Toc2012678_237004111">
            <w:r>
              <w:rPr>
                <w:webHidden/>
                <w:rStyle w:val="IndexLink"/>
              </w:rPr>
              <w:t>9</w:t>
            </w:r>
            <w:r>
              <w:rPr>
                <w:rStyle w:val="IndexLink"/>
                <w:rtl w:val="true"/>
              </w:rPr>
              <w:t xml:space="preserve">. </w:t>
            </w:r>
            <w:r>
              <w:rPr>
                <w:rStyle w:val="IndexLink"/>
                <w:rtl w:val="true"/>
              </w:rPr>
              <w:t>گوشت دُرّاج و خشم</w:t>
            </w:r>
            <w:r>
              <w:rPr>
                <w:rStyle w:val="IndexLink"/>
                <w:rtl w:val="true"/>
              </w:rPr>
              <w:tab/>
            </w:r>
            <w:r>
              <w:rPr>
                <w:rStyle w:val="IndexLink"/>
              </w:rPr>
              <w:t>89</w:t>
            </w:r>
          </w:hyperlink>
        </w:p>
        <w:p>
          <w:pPr>
            <w:pStyle w:val="Contents3"/>
            <w:tabs>
              <w:tab w:val="clear" w:pos="8459"/>
              <w:tab w:val="right" w:pos="9026" w:leader="dot"/>
            </w:tabs>
            <w:rPr/>
          </w:pPr>
          <w:hyperlink w:anchor="__RefHeading___Toc2012680_237004111">
            <w:r>
              <w:rPr>
                <w:webHidden/>
                <w:rStyle w:val="IndexLink"/>
              </w:rPr>
              <w:t>10</w:t>
            </w:r>
            <w:r>
              <w:rPr>
                <w:rStyle w:val="IndexLink"/>
                <w:rtl w:val="true"/>
              </w:rPr>
              <w:t xml:space="preserve">. </w:t>
            </w:r>
            <w:r>
              <w:rPr>
                <w:rStyle w:val="IndexLink"/>
                <w:rtl w:val="true"/>
              </w:rPr>
              <w:t>کُندر و شجاعت</w:t>
            </w:r>
            <w:r>
              <w:rPr>
                <w:rStyle w:val="IndexLink"/>
                <w:rtl w:val="true"/>
              </w:rPr>
              <w:tab/>
            </w:r>
            <w:r>
              <w:rPr>
                <w:rStyle w:val="IndexLink"/>
              </w:rPr>
              <w:t>90</w:t>
            </w:r>
          </w:hyperlink>
        </w:p>
        <w:p>
          <w:pPr>
            <w:pStyle w:val="Contents3"/>
            <w:tabs>
              <w:tab w:val="clear" w:pos="8459"/>
              <w:tab w:val="right" w:pos="9026" w:leader="dot"/>
            </w:tabs>
            <w:rPr/>
          </w:pPr>
          <w:hyperlink w:anchor="__RefHeading___Toc2012682_237004111">
            <w:r>
              <w:rPr>
                <w:webHidden/>
                <w:rStyle w:val="IndexLink"/>
              </w:rPr>
              <w:t>11</w:t>
            </w:r>
            <w:r>
              <w:rPr>
                <w:rStyle w:val="IndexLink"/>
                <w:rtl w:val="true"/>
              </w:rPr>
              <w:t xml:space="preserve">. </w:t>
            </w:r>
            <w:r>
              <w:rPr>
                <w:rStyle w:val="IndexLink"/>
                <w:rtl w:val="true"/>
              </w:rPr>
              <w:t>گلابی جلا دهنده قلب</w:t>
            </w:r>
            <w:r>
              <w:rPr>
                <w:rStyle w:val="IndexLink"/>
                <w:rtl w:val="true"/>
              </w:rPr>
              <w:tab/>
            </w:r>
            <w:r>
              <w:rPr>
                <w:rStyle w:val="IndexLink"/>
              </w:rPr>
              <w:t>90</w:t>
            </w:r>
          </w:hyperlink>
        </w:p>
        <w:p>
          <w:pPr>
            <w:pStyle w:val="Contents3"/>
            <w:tabs>
              <w:tab w:val="clear" w:pos="8459"/>
              <w:tab w:val="right" w:pos="9026" w:leader="dot"/>
            </w:tabs>
            <w:rPr/>
          </w:pPr>
          <w:hyperlink w:anchor="__RefHeading___Toc2012684_237004111">
            <w:r>
              <w:rPr>
                <w:webHidden/>
                <w:rStyle w:val="IndexLink"/>
              </w:rPr>
              <w:t>12</w:t>
            </w:r>
            <w:r>
              <w:rPr>
                <w:rStyle w:val="IndexLink"/>
                <w:rtl w:val="true"/>
              </w:rPr>
              <w:t xml:space="preserve">. </w:t>
            </w:r>
            <w:r>
              <w:rPr>
                <w:rStyle w:val="IndexLink"/>
                <w:rtl w:val="true"/>
              </w:rPr>
              <w:t>کرفس و ترسو</w:t>
            </w:r>
            <w:r>
              <w:rPr>
                <w:rStyle w:val="IndexLink"/>
                <w:rtl w:val="true"/>
              </w:rPr>
              <w:tab/>
            </w:r>
            <w:r>
              <w:rPr>
                <w:rStyle w:val="IndexLink"/>
              </w:rPr>
              <w:t>91</w:t>
            </w:r>
          </w:hyperlink>
        </w:p>
        <w:p>
          <w:pPr>
            <w:pStyle w:val="Contents3"/>
            <w:tabs>
              <w:tab w:val="clear" w:pos="8459"/>
              <w:tab w:val="right" w:pos="9026" w:leader="dot"/>
            </w:tabs>
            <w:rPr/>
          </w:pPr>
          <w:hyperlink w:anchor="__RefHeading___Toc2012686_237004111">
            <w:r>
              <w:rPr>
                <w:webHidden/>
                <w:rStyle w:val="IndexLink"/>
              </w:rPr>
              <w:t>13</w:t>
            </w:r>
            <w:r>
              <w:rPr>
                <w:rStyle w:val="IndexLink"/>
                <w:rtl w:val="true"/>
              </w:rPr>
              <w:t xml:space="preserve">. </w:t>
            </w:r>
            <w:r>
              <w:rPr>
                <w:rStyle w:val="IndexLink"/>
                <w:rtl w:val="true"/>
              </w:rPr>
              <w:t>کدو و شادی</w:t>
            </w:r>
            <w:r>
              <w:rPr>
                <w:rStyle w:val="IndexLink"/>
                <w:rtl w:val="true"/>
              </w:rPr>
              <w:tab/>
            </w:r>
            <w:r>
              <w:rPr>
                <w:rStyle w:val="IndexLink"/>
              </w:rPr>
              <w:t>91</w:t>
            </w:r>
          </w:hyperlink>
        </w:p>
        <w:p>
          <w:pPr>
            <w:pStyle w:val="Contents3"/>
            <w:tabs>
              <w:tab w:val="clear" w:pos="8459"/>
              <w:tab w:val="right" w:pos="9026" w:leader="dot"/>
            </w:tabs>
            <w:rPr/>
          </w:pPr>
          <w:hyperlink w:anchor="__RefHeading___Toc2012688_237004111">
            <w:r>
              <w:rPr>
                <w:webHidden/>
                <w:rStyle w:val="IndexLink"/>
              </w:rPr>
              <w:t>14</w:t>
            </w:r>
            <w:r>
              <w:rPr>
                <w:rStyle w:val="IndexLink"/>
                <w:rtl w:val="true"/>
              </w:rPr>
              <w:t xml:space="preserve">. </w:t>
            </w:r>
            <w:r>
              <w:rPr>
                <w:rStyle w:val="IndexLink"/>
                <w:rtl w:val="true"/>
              </w:rPr>
              <w:t>عسل جلا دهند قلب و شادی آور</w:t>
            </w:r>
            <w:r>
              <w:rPr>
                <w:rStyle w:val="IndexLink"/>
                <w:rtl w:val="true"/>
              </w:rPr>
              <w:tab/>
            </w:r>
            <w:r>
              <w:rPr>
                <w:rStyle w:val="IndexLink"/>
              </w:rPr>
              <w:t>92</w:t>
            </w:r>
          </w:hyperlink>
        </w:p>
        <w:p>
          <w:pPr>
            <w:pStyle w:val="Contents3"/>
            <w:tabs>
              <w:tab w:val="clear" w:pos="8459"/>
              <w:tab w:val="right" w:pos="9026" w:leader="dot"/>
            </w:tabs>
            <w:rPr/>
          </w:pPr>
          <w:hyperlink w:anchor="__RefHeading___Toc2012690_237004111">
            <w:r>
              <w:rPr>
                <w:webHidden/>
                <w:rStyle w:val="IndexLink"/>
              </w:rPr>
              <w:t>15</w:t>
            </w:r>
            <w:r>
              <w:rPr>
                <w:rStyle w:val="IndexLink"/>
                <w:rtl w:val="true"/>
              </w:rPr>
              <w:t xml:space="preserve">. </w:t>
            </w:r>
            <w:r>
              <w:rPr>
                <w:rStyle w:val="IndexLink"/>
                <w:rtl w:val="true"/>
              </w:rPr>
              <w:t>سِدر، اندوه و وسوسه شیطان</w:t>
            </w:r>
            <w:r>
              <w:rPr>
                <w:rStyle w:val="IndexLink"/>
                <w:rtl w:val="true"/>
              </w:rPr>
              <w:tab/>
            </w:r>
            <w:r>
              <w:rPr>
                <w:rStyle w:val="IndexLink"/>
              </w:rPr>
              <w:t>93</w:t>
            </w:r>
          </w:hyperlink>
        </w:p>
        <w:p>
          <w:pPr>
            <w:pStyle w:val="Contents3"/>
            <w:tabs>
              <w:tab w:val="clear" w:pos="8459"/>
              <w:tab w:val="right" w:pos="9026" w:leader="dot"/>
            </w:tabs>
            <w:rPr/>
          </w:pPr>
          <w:hyperlink w:anchor="__RefHeading___Toc2012692_237004111">
            <w:r>
              <w:rPr>
                <w:webHidden/>
                <w:rStyle w:val="IndexLink"/>
              </w:rPr>
              <w:t>16</w:t>
            </w:r>
            <w:r>
              <w:rPr>
                <w:rStyle w:val="IndexLink"/>
                <w:rtl w:val="true"/>
              </w:rPr>
              <w:t xml:space="preserve">. </w:t>
            </w:r>
            <w:r>
              <w:rPr>
                <w:rStyle w:val="IndexLink"/>
                <w:rtl w:val="true"/>
              </w:rPr>
              <w:t>عدس و رقت قلب</w:t>
            </w:r>
            <w:r>
              <w:rPr>
                <w:rStyle w:val="IndexLink"/>
                <w:rtl w:val="true"/>
              </w:rPr>
              <w:tab/>
            </w:r>
            <w:r>
              <w:rPr>
                <w:rStyle w:val="IndexLink"/>
              </w:rPr>
              <w:t>94</w:t>
            </w:r>
          </w:hyperlink>
        </w:p>
        <w:p>
          <w:pPr>
            <w:pStyle w:val="Contents3"/>
            <w:tabs>
              <w:tab w:val="clear" w:pos="8459"/>
              <w:tab w:val="right" w:pos="9026" w:leader="dot"/>
            </w:tabs>
            <w:rPr/>
          </w:pPr>
          <w:hyperlink w:anchor="__RefHeading___Toc2012694_237004111">
            <w:r>
              <w:rPr>
                <w:webHidden/>
                <w:rStyle w:val="IndexLink"/>
              </w:rPr>
              <w:t>17</w:t>
            </w:r>
            <w:r>
              <w:rPr>
                <w:rStyle w:val="IndexLink"/>
                <w:rtl w:val="true"/>
              </w:rPr>
              <w:t>.</w:t>
            </w:r>
            <w:r>
              <w:rPr>
                <w:rStyle w:val="IndexLink"/>
                <w:rtl w:val="true"/>
              </w:rPr>
              <w:t>مویز و اندوه</w:t>
            </w:r>
            <w:r>
              <w:rPr>
                <w:rStyle w:val="IndexLink"/>
                <w:rtl w:val="true"/>
              </w:rPr>
              <w:tab/>
            </w:r>
            <w:r>
              <w:rPr>
                <w:rStyle w:val="IndexLink"/>
              </w:rPr>
              <w:t>95</w:t>
            </w:r>
          </w:hyperlink>
        </w:p>
        <w:p>
          <w:pPr>
            <w:pStyle w:val="Contents3"/>
            <w:tabs>
              <w:tab w:val="clear" w:pos="8459"/>
              <w:tab w:val="right" w:pos="9026" w:leader="dot"/>
            </w:tabs>
            <w:rPr/>
          </w:pPr>
          <w:hyperlink w:anchor="__RefHeading___Toc2012696_237004111">
            <w:r>
              <w:rPr>
                <w:webHidden/>
                <w:rStyle w:val="IndexLink"/>
              </w:rPr>
              <w:t>18</w:t>
            </w:r>
            <w:r>
              <w:rPr>
                <w:rStyle w:val="IndexLink"/>
                <w:rtl w:val="true"/>
              </w:rPr>
              <w:t xml:space="preserve">. </w:t>
            </w:r>
            <w:r>
              <w:rPr>
                <w:rStyle w:val="IndexLink"/>
                <w:rtl w:val="true"/>
              </w:rPr>
              <w:t>انار و دوری شیطانِ وسوسه</w:t>
            </w:r>
            <w:r>
              <w:rPr>
                <w:rStyle w:val="IndexLink"/>
                <w:rtl w:val="true"/>
              </w:rPr>
              <w:tab/>
            </w:r>
            <w:r>
              <w:rPr>
                <w:rStyle w:val="IndexLink"/>
              </w:rPr>
              <w:t>96</w:t>
            </w:r>
          </w:hyperlink>
        </w:p>
        <w:p>
          <w:pPr>
            <w:pStyle w:val="Contents3"/>
            <w:tabs>
              <w:tab w:val="clear" w:pos="8459"/>
              <w:tab w:val="right" w:pos="9026" w:leader="dot"/>
            </w:tabs>
            <w:rPr/>
          </w:pPr>
          <w:hyperlink w:anchor="__RefHeading___Toc2012698_237004111">
            <w:r>
              <w:rPr>
                <w:webHidden/>
                <w:rStyle w:val="IndexLink"/>
              </w:rPr>
              <w:t>19</w:t>
            </w:r>
            <w:r>
              <w:rPr>
                <w:rStyle w:val="IndexLink"/>
                <w:rtl w:val="true"/>
              </w:rPr>
              <w:t xml:space="preserve">. </w:t>
            </w:r>
            <w:r>
              <w:rPr>
                <w:rStyle w:val="IndexLink"/>
                <w:rtl w:val="true"/>
              </w:rPr>
              <w:t>تَلبینه و غم</w:t>
            </w:r>
            <w:r>
              <w:rPr>
                <w:rStyle w:val="IndexLink"/>
                <w:rtl w:val="true"/>
              </w:rPr>
              <w:tab/>
            </w:r>
            <w:r>
              <w:rPr>
                <w:rStyle w:val="IndexLink"/>
              </w:rPr>
              <w:t>97</w:t>
            </w:r>
          </w:hyperlink>
        </w:p>
        <w:p>
          <w:pPr>
            <w:pStyle w:val="Contents3"/>
            <w:tabs>
              <w:tab w:val="clear" w:pos="8459"/>
              <w:tab w:val="right" w:pos="9026" w:leader="dot"/>
            </w:tabs>
            <w:rPr/>
          </w:pPr>
          <w:hyperlink w:anchor="__RefHeading___Toc2012700_237004111">
            <w:r>
              <w:rPr>
                <w:webHidden/>
                <w:rStyle w:val="IndexLink"/>
              </w:rPr>
              <w:t>20</w:t>
            </w:r>
            <w:r>
              <w:rPr>
                <w:rStyle w:val="IndexLink"/>
                <w:rtl w:val="true"/>
              </w:rPr>
              <w:t xml:space="preserve">. </w:t>
            </w:r>
            <w:r>
              <w:rPr>
                <w:rStyle w:val="IndexLink"/>
                <w:rtl w:val="true"/>
              </w:rPr>
              <w:t>تُرنج و دل نورانی</w:t>
            </w:r>
            <w:r>
              <w:rPr>
                <w:rStyle w:val="IndexLink"/>
                <w:rtl w:val="true"/>
              </w:rPr>
              <w:tab/>
            </w:r>
            <w:r>
              <w:rPr>
                <w:rStyle w:val="IndexLink"/>
              </w:rPr>
              <w:t>97</w:t>
            </w:r>
          </w:hyperlink>
        </w:p>
        <w:p>
          <w:pPr>
            <w:pStyle w:val="Contents3"/>
            <w:tabs>
              <w:tab w:val="clear" w:pos="8459"/>
              <w:tab w:val="right" w:pos="9026" w:leader="dot"/>
            </w:tabs>
            <w:rPr/>
          </w:pPr>
          <w:hyperlink w:anchor="__RefHeading___Toc2012702_237004111">
            <w:r>
              <w:rPr>
                <w:webHidden/>
                <w:rStyle w:val="IndexLink"/>
              </w:rPr>
              <w:t>21</w:t>
            </w:r>
            <w:r>
              <w:rPr>
                <w:rStyle w:val="IndexLink"/>
                <w:rtl w:val="true"/>
              </w:rPr>
              <w:t xml:space="preserve">. </w:t>
            </w:r>
            <w:r>
              <w:rPr>
                <w:rStyle w:val="IndexLink"/>
                <w:rtl w:val="true"/>
              </w:rPr>
              <w:t>میوه اول فصل و اندوه</w:t>
            </w:r>
            <w:r>
              <w:rPr>
                <w:rStyle w:val="IndexLink"/>
                <w:rtl w:val="true"/>
              </w:rPr>
              <w:tab/>
            </w:r>
            <w:r>
              <w:rPr>
                <w:rStyle w:val="IndexLink"/>
              </w:rPr>
              <w:t>98</w:t>
            </w:r>
          </w:hyperlink>
        </w:p>
        <w:p>
          <w:pPr>
            <w:pStyle w:val="Contents3"/>
            <w:tabs>
              <w:tab w:val="clear" w:pos="8459"/>
              <w:tab w:val="right" w:pos="9026" w:leader="dot"/>
            </w:tabs>
            <w:rPr/>
          </w:pPr>
          <w:hyperlink w:anchor="__RefHeading___Toc2012704_237004111">
            <w:r>
              <w:rPr>
                <w:webHidden/>
                <w:rStyle w:val="IndexLink"/>
              </w:rPr>
              <w:t>22</w:t>
            </w:r>
            <w:r>
              <w:rPr>
                <w:rStyle w:val="IndexLink"/>
                <w:rtl w:val="true"/>
              </w:rPr>
              <w:t xml:space="preserve">. </w:t>
            </w:r>
            <w:r>
              <w:rPr>
                <w:rStyle w:val="IndexLink"/>
                <w:rtl w:val="true"/>
              </w:rPr>
              <w:t>روغن زیتون و اخلاق نیکو</w:t>
            </w:r>
            <w:r>
              <w:rPr>
                <w:rStyle w:val="IndexLink"/>
                <w:rtl w:val="true"/>
              </w:rPr>
              <w:tab/>
            </w:r>
            <w:r>
              <w:rPr>
                <w:rStyle w:val="IndexLink"/>
              </w:rPr>
              <w:t>98</w:t>
            </w:r>
          </w:hyperlink>
        </w:p>
        <w:p>
          <w:pPr>
            <w:pStyle w:val="Contents3"/>
            <w:tabs>
              <w:tab w:val="clear" w:pos="8459"/>
              <w:tab w:val="right" w:pos="9026" w:leader="dot"/>
            </w:tabs>
            <w:rPr/>
          </w:pPr>
          <w:hyperlink w:anchor="__RefHeading___Toc2012706_237004111">
            <w:r>
              <w:rPr>
                <w:webHidden/>
                <w:rStyle w:val="IndexLink"/>
              </w:rPr>
              <w:t>23</w:t>
            </w:r>
            <w:r>
              <w:rPr>
                <w:rStyle w:val="IndexLink"/>
                <w:rtl w:val="true"/>
              </w:rPr>
              <w:t xml:space="preserve">. </w:t>
            </w:r>
            <w:r>
              <w:rPr>
                <w:rStyle w:val="IndexLink"/>
                <w:rtl w:val="true"/>
              </w:rPr>
              <w:t>خون و سنگدلی</w:t>
            </w:r>
            <w:r>
              <w:rPr>
                <w:rStyle w:val="IndexLink"/>
                <w:rtl w:val="true"/>
              </w:rPr>
              <w:tab/>
            </w:r>
            <w:r>
              <w:rPr>
                <w:rStyle w:val="IndexLink"/>
              </w:rPr>
              <w:t>99</w:t>
            </w:r>
          </w:hyperlink>
        </w:p>
        <w:p>
          <w:pPr>
            <w:pStyle w:val="Contents3"/>
            <w:tabs>
              <w:tab w:val="clear" w:pos="8459"/>
              <w:tab w:val="right" w:pos="9026" w:leader="dot"/>
            </w:tabs>
            <w:rPr/>
          </w:pPr>
          <w:hyperlink w:anchor="__RefHeading___Toc2012708_237004111">
            <w:r>
              <w:rPr>
                <w:webHidden/>
                <w:rStyle w:val="IndexLink"/>
              </w:rPr>
              <w:t>24</w:t>
            </w:r>
            <w:r>
              <w:rPr>
                <w:rStyle w:val="IndexLink"/>
                <w:rtl w:val="true"/>
              </w:rPr>
              <w:t xml:space="preserve">. </w:t>
            </w:r>
            <w:r>
              <w:rPr>
                <w:rStyle w:val="IndexLink"/>
                <w:rtl w:val="true"/>
              </w:rPr>
              <w:t>پُرخوری، قساوت قلب و خوابیدن فکر</w:t>
            </w:r>
            <w:r>
              <w:rPr>
                <w:rStyle w:val="IndexLink"/>
                <w:rtl w:val="true"/>
              </w:rPr>
              <w:tab/>
            </w:r>
            <w:r>
              <w:rPr>
                <w:rStyle w:val="IndexLink"/>
              </w:rPr>
              <w:t>99</w:t>
            </w:r>
          </w:hyperlink>
        </w:p>
        <w:p>
          <w:pPr>
            <w:pStyle w:val="Contents3"/>
            <w:tabs>
              <w:tab w:val="clear" w:pos="8459"/>
              <w:tab w:val="right" w:pos="9026" w:leader="dot"/>
            </w:tabs>
            <w:rPr/>
          </w:pPr>
          <w:hyperlink w:anchor="__RefHeading___Toc2012710_237004111">
            <w:r>
              <w:rPr>
                <w:webHidden/>
                <w:rStyle w:val="IndexLink"/>
              </w:rPr>
              <w:t>25</w:t>
            </w:r>
            <w:r>
              <w:rPr>
                <w:rStyle w:val="IndexLink"/>
                <w:rtl w:val="true"/>
              </w:rPr>
              <w:t xml:space="preserve">. </w:t>
            </w:r>
            <w:r>
              <w:rPr>
                <w:rStyle w:val="IndexLink"/>
                <w:rtl w:val="true"/>
              </w:rPr>
              <w:t>خوراک کم و اندیشه پاک</w:t>
            </w:r>
            <w:r>
              <w:rPr>
                <w:rStyle w:val="IndexLink"/>
                <w:rtl w:val="true"/>
              </w:rPr>
              <w:tab/>
            </w:r>
            <w:r>
              <w:rPr>
                <w:rStyle w:val="IndexLink"/>
              </w:rPr>
              <w:t>101</w:t>
            </w:r>
          </w:hyperlink>
        </w:p>
        <w:p>
          <w:pPr>
            <w:pStyle w:val="Contents3"/>
            <w:tabs>
              <w:tab w:val="clear" w:pos="8459"/>
              <w:tab w:val="right" w:pos="9026" w:leader="dot"/>
            </w:tabs>
            <w:rPr/>
          </w:pPr>
          <w:hyperlink w:anchor="__RefHeading___Toc2012712_237004111">
            <w:r>
              <w:rPr>
                <w:webHidden/>
                <w:rStyle w:val="IndexLink"/>
              </w:rPr>
              <w:t>26</w:t>
            </w:r>
            <w:r>
              <w:rPr>
                <w:rStyle w:val="IndexLink"/>
                <w:rtl w:val="true"/>
              </w:rPr>
              <w:t xml:space="preserve">. </w:t>
            </w:r>
            <w:r>
              <w:rPr>
                <w:rStyle w:val="IndexLink"/>
                <w:rtl w:val="true"/>
              </w:rPr>
              <w:t>غذای حرام و عدم درک حقایق</w:t>
            </w:r>
            <w:r>
              <w:rPr>
                <w:rStyle w:val="IndexLink"/>
                <w:rtl w:val="true"/>
              </w:rPr>
              <w:tab/>
            </w:r>
            <w:r>
              <w:rPr>
                <w:rStyle w:val="IndexLink"/>
              </w:rPr>
              <w:t>101</w:t>
            </w:r>
          </w:hyperlink>
        </w:p>
        <w:p>
          <w:pPr>
            <w:pStyle w:val="Contents3"/>
            <w:tabs>
              <w:tab w:val="clear" w:pos="8459"/>
              <w:tab w:val="right" w:pos="9026" w:leader="dot"/>
            </w:tabs>
            <w:rPr/>
          </w:pPr>
          <w:hyperlink w:anchor="__RefHeading___Toc2012714_237004111">
            <w:r>
              <w:rPr>
                <w:webHidden/>
                <w:rStyle w:val="IndexLink"/>
              </w:rPr>
              <w:t>27</w:t>
            </w:r>
            <w:r>
              <w:rPr>
                <w:rStyle w:val="IndexLink"/>
                <w:rtl w:val="true"/>
              </w:rPr>
              <w:t xml:space="preserve">. </w:t>
            </w:r>
            <w:r>
              <w:rPr>
                <w:rStyle w:val="IndexLink"/>
                <w:rtl w:val="true"/>
              </w:rPr>
              <w:t>غذای پاک و دعای مستجاب</w:t>
            </w:r>
            <w:r>
              <w:rPr>
                <w:rStyle w:val="IndexLink"/>
                <w:rtl w:val="true"/>
              </w:rPr>
              <w:tab/>
            </w:r>
            <w:r>
              <w:rPr>
                <w:rStyle w:val="IndexLink"/>
              </w:rPr>
              <w:t>102</w:t>
            </w:r>
          </w:hyperlink>
        </w:p>
        <w:p>
          <w:pPr>
            <w:pStyle w:val="Contents3"/>
            <w:tabs>
              <w:tab w:val="clear" w:pos="8459"/>
              <w:tab w:val="right" w:pos="9026" w:leader="dot"/>
            </w:tabs>
            <w:rPr/>
          </w:pPr>
          <w:hyperlink w:anchor="__RefHeading___Toc2012716_237004111">
            <w:r>
              <w:rPr>
                <w:webHidden/>
                <w:rStyle w:val="IndexLink"/>
              </w:rPr>
              <w:t>28</w:t>
            </w:r>
            <w:r>
              <w:rPr>
                <w:rStyle w:val="IndexLink"/>
                <w:rtl w:val="true"/>
              </w:rPr>
              <w:t xml:space="preserve">. </w:t>
            </w:r>
            <w:r>
              <w:rPr>
                <w:rStyle w:val="IndexLink"/>
                <w:rtl w:val="true"/>
              </w:rPr>
              <w:t>کسب روزی</w:t>
            </w:r>
            <w:r>
              <w:rPr>
                <w:rStyle w:val="IndexLink"/>
                <w:rtl w:val="true"/>
              </w:rPr>
              <w:tab/>
            </w:r>
            <w:r>
              <w:rPr>
                <w:rStyle w:val="IndexLink"/>
              </w:rPr>
              <w:t>103</w:t>
            </w:r>
          </w:hyperlink>
        </w:p>
        <w:p>
          <w:pPr>
            <w:pStyle w:val="Contents3"/>
            <w:tabs>
              <w:tab w:val="clear" w:pos="8459"/>
              <w:tab w:val="right" w:pos="9026" w:leader="dot"/>
            </w:tabs>
            <w:rPr/>
          </w:pPr>
          <w:hyperlink w:anchor="__RefHeading___Toc2012718_237004111">
            <w:r>
              <w:rPr>
                <w:webHidden/>
                <w:rStyle w:val="IndexLink"/>
              </w:rPr>
              <w:t>29</w:t>
            </w:r>
            <w:r>
              <w:rPr>
                <w:rStyle w:val="IndexLink"/>
                <w:rtl w:val="true"/>
              </w:rPr>
              <w:t xml:space="preserve">. </w:t>
            </w:r>
            <w:r>
              <w:rPr>
                <w:rStyle w:val="IndexLink"/>
                <w:rtl w:val="true"/>
              </w:rPr>
              <w:t>درد بی درمان</w:t>
            </w:r>
            <w:r>
              <w:rPr>
                <w:rStyle w:val="IndexLink"/>
                <w:rtl w:val="true"/>
              </w:rPr>
              <w:tab/>
            </w:r>
            <w:r>
              <w:rPr>
                <w:rStyle w:val="IndexLink"/>
              </w:rPr>
              <w:t>103</w:t>
            </w:r>
          </w:hyperlink>
        </w:p>
        <w:p>
          <w:pPr>
            <w:pStyle w:val="Contents2"/>
            <w:tabs>
              <w:tab w:val="clear" w:pos="8743"/>
              <w:tab w:val="right" w:pos="9026" w:leader="dot"/>
            </w:tabs>
            <w:rPr/>
          </w:pPr>
          <w:hyperlink w:anchor="__RefHeading___Toc2012720_237004111">
            <w:r>
              <w:rPr>
                <w:webHidden/>
                <w:rStyle w:val="IndexLink"/>
                <w:rtl w:val="true"/>
              </w:rPr>
              <w:t>تأثیر صفات اخلاقی بر بدن</w:t>
            </w:r>
            <w:r>
              <w:rPr>
                <w:rStyle w:val="IndexLink"/>
                <w:rtl w:val="true"/>
              </w:rPr>
              <w:tab/>
            </w:r>
            <w:r>
              <w:rPr>
                <w:rStyle w:val="IndexLink"/>
              </w:rPr>
              <w:t>104</w:t>
            </w:r>
          </w:hyperlink>
        </w:p>
        <w:p>
          <w:pPr>
            <w:pStyle w:val="Contents3"/>
            <w:tabs>
              <w:tab w:val="clear" w:pos="8459"/>
              <w:tab w:val="right" w:pos="9026" w:leader="dot"/>
            </w:tabs>
            <w:rPr/>
          </w:pPr>
          <w:hyperlink w:anchor="__RefHeading___Toc2012722_237004111">
            <w:r>
              <w:rPr>
                <w:webHidden/>
                <w:rStyle w:val="IndexLink"/>
                <w:rtl w:val="true"/>
              </w:rPr>
              <w:t>اشاره</w:t>
            </w:r>
            <w:r>
              <w:rPr>
                <w:rStyle w:val="IndexLink"/>
                <w:rtl w:val="true"/>
              </w:rPr>
              <w:tab/>
            </w:r>
            <w:r>
              <w:rPr>
                <w:rStyle w:val="IndexLink"/>
              </w:rPr>
              <w:t>104</w:t>
            </w:r>
          </w:hyperlink>
        </w:p>
        <w:p>
          <w:pPr>
            <w:pStyle w:val="Contents3"/>
            <w:tabs>
              <w:tab w:val="clear" w:pos="8459"/>
              <w:tab w:val="right" w:pos="9026" w:leader="dot"/>
            </w:tabs>
            <w:rPr/>
          </w:pPr>
          <w:hyperlink w:anchor="__RefHeading___Toc2012724_237004111">
            <w:r>
              <w:rPr>
                <w:webHidden/>
                <w:rStyle w:val="IndexLink"/>
              </w:rPr>
              <w:t>1</w:t>
            </w:r>
            <w:r>
              <w:rPr>
                <w:rStyle w:val="IndexLink"/>
                <w:rtl w:val="true"/>
              </w:rPr>
              <w:t xml:space="preserve">. </w:t>
            </w:r>
            <w:r>
              <w:rPr>
                <w:rStyle w:val="IndexLink"/>
                <w:rtl w:val="true"/>
              </w:rPr>
              <w:t>حسد</w:t>
            </w:r>
            <w:r>
              <w:rPr>
                <w:rStyle w:val="IndexLink"/>
                <w:rtl w:val="true"/>
              </w:rPr>
              <w:tab/>
            </w:r>
            <w:r>
              <w:rPr>
                <w:rStyle w:val="IndexLink"/>
              </w:rPr>
              <w:t>105</w:t>
            </w:r>
          </w:hyperlink>
        </w:p>
        <w:p>
          <w:pPr>
            <w:pStyle w:val="Contents3"/>
            <w:tabs>
              <w:tab w:val="clear" w:pos="8459"/>
              <w:tab w:val="right" w:pos="9026" w:leader="dot"/>
            </w:tabs>
            <w:rPr/>
          </w:pPr>
          <w:hyperlink w:anchor="__RefHeading___Toc2012726_237004111">
            <w:r>
              <w:rPr>
                <w:webHidden/>
                <w:rStyle w:val="IndexLink"/>
              </w:rPr>
              <w:t>2</w:t>
            </w:r>
            <w:r>
              <w:rPr>
                <w:rStyle w:val="IndexLink"/>
                <w:rtl w:val="true"/>
              </w:rPr>
              <w:t xml:space="preserve">. </w:t>
            </w:r>
            <w:r>
              <w:rPr>
                <w:rStyle w:val="IndexLink"/>
                <w:rtl w:val="true"/>
              </w:rPr>
              <w:t>بُخل</w:t>
            </w:r>
            <w:r>
              <w:rPr>
                <w:rStyle w:val="IndexLink"/>
                <w:rtl w:val="true"/>
              </w:rPr>
              <w:tab/>
            </w:r>
            <w:r>
              <w:rPr>
                <w:rStyle w:val="IndexLink"/>
              </w:rPr>
              <w:t>106</w:t>
            </w:r>
          </w:hyperlink>
        </w:p>
        <w:p>
          <w:pPr>
            <w:pStyle w:val="Contents3"/>
            <w:tabs>
              <w:tab w:val="clear" w:pos="8459"/>
              <w:tab w:val="right" w:pos="9026" w:leader="dot"/>
            </w:tabs>
            <w:rPr/>
          </w:pPr>
          <w:hyperlink w:anchor="__RefHeading___Toc2012728_237004111">
            <w:r>
              <w:rPr>
                <w:webHidden/>
                <w:rStyle w:val="IndexLink"/>
              </w:rPr>
              <w:t>3</w:t>
            </w:r>
            <w:r>
              <w:rPr>
                <w:rStyle w:val="IndexLink"/>
                <w:rtl w:val="true"/>
              </w:rPr>
              <w:t xml:space="preserve">. </w:t>
            </w:r>
            <w:r>
              <w:rPr>
                <w:rStyle w:val="IndexLink"/>
                <w:rtl w:val="true"/>
              </w:rPr>
              <w:t>کینه</w:t>
            </w:r>
            <w:r>
              <w:rPr>
                <w:rStyle w:val="IndexLink"/>
                <w:rtl w:val="true"/>
              </w:rPr>
              <w:tab/>
            </w:r>
            <w:r>
              <w:rPr>
                <w:rStyle w:val="IndexLink"/>
              </w:rPr>
              <w:t>107</w:t>
            </w:r>
          </w:hyperlink>
        </w:p>
        <w:p>
          <w:pPr>
            <w:pStyle w:val="Contents3"/>
            <w:tabs>
              <w:tab w:val="clear" w:pos="8459"/>
              <w:tab w:val="right" w:pos="9026" w:leader="dot"/>
            </w:tabs>
            <w:rPr/>
          </w:pPr>
          <w:hyperlink w:anchor="__RefHeading___Toc2012730_237004111">
            <w:r>
              <w:rPr>
                <w:webHidden/>
                <w:rStyle w:val="IndexLink"/>
              </w:rPr>
              <w:t>4</w:t>
            </w:r>
            <w:r>
              <w:rPr>
                <w:rStyle w:val="IndexLink"/>
                <w:rtl w:val="true"/>
              </w:rPr>
              <w:t xml:space="preserve">. </w:t>
            </w:r>
            <w:r>
              <w:rPr>
                <w:rStyle w:val="IndexLink"/>
                <w:rtl w:val="true"/>
              </w:rPr>
              <w:t>عجله</w:t>
            </w:r>
            <w:r>
              <w:rPr>
                <w:rStyle w:val="IndexLink"/>
                <w:rtl w:val="true"/>
              </w:rPr>
              <w:tab/>
            </w:r>
            <w:r>
              <w:rPr>
                <w:rStyle w:val="IndexLink"/>
              </w:rPr>
              <w:t>107</w:t>
            </w:r>
          </w:hyperlink>
        </w:p>
        <w:p>
          <w:pPr>
            <w:pStyle w:val="Contents3"/>
            <w:tabs>
              <w:tab w:val="clear" w:pos="8459"/>
              <w:tab w:val="right" w:pos="9026" w:leader="dot"/>
            </w:tabs>
            <w:rPr/>
          </w:pPr>
          <w:hyperlink w:anchor="__RefHeading___Toc2012732_237004111">
            <w:r>
              <w:rPr>
                <w:webHidden/>
                <w:rStyle w:val="IndexLink"/>
              </w:rPr>
              <w:t>5</w:t>
            </w:r>
            <w:r>
              <w:rPr>
                <w:rStyle w:val="IndexLink"/>
                <w:rtl w:val="true"/>
              </w:rPr>
              <w:t xml:space="preserve">. </w:t>
            </w:r>
            <w:r>
              <w:rPr>
                <w:rStyle w:val="IndexLink"/>
                <w:rtl w:val="true"/>
              </w:rPr>
              <w:t>خشم</w:t>
            </w:r>
            <w:r>
              <w:rPr>
                <w:rStyle w:val="IndexLink"/>
                <w:rtl w:val="true"/>
              </w:rPr>
              <w:tab/>
            </w:r>
            <w:r>
              <w:rPr>
                <w:rStyle w:val="IndexLink"/>
              </w:rPr>
              <w:t>108</w:t>
            </w:r>
          </w:hyperlink>
        </w:p>
        <w:p>
          <w:pPr>
            <w:pStyle w:val="Contents3"/>
            <w:tabs>
              <w:tab w:val="clear" w:pos="8459"/>
              <w:tab w:val="right" w:pos="9026" w:leader="dot"/>
            </w:tabs>
            <w:rPr/>
          </w:pPr>
          <w:hyperlink w:anchor="__RefHeading___Toc2012734_237004111">
            <w:r>
              <w:rPr>
                <w:webHidden/>
                <w:rStyle w:val="IndexLink"/>
              </w:rPr>
              <w:t>6</w:t>
            </w:r>
            <w:r>
              <w:rPr>
                <w:rStyle w:val="IndexLink"/>
                <w:rtl w:val="true"/>
              </w:rPr>
              <w:t xml:space="preserve">. </w:t>
            </w:r>
            <w:r>
              <w:rPr>
                <w:rStyle w:val="IndexLink"/>
                <w:rtl w:val="true"/>
              </w:rPr>
              <w:t>غم و اندوه</w:t>
            </w:r>
            <w:r>
              <w:rPr>
                <w:rStyle w:val="IndexLink"/>
                <w:rtl w:val="true"/>
              </w:rPr>
              <w:tab/>
            </w:r>
            <w:r>
              <w:rPr>
                <w:rStyle w:val="IndexLink"/>
              </w:rPr>
              <w:t>109</w:t>
            </w:r>
          </w:hyperlink>
        </w:p>
        <w:p>
          <w:pPr>
            <w:pStyle w:val="Contents2"/>
            <w:tabs>
              <w:tab w:val="clear" w:pos="8743"/>
              <w:tab w:val="right" w:pos="9026" w:leader="dot"/>
            </w:tabs>
            <w:rPr/>
          </w:pPr>
          <w:hyperlink w:anchor="__RefHeading___Toc2012736_237004111">
            <w:r>
              <w:rPr>
                <w:webHidden/>
                <w:rStyle w:val="IndexLink"/>
                <w:rtl w:val="true"/>
              </w:rPr>
              <w:t>جدول تأثیر تغذیه بر اخلاق</w:t>
            </w:r>
            <w:r>
              <w:rPr>
                <w:rStyle w:val="IndexLink"/>
                <w:rtl w:val="true"/>
              </w:rPr>
              <w:tab/>
            </w:r>
            <w:r>
              <w:rPr>
                <w:rStyle w:val="IndexLink"/>
              </w:rPr>
              <w:t>110</w:t>
            </w:r>
          </w:hyperlink>
        </w:p>
        <w:p>
          <w:pPr>
            <w:pStyle w:val="Contents2"/>
            <w:tabs>
              <w:tab w:val="clear" w:pos="8743"/>
              <w:tab w:val="right" w:pos="9026" w:leader="dot"/>
            </w:tabs>
            <w:rPr/>
          </w:pPr>
          <w:hyperlink w:anchor="__RefHeading___Toc2012738_237004111">
            <w:r>
              <w:rPr>
                <w:webHidden/>
                <w:rStyle w:val="IndexLink"/>
                <w:rtl w:val="true"/>
              </w:rPr>
              <w:t>کتابنامه</w:t>
            </w:r>
            <w:r>
              <w:rPr>
                <w:rStyle w:val="IndexLink"/>
                <w:rtl w:val="true"/>
              </w:rPr>
              <w:tab/>
            </w:r>
            <w:r>
              <w:rPr>
                <w:rStyle w:val="IndexLink"/>
              </w:rPr>
              <w:t>115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277_51869"/>
      <w:bookmarkStart w:id="1" w:name="pg6277_51869"/>
      <w:bookmarkEnd w:id="1"/>
    </w:p>
    <w:p>
      <w:pPr>
        <w:pStyle w:val="Heading2"/>
        <w:numPr>
          <w:ilvl w:val="1"/>
          <w:numId w:val="1"/>
        </w:numPr>
        <w:rPr/>
      </w:pPr>
      <w:bookmarkStart w:id="2" w:name="pg6277_51869"/>
      <w:bookmarkStart w:id="3" w:name="__RefHeading___Toc2012608_23700411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پوریزدی، رحمت،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تاثیر تغذیه بر 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 رحمت پوریزدی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قدس،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300000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w:t>
      </w:r>
      <w:r>
        <w:rPr>
          <w:rFonts w:eastAsia="IRNazanin" w:cs="IRNazanin"/>
          <w:color w:val="111111"/>
          <w:sz w:val="28"/>
          <w:szCs w:val="28"/>
          <w:lang w:bidi="fa-IR"/>
        </w:rPr>
        <w:t>087</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تغذیه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Nutrition -- Religious aspects -- Islam</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Islamic ethics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تغذیه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Nutrition -- Hadiths</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BP252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297/485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7577396</w:t>
      </w:r>
    </w:p>
    <w:p>
      <w:pPr>
        <w:pStyle w:val="BookText"/>
        <w:rPr/>
      </w:pPr>
      <w:r>
        <w:rPr>
          <w:rFonts w:ascii="IRNazanin" w:hAnsi="IRNazanin" w:eastAsia="IRNazanin"/>
          <w:color w:val="111111"/>
          <w:sz w:val="28"/>
          <w:sz w:val="28"/>
          <w:szCs w:val="28"/>
          <w:rtl w:val="true"/>
          <w:lang w:bidi="fa-IR"/>
        </w:rPr>
        <w:t>وضعيت ركورد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12610_237004111"/>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أَنَّهُ لَا عِلْمَ كَطَلَبِ السَّلَامَةِ وَ لَا سَلَامَةَ كَسَلَامَةِ الْقَلْب؛</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نه هیچ دانشی چون جُستجوی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است، و نه هیچ سلامتی چون سلامتِ دل</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تأثیر تغذیه بر اخلاق</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پوریزدی </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6277_51873"/>
    </w:p>
    <w:p>
      <w:pPr>
        <w:pStyle w:val="Heading2"/>
        <w:numPr>
          <w:ilvl w:val="1"/>
          <w:numId w:val="1"/>
        </w:numPr>
        <w:rPr/>
      </w:pPr>
      <w:bookmarkStart w:id="8" w:name="__RefHeading___Toc2012612_237004111"/>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434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343400" cy="6985080"/>
                        </a:xfrm>
                        <a:prstGeom prst="rect">
                          <a:avLst/>
                        </a:prstGeom>
                        <a:ln w="0">
                          <a:noFill/>
                        </a:ln>
                      </pic:spPr>
                    </pic:pic>
                  </a:graphicData>
                </a:graphic>
              </wp:inline>
            </w:drawing>
          </mc:Choice>
          <mc:Fallback>
            <w:pict>
              <v:shape id="shape_0" stroked="f" o:allowincell="f" style="position:absolute;margin-left:0pt;margin-top:-550.05pt;width:341.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91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191120" cy="6985080"/>
                        </a:xfrm>
                        <a:prstGeom prst="rect">
                          <a:avLst/>
                        </a:prstGeom>
                        <a:ln w="0">
                          <a:noFill/>
                        </a:ln>
                      </pic:spPr>
                    </pic:pic>
                  </a:graphicData>
                </a:graphic>
              </wp:inline>
            </w:drawing>
          </mc:Choice>
          <mc:Fallback>
            <w:pict>
              <v:shape id="shape_0" stroked="f" o:allowincell="f" style="position:absolute;margin-left:0pt;margin-top:-550.05pt;width:329.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17" o:detectmouseclick="t"/>
                <v:stroke color="#3465a4" joinstyle="round" endcap="flat"/>
                <w10:wrap type="none"/>
              </v:shape>
            </w:pict>
          </mc:Fallback>
        </mc:AlternateConten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6277_51877"/>
      <w:bookmarkStart w:id="11" w:name="pg6277_51877"/>
      <w:bookmarkEnd w:id="11"/>
    </w:p>
    <w:p>
      <w:pPr>
        <w:pStyle w:val="Heading2"/>
        <w:numPr>
          <w:ilvl w:val="1"/>
          <w:numId w:val="1"/>
        </w:numPr>
        <w:rPr/>
      </w:pPr>
      <w:bookmarkStart w:id="12" w:name="pg6277_51877"/>
      <w:bookmarkStart w:id="13" w:name="__RefHeading___Toc2012614_237004111"/>
      <w:bookmarkStart w:id="14" w:name="_Toc4"/>
      <w:bookmarkEnd w:id="12"/>
      <w:bookmarkEnd w:id="13"/>
      <w:r>
        <w:rPr>
          <w:rtl w:val="true"/>
        </w:rPr>
        <w:t>دیباچه</w:t>
      </w:r>
      <w:bookmarkEnd w:id="14"/>
    </w:p>
    <w:p>
      <w:pPr>
        <w:pStyle w:val="BookText"/>
        <w:rPr/>
      </w:pPr>
      <w:r>
        <w:rPr>
          <w:rFonts w:ascii="IRNazanin" w:hAnsi="IRNazanin" w:eastAsia="IRNazanin"/>
          <w:color w:val="111111"/>
          <w:sz w:val="28"/>
          <w:sz w:val="28"/>
          <w:szCs w:val="28"/>
          <w:rtl w:val="true"/>
          <w:lang w:bidi="fa-IR"/>
        </w:rPr>
        <w:t>تحصیل معارف الهی و اکتساب فضایل اخلاقی و عبادت های بدنی به نیرومندی تن بستگی دارد؛ پس کوتاهی در رساندن غذا به بدن موجب فروماندن از فواید مترتب بر آن است و این محرومیت در نهایت خسران و زیان است</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انسان دارای دو بُعد روحی و جسمی است که بر یکدیگر تأثیر می گذارند و رشد و تعالی هرکدام به دیگری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حفظ سلامت بخش مادی به عنوان وسیله ای ارزشمند در جهت کمال او بسیار حائز اهمیت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تغذیه به عنوان مهم ترین عامل سلامتی، تأثیر بسزایی در روند تکامل روح و جسم انسان دارد، لذا حفظ نوع و کیفیت تغذیه بسیار مورد توجه اسلام بوده و احکام و دستورات فقهی ارزشمندی در قرآن و روایات به این موضوع اختصاص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اسلام صرفاً پرورش جسم آدمی نیست لذا در کنار توصیه های مرتبط در باب خوردن و آشامیدن، علاوه بر توجه دقیق به نکاتی که بسیار مُثمر ثمر در پیدایش قوای جسمانی و سلامت بدن است، به آنچه سبب تعالی و ترقّی روح آدمی می شود نیز نگاه قابل اعتنایی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هدف اسلام تربیت انسان هاست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دستورات مربوط به نحوه خوردن و آشامیدن و تلاشی که در راه تحصیل آن ها به ثمر می رسد؛ یکی از ابزارهای مهم تربیتی سفارش شده توسط خالق هستی </w:t>
      </w:r>
    </w:p>
    <w:p>
      <w:pPr>
        <w:pStyle w:val="BookText"/>
        <w:rPr/>
      </w:pPr>
      <w:r>
        <w:rPr>
          <w:rFonts w:ascii="IRNazanin" w:hAnsi="IRNazanin" w:eastAsia="IRNazanin"/>
          <w:color w:val="111111"/>
          <w:sz w:val="28"/>
          <w:sz w:val="28"/>
          <w:szCs w:val="28"/>
          <w:rtl w:val="true"/>
          <w:lang w:bidi="fa-IR"/>
        </w:rPr>
        <w:t>می باشد که یقیناً اهتمام انسان به دقّت نظر در اجرای هرچه صحیح تر این دستورات سعادت مادی را با تندرستی و سعادت معنوی را با عاقبت به خیری در دنیا و آخرت رقم خواهد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 قرآن به استفاده از غذای طیّب و حلال تأثیرات مفیدی در بهداشت جسم و روان انسان دارد و این جامع نگری، از خدمات بزرگ قرآن و اسلام به جامعه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مُبرهن است که یک جامعه برای رشد و تعالی خود نیاز به انسان هایی سالم از بُعد جسمی و روحی دارد که نقش تغذیه در تحقّق بخشی این امر مهم، بسیار حیاتی و زیر بنایی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بین سلامتی و سعادت بشریت در حوزه فردی و اجتماعی، با شیوه ی بهره وری از نعمت ها و کم و کیف تغذیه ای آن ها ارتباط مستقیم و متقابلی وجود دارد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ارتباط اخلاق با ساختمان روح و جسم انسان قابل انکار نیست، ولى این ارتباط به اصطلاح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تامّه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یعنى می تواند زمینه ساز باشد نه این که الزاماً و اجباراً تأثیر قطعى بگذارد</w:t>
      </w:r>
      <w:r>
        <w:rPr>
          <w:rFonts w:eastAsia="IRNazanin" w:cs="IRNazanin"/>
          <w:color w:val="111111"/>
          <w:sz w:val="28"/>
          <w:szCs w:val="28"/>
          <w:rtl w:val="true"/>
          <w:lang w:bidi="fa-IR"/>
        </w:rPr>
        <w:t>.</w:t>
      </w:r>
      <w:r>
        <w:rPr>
          <w:rStyle w:val="FootnoteAnchor"/>
          <w:rtl w:val="true"/>
        </w:rPr>
        <w:footnoteReference w:id="5"/>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نوشتار به مرور تأثیر تغذیه بر اخلاق و نیز در ضمن آن تاثیر اخلاق بر تغذیه پرداخته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سعی بر آن داشتیم تا مبانی، واژه ها و موارد تاثیر را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امید آنکه سرنخ هایی برای تحقیق و پژوهش قرار گیرد و نیز مورد استفاده </w:t>
      </w:r>
    </w:p>
    <w:p>
      <w:pPr>
        <w:pStyle w:val="BookText"/>
        <w:rPr/>
      </w:pPr>
      <w:r>
        <w:rPr>
          <w:rFonts w:ascii="IRNazanin" w:hAnsi="IRNazanin" w:eastAsia="IRNazanin"/>
          <w:color w:val="111111"/>
          <w:sz w:val="28"/>
          <w:sz w:val="28"/>
          <w:szCs w:val="28"/>
          <w:rtl w:val="true"/>
          <w:lang w:bidi="fa-IR"/>
        </w:rPr>
        <w:t>عموم دانشوران و دانش دوستان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از تمامی کسانی که صمیمانه مرا یاری و یاوری دادند تشکر می نمایم به ویژه از راهنمایی های دوست گرامی جناب دکتر حسن نجفی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هزاران درود و هزاران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ما بر محمد علیه السلام</w:t>
      </w:r>
      <w:r>
        <w:rPr>
          <w:rStyle w:val="FootnoteAnchor"/>
          <w:rtl w:val="true"/>
        </w:rPr>
        <w:footnoteReference w:id="6"/>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ولادت باسعادت إمام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ryazdi1395@gmail.com</w:t>
      </w:r>
      <w:r>
        <w:rPr>
          <w:rFonts w:eastAsia="Times New Roman" w:cs="Times New Roman" w:ascii="Times New Roman" w:hAnsi="Times New Roman"/>
          <w:color w:val="111111"/>
          <w:sz w:val="28"/>
          <w:szCs w:val="28"/>
          <w:rtl w:val="true"/>
          <w:lang w:val="en-US" w:bidi="en-US"/>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6277_51881"/>
      <w:bookmarkStart w:id="16" w:name="pg6277_51881"/>
      <w:bookmarkEnd w:id="16"/>
    </w:p>
    <w:p>
      <w:pPr>
        <w:pStyle w:val="Heading2"/>
        <w:numPr>
          <w:ilvl w:val="1"/>
          <w:numId w:val="1"/>
        </w:numPr>
        <w:rPr/>
      </w:pPr>
      <w:bookmarkStart w:id="17" w:name="pg6277_51881"/>
      <w:bookmarkStart w:id="18" w:name="__RefHeading___Toc2012616_237004111"/>
      <w:bookmarkStart w:id="19" w:name="_Toc5"/>
      <w:bookmarkEnd w:id="17"/>
      <w:bookmarkEnd w:id="18"/>
      <w:r>
        <w:rPr>
          <w:rtl w:val="true"/>
        </w:rPr>
        <w:t>مفاهیم و کلیات</w:t>
      </w:r>
      <w:bookmarkEnd w:id="19"/>
    </w:p>
    <w:p>
      <w:pPr>
        <w:pStyle w:val="Heading3"/>
        <w:numPr>
          <w:ilvl w:val="2"/>
          <w:numId w:val="1"/>
        </w:numPr>
        <w:rPr/>
      </w:pPr>
      <w:bookmarkStart w:id="20" w:name="__RefHeading___Toc2012618_237004111"/>
      <w:bookmarkStart w:id="21" w:name="_Toc6"/>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شایسته است قبل از ورد به بحث با مفاهیم و اصطلاحات آن آشنا شویم</w:t>
      </w:r>
      <w:r>
        <w:rPr>
          <w:rFonts w:eastAsia="IRNazanin" w:cs="IRNazanin"/>
          <w:color w:val="111111"/>
          <w:sz w:val="28"/>
          <w:szCs w:val="28"/>
          <w:rtl w:val="true"/>
          <w:lang w:bidi="fa-IR"/>
        </w:rPr>
        <w:t>.</w:t>
      </w:r>
    </w:p>
    <w:p>
      <w:pPr>
        <w:pStyle w:val="Heading3"/>
        <w:numPr>
          <w:ilvl w:val="2"/>
          <w:numId w:val="1"/>
        </w:numPr>
        <w:rPr/>
      </w:pPr>
      <w:bookmarkStart w:id="22" w:name="__RefHeading___Toc2012620_237004111"/>
      <w:bookmarkStart w:id="23" w:name="_Toc7"/>
      <w:bookmarkEnd w:id="22"/>
      <w:r>
        <w:rPr>
          <w:rtl w:val="true"/>
        </w:rPr>
        <w:t>طَیّب</w:t>
      </w:r>
      <w:bookmarkEnd w:id="23"/>
    </w:p>
    <w:p>
      <w:pPr>
        <w:pStyle w:val="Heading4"/>
        <w:numPr>
          <w:ilvl w:val="3"/>
          <w:numId w:val="1"/>
        </w:numPr>
        <w:rPr/>
      </w:pPr>
      <w:bookmarkStart w:id="24" w:name="__RefHeading___Toc2012622_237004111"/>
      <w:bookmarkStart w:id="25" w:name="_Toc8"/>
      <w:bookmarkEnd w:id="24"/>
      <w:r>
        <w:rPr>
          <w:rtl w:val="true"/>
        </w:rPr>
        <w:t>اشاره</w:t>
      </w:r>
      <w:bookmarkEnd w:id="25"/>
    </w:p>
    <w:p>
      <w:pPr>
        <w:pStyle w:val="BookText"/>
        <w:rPr/>
      </w:pPr>
      <w:r>
        <w:rPr>
          <w:rFonts w:ascii="Amiri" w:hAnsi="Amiri" w:eastAsia="Amiri" w:cs="Amiri"/>
          <w:color w:val="111111"/>
          <w:sz w:val="28"/>
          <w:sz w:val="28"/>
          <w:szCs w:val="28"/>
          <w:rtl w:val="true"/>
          <w:lang w:bidi="ar-SA"/>
        </w:rPr>
        <w:t>طَیّب</w:t>
      </w:r>
      <w:r>
        <w:rPr>
          <w:rStyle w:val="FootnoteAnchor"/>
          <w:rtl w:val="true"/>
        </w:rPr>
        <w:footnoteReference w:id="7"/>
      </w:r>
      <w:r>
        <w:rPr>
          <w:rFonts w:ascii="IRNazanin" w:hAnsi="IRNazanin" w:eastAsia="IRNazanin"/>
          <w:color w:val="111111"/>
          <w:sz w:val="28"/>
          <w:sz w:val="28"/>
          <w:szCs w:val="28"/>
          <w:rtl w:val="true"/>
          <w:lang w:bidi="fa-IR"/>
        </w:rPr>
        <w:t xml:space="preserve">راغب اصفهانی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طیب چیزی است که برای حواس لذت آور است و نفس و جان آدمی از آن لذت می برد و ضد طیّب خبیث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طُریحی چنین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چیزی است که لذت بخش باشد و شارع مقدس آن را حلال بشمارد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قطب راوندی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طیب بر سه گونه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لذیذ و خوشمزه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هر سه معنی در اصل یکی بوده و همه به معنی لذیذ بازگشت دارند</w:t>
      </w:r>
      <w:r>
        <w:rPr>
          <w:rFonts w:eastAsia="IRNazanin" w:cs="IRNazanin"/>
          <w:color w:val="111111"/>
          <w:sz w:val="28"/>
          <w:szCs w:val="28"/>
          <w:rtl w:val="true"/>
          <w:lang w:bidi="fa-IR"/>
        </w:rPr>
        <w:t>».</w:t>
      </w:r>
      <w:r>
        <w:rPr>
          <w:rStyle w:val="FootnoteAnchor"/>
          <w:rtl w:val="true"/>
        </w:rPr>
        <w:footnoteReference w:id="10"/>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علی خان کبیر در شرح صحیفه سجادیه می نویسد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وطاب الشیء یطیب زمانی گفته می شود که برای قوه حاسه و دل لذتی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معنای طیب عبارت است ازآنچه که مایه لذت برای حواس و نفوس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علامه مصطفوی چنین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فَالطَّيِّبُ في الصعيد هو التنزّه عن القذارة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الرزق هو الحلّيّة و المطلوبيّة و اللّذة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الشجر هو الإثمار و السلامة و الانبساط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الكلام هو التماميّة و الصدق و الإفادة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الإنسان كونه على صراط الحقّ و برنامج مطلوب إلهىّ و مرغوبا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الحياة على عيش معتدل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فَالطَّيِّبُ في كلّ مورد بما يناسبه</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 xml:space="preserve">در خاک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فَتَیَمَّمُوا صَعِیداً طَیِّباً</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در رزق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فَکُلُوا مِمَّا رَزَقَکُمُ اللَّهُ حَلالًا طَیِّباً</w:t>
      </w:r>
      <w:r>
        <w:rPr>
          <w:rFonts w:eastAsia="Amiri" w:cs="Amiri" w:ascii="Amiri" w:hAnsi="Amiri"/>
          <w:color w:val="111111"/>
          <w:sz w:val="28"/>
          <w:szCs w:val="28"/>
          <w:rtl w:val="true"/>
          <w:lang w:bidi="ar-SA"/>
        </w:rPr>
        <w:t>».</w:t>
      </w:r>
      <w:r>
        <w:rPr>
          <w:rStyle w:val="FootnoteAnchor"/>
          <w:rtl w:val="true"/>
        </w:rPr>
        <w:footnoteReference w:id="14"/>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درخت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کَشَجَرَهٍ طَیِّبَهٍ</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در کلام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هُدُوا إِلَى الطَّيِّبِ مِنَ الْقَوْل</w:t>
      </w:r>
      <w:r>
        <w:rPr>
          <w:rFonts w:eastAsia="Amiri" w:cs="Amiri" w:ascii="Amiri" w:hAnsi="Amiri"/>
          <w:color w:val="111111"/>
          <w:sz w:val="28"/>
          <w:szCs w:val="28"/>
          <w:rtl w:val="true"/>
          <w:lang w:bidi="ar-SA"/>
        </w:rPr>
        <w:t>»</w:t>
      </w:r>
      <w:r>
        <w:rPr>
          <w:rStyle w:val="FootnoteAnchor"/>
          <w:rtl w:val="true"/>
        </w:rPr>
        <w:footnoteReference w:id="16"/>
      </w:r>
      <w:bookmarkStart w:id="26" w:name="pg6277_51883"/>
    </w:p>
    <w:p>
      <w:pPr>
        <w:pStyle w:val="BookText"/>
        <w:rPr/>
      </w:pPr>
      <w:bookmarkEnd w:id="26"/>
      <w:r>
        <w:rPr>
          <w:rFonts w:ascii="Amiri" w:hAnsi="Amiri" w:eastAsia="Amiri" w:cs="Amiri"/>
          <w:color w:val="111111"/>
          <w:sz w:val="28"/>
          <w:sz w:val="28"/>
          <w:szCs w:val="28"/>
          <w:rtl w:val="true"/>
          <w:lang w:bidi="ar-SA"/>
        </w:rPr>
        <w:t>در انسان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الطَّيِّباتُ لِلطَّيِّبينَ وَ الطَّيِّبُونَ لِلطَّيِّباتِ</w:t>
      </w:r>
      <w:r>
        <w:rPr>
          <w:rFonts w:eastAsia="Amiri" w:cs="Amiri" w:ascii="Amiri" w:hAnsi="Amiri"/>
          <w:color w:val="111111"/>
          <w:sz w:val="28"/>
          <w:szCs w:val="28"/>
          <w:rtl w:val="true"/>
          <w:lang w:bidi="ar-SA"/>
        </w:rPr>
        <w:t>»</w:t>
      </w:r>
      <w:r>
        <w:rPr>
          <w:rStyle w:val="FootnoteAnchor"/>
          <w:rtl w:val="true"/>
        </w:rPr>
        <w:footnoteReference w:id="17"/>
      </w:r>
      <w:r>
        <w:rPr>
          <w:rFonts w:ascii="IRNazanin" w:hAnsi="IRNazanin" w:eastAsia="IRNazanin"/>
          <w:color w:val="111111"/>
          <w:sz w:val="28"/>
          <w:sz w:val="28"/>
          <w:szCs w:val="28"/>
          <w:rtl w:val="true"/>
          <w:lang w:bidi="fa-IR"/>
        </w:rPr>
        <w:t>در زندگی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مُؤْمِنٌ فَلَنُحْيِيَنَّهُ حَياةً طَيِّبَةً وَ لَنَجْزِيَنَّهُم</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آیت الله مکارم چنین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چیزهایی گفته می شود که با طبع آدمى موافق باشد و در قرآن به بسیارى از موضوعات، اطلاق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اَلْبَلَدُ الطَّیِّب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مساکن طیّبة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 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حیاة طیّبة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چیز پاکیزه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زیرا طبع آدمى ذاتاً از اشیاء ناپاک متنفر است</w:t>
      </w:r>
      <w:r>
        <w:rPr>
          <w:rFonts w:eastAsia="IRNazanin" w:cs="IRNazanin"/>
          <w:color w:val="111111"/>
          <w:sz w:val="28"/>
          <w:szCs w:val="28"/>
          <w:rtl w:val="true"/>
          <w:lang w:bidi="fa-IR"/>
        </w:rPr>
        <w:t>.</w:t>
      </w:r>
      <w:r>
        <w:rPr>
          <w:rStyle w:val="FootnoteAnchor"/>
          <w:rtl w:val="true"/>
        </w:rPr>
        <w:footnoteReference w:id="19"/>
      </w:r>
    </w:p>
    <w:p>
      <w:pPr>
        <w:pStyle w:val="Heading3"/>
        <w:numPr>
          <w:ilvl w:val="2"/>
          <w:numId w:val="1"/>
        </w:numPr>
        <w:rPr/>
      </w:pPr>
      <w:bookmarkStart w:id="27" w:name="__RefHeading___Toc2012624_237004111"/>
      <w:bookmarkStart w:id="28" w:name="_Toc9"/>
      <w:bookmarkEnd w:id="27"/>
      <w:r>
        <w:rPr>
          <w:rtl w:val="true"/>
        </w:rPr>
        <w:t>حلال</w:t>
      </w:r>
      <w:bookmarkEnd w:id="28"/>
    </w:p>
    <w:p>
      <w:pPr>
        <w:pStyle w:val="BookText"/>
        <w:rPr/>
      </w:pPr>
      <w:r>
        <w:rPr>
          <w:rFonts w:ascii="IRNazanin" w:hAnsi="IRNazanin" w:eastAsia="IRNazanin"/>
          <w:color w:val="111111"/>
          <w:sz w:val="28"/>
          <w:sz w:val="28"/>
          <w:szCs w:val="28"/>
          <w:rtl w:val="true"/>
          <w:lang w:bidi="fa-IR"/>
        </w:rPr>
        <w:t xml:space="preserve">راغب اصفهانی در بیان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آن از حلّ به معنای باز کردن و گشودن گره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قطب راوندی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به معنی کار جایز می باشد به این معنی که آن کار رها بوده و منعی متوجه آن نیست</w:t>
      </w:r>
      <w:r>
        <w:rPr>
          <w:rFonts w:eastAsia="IRNazanin" w:cs="IRNazanin"/>
          <w:color w:val="111111"/>
          <w:sz w:val="28"/>
          <w:szCs w:val="28"/>
          <w:rtl w:val="true"/>
          <w:lang w:bidi="fa-IR"/>
        </w:rPr>
        <w:t>».</w:t>
      </w:r>
      <w:r>
        <w:rPr>
          <w:rStyle w:val="FootnoteAnchor"/>
          <w:rtl w:val="true"/>
        </w:rPr>
        <w:footnoteReference w:id="21"/>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قرشی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bookmarkStart w:id="29" w:name="pg6277_51884"/>
    </w:p>
    <w:p>
      <w:pPr>
        <w:pStyle w:val="BookText"/>
        <w:rPr/>
      </w:pPr>
      <w:bookmarkEnd w:id="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به کسره حاء، به معنای حلال، استعاره از باز کردن گره و گشایش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آن چیزی است که از ممنوعیت بازشده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بین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و خصوص مطلق است، یعنی هر حلالی طیب است، اما ممکن است که برخی از خوردنی ها طیب، حلال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خوراکی از لحاظ طعم، لذیذ و به عبارتی طیب و پاکیزه باشد اما به لحاظ زیانی که برای بدن دارد، خبیث باشد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چنین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هر آنچه را که برای سلامتی جسم و روان، خطرناک و زیان بار است، حرام دانسته و هر آنچه را که برای انسان لازم و مفید است، حلال برشمرده است</w:t>
      </w:r>
      <w:r>
        <w:rPr>
          <w:rFonts w:eastAsia="IRNazanin" w:cs="IRNazanin"/>
          <w:color w:val="111111"/>
          <w:sz w:val="28"/>
          <w:szCs w:val="28"/>
          <w:rtl w:val="true"/>
          <w:lang w:bidi="fa-IR"/>
        </w:rPr>
        <w:t>».</w:t>
      </w:r>
      <w:r>
        <w:rPr>
          <w:rStyle w:val="FootnoteAnchor"/>
          <w:rtl w:val="true"/>
        </w:rPr>
        <w:footnoteReference w:id="24"/>
      </w:r>
    </w:p>
    <w:p>
      <w:pPr>
        <w:pStyle w:val="Heading3"/>
        <w:numPr>
          <w:ilvl w:val="2"/>
          <w:numId w:val="1"/>
        </w:numPr>
        <w:rPr/>
      </w:pPr>
      <w:bookmarkStart w:id="30" w:name="__RefHeading___Toc2012626_237004111"/>
      <w:bookmarkStart w:id="31" w:name="_Toc10"/>
      <w:bookmarkEnd w:id="30"/>
      <w:r>
        <w:rPr>
          <w:rtl w:val="true"/>
        </w:rPr>
        <w:t>خَبیث</w:t>
      </w:r>
      <w:bookmarkEnd w:id="31"/>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راغب می گوید</w:t>
      </w:r>
      <w:r>
        <w:rPr>
          <w:rFonts w:eastAsia="IRNazanin" w:cs="IRNazanin"/>
          <w:color w:val="111111"/>
          <w:sz w:val="28"/>
          <w:szCs w:val="28"/>
          <w:rtl w:val="true"/>
          <w:lang w:bidi="fa-IR"/>
        </w:rPr>
        <w:t xml:space="preserve">: </w:t>
      </w:r>
      <w:bookmarkStart w:id="32" w:name="pg6277_51885"/>
    </w:p>
    <w:p>
      <w:pPr>
        <w:pStyle w:val="BookText"/>
        <w:rPr/>
      </w:pPr>
      <w:bookmarkEnd w:id="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خبیث هر چیزی است که به خاطر زشتی و ناپسندی و مکروه بودنش چنین نامیده شده، خواه کراهت حسی و ظاهری داشته باشد یا کراهت معنوی و عقلی</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طریحی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خبیث، ضد طیّب بوده و به معنی چیزی است که پلید، ناپاک و تنفرآور باشد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قریشی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خبيث آن است كه ناپاك، پليد و تنفّر آور باشد اعمّ از انسان و كلام و قانون و طعام و غيره و ضدّ آن طيّب است كه به معنى پاك و دل چسب است</w:t>
      </w:r>
      <w:r>
        <w:rPr>
          <w:rFonts w:eastAsia="IRNazanin" w:cs="IRNazanin"/>
          <w:color w:val="111111"/>
          <w:sz w:val="28"/>
          <w:szCs w:val="28"/>
          <w:rtl w:val="true"/>
          <w:lang w:bidi="fa-IR"/>
        </w:rPr>
        <w:t>».</w:t>
      </w:r>
      <w:r>
        <w:rPr>
          <w:rStyle w:val="FootnoteAnchor"/>
          <w:rtl w:val="true"/>
        </w:rPr>
        <w:footnoteReference w:id="27"/>
      </w:r>
    </w:p>
    <w:p>
      <w:pPr>
        <w:pStyle w:val="Heading3"/>
        <w:numPr>
          <w:ilvl w:val="2"/>
          <w:numId w:val="1"/>
        </w:numPr>
        <w:rPr/>
      </w:pPr>
      <w:bookmarkStart w:id="33" w:name="__RefHeading___Toc2012628_237004111"/>
      <w:bookmarkStart w:id="34" w:name="_Toc11"/>
      <w:bookmarkEnd w:id="33"/>
      <w:r>
        <w:rPr>
          <w:rtl w:val="true"/>
        </w:rPr>
        <w:t>طعام</w:t>
      </w:r>
      <w:bookmarkEnd w:id="34"/>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ناصر مکارم شیرازی چنین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معنى مصدرى و هم معنی اسم مصدرى دارد، يعنى هم به غذا خوردن گفته می شود و هم به خود غذا؛ و گاه اين واژه بر خصوص گندم اطلاق شده، چنانكه در حديثى آمده است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دستور داد زكات فطره را يك </w:t>
      </w:r>
    </w:p>
    <w:p>
      <w:pPr>
        <w:pStyle w:val="BookText"/>
        <w:rPr/>
      </w:pPr>
      <w:r>
        <w:rPr>
          <w:rFonts w:ascii="IRNazanin" w:hAnsi="IRNazanin" w:eastAsia="IRNazanin"/>
          <w:color w:val="111111"/>
          <w:sz w:val="28"/>
          <w:sz w:val="28"/>
          <w:szCs w:val="28"/>
          <w:rtl w:val="true"/>
          <w:lang w:bidi="fa-IR"/>
        </w:rPr>
        <w:t xml:space="preserve">صاع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يك صاع از شعير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بدهند که در اينجا طعام به معنى گندم در مقابل جو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شده كه طعام اسم جامعى است براى تمام خوردنی ها، ولى هم او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کرده اند كه اين واژه گاهى در نوشیدنی ها نيز به كار می رود،مانند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شَرِبَ مِنْهُ فَلَيْسَ مِنِّي وَ مَنْ لَمْ يَطْعَمْهُ فَإِنَّهُ مِنِّي؛</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که از آن بنوشند، از من نیستند؛ و آن ها که بیشتر از یک پیمانه با دست خود، از آن نخورند، از من هستند</w:t>
      </w:r>
      <w:r>
        <w:rPr>
          <w:rFonts w:eastAsia="IRNazanin" w:cs="IRNazanin"/>
          <w:color w:val="111111"/>
          <w:sz w:val="28"/>
          <w:szCs w:val="28"/>
          <w:rtl w:val="true"/>
          <w:lang w:bidi="fa-IR"/>
        </w:rPr>
        <w:t>».</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خليل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عرب طعام غالباً به خصوص گندم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ظاهراً اين به خاطر آن است كه غالباً غذاى اصلى نان است و آن را نيز از گندم درست می کنند وگرنه بسيارى از ارباب لغت تصريح کرده اند كه مفهوم طعام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نيز گفته اند طعام به معنى خرما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نيز ظاهراً به خاطر همان است كه در آن عصر و محيط خرما يك غذاى اصلى بوده است</w:t>
      </w:r>
      <w:r>
        <w:rPr>
          <w:rFonts w:eastAsia="IRNazanin" w:cs="IRNazanin"/>
          <w:color w:val="111111"/>
          <w:sz w:val="28"/>
          <w:szCs w:val="28"/>
          <w:rtl w:val="true"/>
          <w:lang w:bidi="fa-IR"/>
        </w:rPr>
        <w:t>.</w:t>
      </w:r>
      <w:r>
        <w:rPr>
          <w:rStyle w:val="FootnoteAnchor"/>
          <w:rtl w:val="true"/>
        </w:rPr>
        <w:footnoteReference w:id="29"/>
      </w:r>
      <w:bookmarkStart w:id="35" w:name="pg6277_51887"/>
    </w:p>
    <w:p>
      <w:pPr>
        <w:pStyle w:val="Heading3"/>
        <w:numPr>
          <w:ilvl w:val="2"/>
          <w:numId w:val="1"/>
        </w:numPr>
        <w:rPr/>
      </w:pPr>
      <w:bookmarkStart w:id="36" w:name="__RefHeading___Toc2012630_237004111"/>
      <w:bookmarkStart w:id="37" w:name="_Toc12"/>
      <w:bookmarkEnd w:id="35"/>
      <w:bookmarkEnd w:id="36"/>
      <w:r>
        <w:rPr>
          <w:rtl w:val="true"/>
        </w:rPr>
        <w:t>تغذیه</w:t>
      </w:r>
      <w:bookmarkEnd w:id="37"/>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معنی آغاز روز گرفته شده</w:t>
      </w:r>
      <w:r>
        <w:rPr>
          <w:rStyle w:val="FootnoteAnchor"/>
          <w:rtl w:val="true"/>
        </w:rPr>
        <w:footnoteReference w:id="30"/>
      </w:r>
      <w:r>
        <w:rPr>
          <w:rFonts w:ascii="IRNazanin" w:hAnsi="IRNazanin" w:eastAsia="IRNazanin"/>
          <w:color w:val="111111"/>
          <w:sz w:val="28"/>
          <w:sz w:val="28"/>
          <w:szCs w:val="28"/>
          <w:rtl w:val="true"/>
          <w:lang w:bidi="fa-IR"/>
        </w:rPr>
        <w:t xml:space="preserve">که در زمان های گذشته تنها به غذایی گفته می شد که در آغاز روز خورده شود، درحالی که در عربی امروز غذا و تغدی به معنی ناهار خوردن است؛ اما برخی لغویان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نهمخصوص به صبح، بلکه مصدری می نامند که بر هر غذایی که موجب تحول در حالت ضعف و گرسنگی شود اطلاق می گردد که با معنی آیه نیز هماهنگ است</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غذاها از دیدگاه حکما علاوه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ما یتحلل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گردند و انرژی لازم برای حرکت و سوخت وساز و ترمیم بافت ها را تأمین می نمایند، بر کل بدن آثار مثبت یا منفی گذاشته و جسم و روان فرد را تحت تأثیر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سنتی ایران حفظ سلامتی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و پیشگیری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درمان بیماری ها را به طور عمده در یک عبارت خلاصه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تنظیم روش زندگی مطابق با مزاج و خصوصیات ذاتی هر فرد</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حکیم گیلانی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سته ضروریه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بباید دانست که بدن آدمی به واسطه حرکت و حرارت خارج و داخل، همیشه در تحلیل و کاهش است، پس اگر بدل آنچه که از بدن دایم می کاهد از خارج بر بدن نیفزاید، هرآینه به اندک فرصتی از ترکیب آدمی چیزی نماند، پس آدمی محتاج است به طعام</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تغذیه مجموعه های از مراحل متعدد و گوناگون است که در طی آن موجود زنده مواد لازم و ضروری جهت ادامه حیات، رشد و تجدید سازنده های بدن را از محیط خود دریافت کرده و به هدف می رساند</w:t>
      </w:r>
      <w:r>
        <w:rPr>
          <w:rFonts w:eastAsia="IRNazanin" w:cs="IRNazanin"/>
          <w:color w:val="111111"/>
          <w:sz w:val="28"/>
          <w:szCs w:val="28"/>
          <w:rtl w:val="true"/>
          <w:lang w:bidi="fa-IR"/>
        </w:rPr>
        <w:t>.</w:t>
      </w:r>
      <w:r>
        <w:rPr>
          <w:rStyle w:val="FootnoteAnchor"/>
          <w:rtl w:val="true"/>
        </w:rPr>
        <w:footnoteReference w:id="34"/>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کریم واژه تغذیه و غذا یا مشتقاتی از این دو واژه عیناً نیامده است ولی الفاظ و کلماتی که به نحوی می تواند با مسائل تغذیه در ارتباط باشد همچون اکَلَ، شَرَب و طعام از ماده اَکل، شرَب و طَعم فراوان به چشم می خورد، به طوری که از ماده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خوردن است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اشتقاق آمده است</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مطالعه در آیات بیانگر این است که قرآن کتاب سلامت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خداوند می فرماید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قَدْ جاءَتْكُمْ مَوْعِظَةٌ مِنْ رَبِّكُمْ وَ شِفاءٌ لِما فِي الصُّدُورِ وَ هُدىً وَ رَحْمَةٌ لِلْمُؤْمِنين؛</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اندرزی از سوی پروردگارتان برای شما آمده است؛ و درمانی برای آنچه در سینه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درمانی برای دل های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هدایت و رحمتی است برای مؤمنان</w:t>
      </w:r>
      <w:r>
        <w:rPr>
          <w:rFonts w:eastAsia="IRNazanin" w:cs="IRNazanin"/>
          <w:color w:val="111111"/>
          <w:sz w:val="28"/>
          <w:szCs w:val="28"/>
          <w:rtl w:val="true"/>
          <w:lang w:bidi="fa-IR"/>
        </w:rPr>
        <w:t>!».</w:t>
      </w:r>
      <w:r>
        <w:rPr>
          <w:rStyle w:val="FootnoteAnchor"/>
          <w:rtl w:val="true"/>
        </w:rPr>
        <w:footnoteReference w:id="36"/>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رهنمودهای قرآنی در تحقق سلامت روان، تغذیه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تغذیه صحیح از نگاه آموزه وحیانی، پیامدهایی از قبیل آرامش روان، ارضای حس خضوع، اخلاق مداری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از ضروری ترین لوازم بقای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شناخت خوراک جسم و تن کار چندان دشواری نباشد و حتی بسیاری از حیوانات و جانوران حسب فطرت به دنبال غذای متناسب با جسم خود بروند، اما آنچه در مورد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آیه مخاطب پروردگار متعال قرارگرفته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دارد، خوراک روح و جان و روان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مفسرین با تکیه بر بعضی از روایات، منظور اصلی از طعام را غذای روح دانسته اند به گونه ای که در روایتی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زید الشحام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فَلْيَنْظُرِ الْإِنْسانُ إِلى طَعامِه؛ انسان باید به غذای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آفرینش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بنگرد</w:t>
      </w:r>
      <w:r>
        <w:rPr>
          <w:rFonts w:eastAsia="IRNazanin" w:cs="IRNazanin"/>
          <w:color w:val="111111"/>
          <w:sz w:val="28"/>
          <w:szCs w:val="28"/>
          <w:rtl w:val="true"/>
          <w:lang w:bidi="fa-IR"/>
        </w:rPr>
        <w:t>!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سؤال کرد که منظور طعام چیست؟ و ایشان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 است که آن را با خود بر می گیرد، از چه کسی آن را می آموزد</w:t>
      </w:r>
      <w:r>
        <w:rPr>
          <w:rFonts w:eastAsia="IRNazanin" w:cs="IRNazanin"/>
          <w:color w:val="111111"/>
          <w:sz w:val="28"/>
          <w:szCs w:val="28"/>
          <w:rtl w:val="true"/>
          <w:lang w:bidi="fa-IR"/>
        </w:rPr>
        <w:t>.</w:t>
      </w:r>
      <w:r>
        <w:rPr>
          <w:rStyle w:val="FootnoteAnchor"/>
          <w:rtl w:val="true"/>
        </w:rPr>
        <w:footnoteReference w:id="38"/>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39"/>
      </w:r>
      <w:r>
        <w:rPr>
          <w:rFonts w:ascii="IRNazanin" w:hAnsi="IRNazanin" w:eastAsia="IRNazanin"/>
          <w:color w:val="111111"/>
          <w:sz w:val="28"/>
          <w:sz w:val="28"/>
          <w:szCs w:val="28"/>
          <w:rtl w:val="true"/>
          <w:lang w:bidi="fa-IR"/>
        </w:rPr>
        <w:t>خوردن و تغذیه مؤمن با انسان کافر متفاوت است زیرا از نگاه قرآن انسان کافر خوردنش چون چهارپایان است</w:t>
      </w:r>
      <w:r>
        <w:rPr>
          <w:rStyle w:val="FootnoteAnchor"/>
          <w:rtl w:val="true"/>
        </w:rPr>
        <w:footnoteReference w:id="40"/>
      </w:r>
      <w:r>
        <w:rPr>
          <w:rFonts w:ascii="IRNazanin" w:hAnsi="IRNazanin" w:eastAsia="IRNazanin"/>
          <w:color w:val="111111"/>
          <w:sz w:val="28"/>
          <w:sz w:val="28"/>
          <w:szCs w:val="28"/>
          <w:rtl w:val="true"/>
          <w:lang w:bidi="fa-IR"/>
        </w:rPr>
        <w:t>زیرا معنای زندگی و هدف از خوردن را چیزی جز سیری نمی داند در حالی که انسان مؤمن خوردن و تغذیه را زمینه تأمین سلامت روح و روان خود می داند و به سه شاخص طیب</w:t>
      </w:r>
      <w:r>
        <w:rPr>
          <w:rStyle w:val="FootnoteAnchor"/>
          <w:rtl w:val="true"/>
        </w:rPr>
        <w:footnoteReference w:id="41"/>
      </w:r>
      <w:r>
        <w:rPr>
          <w:rFonts w:ascii="IRNazanin" w:hAnsi="IRNazanin" w:eastAsia="IRNazanin"/>
          <w:color w:val="111111"/>
          <w:sz w:val="28"/>
          <w:sz w:val="28"/>
          <w:szCs w:val="28"/>
          <w:rtl w:val="true"/>
          <w:lang w:bidi="fa-IR"/>
        </w:rPr>
        <w:t>، حلال بودن</w:t>
      </w:r>
      <w:r>
        <w:rPr>
          <w:rStyle w:val="FootnoteAnchor"/>
          <w:rtl w:val="true"/>
        </w:rPr>
        <w:footnoteReference w:id="42"/>
      </w:r>
      <w:r>
        <w:rPr>
          <w:rFonts w:ascii="IRNazanin" w:hAnsi="IRNazanin" w:eastAsia="IRNazanin"/>
          <w:color w:val="111111"/>
          <w:sz w:val="28"/>
          <w:sz w:val="28"/>
          <w:szCs w:val="28"/>
          <w:rtl w:val="true"/>
          <w:lang w:bidi="fa-IR"/>
        </w:rPr>
        <w:t>و استفاده به حد و اندازه توجه دارد</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مواد لطیف تر و طاهرتر باشد طینت آدمی پاک تر است و آمادگی فیض گیری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هرچه مواد ناپاک تر باشد طینت آدمی را شیطنت آمیز می گرداند؛ و همان طوری که مواد غذایی در لطافت و کثافت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مؤثر است در شدت و ضعف استعدادها نیز مؤثر است ممکن است نطفه ای از غذایی حاصل شود که به مقتضای حرکت جوهری اش در قابلیت قوی تر از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مواد تغذیه با توجه به نوعیت و حلیت و پاکی آن در قبول فیض با هم متفاوت اند مضافاً بر اینکه اختلاف انواع و اوصاف مواد خوردنی و نوشیدنی در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و روح مؤثر است</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غزالی می نویسد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راه عبادت هم از جمله عبادات است و زاد راه هم از جمله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هرچه راه دین را بدان حاجت بُود، هم از جمله دین بُود؛ و راه دین را به طعام خوردن حاجت است؛ که مقصود همه سالکان دیدار حق تعالی است و تخم آن علم و عمل است و مواظبت بر علم و عمل بى سلامت تن ممکن نیست و سلامت تن بى طعام و شراب ممکن نیست؛ بلکه طعام خوردن ضرورت راه دین است، پس از جمله دین باشد؛ و براى این گفت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كُلُوا مِنَ الطَّيِّباتِ وَ اعْمَلُوا </w:t>
      </w:r>
    </w:p>
    <w:p>
      <w:pPr>
        <w:pStyle w:val="BookText"/>
        <w:rPr/>
      </w:pPr>
      <w:r>
        <w:rPr>
          <w:rFonts w:ascii="Amiri" w:hAnsi="Amiri" w:eastAsia="Amiri" w:cs="Amiri"/>
          <w:color w:val="111111"/>
          <w:sz w:val="28"/>
          <w:sz w:val="28"/>
          <w:szCs w:val="28"/>
          <w:rtl w:val="true"/>
          <w:lang w:bidi="ar-SA"/>
        </w:rPr>
        <w:t>صالِحاً</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میان خوردن و عمل صالح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هرکه طعام براى آن خورد تا وى را قوت علم و مؤمن را بر همه چیزى عمل باشد و قدرت رفتن راه آخرت، طعام خوردن وى عبادت بود؛ چنانکه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که ثواب بُود تا دو لقمه ای که در دهان خود نهد یا در دهان اهل خود</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 این براى آن گفت که مقصود مؤمن از این همه راه آخرت بُود؛ و نشان آنکه طعام خوردن از راه دین بُود آن باشد که به 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نخورد و از حلال خورد و به قدر حاجت خورد و آداب خوردن نگاه دارد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ابن سینا می نویسد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حکمت صانع بنگر، پس اصول را خلق کرد و از آن مزاج های مختلف را ظاهر نمود و هر مزاجی را به یک نوع از انواع مخصوص گردانید و هر مزاج دورتر از اعتدال را سبب آن دورتر از کمال قرار داد و نزدیک ترین نوع به اعتدال را مزاج بشر قرار داد تا آنکه صلاحیت قبول نفس را داشته باشد</w:t>
      </w:r>
      <w:r>
        <w:rPr>
          <w:rFonts w:eastAsia="IRNazanin" w:cs="IRNazanin"/>
          <w:color w:val="111111"/>
          <w:sz w:val="28"/>
          <w:szCs w:val="28"/>
          <w:rtl w:val="true"/>
          <w:lang w:bidi="fa-IR"/>
        </w:rPr>
        <w:t>.</w:t>
      </w:r>
      <w:r>
        <w:rPr>
          <w:rStyle w:val="FootnoteAnchor"/>
          <w:rtl w:val="true"/>
        </w:rPr>
        <w:footnoteReference w:id="48"/>
      </w:r>
      <w:bookmarkStart w:id="38" w:name="pg6277_51893"/>
    </w:p>
    <w:p>
      <w:pPr>
        <w:pStyle w:val="Heading3"/>
        <w:numPr>
          <w:ilvl w:val="2"/>
          <w:numId w:val="1"/>
        </w:numPr>
        <w:rPr/>
      </w:pPr>
      <w:bookmarkStart w:id="39" w:name="__RefHeading___Toc2012632_237004111"/>
      <w:bookmarkStart w:id="40" w:name="_Toc13"/>
      <w:bookmarkEnd w:id="38"/>
      <w:bookmarkEnd w:id="39"/>
      <w:r>
        <w:rPr>
          <w:rtl w:val="true"/>
        </w:rPr>
        <w:t>اخلاق</w:t>
      </w:r>
      <w:bookmarkEnd w:id="40"/>
    </w:p>
    <w:p>
      <w:pPr>
        <w:pStyle w:val="Heading4"/>
        <w:numPr>
          <w:ilvl w:val="3"/>
          <w:numId w:val="1"/>
        </w:numPr>
        <w:rPr/>
      </w:pPr>
      <w:bookmarkStart w:id="41" w:name="__RefHeading___Toc2012634_237004111"/>
      <w:bookmarkStart w:id="42" w:name="_Toc14"/>
      <w:bookmarkEnd w:id="41"/>
      <w:r>
        <w:rPr>
          <w:rtl w:val="true"/>
        </w:rPr>
        <w:t>اشاره</w:t>
      </w:r>
      <w:bookmarkEnd w:id="42"/>
    </w:p>
    <w:p>
      <w:pPr>
        <w:pStyle w:val="BookText"/>
        <w:rPr/>
      </w:pP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قُفل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اصل به یک ریشه بازمی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هیئت و شکل و صورتی است که انسان با چشم می بیند و خُلق به معنی قوا و سجایا و صفات درونی است؛ که با چشم دل دیده می شود</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مجلسی، در تعریف اخلاق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ملکه ای نفسانی است که کار از او به آسانی صادر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از آن ها ذاتی و فطری است و پاره ای از آن ها اکتسابی است که نیاز به تفکر، مجاهدت و ممارست و تمرین نفس دارد تا به صورت خُوی و عادت درآید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فیض کاشانی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هیئت راسخ در نفس، مبدأ صدور أفعالی پسندیده از نظر عقل و شرع باشد، آن را خُلق نیک گویند و اگر باعث صدور افعال ناپسند شود آن را خُلق بد گویند</w:t>
      </w:r>
      <w:r>
        <w:rPr>
          <w:rFonts w:eastAsia="IRNazanin" w:cs="IRNazanin"/>
          <w:color w:val="111111"/>
          <w:sz w:val="28"/>
          <w:szCs w:val="28"/>
          <w:rtl w:val="true"/>
          <w:lang w:bidi="fa-IR"/>
        </w:rPr>
        <w:t>».</w:t>
      </w:r>
      <w:r>
        <w:rPr>
          <w:rStyle w:val="FootnoteAnchor"/>
          <w:rtl w:val="true"/>
        </w:rPr>
        <w:footnoteReference w:id="51"/>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مِسکَوَیه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خُلق همان حالت نفسانی است که انسان را به انجام کارهایی دعوت می کند بی آنکه نیاز به تفکر و اندیشه داشته باشد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برخی در تعریف اخلاق چنین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نفس انسان کیفیاتی عارض می شود که پس از مدتی زایل می گردد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چنانچه این کیفیت نفسانی بر اثر عادت و یا عوامل ماندگار شده، به کُندی زایل شود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آنگاه اگر این کیفیت نفسانی بدونفکر و بدون تکلف در رفتار انسان منعکس شود</w:t>
      </w:r>
      <w:r>
        <w:rPr>
          <w:rStyle w:val="FootnoteAnchor"/>
          <w:rtl w:val="true"/>
        </w:rPr>
        <w:footnoteReference w:id="55"/>
      </w:r>
      <w:r>
        <w:rPr>
          <w:rFonts w:ascii="IRNazanin" w:hAnsi="IRNazanin" w:eastAsia="IRNazanin"/>
          <w:color w:val="111111"/>
          <w:sz w:val="28"/>
          <w:sz w:val="28"/>
          <w:szCs w:val="28"/>
          <w:rtl w:val="true"/>
          <w:lang w:bidi="fa-IR"/>
        </w:rPr>
        <w:t xml:space="preserve">،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اخلاق انسان مجموعه ای از خُلقیات، یا به عبارت بهتر، مجموعه ملکات هر فرد است که معمولاً در رفتارش نمود می یابد</w:t>
      </w:r>
      <w:r>
        <w:rPr>
          <w:rStyle w:val="FootnoteAnchor"/>
          <w:rtl w:val="true"/>
        </w:rPr>
        <w:footnoteReference w:id="56"/>
      </w:r>
      <w:r>
        <w:rPr>
          <w:rFonts w:ascii="IRNazanin" w:hAnsi="IRNazanin" w:eastAsia="IRNazanin"/>
          <w:color w:val="111111"/>
          <w:sz w:val="28"/>
          <w:sz w:val="28"/>
          <w:szCs w:val="28"/>
          <w:rtl w:val="true"/>
          <w:lang w:bidi="fa-IR"/>
        </w:rPr>
        <w:t xml:space="preserve">ازاین رو در کُتُب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طبع، سجایا و عادات نیز معنا کرده اند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فیض کاشانی در کتابی دیگر چنین می نویسد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خُلق که از آن در زبان پارسی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 کنند، عبارت از هیئت خاصی است که در ما ظهور و رسوخ می نماید و به کمک آن، افعال را به آسانی انجام می دهیم و نیازمند اندیشه و فکر نمی شویم و هرگاه هیئت مزبور به طوری ظهور </w:t>
      </w:r>
      <w:bookmarkStart w:id="43" w:name="pg6277_51895"/>
    </w:p>
    <w:p>
      <w:pPr>
        <w:pStyle w:val="BookText"/>
        <w:rPr/>
      </w:pPr>
      <w:bookmarkEnd w:id="43"/>
      <w:r>
        <w:rPr>
          <w:rFonts w:ascii="IRNazanin" w:hAnsi="IRNazanin" w:eastAsia="IRNazanin"/>
          <w:color w:val="111111"/>
          <w:sz w:val="28"/>
          <w:sz w:val="28"/>
          <w:szCs w:val="28"/>
          <w:rtl w:val="true"/>
          <w:lang w:bidi="fa-IR"/>
        </w:rPr>
        <w:t>پیدا کند که افعال پسندیده از آن ناشی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مورد رضایت عقل و شرع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نامند و اگر بر خلاف انتظار از آن کارهای نکوهید سر بزند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جوادی آملی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خُلق به معنای گشاده رویی و خنده رو بودن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گرچه آن ها نیز به موقع خود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خُلق، گاهی دندان بر جگر گذاشتن و مشکل را تحمل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باطلی به انسان پیشنهاد شود، باید دندان بر جگر نهاده حق را رها نکند و باطل را ترک کند؛ در سخنان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الْخُلُقُ التَّصَبُرُ فِي الْحَق؛ بهترین خُلق صابر و بردبار بودن بر پایگاه حق است</w:t>
      </w:r>
      <w:r>
        <w:rPr>
          <w:rFonts w:eastAsia="IRNazanin" w:cs="IRNazanin"/>
          <w:color w:val="111111"/>
          <w:sz w:val="28"/>
          <w:szCs w:val="28"/>
          <w:rtl w:val="true"/>
          <w:lang w:bidi="fa-IR"/>
        </w:rPr>
        <w:t>».</w:t>
      </w:r>
      <w:r>
        <w:rPr>
          <w:rStyle w:val="FootnoteAnchor"/>
          <w:rtl w:val="true"/>
        </w:rPr>
        <w:footnoteReference w:id="59"/>
      </w:r>
    </w:p>
    <w:p>
      <w:pPr>
        <w:pStyle w:val="Heading3"/>
        <w:numPr>
          <w:ilvl w:val="2"/>
          <w:numId w:val="1"/>
        </w:numPr>
        <w:rPr/>
      </w:pPr>
      <w:bookmarkStart w:id="44" w:name="__RefHeading___Toc2012636_237004111"/>
      <w:bookmarkStart w:id="45" w:name="_Toc15"/>
      <w:bookmarkEnd w:id="44"/>
      <w:r>
        <w:rPr>
          <w:rtl w:val="true"/>
        </w:rPr>
        <w:t>فوائد تغذیه و اخلاق</w:t>
      </w:r>
      <w:bookmarkEnd w:id="45"/>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فايدۀ علم اخلاق، پاك ساختن نفس است از صفات رذيله، و آراستن آن به ملكات جميله، كه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ثمره تهذيب اخلاق، رسيدن به خير و سعادت ابديه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بايد دانست كه سعادت مطلق حاصل </w:t>
      </w:r>
    </w:p>
    <w:p>
      <w:pPr>
        <w:pStyle w:val="BookText"/>
        <w:rPr/>
      </w:pPr>
      <w:r>
        <w:rPr>
          <w:rFonts w:ascii="IRNazanin" w:hAnsi="IRNazanin" w:eastAsia="IRNazanin"/>
          <w:color w:val="111111"/>
          <w:sz w:val="28"/>
          <w:sz w:val="28"/>
          <w:szCs w:val="28"/>
          <w:rtl w:val="true"/>
          <w:lang w:bidi="fa-IR"/>
        </w:rPr>
        <w:t xml:space="preserve">نمى شود، مگر اينكه صفحه نفس در جميع اوقات از همه اخلاق ذميمه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و به تمام اوصاف حَسَنه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مُحلّى</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برخی از فوائد اخلاق</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تعدیل کننده خواسته انسان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تقویت کننده و پرورش دهنده بُعد معنوی انسان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ضامن اجرای قوانین و مقررات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حافظ ایمان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افراد بشر را از هرگونه عیب و نقص منزه و مبرا ساخته و آنان را به اوج مکارم اخلاق می رساند؛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اخلاق نیروهای سرکش نفس را مهار و رام نموده و آن ها را در مسیر حکمت، عدالت و عفت تقویت می کند تا به پایه مکارم اخلاق برسند؛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اخلاق برای آن است که ما قادر شویم اعمال نیک را به سهولت و آسانی انجام دهیم</w:t>
      </w:r>
      <w:r>
        <w:rPr>
          <w:rFonts w:eastAsia="IRNazanin" w:cs="IRNazanin"/>
          <w:color w:val="111111"/>
          <w:sz w:val="28"/>
          <w:szCs w:val="28"/>
          <w:rtl w:val="true"/>
          <w:lang w:bidi="fa-IR"/>
        </w:rPr>
        <w:t>.</w:t>
      </w:r>
      <w:r>
        <w:rPr>
          <w:rStyle w:val="FootnoteAnchor"/>
          <w:rtl w:val="true"/>
        </w:rPr>
        <w:footnoteReference w:id="63"/>
      </w:r>
      <w:bookmarkStart w:id="46" w:name="pg6277_51897"/>
    </w:p>
    <w:p>
      <w:pPr>
        <w:pStyle w:val="BookText"/>
        <w:rPr/>
      </w:pPr>
      <w:bookmarkEnd w:id="46"/>
      <w:r>
        <w:rPr>
          <w:rFonts w:ascii="IRNazanin" w:hAnsi="IRNazanin" w:eastAsia="IRNazanin"/>
          <w:color w:val="111111"/>
          <w:sz w:val="28"/>
          <w:sz w:val="28"/>
          <w:szCs w:val="28"/>
          <w:rtl w:val="true"/>
          <w:lang w:bidi="fa-IR"/>
        </w:rPr>
        <w:t>فوائد تغذیه</w:t>
      </w:r>
    </w:p>
    <w:p>
      <w:pPr>
        <w:pStyle w:val="BookText"/>
        <w:rPr/>
      </w:pPr>
      <w:r>
        <w:rPr>
          <w:rFonts w:ascii="IRNazanin" w:hAnsi="IRNazanin" w:eastAsia="IRNazanin"/>
          <w:color w:val="111111"/>
          <w:sz w:val="28"/>
          <w:sz w:val="28"/>
          <w:szCs w:val="28"/>
          <w:rtl w:val="true"/>
          <w:lang w:bidi="fa-IR"/>
        </w:rPr>
        <w:t>تغذیه سالم و صحیح باعث تندرستی و طول عمر می شود و با تأثیر بر سیستم جسمی و روحی بدن، منجر به رشد جسمی و فکری می گردد؛ و آدمی را از مبتلا شدن به برخی بیماری ها ایمن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تغذیه سالم، در روح و روان نیز تأثیرگذار است و سلامت روحی را پوشش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سالم در بدن سالم است</w:t>
      </w:r>
      <w:r>
        <w:rPr>
          <w:rFonts w:eastAsia="IRNazanin" w:cs="IRNazanin"/>
          <w:color w:val="111111"/>
          <w:sz w:val="28"/>
          <w:szCs w:val="28"/>
          <w:rtl w:val="true"/>
          <w:lang w:bidi="fa-IR"/>
        </w:rPr>
        <w:t>».</w:t>
      </w:r>
    </w:p>
    <w:p>
      <w:pPr>
        <w:pStyle w:val="Heading3"/>
        <w:numPr>
          <w:ilvl w:val="2"/>
          <w:numId w:val="1"/>
        </w:numPr>
        <w:rPr/>
      </w:pPr>
      <w:bookmarkStart w:id="47" w:name="__RefHeading___Toc2012638_237004111"/>
      <w:bookmarkStart w:id="48" w:name="_Toc16"/>
      <w:bookmarkEnd w:id="47"/>
      <w:r>
        <w:rPr>
          <w:rtl w:val="true"/>
        </w:rPr>
        <w:t>اهمیت تغذیه و اخلاق</w:t>
      </w:r>
      <w:bookmarkEnd w:id="48"/>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مردى از روبروى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خدمت آن حضرت آمد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طرف راست آمد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طرف چپ آن حضرت آمد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پشت سر ايشان آمد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چيست؟ حضرت به طرف او برگشت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دین را متوجه نشدی؟ دين، آن است كه خشم نگيرى</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كُنَّا لَا نَرْجُو جَنَّةً وَ لَا نَخْشَى نَاراً وَ لَا ثَوَاباً وَ لَا عِقَاباً لَكَانَ يَنْبَغِي لَنَا أَنْ نَطْلُبَ مَكَارِمَ الْأَخْلَاقِ فَإِنَّهَا مِمَّا تَدُلُّ عَلَى سَبِيلِ النَّجَاحِ؛</w:t>
      </w:r>
    </w:p>
    <w:p>
      <w:pPr>
        <w:pStyle w:val="BookText"/>
        <w:rPr/>
      </w:pPr>
      <w:r>
        <w:rPr>
          <w:rFonts w:ascii="IRNazanin" w:hAnsi="IRNazanin" w:eastAsia="IRNazanin"/>
          <w:color w:val="111111"/>
          <w:sz w:val="28"/>
          <w:sz w:val="28"/>
          <w:szCs w:val="28"/>
          <w:rtl w:val="true"/>
          <w:lang w:bidi="fa-IR"/>
        </w:rPr>
        <w:t>اگر ما امید و ایمانی به بهشت و ترس و وحشتی از دوزخ و انتظار ثواب و عقابی نداشتیم، شایسته بود به سراغ فضائل اخلاقی برویم، چرا که آن ها راهنمای نجات و پیروزی و موفقیت هستند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أُجِّلْتَ فِي عُمُرِكَ يَوْمَيْنِ فَاجْعَلْ أَحَدَهُمَا لِأَدَبِكَ لِتَسْتَعِينَ بِهِ عَلَى يَوْمِ مَوْتِك فَقِيلَ لَهُ وَ مَا تِلْكَ الِاسْتِعَانَةُ قَالَ تُحْسِنُ تَدْبِيرَ مَا تُخَلِّفُ وَ تُحْكِمُه؛اگر از عمرت تنها به میزان دو روز مهلت داده شدی، یک روزش را برای ادب خود اختصاص بده تا برای روز مرگ از آن کمک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كمك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ادب به هنگام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خوبی در مورد آنچه بجاى می گذاری بينديشى و محكم و پابرجايش سازى</w:t>
      </w:r>
      <w:r>
        <w:rPr>
          <w:rFonts w:eastAsia="IRNazanin" w:cs="IRNazanin"/>
          <w:color w:val="111111"/>
          <w:sz w:val="28"/>
          <w:szCs w:val="28"/>
          <w:rtl w:val="true"/>
          <w:lang w:bidi="fa-IR"/>
        </w:rPr>
        <w:t>.</w:t>
      </w:r>
      <w:r>
        <w:rPr>
          <w:rStyle w:val="FootnoteAnchor"/>
          <w:rtl w:val="true"/>
        </w:rPr>
        <w:footnoteReference w:id="66"/>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صَلَاحَ الْبَدَنِ وَ قِوَامَهُ يَكُونُ بِالطَّعَامِ وَ الشَّرَابِ وَ فَسَادَهُ يَكُونُ بِهِمَا فَإِنْ أَصْلَحْتَهُمَا صَلَحَ الْبَدَنُ وَ إِنْ أَفْسَدْتَهُمَا فَسَدَ الْبَدَن؛ </w:t>
      </w:r>
      <w:bookmarkStart w:id="49" w:name="pg6277_51899"/>
    </w:p>
    <w:p>
      <w:pPr>
        <w:pStyle w:val="BookText"/>
        <w:rPr/>
      </w:pPr>
      <w:bookmarkEnd w:id="49"/>
      <w:r>
        <w:rPr>
          <w:rFonts w:ascii="IRNazanin" w:hAnsi="IRNazanin" w:eastAsia="IRNazanin"/>
          <w:color w:val="111111"/>
          <w:sz w:val="28"/>
          <w:sz w:val="28"/>
          <w:szCs w:val="28"/>
          <w:rtl w:val="true"/>
          <w:lang w:bidi="fa-IR"/>
        </w:rPr>
        <w:t>پس به درستی که صلاح بدن و پایداری آن به خوردنی و نوشیدنی است و فسادش نیز به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 دو را نیکو تغذیه کنی بدن سالم می شود و اگر بد تغذیه کنی بدن بیمار می شود</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بنگر که از این سفره چه غذایی در دهان می نهی، پس آنچه را که طبیب بودنش ازهرجهت برای تو آشکار نیست بیرون افکن و آنچه را حلال و طیب و به پاکی بودنش یقین داری بخور</w:t>
      </w:r>
      <w:r>
        <w:rPr>
          <w:rFonts w:eastAsia="IRNazanin" w:cs="IRNazanin"/>
          <w:color w:val="111111"/>
          <w:sz w:val="28"/>
          <w:szCs w:val="28"/>
          <w:rtl w:val="true"/>
          <w:lang w:bidi="fa-IR"/>
        </w:rPr>
        <w:t>».</w:t>
      </w:r>
      <w:r>
        <w:rPr>
          <w:rStyle w:val="FootnoteAnchor"/>
          <w:rtl w:val="true"/>
        </w:rPr>
        <w:footnoteReference w:id="68"/>
      </w:r>
    </w:p>
    <w:p>
      <w:pPr>
        <w:pStyle w:val="Heading3"/>
        <w:numPr>
          <w:ilvl w:val="2"/>
          <w:numId w:val="1"/>
        </w:numPr>
        <w:rPr/>
      </w:pPr>
      <w:bookmarkStart w:id="50" w:name="__RefHeading___Toc2012640_237004111"/>
      <w:bookmarkStart w:id="51" w:name="_Toc17"/>
      <w:bookmarkEnd w:id="50"/>
      <w:r>
        <w:rPr>
          <w:rtl w:val="true"/>
        </w:rPr>
        <w:t>رابطه اخلاق و طب</w:t>
      </w:r>
      <w:bookmarkEnd w:id="51"/>
    </w:p>
    <w:p>
      <w:pPr>
        <w:pStyle w:val="BookText"/>
        <w:rPr/>
      </w:pPr>
      <w:r>
        <w:rPr>
          <w:rFonts w:ascii="IRNazanin" w:hAnsi="IRNazanin" w:eastAsia="IRNazanin"/>
          <w:color w:val="111111"/>
          <w:sz w:val="28"/>
          <w:sz w:val="28"/>
          <w:szCs w:val="28"/>
          <w:rtl w:val="true"/>
          <w:lang w:bidi="fa-IR"/>
        </w:rPr>
        <w:t>ملا احمد نراقی صاحب کتاب معراج السعاده چنین می نویسد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كسى فاقد صفات كمالى است، سعى در تحصيل آن و ازاله ضدش بر او لازم است، همچنين صفت كمالى كه از براى آدمى حاصل است، جهد در محافظت و ابقاء آن واجب است، مانند صحت بدن، چون اگر كسى را مرضى باشد سعى در دفع آن و تحصيل صحت بايد كند و اگر صحيح و سالم باشد مراعات حفظ صحت را مى بايد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ازاین جهت است كه فن طب را منقسم به دو قسم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قسم، در حفظ صحت و ديگرى در دفع مرض؛ و چون علم اخلاق نيز شبيه به علم طلب است، بلكه طب حقيقى آن است، پس علم </w:t>
      </w:r>
    </w:p>
    <w:p>
      <w:pPr>
        <w:pStyle w:val="BookText"/>
        <w:rPr/>
      </w:pPr>
      <w:r>
        <w:rPr>
          <w:rFonts w:ascii="IRNazanin" w:hAnsi="IRNazanin" w:eastAsia="IRNazanin"/>
          <w:color w:val="111111"/>
          <w:sz w:val="28"/>
          <w:sz w:val="28"/>
          <w:szCs w:val="28"/>
          <w:rtl w:val="true"/>
          <w:lang w:bidi="fa-IR"/>
        </w:rPr>
        <w:t>اخلاق نيز منقسم به دو قسمت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در كسب فضايل و ديگرى در دفع رذايل؛ و به جهت مشابهت اين دو علم، اين علم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روحانى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همچنان كه طب متعارف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جسمانى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روش معالجه امراض نفسانی و رذایل اخلاقی با روش معالجه ی امراض بدنی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خواجه نصیر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در علم طب ابدان إزاله ی امراض به ضد کنند در طب نفوس ازاله ی رذایل هم به اضداد آن رذایل باید کرد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ابن سینا نیز روش معالجه ی امراض نفس را چنین بیان می کند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طور که طبیب وقتی با بدنی مواجه شود که متمایل به گرمی است آن را با مقابل گرمی یعنی سردی زایل می کند و وقتی آن را متمایل به سردی یابد آن را با گرما برطرف می کند، هم چنین وقتی ما نفس خود را متمایل به خُلقی بیابیم که در جهت زیادی و افراط است، باید آن را با چیزی که در جهت نقصان و تفریط </w:t>
      </w:r>
    </w:p>
    <w:p>
      <w:pPr>
        <w:pStyle w:val="BookText"/>
        <w:rPr/>
      </w:pPr>
      <w:r>
        <w:rPr>
          <w:rFonts w:ascii="IRNazanin" w:hAnsi="IRNazanin" w:eastAsia="IRNazanin"/>
          <w:color w:val="111111"/>
          <w:sz w:val="28"/>
          <w:sz w:val="28"/>
          <w:szCs w:val="28"/>
          <w:rtl w:val="true"/>
          <w:lang w:bidi="fa-IR"/>
        </w:rPr>
        <w:t>است زایل کنیم و وقتی نفس را متمایل به چیزی که در جهت نقصان است بیابیم باید آن را به جهت زیادی جلب کنیم تا این که به حد وسط برسیم</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جوادی آملی می نویسد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طبیب برتر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درمان کند، نه آنکه کار او تنها درمان بیماری های مشترک انسان و حیوان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دست یا پای انسان می شکند و آسیب می بیند و پزشک معالج آن ها را ترمیم می کند ولی دست وپا، حقیقت انسان نیست، حقیقت انسان روح اوست نه بدن او، پس طبیب انسان کسی است که مشکلات اخلاقی و روحی او را درمان کند؛ نه بیماری های بدنی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پای طبیبی مصدوم یا دست وی شکسته باشد ولی درعین حال بتواند پا یا دست مصدوم دیگری را درمان کند؛ اما طبیب روح چنین نیست</w:t>
      </w:r>
      <w:r>
        <w:rPr>
          <w:rFonts w:eastAsia="IRNazanin" w:cs="IRNazanin"/>
          <w:color w:val="111111"/>
          <w:sz w:val="28"/>
          <w:szCs w:val="28"/>
          <w:rtl w:val="true"/>
          <w:lang w:bidi="fa-IR"/>
        </w:rPr>
        <w:t>.</w:t>
      </w:r>
      <w:r>
        <w:rPr>
          <w:rStyle w:val="FootnoteAnchor"/>
          <w:rtl w:val="true"/>
        </w:rPr>
        <w:footnoteReference w:id="72"/>
      </w:r>
      <w:bookmarkStart w:id="52" w:name="pg6277_51902"/>
    </w:p>
    <w:p>
      <w:pPr>
        <w:pStyle w:val="Heading2"/>
        <w:numPr>
          <w:ilvl w:val="1"/>
          <w:numId w:val="1"/>
        </w:numPr>
        <w:rPr/>
      </w:pPr>
      <w:bookmarkStart w:id="53" w:name="__RefHeading___Toc2012642_237004111"/>
      <w:bookmarkStart w:id="54" w:name="_Toc18"/>
      <w:bookmarkEnd w:id="52"/>
      <w:bookmarkEnd w:id="53"/>
      <w:r>
        <w:rPr>
          <w:rtl w:val="true"/>
        </w:rPr>
        <w:t>مبانی و اصول</w:t>
      </w:r>
      <w:bookmarkEnd w:id="54"/>
    </w:p>
    <w:p>
      <w:pPr>
        <w:pStyle w:val="Heading3"/>
        <w:numPr>
          <w:ilvl w:val="2"/>
          <w:numId w:val="1"/>
        </w:numPr>
        <w:rPr/>
      </w:pPr>
      <w:bookmarkStart w:id="55" w:name="__RefHeading___Toc2012644_237004111"/>
      <w:bookmarkStart w:id="56" w:name="_Toc19"/>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نیکواست قبل از ورد به بحث از مبانی و اصول آن آگاه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آن ها</w:t>
      </w:r>
    </w:p>
    <w:p>
      <w:pPr>
        <w:pStyle w:val="BookText"/>
        <w:rPr/>
      </w:pPr>
      <w:r>
        <w:rPr>
          <w:rFonts w:ascii="IRNazanin" w:hAnsi="IRNazanin" w:eastAsia="IRNazanin"/>
          <w:color w:val="111111"/>
          <w:sz w:val="28"/>
          <w:sz w:val="28"/>
          <w:szCs w:val="28"/>
          <w:rtl w:val="true"/>
          <w:lang w:bidi="fa-IR"/>
        </w:rPr>
        <w:t>اشاره می کنیم</w:t>
      </w:r>
      <w:r>
        <w:rPr>
          <w:rFonts w:eastAsia="IRNazanin" w:cs="IRNazanin"/>
          <w:color w:val="111111"/>
          <w:sz w:val="28"/>
          <w:szCs w:val="28"/>
          <w:rtl w:val="true"/>
          <w:lang w:bidi="fa-IR"/>
        </w:rPr>
        <w:t>.</w:t>
      </w:r>
    </w:p>
    <w:p>
      <w:pPr>
        <w:pStyle w:val="Heading3"/>
        <w:numPr>
          <w:ilvl w:val="2"/>
          <w:numId w:val="1"/>
        </w:numPr>
        <w:rPr/>
      </w:pPr>
      <w:bookmarkStart w:id="57" w:name="__RefHeading___Toc2012646_237004111"/>
      <w:bookmarkStart w:id="58" w:name="_Toc20"/>
      <w:bookmarkEnd w:id="57"/>
      <w:r>
        <w:rPr/>
        <w:t>1</w:t>
      </w:r>
      <w:r>
        <w:rPr>
          <w:rtl w:val="true"/>
        </w:rPr>
        <w:t xml:space="preserve">. </w:t>
      </w:r>
      <w:r>
        <w:rPr>
          <w:rtl w:val="true"/>
        </w:rPr>
        <w:t>ترکیب انسان از روح و بدن</w:t>
      </w:r>
      <w:bookmarkEnd w:id="58"/>
    </w:p>
    <w:p>
      <w:pPr>
        <w:pStyle w:val="BookText"/>
        <w:rPr/>
      </w:pPr>
      <w:r>
        <w:rPr>
          <w:rFonts w:ascii="IRNazanin" w:hAnsi="IRNazanin" w:eastAsia="IRNazanin"/>
          <w:color w:val="111111"/>
          <w:sz w:val="28"/>
          <w:sz w:val="28"/>
          <w:szCs w:val="28"/>
          <w:rtl w:val="true"/>
          <w:lang w:bidi="fa-IR"/>
        </w:rPr>
        <w:t>استعدادها و توانایی های انسان بسیار گسترده تر و متنوع تر از توانایی ها و استعدادهای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که می اندیشد، می فهمد، محبت و نفرت می ورزد، حسادت و خیرخواهی می کند، خشم و بردباری دارد، دل می بندد و امیدوار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انسان نیست، چرا که ما جسم را می بینیم که در پی حادثه ای به جمادی تبدیل می شود که هیچ از او برنمی آید و جز اشغال فضایی به حجم خود، هیچ اثری ندارد، بنابراین وجود انسان علاوه بر این جسم دارای بُعد دیگر است که تمامی این آثار و توانایی ها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بُعد نادیدنی وجود انسان در فرهنگ اسلامی، روح انسان نامیده می شود</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خَلَقْنَا الْإِنْسانَ مِنْ سُلالَةٍ 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جَعَلْناهُ نُطْفَةً في قَرارٍ مَكينٍ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خَلَقْنَا النُّطْفَةَ عَلَقَةً فَخَلَقْنَا الْعَلَقَةَ مُضْغَةً فَخَلَقْنَا الْمُضْغَةَ عِظاماً فَكَسَوْنَا الْعِظامَ لَحْماً ثُمَّ أَنْشَأْناهُ خَلْقاً آخَرَ فَتَبارَكَ اللَّهُ أَحْسَنُ الْخالِقين؛ </w:t>
      </w:r>
      <w:bookmarkStart w:id="59" w:name="pg6277_51903"/>
    </w:p>
    <w:p>
      <w:pPr>
        <w:pStyle w:val="BookText"/>
        <w:rPr/>
      </w:pPr>
      <w:bookmarkEnd w:id="59"/>
      <w:r>
        <w:rPr>
          <w:rFonts w:ascii="IRNazanin" w:hAnsi="IRNazanin" w:eastAsia="IRNazanin"/>
          <w:color w:val="111111"/>
          <w:sz w:val="28"/>
          <w:sz w:val="28"/>
          <w:szCs w:val="28"/>
          <w:rtl w:val="true"/>
          <w:lang w:bidi="fa-IR"/>
        </w:rPr>
        <w:t xml:space="preserve">ما انسان را از عصاره ای از گِل آفریدیم؛ سپس او را نطفه ای در قرارگاه مطمئن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دادیم؛ سپس نطفه را به صورت عَلَقه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علقه را به صورت مُضغه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شبیه گوشت جویده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مضغه را به صورت استخوان هایی در آوردیم؛ و بر استخوان ها گوشت پوشاندیم؛ سپس آن را آفرینش تازه ای دادیم؛ پس بزرگ است خدایی که بهترین آفرینندگان است</w:t>
      </w:r>
      <w:r>
        <w:rPr>
          <w:rFonts w:eastAsia="IRNazanin" w:cs="IRNazanin"/>
          <w:color w:val="111111"/>
          <w:sz w:val="28"/>
          <w:szCs w:val="28"/>
          <w:rtl w:val="true"/>
          <w:lang w:bidi="fa-IR"/>
        </w:rPr>
        <w:t>!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این آیه کریمه که از همه مراحل آفرینش انسان با واژه خلقت تعبیر می کند جز آخرین مرحله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أَنْشَأْناهُ خَلْقاً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جدید برای این است که نشان دهد امر جدیدی حادث شده که ماده قابلیت آن را ندارد این مرحله با تمام مراحل آفرینش انسان تفاوتی آشکار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پیشین هرچند در بعضی اوصاف ظاهری مثل رنگ، بو، شکل و حجم تفاوت دارند، در این اصل مشترک اند که وصفی برتر از اوصاف ماده ندارند و هم از این اوصاف آن ها در اصل مادی بودن مشترک است، ولی آخرین مرحله دارای حیات، علم و قدرت است، اوصافی که پیش از آن نبود</w:t>
      </w:r>
      <w:r>
        <w:rPr>
          <w:rFonts w:eastAsia="IRNazanin" w:cs="IRNazanin"/>
          <w:color w:val="111111"/>
          <w:sz w:val="28"/>
          <w:szCs w:val="28"/>
          <w:rtl w:val="true"/>
          <w:lang w:bidi="fa-IR"/>
        </w:rPr>
        <w:t>.</w:t>
      </w:r>
      <w:r>
        <w:rPr>
          <w:rStyle w:val="FootnoteAnchor"/>
          <w:rtl w:val="true"/>
        </w:rPr>
        <w:footnoteReference w:id="75"/>
      </w:r>
    </w:p>
    <w:p>
      <w:pPr>
        <w:pStyle w:val="Heading3"/>
        <w:numPr>
          <w:ilvl w:val="2"/>
          <w:numId w:val="1"/>
        </w:numPr>
        <w:rPr/>
      </w:pPr>
      <w:bookmarkStart w:id="60" w:name="__RefHeading___Toc2012648_237004111"/>
      <w:bookmarkStart w:id="61" w:name="_Toc21"/>
      <w:bookmarkEnd w:id="60"/>
      <w:r>
        <w:rPr/>
        <w:t>2</w:t>
      </w:r>
      <w:r>
        <w:rPr>
          <w:rtl w:val="true"/>
        </w:rPr>
        <w:t xml:space="preserve">. </w:t>
      </w:r>
      <w:r>
        <w:rPr>
          <w:rtl w:val="true"/>
        </w:rPr>
        <w:t>اصالت روح</w:t>
      </w:r>
      <w:bookmarkEnd w:id="6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ازنظر قرآن کریم،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سزاوار سجده فرشتگان می گردد که روح الهی در او دمیده شده </w:t>
      </w:r>
      <w:bookmarkStart w:id="62" w:name="pg6277_51904"/>
    </w:p>
    <w:p>
      <w:pPr>
        <w:pStyle w:val="BookText"/>
        <w:rPr/>
      </w:pPr>
      <w:bookmarkEnd w:id="6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سَوَّيْتُهُ وَ نَفَخْتُ فيهِ مِنْ رُوحي فَقَعُوا لَهُ ساجِدين؛</w:t>
      </w:r>
    </w:p>
    <w:p>
      <w:pPr>
        <w:pStyle w:val="BookText"/>
        <w:rPr/>
      </w:pPr>
      <w:r>
        <w:rPr>
          <w:rFonts w:ascii="IRNazanin" w:hAnsi="IRNazanin" w:eastAsia="IRNazanin"/>
          <w:color w:val="111111"/>
          <w:sz w:val="28"/>
          <w:sz w:val="28"/>
          <w:szCs w:val="28"/>
          <w:rtl w:val="true"/>
          <w:lang w:bidi="fa-IR"/>
        </w:rPr>
        <w:t>هنگامی که آن را نظام بخشیدم و از روح خود در آن دمیدم، برای او به سجده افتید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همچنین زمانی که مأموران الهی جان کسی را می گیرند، او را نابود نساخته اند، بلکه حقیقت او را از عرصه ای به عرصه دیگر انتقال داده 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الْقاهِرُ فَوْقَ عِبادِهِ وَ يُرْسِلُ عَلَيْكُمْ حَفَظَةً حَتَّى إِذا جاءَ أَحَدَكُمُ الْمَوْتُ تَوَفَّتْهُ رُسُلُنا وَ هُمْ لا يُفَرِّطُون؛</w:t>
      </w:r>
    </w:p>
    <w:p>
      <w:pPr>
        <w:pStyle w:val="BookText"/>
        <w:rPr/>
      </w:pPr>
      <w:r>
        <w:rPr>
          <w:rFonts w:ascii="IRNazanin" w:hAnsi="IRNazanin" w:eastAsia="IRNazanin"/>
          <w:color w:val="111111"/>
          <w:sz w:val="28"/>
          <w:sz w:val="28"/>
          <w:szCs w:val="28"/>
          <w:rtl w:val="true"/>
          <w:lang w:bidi="fa-IR"/>
        </w:rPr>
        <w:t xml:space="preserve">او بر بندگان خود تسلّط کامل دارد؛ و مراقبانی بر شما می گمارد؛ تا زمانی که یکی از شما را مرگ فرا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فرستادگان ما جان او را می گیرند؛ و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نگاهداری حساب عمر و اعمال بندگان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کوتاهی نمی کنند</w:t>
      </w:r>
      <w:r>
        <w:rPr>
          <w:rFonts w:eastAsia="IRNazanin" w:cs="IRNazanin"/>
          <w:color w:val="111111"/>
          <w:sz w:val="28"/>
          <w:szCs w:val="28"/>
          <w:rtl w:val="true"/>
          <w:lang w:bidi="fa-IR"/>
        </w:rPr>
        <w:t>».</w:t>
      </w:r>
      <w:r>
        <w:rPr>
          <w:rStyle w:val="FootnoteAnchor"/>
          <w:rtl w:val="true"/>
        </w:rPr>
        <w:footnoteReference w:id="77"/>
      </w:r>
    </w:p>
    <w:p>
      <w:pPr>
        <w:pStyle w:val="Heading3"/>
        <w:numPr>
          <w:ilvl w:val="2"/>
          <w:numId w:val="1"/>
        </w:numPr>
        <w:rPr/>
      </w:pPr>
      <w:bookmarkStart w:id="63" w:name="__RefHeading___Toc2012650_237004111"/>
      <w:bookmarkStart w:id="64" w:name="_Toc22"/>
      <w:bookmarkEnd w:id="63"/>
      <w:r>
        <w:rPr/>
        <w:t>3</w:t>
      </w:r>
      <w:r>
        <w:rPr>
          <w:rtl w:val="true"/>
        </w:rPr>
        <w:t xml:space="preserve">. </w:t>
      </w:r>
      <w:r>
        <w:rPr>
          <w:rtl w:val="true"/>
        </w:rPr>
        <w:t>تأثیرگذاری روح و بدن بر یکدیگر</w:t>
      </w:r>
      <w:bookmarkEnd w:id="64"/>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تردید روح و بدن بر یکدیگر تأثیر متقابل دارند؛ چنان که بیماری های جسمانی روان انسان را نیز آزرده می سازند و فشارهای روانی در بدن انسان نیز بازتاب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ارتباط به گونه ای است که امروزه بخش عمده ای از تحقیقات و روان پزشکی به بیماری های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یافته است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روح و جسم آدمی چنان در هم مَمزوج شده اند که تا مادامی که انسان در این نشئه خاکی زیست می کند، هیچ یک را از دیگری راه گریزی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 و آسیب های جسمی یقیناً تألمات روحی در پی خواهد داشت و آشفتگی ها و پریشانی های روح و روان، اثرات قابل اعتنایی بر جسم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رابطه دوسویه همواره سرانجام فعل وانفعالات آدمی را در گستره هستی به سویی پیش خواهد برد که نقش اراده و خواست انسان در آن بسیار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در این عالم، ابزار روح است که باید بتواند به وسیله آن درجات تعالی خود را متعالی 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رسیدن به این هدف مهم ناگزیر به اسبابی نیازمند است که راهگشای روح در این طی طریق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ابزارهای مهم که در هدایت انسان و مهیا کردن بستر وجودی او برای کسب توفیقات و عبور از گذرگاه های دنیا بسیار نقش آفرین می باشد، تلاش برای کسب روزی حلال و اهتمام ویژه به خوردن غذای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اگر غذایی با جسم انسان و طبیعت وجودی او سازگار باشد می تواند در روح انسان ایجاد شادی و نشاط کند بالطبع غذاهای ناسازگار هم جسم و روح را آزرده و غمگین می کنند و ممکن است سبب بیماری گردند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روایات رسیده از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نتیجه می رسیم که غذاها حتی در ایجاد خُلق و خُوی خوب و یا بد بسیار مؤثرند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غذاها به انسان انرژی می دهند و بعضی دیگر صبر آدمی را زیاد کرده و گروهی از آن ها باعث اخلاق نیکو می شوند و بالعکس بعض غذاها سبب ترس و اضطراب شده و انسان </w:t>
      </w:r>
    </w:p>
    <w:p>
      <w:pPr>
        <w:pStyle w:val="BookText"/>
        <w:rPr/>
      </w:pPr>
      <w:r>
        <w:rPr>
          <w:rFonts w:ascii="IRNazanin" w:hAnsi="IRNazanin" w:eastAsia="IRNazanin"/>
          <w:color w:val="111111"/>
          <w:sz w:val="28"/>
          <w:sz w:val="28"/>
          <w:szCs w:val="28"/>
          <w:rtl w:val="true"/>
          <w:lang w:bidi="fa-IR"/>
        </w:rPr>
        <w:t>را سست می کنند و باعث قسی القلب شدن انسان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غذاهای حلال و حرام نیز همین گونه اند و هرکدام اثرات خود را به گونه ای بر جسم و روح خواهند گذاشت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حقوق، برای هر عضوی حقوقی برشمرده و رعایت آن حقوق را لازم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جهت است که رفتار انسان در ارتباط با جسم خویش، فقط در بیماری یا سلامت بدن او تأثیر ندارد، بلکه آثار روانی یا معنوی دنبال دارد و نوع رفتار با جسم، هم در سلامت جسم و هم در سلامت روح و جان او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برای محافظ از سلامت روحی و روانی و نیز تلاش در جهت کمال بخشی به فضایل انسانی و الهی خویش لازم است با کنترل اعضا و جوارح خود، راه کمال تا نیل به سعادت بیشتر خویش را هموارتر سازد</w:t>
      </w:r>
      <w:r>
        <w:rPr>
          <w:rFonts w:eastAsia="IRNazanin" w:cs="IRNazanin"/>
          <w:color w:val="111111"/>
          <w:sz w:val="28"/>
          <w:szCs w:val="28"/>
          <w:rtl w:val="true"/>
          <w:lang w:bidi="fa-IR"/>
        </w:rPr>
        <w:t>.</w:t>
      </w:r>
      <w:r>
        <w:rPr>
          <w:rStyle w:val="FootnoteAnchor"/>
          <w:rtl w:val="true"/>
        </w:rPr>
        <w:footnoteReference w:id="80"/>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تغذیه یکی از مهم ترین عوامل تأثیرگذار در مزاج است که از طریق تغییراتی که در مزاج بدن ایجاد می کند، در شکل گیری برخی از خلقیات نفسانی و حالت روحی و نیز ادراک تأثیر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تأثیر، به معنویات اختصاص ندارد بلکه غذا بعضاً در حالت روحی و روانی نیز چنین تأثیراتی دارد و سبب پیدایش حالت و </w:t>
      </w:r>
    </w:p>
    <w:p>
      <w:pPr>
        <w:pStyle w:val="BookText"/>
        <w:rPr/>
      </w:pPr>
      <w:r>
        <w:rPr>
          <w:rFonts w:ascii="IRNazanin" w:hAnsi="IRNazanin" w:eastAsia="IRNazanin"/>
          <w:color w:val="111111"/>
          <w:sz w:val="28"/>
          <w:sz w:val="28"/>
          <w:szCs w:val="28"/>
          <w:rtl w:val="true"/>
          <w:lang w:bidi="fa-IR"/>
        </w:rPr>
        <w:t>صفات روانی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غذا در مزاج و مزاج در شکل گیری اخلاق و ادراک مؤثر است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جوادی آملی درباره نقش تغذیه در اندیشه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حرام خوار بخواهد درست بیندیشد، بسیار سخت است؛ زیرا استعداد تام و نصاب قبول برای فیض یابی، از شرایط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راه حرام تغذیه کرد و جوارح و جوانحش رشد یافت، صرف موعظه در او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تغذیه حرام، تنمیه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ناصواب را به همراه دارد و افکار و اوصاف پلید آن را تعقیب می کنند؛ مانند درخت کج که در زمان نهال بودن صالحیت صالح و راست ایستادن را داشت، اما اکنون که کج بار آمده، درمان پذیر نیست؛ یعنی صالح آن میسور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مهاجمان انسانیت فرمودند سر اینکه رهنمودهای من در شما اثر نمی کند، این است که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باید معارف مرا بفهمید؛</w:t>
      </w:r>
    </w:p>
    <w:p>
      <w:pPr>
        <w:pStyle w:val="BookText"/>
        <w:rPr/>
      </w:pPr>
      <w:r>
        <w:rPr>
          <w:rFonts w:ascii="IRNazanin" w:hAnsi="IRNazanin" w:eastAsia="IRNazanin"/>
          <w:color w:val="111111"/>
          <w:sz w:val="28"/>
          <w:sz w:val="28"/>
          <w:szCs w:val="28"/>
          <w:rtl w:val="true"/>
          <w:lang w:bidi="fa-IR"/>
        </w:rPr>
        <w:t>ثانیاً طبق آن فهم تصمیم بگیرید؛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فهم امروز شما همان غذای قبلی است که به صورت فهم امروز درآمده است؛ به همان دلیل که فهمنده امروز، یعنی روح و جان شما، همان نطفه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همان نطفه با سیر جوهری بالا آمده و روح مجرد شده، آن غذاها هم به </w:t>
      </w:r>
      <w:bookmarkStart w:id="65" w:name="pg6277_51908"/>
    </w:p>
    <w:p>
      <w:pPr>
        <w:pStyle w:val="BookText"/>
        <w:rPr/>
      </w:pPr>
      <w:bookmarkEnd w:id="65"/>
      <w:r>
        <w:rPr>
          <w:rFonts w:ascii="IRNazanin" w:hAnsi="IRNazanin" w:eastAsia="IRNazanin"/>
          <w:color w:val="111111"/>
          <w:sz w:val="28"/>
          <w:sz w:val="28"/>
          <w:szCs w:val="28"/>
          <w:rtl w:val="true"/>
          <w:lang w:bidi="fa-IR"/>
        </w:rPr>
        <w:t>سیر جوهری بالا آمده و اندیشه، اخلاق و اوصاف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نه به این روح پَلَشت می شود گفت الهی باش؛ و نه به آن اندیشه می شود گفت صحیح باش؛ و نه به آن خُلق و خوی می شود گفت فاضل باش</w:t>
      </w:r>
      <w:r>
        <w:rPr>
          <w:rFonts w:eastAsia="IRNazanin" w:cs="IRNazanin"/>
          <w:color w:val="111111"/>
          <w:sz w:val="28"/>
          <w:szCs w:val="28"/>
          <w:rtl w:val="true"/>
          <w:lang w:bidi="fa-IR"/>
        </w:rPr>
        <w:t>.</w:t>
      </w:r>
      <w:r>
        <w:rPr>
          <w:rStyle w:val="FootnoteAnchor"/>
          <w:rtl w:val="true"/>
        </w:rPr>
        <w:footnoteReference w:id="82"/>
      </w:r>
    </w:p>
    <w:p>
      <w:pPr>
        <w:pStyle w:val="Heading3"/>
        <w:numPr>
          <w:ilvl w:val="2"/>
          <w:numId w:val="1"/>
        </w:numPr>
        <w:rPr/>
      </w:pPr>
      <w:bookmarkStart w:id="66" w:name="__RefHeading___Toc2012652_237004111"/>
      <w:bookmarkStart w:id="67" w:name="_Toc23"/>
      <w:bookmarkEnd w:id="66"/>
      <w:r>
        <w:rPr/>
        <w:t>4</w:t>
      </w:r>
      <w:r>
        <w:rPr>
          <w:rtl w:val="true"/>
        </w:rPr>
        <w:t xml:space="preserve">. </w:t>
      </w:r>
      <w:r>
        <w:rPr>
          <w:rtl w:val="true"/>
        </w:rPr>
        <w:t xml:space="preserve">اعتدال </w:t>
      </w:r>
      <w:r>
        <w:rPr>
          <w:rtl w:val="true"/>
        </w:rPr>
        <w:t xml:space="preserve">( </w:t>
      </w:r>
      <w:r>
        <w:rPr>
          <w:rtl w:val="true"/>
        </w:rPr>
        <w:t>میانه روی</w:t>
      </w:r>
      <w:r>
        <w:rPr>
          <w:rtl w:val="true"/>
        </w:rPr>
        <w:t>)</w:t>
      </w:r>
      <w:bookmarkEnd w:id="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کُلُواْ وَاشْرَبُواْ وَلاَ تُسْرِفُواْ إِنَّهُ لاَ یُحِبُّ الْمُسْرِفِینَ؛</w:t>
      </w:r>
    </w:p>
    <w:p>
      <w:pPr>
        <w:pStyle w:val="BookText"/>
        <w:rPr/>
      </w:pPr>
      <w:r>
        <w:rPr>
          <w:rFonts w:ascii="IRNazanin" w:hAnsi="IRNazanin" w:eastAsia="IRNazanin"/>
          <w:color w:val="111111"/>
          <w:sz w:val="28"/>
          <w:sz w:val="28"/>
          <w:szCs w:val="28"/>
          <w:rtl w:val="true"/>
          <w:lang w:bidi="fa-IR"/>
        </w:rPr>
        <w:t xml:space="preserve">بخورید و بیاشامید و اسراف مکنید، که خدا مسرفان را دوست نمی دارد </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خوردن یکی از نیازهای بدن انسان است که افراط وتفریط در آن برای جسم و روح انسان مشکل ساز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اسلام توصیه می کند اعتدال است و سیره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همین منوال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النَّاسَ قَصَدُوا فِي الطَّعَامِ لَاسْتَقَامَتْ أَبْدَانُهُم؛</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مردم در خوراک، میانه روی و اعتدال داشته باشند، بدن هایشان استوار و سلامت می شود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دل خود، درخت علاقه به انواع غذاها را بکارد، میوه گونه های نا تندرستی را می چیند</w:t>
      </w:r>
      <w:r>
        <w:rPr>
          <w:rStyle w:val="FootnoteAnchor"/>
          <w:rtl w:val="true"/>
        </w:rPr>
        <w:footnoteReference w:id="8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بیماری های گوناگون از آن برداشت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علاوه بر متناسب غذا خوردن، بر خوب غذا خوردن نیز تأکید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چیزى است که ممنوعیتى نداشته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معنى هر چیز پاک و پاکیزه است و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هم مانند بقیه مردم به غذا نیازمندند، با این تفاوت که آن ها از غذا به عنوان وسیله برای تکامل استفاده می کنند و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خوردن هدف است و به دنبال هوی و هوس هستند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در حدیثی منسوب به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تَطلُبِ الحَیاةَ لِتَأکلَ، بَلِ اطلُبِ الأَکلَ لِتَحیا؛</w:t>
      </w:r>
    </w:p>
    <w:p>
      <w:pPr>
        <w:pStyle w:val="BookText"/>
        <w:rPr/>
      </w:pPr>
      <w:r>
        <w:rPr>
          <w:rFonts w:ascii="IRNazanin" w:hAnsi="IRNazanin" w:eastAsia="IRNazanin"/>
          <w:color w:val="111111"/>
          <w:sz w:val="28"/>
          <w:sz w:val="28"/>
          <w:szCs w:val="28"/>
          <w:rtl w:val="true"/>
          <w:lang w:bidi="fa-IR"/>
        </w:rPr>
        <w:t>زندگی را برای خوردن مخواه؛ بلکه خوردن را برای زندگی بخواه</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عبدالله شُبَّر چنین می 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طبع انسان همیشه خواهان سیری کامل است، ازاین رو شرع مقدس در مدح گرسنگی و کم خوری بسیار مبالغه کرده است تا میل پرخوری طبع انسان و منع شرعی با هم تلافی کرده و از برخورد آن ها اعتدال حاصل شود، زیرا در تمام حالات واخلاقیات انسان ها حد وسط مطلوب است بنابراین نسبت به طبع معتدل بهتر است انسان به مقداری غذا بخورد که سنگینی معده را احساس نکند و از گرسنگی هم ناراحت نباشد، زیرا مقصود خوردن ادامه زندگی و توان پرستش و عبادت است و سنگینی معده و گرسنگی قلب را به خود مشغول کرده و مانع عبادت می شوند، پس مقصود از این که در دین پرخوری مذمت شده است این است که انسان در حد اعتدال بخورد تا اینکه اثر خوردن در وجودش ظاهر نشود تا به فرشتگان شبیه شود، زیرا آن ها منزه از آنند که گرفتار سنگینی معده یا دچار رنج گرسنگی شوند و لذا قرآن عزیز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وَاشْرَبُواْ وَلاَ تُسْرِفُواْ إِنَّهُ لاَ یُحِبُّ الْمُسْرِفِینَ؛ بخورید و بیاشامید و اسراف مکنید که خدا مسرفان را دوست نمی دارد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در باب تغذیه این است که انسان تا به چیزی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چه خوردنی و چه نوشیدنی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میل و اشتها نکند آن را مصرف نکند و هنگامی که به چیزی اشتهاء پیدا کرد یعنی گرسنه یا تشنه شد از خوردن و نوشیدن خودداری نکند</w:t>
      </w:r>
      <w:r>
        <w:rPr>
          <w:rFonts w:eastAsia="IRNazanin" w:cs="IRNazanin"/>
          <w:color w:val="111111"/>
          <w:sz w:val="28"/>
          <w:szCs w:val="28"/>
          <w:rtl w:val="true"/>
          <w:lang w:bidi="fa-IR"/>
        </w:rPr>
        <w:t>.</w:t>
      </w:r>
      <w:r>
        <w:rPr>
          <w:rStyle w:val="FootnoteAnchor"/>
          <w:rtl w:val="true"/>
        </w:rPr>
        <w:footnoteReference w:id="89"/>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مطهری درباره زیاده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پُرخوری چنین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موضوع داستان آدم که به واسطه خوردن از بهشت رانده شد، رمز بزرگی است از طمع در مظهر شهوت بطن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کریم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فَأَكَلَا مِنْهَا فَبَدَتْ لَهُمَا سَوْآتُهُمَا وَطَفِقَا يَخْصِفَانِ عَلَيْهِمَا مِنْ وَرَقِ الْجَنَّةِ؛</w:t>
      </w:r>
    </w:p>
    <w:p>
      <w:pPr>
        <w:pStyle w:val="BookText"/>
        <w:rPr/>
      </w:pPr>
      <w:r>
        <w:rPr>
          <w:rFonts w:ascii="IRNazanin" w:hAnsi="IRNazanin" w:eastAsia="IRNazanin"/>
          <w:color w:val="111111"/>
          <w:sz w:val="28"/>
          <w:sz w:val="28"/>
          <w:szCs w:val="28"/>
          <w:rtl w:val="true"/>
          <w:lang w:bidi="fa-IR"/>
        </w:rPr>
        <w:t xml:space="preserve">سرانجام هر دو از آن خوردند،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لباس بهشتیشان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عورتشان آشکار گشت و برای پوشاندن خود، از برگ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جامه دوختند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افراط در شکم خوارگی و توجه به صبحانه و شام و نهار عالی و لذیذ و مرتب، گذشته از سایر مفاسد، روح و فکر را به خود متوجه می کند و انسان را متوجه پایین می کند و او را از توجه به بالا منصرف می کند، به خلاف کسانی که غذای آن ها فقط عنوان سَد جوع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گرسنگی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فکرشان می شود متوجه مسائل بالا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ازجمله آفات شکم خوارگی اثری است که روی عزم در جهت سست کردن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شکم پر لذیذ قادر است که یک تصمیم بزرگ را مُنفسخ کند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خطبه نهج البلاغه که در مقام 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برانگیختن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جهاد است 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تَجْتَمِعُ عَزِيمَةٌ وَ وَلِيمَةٌ مَا أَنْقَضَ النَّوْمَ لِعَزَائِمِ الْيَوْمِ وَ أَمْحَى الظُّلَمَ لِتَذَاكِيرِ الْهِمَم؛</w:t>
      </w:r>
    </w:p>
    <w:p>
      <w:pPr>
        <w:pStyle w:val="BookText"/>
        <w:rPr/>
      </w:pPr>
      <w:r>
        <w:rPr>
          <w:rFonts w:ascii="IRNazanin" w:hAnsi="IRNazanin" w:eastAsia="IRNazanin"/>
          <w:color w:val="111111"/>
          <w:sz w:val="28"/>
          <w:sz w:val="28"/>
          <w:szCs w:val="28"/>
          <w:rtl w:val="true"/>
          <w:lang w:bidi="fa-IR"/>
        </w:rPr>
        <w:t xml:space="preserve">عزم و تصميم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رسيدن به كمالات و مقامات 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سُور چرانى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راحت طلبى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خواب های شبانگاهى كه تصميمات روز را بر هم زده و چه بسيار تاریکی هایی كه ياد همت های بلند را از خاطره ها زدوده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می خواهد بفرماید مردمی که به خوش گذرانی عادت کرده اند نمی توانند تصمیم جهاد بگیرند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درست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زِينَةَ اللَّهِ الَّتِي أَخْرَجَ لِعِبَادِهِ وَالطَّيِّبَاتِ مِنَ الرِّزْقِ؛</w:t>
      </w:r>
    </w:p>
    <w:p>
      <w:pPr>
        <w:pStyle w:val="BookText"/>
        <w:rPr/>
      </w:pPr>
      <w:r>
        <w:rPr>
          <w:rFonts w:ascii="IRNazanin" w:hAnsi="IRNazanin" w:eastAsia="IRNazanin"/>
          <w:color w:val="111111"/>
          <w:sz w:val="28"/>
          <w:sz w:val="28"/>
          <w:szCs w:val="28"/>
          <w:rtl w:val="true"/>
          <w:lang w:bidi="fa-IR"/>
        </w:rPr>
        <w:t>بگو چه کسی زینت های الهی را که برای بندگان خود آفریده و روزی های پاکیزه را حرام کرده است؟</w:t>
      </w:r>
      <w:r>
        <w:rPr>
          <w:rFonts w:eastAsia="IRNazanin" w:cs="IRNazanin"/>
          <w:color w:val="111111"/>
          <w:sz w:val="28"/>
          <w:szCs w:val="28"/>
          <w:rtl w:val="true"/>
          <w:lang w:bidi="fa-IR"/>
        </w:rPr>
        <w:t>!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اما این نکته مسلّم است که پلو مرغ بهشتی هم که باشد و مرتب صرف شود، از صفای عقل و از صلابت اراده می 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شهوت بطن اثر می گذارد روی شهوت فرج و محرک آن شهوت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دوی این ها آدمی را وادار می کند به تهیه وسائل زیاد و حرص و جمع 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تدریجاً آدمی را به تفاخر و تکاثر می کشاند و تدریجاً به وادی حسد و بغی و حقد و بغضاء می برد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 ها را با خوردن و آشاميدن زياد نميرانيد؛ زيرا همان گونه كه زراعت بر اثر آب زياد از بين می رود، دل ها نيز بر اثر پرخورى می میرند</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ابوبصیر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شكم در اثر خوراك فراوان به طغيان و سركشى برمى 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ترين لحظاتى كه انسان به خداوند تقرب حاصل مى كند هنگامى است كه شكم او سبك باشد و دورترين لحظات او از خداوند هنگامى است كه شكم او سنگين باشد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نیز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سفارش های خود به عُنوان بصرى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آن ها كه موجب رياضت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خوردن چيزى كه بدان اشتها ندارى بپرهيز، كه اين كار حماقت می آورد و تا گرسنه نشده ای غذا نخور، خوراك حلال بخور و در موقع خوردن، نام خدا را بگوى</w:t>
      </w:r>
      <w:r>
        <w:rPr>
          <w:rFonts w:eastAsia="IRNazanin" w:cs="IRNazanin"/>
          <w:color w:val="111111"/>
          <w:sz w:val="28"/>
          <w:szCs w:val="28"/>
          <w:rtl w:val="true"/>
          <w:lang w:bidi="fa-IR"/>
        </w:rPr>
        <w:t>.</w:t>
      </w:r>
      <w:r>
        <w:rPr>
          <w:rStyle w:val="FootnoteAnchor"/>
          <w:rtl w:val="true"/>
        </w:rPr>
        <w:footnoteReference w:id="94"/>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حدیث سه دستور راجع به خوردن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هنوز که اشتهای صادق و واقعی پیدا نکرده ای نخور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معده ظرفیت معین دارد مثل اتومبیل، با این اختلاف که ظرفیت ماشین را رویش نوشته اند ولی معده خودش احتیاج و ظرفیت خود را اعلام می کند، احتیاج خود را به غذا و همچنین بی نیازی خود را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اگر زیادتر شد منشأ اتساع معده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اگر قبل از هضم طعامِ گذشته باشد جذب نمی شود، سلامت و نشاط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غذاهای ویتامین دار را اغنیا و مترفین می خورند ولی به اندازه نان جو و دوغ آن دهاتی</w:t>
      </w:r>
    </w:p>
    <w:p>
      <w:pPr>
        <w:pStyle w:val="BookText"/>
        <w:rPr/>
      </w:pPr>
      <w:r>
        <w:rPr>
          <w:rFonts w:ascii="IRNazanin" w:hAnsi="IRNazanin" w:eastAsia="IRNazanin"/>
          <w:color w:val="111111"/>
          <w:sz w:val="28"/>
          <w:sz w:val="28"/>
          <w:szCs w:val="28"/>
          <w:rtl w:val="true"/>
          <w:lang w:bidi="fa-IR"/>
        </w:rPr>
        <w:t>زحمتکش نه لذت می برند و نه جذب بدنشان می شود و نه تولید سلامت می کند و نه تولید نشاط بعد از غذا می کند، غذاها هضم نشده و جذب نشده دفع می شود، اعصاب هاضمه خسته می شود، برای روح تولید ملالت می کند، هم ضرر مالی و هم نقص لذت خوردن و هم ضرر بدنی و هم ملالت دائم</w:t>
      </w:r>
      <w:r>
        <w:rPr>
          <w:rFonts w:eastAsia="IRNazanin" w:cs="IRNazanin"/>
          <w:color w:val="111111"/>
          <w:sz w:val="28"/>
          <w:szCs w:val="28"/>
          <w:rtl w:val="true"/>
          <w:lang w:bidi="fa-IR"/>
        </w:rPr>
        <w:t>.</w:t>
      </w:r>
      <w:r>
        <w:rPr>
          <w:rStyle w:val="FootnoteAnchor"/>
          <w:rtl w:val="true"/>
        </w:rPr>
        <w:footnoteReference w:id="95"/>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ازآنجاکه روح، بدن را تدبیر می کند زمانی که بدن مملو از انواع غذاها شود، اشتغال روح به بدن بیشتر می شود و از تکامل و تفکر بازمی ماند و به جای آن به تدبیر امور بدنی اشتغال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روح از کارکرد اصلی اش که سلوک و مراقبه است، به تدبیر بدن مشغول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پُرخوری، توجه روح به بدن برای جذب، دفع و هضم غذا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درنتیجه اشتغال روح به امور بدنی بیشتر می شود و این اشتغال به ماده، اسباب تنزل روح را فراهم می آورد </w:t>
      </w:r>
    </w:p>
    <w:p>
      <w:pPr>
        <w:pStyle w:val="BookText"/>
        <w:rPr/>
      </w:pPr>
      <w:r>
        <w:rPr>
          <w:rFonts w:ascii="IRNazanin" w:hAnsi="IRNazanin" w:eastAsia="IRNazanin"/>
          <w:color w:val="111111"/>
          <w:sz w:val="28"/>
          <w:sz w:val="28"/>
          <w:szCs w:val="28"/>
          <w:rtl w:val="true"/>
          <w:lang w:bidi="fa-IR"/>
        </w:rPr>
        <w:t>مانند حکیمی که به رفتگری شهری بپردازد، اگرچه این کار برایش ممکن است ولی موجب تضییع وی می شود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سعدی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آنگه کُنَد حکیم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سرانگشت سوی لقمه دراز</w:t>
      </w:r>
    </w:p>
    <w:p>
      <w:pPr>
        <w:pStyle w:val="BookText"/>
        <w:rPr/>
      </w:pPr>
      <w:r>
        <w:rPr>
          <w:rFonts w:ascii="IRNazanin" w:hAnsi="IRNazanin" w:eastAsia="IRNazanin"/>
          <w:color w:val="111111"/>
          <w:sz w:val="28"/>
          <w:sz w:val="28"/>
          <w:szCs w:val="28"/>
          <w:rtl w:val="true"/>
          <w:lang w:bidi="fa-IR"/>
        </w:rPr>
        <w:t xml:space="preserve">که ز نا گفتنش خلل 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 نا خوردنش به جان آید</w:t>
      </w:r>
    </w:p>
    <w:p>
      <w:pPr>
        <w:pStyle w:val="BookText"/>
        <w:rPr/>
      </w:pPr>
      <w:r>
        <w:rPr>
          <w:rFonts w:ascii="IRNazanin" w:hAnsi="IRNazanin" w:eastAsia="IRNazanin"/>
          <w:color w:val="111111"/>
          <w:sz w:val="28"/>
          <w:sz w:val="28"/>
          <w:szCs w:val="28"/>
          <w:rtl w:val="true"/>
          <w:lang w:bidi="fa-IR"/>
        </w:rPr>
        <w:t xml:space="preserve">لاجرم حکمتش بود 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خوردنش تندرستی آرد بار</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درجایی دیگر چنین حکایت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درویشی را شنیدم که به غاری در نشسته بود و در به روی از جهانیان بسته و ملوک و اغنیا را در چشم همت او شوکت و هیبت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بر خود در سؤال گشاد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بمیرد نیازمند بود</w:t>
      </w:r>
    </w:p>
    <w:p>
      <w:pPr>
        <w:pStyle w:val="BookText"/>
        <w:rPr/>
      </w:pPr>
      <w:r>
        <w:rPr>
          <w:rFonts w:ascii="IRNazanin" w:hAnsi="IRNazanin" w:eastAsia="IRNazanin"/>
          <w:color w:val="111111"/>
          <w:sz w:val="28"/>
          <w:sz w:val="28"/>
          <w:szCs w:val="28"/>
          <w:rtl w:val="true"/>
          <w:lang w:bidi="fa-IR"/>
        </w:rPr>
        <w:t xml:space="preserve">آز بگذار و پادشاهی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بی طمع بلند بود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ملوک آن طرف اشارت کرد که توقع به کرم اخلاق مردان چنین است که به نمک با ما موافقت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رضا داد، به حکم آن که اجابت دعوت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روز ملک به عذر قدومش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از جای برجست و در کنارش گرفت و تلطف کرد و ثنا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غایب شد، یکی از اصحاب پرسید شیخ را که </w:t>
      </w:r>
      <w:bookmarkStart w:id="68" w:name="pg6277_51916"/>
    </w:p>
    <w:p>
      <w:pPr>
        <w:pStyle w:val="BookText"/>
        <w:rPr/>
      </w:pPr>
      <w:bookmarkEnd w:id="68"/>
      <w:r>
        <w:rPr>
          <w:rFonts w:ascii="IRNazanin" w:hAnsi="IRNazanin" w:eastAsia="IRNazanin"/>
          <w:color w:val="111111"/>
          <w:sz w:val="28"/>
          <w:sz w:val="28"/>
          <w:szCs w:val="28"/>
          <w:rtl w:val="true"/>
          <w:lang w:bidi="fa-IR"/>
        </w:rPr>
        <w:t>چندین ملاطفت امروز با پادشه که تو کردی خلاف عادت بود و دیگر ندیدیم، گفت نشنیده ای که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را بر سماط</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بنشستی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آمد به خدمتش برخاست</w:t>
      </w:r>
    </w:p>
    <w:p>
      <w:pPr>
        <w:pStyle w:val="BookText"/>
        <w:rPr/>
      </w:pPr>
      <w:r>
        <w:rPr>
          <w:rFonts w:ascii="IRNazanin" w:hAnsi="IRNazanin" w:eastAsia="IRNazanin"/>
          <w:color w:val="111111"/>
          <w:sz w:val="28"/>
          <w:sz w:val="28"/>
          <w:szCs w:val="28"/>
          <w:rtl w:val="true"/>
          <w:lang w:bidi="fa-IR"/>
        </w:rPr>
        <w:t xml:space="preserve">گوش تواند که همه عمر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نشنود آواز دف و چنگ و نی</w:t>
      </w:r>
    </w:p>
    <w:p>
      <w:pPr>
        <w:pStyle w:val="BookText"/>
        <w:rPr/>
      </w:pPr>
      <w:r>
        <w:rPr>
          <w:rFonts w:ascii="IRNazanin" w:hAnsi="IRNazanin" w:eastAsia="IRNazanin"/>
          <w:color w:val="111111"/>
          <w:sz w:val="28"/>
          <w:sz w:val="28"/>
          <w:szCs w:val="28"/>
          <w:rtl w:val="true"/>
          <w:lang w:bidi="fa-IR"/>
        </w:rPr>
        <w:t xml:space="preserve">دیده شکیبد ز تماشای 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گل و نسرین به سر آرد دماغ</w:t>
      </w:r>
    </w:p>
    <w:p>
      <w:pPr>
        <w:pStyle w:val="BookText"/>
        <w:rPr/>
      </w:pPr>
      <w:r>
        <w:rPr>
          <w:rFonts w:ascii="IRNazanin" w:hAnsi="IRNazanin" w:eastAsia="IRNazanin"/>
          <w:color w:val="111111"/>
          <w:sz w:val="28"/>
          <w:sz w:val="28"/>
          <w:szCs w:val="28"/>
          <w:rtl w:val="true"/>
          <w:lang w:bidi="fa-IR"/>
        </w:rPr>
        <w:t xml:space="preserve">ور نبود بالش آکنده 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توان کرد خَزَف</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زیر سر</w:t>
      </w:r>
    </w:p>
    <w:p>
      <w:pPr>
        <w:pStyle w:val="BookText"/>
        <w:rPr/>
      </w:pPr>
      <w:r>
        <w:rPr>
          <w:rFonts w:ascii="IRNazanin" w:hAnsi="IRNazanin" w:eastAsia="IRNazanin"/>
          <w:color w:val="111111"/>
          <w:sz w:val="28"/>
          <w:sz w:val="28"/>
          <w:szCs w:val="28"/>
          <w:rtl w:val="true"/>
          <w:lang w:bidi="fa-IR"/>
        </w:rPr>
        <w:t xml:space="preserve">ور نبود دلبر همخوابه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توان کرد در آغوش خویش</w:t>
      </w:r>
    </w:p>
    <w:p>
      <w:pPr>
        <w:pStyle w:val="BookText"/>
        <w:rPr/>
      </w:pPr>
      <w:r>
        <w:rPr>
          <w:rFonts w:ascii="IRNazanin" w:hAnsi="IRNazanin" w:eastAsia="IRNazanin"/>
          <w:color w:val="111111"/>
          <w:sz w:val="28"/>
          <w:sz w:val="28"/>
          <w:szCs w:val="28"/>
          <w:rtl w:val="true"/>
          <w:lang w:bidi="fa-IR"/>
        </w:rPr>
        <w:t xml:space="preserve">وین شکم بی هنر پیچ پیچ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ندارد که بسازد به هیچ</w:t>
      </w:r>
      <w:r>
        <w:rPr>
          <w:rStyle w:val="FootnoteAnchor"/>
          <w:rtl w:val="true"/>
        </w:rPr>
        <w:footnoteReference w:id="100"/>
      </w:r>
    </w:p>
    <w:p>
      <w:pPr>
        <w:pStyle w:val="Heading3"/>
        <w:numPr>
          <w:ilvl w:val="2"/>
          <w:numId w:val="1"/>
        </w:numPr>
        <w:rPr/>
      </w:pPr>
      <w:bookmarkStart w:id="69" w:name="__RefHeading___Toc2012654_237004111"/>
      <w:bookmarkStart w:id="70" w:name="_Toc24"/>
      <w:bookmarkEnd w:id="69"/>
      <w:r>
        <w:rPr/>
        <w:t>5</w:t>
      </w:r>
      <w:r>
        <w:rPr>
          <w:rtl w:val="true"/>
        </w:rPr>
        <w:t xml:space="preserve">. </w:t>
      </w:r>
      <w:r>
        <w:rPr>
          <w:rtl w:val="true"/>
        </w:rPr>
        <w:t>تغییرپذیری اخلاق</w:t>
      </w:r>
      <w:bookmarkEnd w:id="70"/>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سینا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علوم طبیعی ثابت است که اخلاق و عادات، تابع مزاج بدن است به طوری که اگر در بدن کسی بلغم مسلط شود، اهل وقار و آرامش و بردباری می شود و اگر صفرا مسلط شود، پیوسته خشمگین و غضب آلود خواهد بود کسی که گرفتار سودا باشد بداخلاق می شود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در این زمینه آیت الله ناصر مکارم شیرازی 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ارتباط اخلاق با ساختمان روح و جسم انسان قابل انکار نیست، ولى این ارتباط به اصطلاح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تامّه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یعنى می تواند زمینه ساز باشد نه این که الزاماً و اجباراً تأثیر قطعى بگذارد، همان گونه که بسیارى از افرادى که از پدران و مادران مبتلا به پاره اى از بیماری ها متولّد می شوند زمینه آلودگى به آن بیماری ها را دارند، ولى بااین حال می توان با پیشگیری های مخصوص جلو تأثیر عامل وراثت 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تغییر پذیزی اخلاق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ضعیف البُنیه از نظر جسمانى با استفاده از بهداشت و ورزش، افراد نیرومندى می شوند و به عکس، افراد قوىّ البنیه بر اثر ترک این دو، ضعیف و ناتوان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براین، روح و جسم انسان نیز قابل تغییر است تا چه رسد به اخلاق زاییده از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 دانیم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 اهلى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در زمره حیوانات وحشى بودند، انسان آن ها را گرفت و رام کرد و به صورت حیوانات اهلى در آورد؛ بسیارى از گیاهان و درختان میوه نیز چنین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جایى که با تربیت بتوان خُلق و خُوى یک حیوان و ویژگی های یک گیاه یا درخت را تغییر داد چگونه نمی توان اخلاق انسان را به فرض که اخلاق ذاتى باشد تغییر داد؟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انسان های بسیارى را نشان می دهد که بر اثر تربیت بکلّى خلق و خوى خود را تغییر دادند و به اصطلاح یک صد و هشتاد درجه چرخش کردند، </w:t>
      </w:r>
    </w:p>
    <w:p>
      <w:pPr>
        <w:pStyle w:val="BookText"/>
        <w:rPr/>
      </w:pPr>
      <w:r>
        <w:rPr>
          <w:rFonts w:ascii="IRNazanin" w:hAnsi="IRNazanin" w:eastAsia="IRNazanin"/>
          <w:color w:val="111111"/>
          <w:sz w:val="28"/>
          <w:sz w:val="28"/>
          <w:szCs w:val="28"/>
          <w:rtl w:val="true"/>
          <w:lang w:bidi="fa-IR"/>
        </w:rPr>
        <w:t>افرادى که یک روز مثلاً در صف دزدان قهّار جاى داشتند به زاهدان و عابدان مشهورى مبدّل گشتند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مسئله بعثت انبیا و ارسال رسل و انزال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آسمانى و به طور کلّى مأموریتی که آن ها براى هدایت و تربیت همه انسان ها داشتند، محکم ترین دلیل بر امکان تربیت و پرورش فضائل اخلاقى در تمام افراد بشر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آیاتى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بَعَثَ فِي الْأُمِّيِّينَ رَسُولاً مِنْهُمْ يَتْلُوا عَلَيْهِمْ آياتِهِ وَ يُزَكِّيهِمْ وَ يُعَلِّمُهُمُ الْكِتابَ وَ الْحِكْمَةَ وَ إِنْ كانُوا مِنْ قَبْلُ لَفي ضَلالٍ مُبين؛ </w:t>
      </w:r>
      <w:r>
        <w:rPr>
          <w:rFonts w:eastAsia="Amiri" w:cs="Amiri" w:ascii="Amiri" w:hAnsi="Amiri"/>
          <w:color w:val="111111"/>
          <w:sz w:val="28"/>
          <w:szCs w:val="28"/>
          <w:rtl w:val="true"/>
          <w:lang w:bidi="ar-SA"/>
        </w:rPr>
        <w:t>»</w:t>
      </w:r>
      <w:r>
        <w:rPr>
          <w:rStyle w:val="FootnoteAnchor"/>
          <w:rtl w:val="true"/>
        </w:rPr>
        <w:footnoteReference w:id="102"/>
      </w:r>
      <w:r>
        <w:rPr>
          <w:rFonts w:ascii="IRNazanin" w:hAnsi="IRNazanin" w:eastAsia="IRNazanin"/>
          <w:color w:val="111111"/>
          <w:sz w:val="28"/>
          <w:sz w:val="28"/>
          <w:szCs w:val="28"/>
          <w:rtl w:val="true"/>
          <w:lang w:bidi="fa-IR"/>
        </w:rPr>
        <w:t>و آیات مشابه آن بخوبى نشان می دهد که هدف از مأموریّت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و تربیت و تعلیم و تزکیه همه کسانى بود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گمراهى آشکار بودند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آیاتى که خطاب به همه انسان 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مشتمل بر اوامر و نواهى و مسائل مربوط به تهذیب نفوس و کسب فضائل اخلاقى است، بهترین دلیل بر امکان تغییر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رذیله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اصلاح صفات ناپسند است، در غیر این صورت، عمومیّت این خطاب ها لغو و بیهوده خواهد بود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غالباً مشتمل بر احکام است و احکام مربوط به جنبه های عملى است، درحالی که اخلاق ناظر به صفات درونى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ولى نباید فراموش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و ملزوم یکدیگر و به منزله علّت و معلول اند و در یکدیگر تأثیر متقابل دارند؛ هر اخلاق خوبى سرچشمه اعمال خوب است، همان گونه که اخلاق رذیله، اعمال زشت را به دنبال دارد؛ و در مقابل، اعمال نیک و بد نیز اگر تکرار شود تدریجاً تبدیل به خلق و خوى خوب و بد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آیاتى که با صراحت تشویق به تهذیب اخلاق می کند و از رذایل اخلاقى بر حذر می دارد نیز دلیل محکمى است بر امکان تغییر صفات اخلاقى،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اَفْلَحَ مَنْ زَکّیها وَ قَدْ خابَ مَنْ دَسّیها؛</w:t>
      </w:r>
    </w:p>
    <w:p>
      <w:pPr>
        <w:pStyle w:val="BookText"/>
        <w:rPr/>
      </w:pPr>
      <w:r>
        <w:rPr>
          <w:rFonts w:ascii="IRNazanin" w:hAnsi="IRNazanin" w:eastAsia="IRNazanin"/>
          <w:color w:val="111111"/>
          <w:sz w:val="28"/>
          <w:sz w:val="28"/>
          <w:szCs w:val="28"/>
          <w:rtl w:val="true"/>
          <w:lang w:bidi="fa-IR"/>
        </w:rPr>
        <w:t>هر کس نفس خود را تزکیه کند رستگار شده و آن کس که نفس خویش را با معصیت و گناه آلوده سازد نومید و محروم گشته است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آمیختن شىء ناپسندى با چیز دیگر است؛ مثل اینکه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 الحنطة بالتراب؛ گندم را با خاک مخلوط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تعبیر نشان می دهد که طبیعت انسان بر پاکى و تقوا است و آلودگی ها و رذائل اخلاقى از خارج بر انسان نفوذ می کند و هر دو قابل تغییر و تبدیل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فصّلت مى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اِدْفَعْ بِالَّتى هِىَ اَحْسَنُ فَاِذاَ الَّذى بَیْنَکَ وَبَیْنَهُ عَداوَةٌ کَاَنَّهُ وَلِىٌّ حَمِیْمٌ؛ </w:t>
      </w:r>
    </w:p>
    <w:p>
      <w:pPr>
        <w:pStyle w:val="BookText"/>
        <w:rPr/>
      </w:pPr>
      <w:r>
        <w:rPr>
          <w:rFonts w:ascii="IRNazanin" w:hAnsi="IRNazanin" w:eastAsia="IRNazanin"/>
          <w:color w:val="111111"/>
          <w:sz w:val="28"/>
          <w:sz w:val="28"/>
          <w:szCs w:val="28"/>
          <w:rtl w:val="true"/>
          <w:lang w:bidi="fa-IR"/>
        </w:rPr>
        <w:t xml:space="preserve">بدى را با نیکى دفع کن ناگهان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خواهى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کسى که میان تو و او دشمن است گویى دوست گرم و صمیمى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قدیمى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به خوبی نشان می دهد که عداوت و دشمنی های عمیق که در خلق و خوى انسان ریشه دوانده باشد، با محبّت و رفتار شایسته ممکن است تبدیل به دوستی های داغ و ریشه دار شود؛ اگر اخلاق، قابل تغییر نبود، این امر امکان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اسلامى نیز تعبیرات روشنى در این زمینه دیده می شود مانند احادیث زیر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حدیث 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بُعِثْتُ لِأُتَمِّمَ مَكَارِمَ الْأَخْلَاق؛</w:t>
      </w:r>
    </w:p>
    <w:p>
      <w:pPr>
        <w:pStyle w:val="BookText"/>
        <w:rPr/>
      </w:pPr>
      <w:r>
        <w:rPr>
          <w:rFonts w:ascii="IRNazanin" w:hAnsi="IRNazanin" w:eastAsia="IRNazanin"/>
          <w:color w:val="111111"/>
          <w:sz w:val="28"/>
          <w:sz w:val="28"/>
          <w:szCs w:val="28"/>
          <w:rtl w:val="true"/>
          <w:lang w:bidi="fa-IR"/>
        </w:rPr>
        <w:t xml:space="preserve">به راستی که من مبعوث شدم تا شرافت های اخلاقی را کامل و تمام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مردم بیاموزم</w:t>
      </w:r>
      <w:r>
        <w:rPr>
          <w:rFonts w:eastAsia="IRNazanin" w:cs="IRNazanin"/>
          <w:color w:val="111111"/>
          <w:sz w:val="28"/>
          <w:szCs w:val="28"/>
          <w:rtl w:val="true"/>
          <w:lang w:bidi="fa-IR"/>
        </w:rPr>
        <w:t>} ».</w:t>
      </w:r>
      <w:r>
        <w:rPr>
          <w:rStyle w:val="FootnoteAnchor"/>
          <w:rtl w:val="true"/>
        </w:rPr>
        <w:footnoteReference w:id="104"/>
      </w:r>
      <w:r>
        <w:rPr>
          <w:rFonts w:ascii="Amiri" w:hAnsi="Amiri" w:eastAsia="Amiri" w:cs="Amiri"/>
          <w:color w:val="111111"/>
          <w:sz w:val="28"/>
          <w:sz w:val="28"/>
          <w:szCs w:val="28"/>
          <w:rtl w:val="true"/>
          <w:lang w:bidi="ar-SA"/>
        </w:rPr>
        <w:t>دلیل واضحى بر امکان تغییر صفات اخلاقى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روایات فراوانى که تشویق به حُسن خلق می کند، مانند حدیث نبوى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يَعْلَمُ الْعَبْدُ مَا فِي حُسْنِ الْخُلُقِ لَعَلِمَ أَنَّهُ مُحْتَاجٌ أَنْ يَكُونَ لَهُ خُلُقٌ حَسَنٌ؛</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بندگان می دانستند که حُسن خُلق چه منافعى دارد، یقین پیدا می کردند که محتاج به اخلاق نیک اند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در حدیث دیگرى از همان حضرت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اَلْخُلْقُ الْحَسَنُ نِصْفُ الدِّینِ؛ اخلاق خوب، نیمى از دین است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و در حدیثى از امیر مؤمنان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اَلْخُلْقُ الْمَحْمُودُ مِنْ ثِمارِ الْعَقْلِ</w:t>
      </w:r>
      <w:r>
        <w:rPr>
          <w:rStyle w:val="FootnoteAnchor"/>
          <w:rtl w:val="true"/>
        </w:rPr>
        <w:footnoteReference w:id="107"/>
      </w:r>
      <w:r>
        <w:rPr>
          <w:rFonts w:ascii="Amiri" w:hAnsi="Amiri" w:eastAsia="Amiri" w:cs="Amiri"/>
          <w:color w:val="111111"/>
          <w:sz w:val="28"/>
          <w:sz w:val="28"/>
          <w:szCs w:val="28"/>
          <w:rtl w:val="true"/>
          <w:lang w:bidi="ar-SA"/>
        </w:rPr>
        <w:t>، اَلْخُلْقُ الْمَذْمُوْمُ مِنْ ثِمارِ الْجَهْلِ</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اخلاق خوب از میوه های عقل و آگاهى است و اخلاق بد از ثمرات جهل و نادانى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ازآنجاکه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تغییر است، اخلاق هم به تبع آن قابل تغییر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دیگرى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به وسیله حسن اخلاق به درجات عالى آخرت و بهترین مقامات می رسد، درحالی که ممکن است ازنظر عبادت ضعیف باشد</w:t>
      </w:r>
      <w:r>
        <w:rPr>
          <w:rFonts w:eastAsia="IRNazanin" w:cs="IRNazanin"/>
          <w:color w:val="111111"/>
          <w:sz w:val="28"/>
          <w:szCs w:val="28"/>
          <w:rtl w:val="true"/>
          <w:lang w:bidi="fa-IR"/>
        </w:rPr>
        <w:t>.</w:t>
      </w:r>
      <w:r>
        <w:rPr>
          <w:rStyle w:val="FootnoteAnchor"/>
          <w:rtl w:val="true"/>
        </w:rPr>
        <w:footnoteReference w:id="109"/>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حدیث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مقایسه حُسن اخلاق به عبادت، و ثانیاً ذکر درجات بالاى اخروى که حتماً مربوط به اعمال اختیارى است، و ثالثاً تشویق به تحصیل حُسن خلق، همگى نشان می دهد که اخلاق یک امر اکتسابى است، نه اجبارى و الزامى و خارج از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روایات و تعبیرات گویا و پرمعنى در کلمات </w:t>
      </w:r>
    </w:p>
    <w:p>
      <w:pPr>
        <w:pStyle w:val="BookText"/>
        <w:rPr/>
      </w:pPr>
      <w:r>
        <w:rPr>
          <w:rFonts w:ascii="IRNazanin" w:hAnsi="IRNazanin" w:eastAsia="IRNazanin"/>
          <w:color w:val="111111"/>
          <w:sz w:val="28"/>
          <w:sz w:val="28"/>
          <w:szCs w:val="28"/>
          <w:rtl w:val="true"/>
          <w:lang w:bidi="fa-IR"/>
        </w:rPr>
        <w:t xml:space="preserve">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دیده می شود و همه آن ها نشان می دهد که صفات اخلاقى قابل تغییر است و گرنه این تعبیرات و تشویق ها لغو و بیهوده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دیگرى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خوانیم که به یکى از یارانش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امْرُءٌ قَدْ اَحْسَنَ اللّهُ خَلْقَکَ فَاَحْسِنْ خُلْقَکَ؛</w:t>
      </w:r>
      <w:r>
        <w:rPr>
          <w:rStyle w:val="FootnoteAnchor"/>
          <w:rtl w:val="true"/>
        </w:rPr>
        <w:footnoteReference w:id="110"/>
      </w:r>
      <w:r>
        <w:rPr>
          <w:rFonts w:ascii="IRNazanin" w:hAnsi="IRNazanin" w:eastAsia="IRNazanin"/>
          <w:color w:val="111111"/>
          <w:sz w:val="28"/>
          <w:sz w:val="28"/>
          <w:szCs w:val="28"/>
          <w:rtl w:val="true"/>
          <w:lang w:bidi="fa-IR"/>
        </w:rPr>
        <w:t>خداوند به تو چهره زیبا داده، اخلاق خود را نیز زیبا کن</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سید عبدالله شُبّر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طورکلی موجودات جهان بر دو گونه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آن هایی که به صورت متکامل خلق شده اند و انسان همان طور که در آفرینش آن ها دخالتی نداشته، در تغییر و تبدیل آن ها دخالتی ندارد مثل آسمان و ستارگان و اعضای بدن انسان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های که وجود ناقصی یافته و در کنار همین وجود ناقص استعداد کمال را دارا می باشند و انسان می تواند با کوشش آن ها را کامل کند مثل دانه، مثلاً هسته خرما و دانه سیب با سعی انسان تبدیل به درخت خرما و درخت سیب می شوند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وخُلق و خُوی انسان از همین قسم موجودات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کسی به اصلاح آن همت گمارد اصلاح پذیر و قابل کمال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 مکلف به ریشه کن ساختن غضب و شهوت نیست، زیرا اگر قوه شهوت خوردن یا شهوت جنسی نباشد انسان از بین رفته و نسلش منقطع می شود، اگر قوه غضب از بین برود انسان هیچ گونه ضرری را از خود دفع نمی کند و در نتیجه هلاک می شود آنچه از بشر خواسته شده این است که این قوا را در حد اعتدال نگه دارد و آن ها را در محدوده عقل و شرع اعمال کند، به دلیل اینکه حتی پیامبران خدا که پیشگامان جهاد با نفس هستند از غضب و شهوت خالی نبوده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خداوند تعالی درباره گروهی که می خواهد آن ها راستایش کند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والکاظمین الغیظ؛ و خشم خود را فرو می برند</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 xml:space="preserve">یعنی یکی از صفات آنان این است که غیظ و غضب خود را کنترل می کنند، درحالی که اگر ریشه کن کردن غرائز مطلوب بود باید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والفاقدین الغیظ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هایی که اصلاً غضب ندارند و تعدیل این غرائز امری است ممکن، چنان که می بینیم گروهی موفق شده اند تا به قله رفیع تهذیب نفس نائل آیند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جوادی آملی 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می تواند سه گونه تغییر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زوال پذیری و این همان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مثل سایر موجودات که فاسد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نَفْسٍ ذائِقَةُ الْمَوْت؛</w:t>
      </w:r>
      <w:bookmarkStart w:id="71" w:name="pg6277_51924"/>
    </w:p>
    <w:p>
      <w:pPr>
        <w:pStyle w:val="BookText"/>
        <w:rPr/>
      </w:pPr>
      <w:bookmarkEnd w:id="71"/>
      <w:r>
        <w:rPr>
          <w:rFonts w:ascii="IRNazanin" w:hAnsi="IRNazanin" w:eastAsia="IRNazanin"/>
          <w:color w:val="111111"/>
          <w:sz w:val="28"/>
          <w:sz w:val="28"/>
          <w:szCs w:val="28"/>
          <w:rtl w:val="true"/>
          <w:lang w:bidi="fa-IR"/>
        </w:rPr>
        <w:t>هر انسانی مرگ را می چشد، سپس شما را به سوی ما بازمی گردانند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تغییر پذیری در جهت تنزل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الْمُنافِقينَ فِي الدَّرْكِ الْأَسْفَلِ مِنَ النَّارِ وَ لَنْ تَجِدَ لَهُمْ نَصيرا؛</w:t>
      </w:r>
    </w:p>
    <w:p>
      <w:pPr>
        <w:pStyle w:val="BookText"/>
        <w:rPr/>
      </w:pPr>
      <w:r>
        <w:rPr>
          <w:rFonts w:ascii="IRNazanin" w:hAnsi="IRNazanin" w:eastAsia="IRNazanin"/>
          <w:color w:val="111111"/>
          <w:sz w:val="28"/>
          <w:sz w:val="28"/>
          <w:szCs w:val="28"/>
          <w:rtl w:val="true"/>
          <w:lang w:bidi="fa-IR"/>
        </w:rPr>
        <w:t>منافقان در پایین ترین درکات دوزخ قرار دارند؛ و هرگز یاوری برای آن ها نخواهی یافت</w:t>
      </w:r>
      <w:r>
        <w:rPr>
          <w:rFonts w:eastAsia="IRNazanin" w:cs="IRNazanin"/>
          <w:color w:val="111111"/>
          <w:sz w:val="28"/>
          <w:szCs w:val="28"/>
          <w:rtl w:val="true"/>
          <w:lang w:bidi="fa-IR"/>
        </w:rPr>
        <w:t>! »</w:t>
      </w:r>
      <w:r>
        <w:rPr>
          <w:rStyle w:val="FootnoteAnchor"/>
          <w:rtl w:val="true"/>
        </w:rPr>
        <w:footnoteReference w:id="115"/>
      </w:r>
      <w:r>
        <w:rPr>
          <w:rFonts w:ascii="IRNazanin" w:hAnsi="IRNazanin" w:eastAsia="IRNazanin"/>
          <w:color w:val="111111"/>
          <w:sz w:val="28"/>
          <w:sz w:val="28"/>
          <w:szCs w:val="28"/>
          <w:rtl w:val="true"/>
          <w:lang w:bidi="fa-IR"/>
        </w:rPr>
        <w:t xml:space="preserve">که این ها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جای این که درجاتی را طی کنند درکاتی را می پیمایند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تغییر پذیری در مسیر کمال که انسان ها در این گونه تغییر،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به این معنا که در اوایل امر با استناد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لَهُمْ دَرَجاتٌ عِنْدَ رَبِّهِم؛ برای آنان درجاتی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پروردگارشان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دارای درجه هستند ولی در اواخر بر اساس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دَرَجاتٌ عِنْدَ اللَّه؛ هر یک از آنان، درجه و مقامی در پیشگاه خدا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خودشان عین ملکات نفسانی و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72" w:name="__RefHeading___Toc2012656_237004111"/>
      <w:bookmarkStart w:id="73" w:name="_Toc25"/>
      <w:bookmarkEnd w:id="72"/>
      <w:r>
        <w:rPr/>
        <w:t>6</w:t>
      </w:r>
      <w:r>
        <w:rPr>
          <w:rtl w:val="true"/>
        </w:rPr>
        <w:t xml:space="preserve">. </w:t>
      </w:r>
      <w:r>
        <w:rPr>
          <w:rtl w:val="true"/>
        </w:rPr>
        <w:t xml:space="preserve">تأثیر و تأثر </w:t>
      </w:r>
      <w:r>
        <w:rPr>
          <w:rtl w:val="true"/>
        </w:rPr>
        <w:t>(</w:t>
      </w:r>
      <w:r>
        <w:rPr>
          <w:rtl w:val="true"/>
        </w:rPr>
        <w:t>اثرگذاری و اثرپذیری</w:t>
      </w:r>
      <w:r>
        <w:rPr>
          <w:rtl w:val="true"/>
        </w:rPr>
        <w:t>)</w:t>
      </w:r>
      <w:bookmarkEnd w:id="73"/>
    </w:p>
    <w:p>
      <w:pPr>
        <w:pStyle w:val="BookText"/>
        <w:rPr/>
      </w:pPr>
      <w:r>
        <w:rPr>
          <w:rFonts w:ascii="IRNazanin" w:hAnsi="IRNazanin" w:eastAsia="IRNazanin"/>
          <w:color w:val="111111"/>
          <w:sz w:val="28"/>
          <w:sz w:val="28"/>
          <w:szCs w:val="28"/>
          <w:rtl w:val="true"/>
          <w:lang w:bidi="fa-IR"/>
        </w:rPr>
        <w:t>جوادی آملی چنین می نویسد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تأثیر و تأثر را به چهار قسم تقسیم کرده 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و تأثر مادی؛ مثل اینکه، جسمی در جسم دیگر 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 یا 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گذارد؛ مانند آهنربایی که آهن را جذب یا چیزی که چیز دیگر را طرد و دفع می کند که در</w:t>
      </w:r>
    </w:p>
    <w:p>
      <w:pPr>
        <w:pStyle w:val="BookText"/>
        <w:rPr/>
      </w:pPr>
      <w:r>
        <w:rPr>
          <w:rFonts w:ascii="IRNazanin" w:hAnsi="IRNazanin" w:eastAsia="IRNazanin"/>
          <w:color w:val="111111"/>
          <w:sz w:val="28"/>
          <w:sz w:val="28"/>
          <w:szCs w:val="28"/>
          <w:rtl w:val="true"/>
          <w:lang w:bidi="fa-IR"/>
        </w:rPr>
        <w:t>این محور، مؤثر و متأثر هر دو جسمانی و مادی اند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و تأثر دو امر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موجودی مجرد در موجود مجرد دیگری اثر می گذارد؛ مانند تأثیر روح معلم در روح متعلم، هر دو امر غیرمادی و غیر جسمانی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روح واعظ که در زمینه وعظ و اخلاق در روح متعظ اثر نیک می گذارد و شنونده را مؤدب به آداب الهی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تأثیر موجود مادی در موجود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آهنگ های که انسان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آهنگ ها یا انسان را مسرور و خوشحال می کند یا غمگین و نالان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آهنگ مادی در روح مجرد شنونده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کار فیزیکی خود را انجام می دهد که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سامعه، مرتبه ای از نفس است که به وسیله گوش کار می کند و امری متافیزیکی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نفس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مرحله نفس رسید، مراحل بالاتر نفس از آن متأثر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انسان غزل، قصیده یا نوحه و مرثیه ای می سراید و شنونده با شنیدن آن، خوشحال یا غمگین می شود که داخل در قسم دوم است، چون غزل، مرثیه، نوحه و مانند آن، امری معنوی را که مفهوم باشد به همراه دارد و در حقیقت ادراک سراینده است که به وسیله سروده اش در شنونده اثر می گذارد و ادراک شنونده است که متأثر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کارِ فیزیکی، مجرد</w:t>
      </w:r>
    </w:p>
    <w:p>
      <w:pPr>
        <w:pStyle w:val="BookText"/>
        <w:rPr/>
      </w:pPr>
      <w:r>
        <w:rPr>
          <w:rFonts w:ascii="IRNazanin" w:hAnsi="IRNazanin" w:eastAsia="IRNazanin"/>
          <w:color w:val="111111"/>
          <w:sz w:val="28"/>
          <w:sz w:val="28"/>
          <w:szCs w:val="28"/>
          <w:rtl w:val="true"/>
          <w:lang w:bidi="fa-IR"/>
        </w:rPr>
        <w:t>و داخل در بحث تعلیم و تعلم است، زیرا تعلیم و تعلّم گاهی به صورت نظم و گاهی به صورت نثر است؛ اما آنجا که آهنگ در کسی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 گریاند یا می خنداند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جسمانی و مادی در روح که امری مجرد است، اثر می 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امری مجرد در امری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مسئله چشم، سحر و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شور چشم یا بد چشم اند، اگر نگاهی به کسی یا چیزی کنند، آسیبی به آن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سحر و طلسم شعبده، اوراد و اذکار خاصی است که با ادوات مادی، هماهنگ است و در روحیه یا بدن کسی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در روح کسی اثر گذاشت، این تأثیر، تأثیر امر معنوی در امری معنوی دیگراست و از قسم دوم است؛ ولی اگر در جسم کسی اثر گذاشت، مثلاً کسی را بیمار کرد، در حقیقت، امری مجّرد است که در امری مادی – البته بدون تلقین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از راه تلقین باشد، این تأثیر، تأثیر روح در روح است که به قسم دوم برمی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 طعامی که بر بدن آدمی وارد شود، بعدازآنکه متأثر شود از حرارت بدنی، تأثیری در بدن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 اثر طعام در بدن</w:t>
      </w:r>
      <w:r>
        <w:rPr>
          <w:rStyle w:val="FootnoteAnchor"/>
          <w:rtl w:val="true"/>
        </w:rPr>
        <w:footnoteReference w:id="116"/>
      </w:r>
      <w:r>
        <w:rPr>
          <w:rFonts w:ascii="IRNazanin" w:hAnsi="IRNazanin" w:eastAsia="IRNazanin"/>
          <w:color w:val="111111"/>
          <w:sz w:val="28"/>
          <w:sz w:val="28"/>
          <w:szCs w:val="28"/>
          <w:rtl w:val="true"/>
          <w:lang w:bidi="fa-IR"/>
        </w:rPr>
        <w:t>غذا</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تأثیر در بدن تنها به ماده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دوا</w:t>
      </w:r>
    </w:p>
    <w:p>
      <w:pPr>
        <w:pStyle w:val="BookText"/>
        <w:rPr/>
      </w:pPr>
      <w:r>
        <w:rPr>
          <w:rFonts w:ascii="IRNazanin" w:hAnsi="IRNazanin" w:eastAsia="IRNazanin"/>
          <w:color w:val="111111"/>
          <w:sz w:val="28"/>
          <w:sz w:val="28"/>
          <w:szCs w:val="28"/>
          <w:rtl w:val="true"/>
          <w:lang w:bidi="fa-IR"/>
        </w:rPr>
        <w:t>اگر تأثیر در بدن تنها به مزاج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ذوالخاصیه</w:t>
      </w:r>
    </w:p>
    <w:p>
      <w:pPr>
        <w:pStyle w:val="BookText"/>
        <w:rPr/>
      </w:pPr>
      <w:r>
        <w:rPr>
          <w:rFonts w:ascii="IRNazanin" w:hAnsi="IRNazanin" w:eastAsia="IRNazanin"/>
          <w:color w:val="111111"/>
          <w:sz w:val="28"/>
          <w:sz w:val="28"/>
          <w:szCs w:val="28"/>
          <w:rtl w:val="true"/>
          <w:lang w:bidi="fa-IR"/>
        </w:rPr>
        <w:t>اگر تأثیر در بدن تنها به صورت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w:t>
      </w:r>
    </w:p>
    <w:p>
      <w:pPr>
        <w:pStyle w:val="BookText"/>
        <w:rPr/>
      </w:pPr>
      <w:r>
        <w:rPr>
          <w:rFonts w:ascii="IRNazanin" w:hAnsi="IRNazanin" w:eastAsia="IRNazanin"/>
          <w:color w:val="111111"/>
          <w:sz w:val="28"/>
          <w:sz w:val="28"/>
          <w:szCs w:val="28"/>
          <w:rtl w:val="true"/>
          <w:lang w:bidi="fa-IR"/>
        </w:rPr>
        <w:t>اگر تأثیر آن در بدن موافق طبیعت</w:t>
      </w:r>
    </w:p>
    <w:p>
      <w:pPr>
        <w:pStyle w:val="BookText"/>
        <w:rPr/>
      </w:pPr>
      <w:r>
        <w:rPr>
          <w:rFonts w:ascii="IRNazanin" w:hAnsi="IRNazanin" w:eastAsia="IRNazanin"/>
          <w:color w:val="111111"/>
          <w:sz w:val="28"/>
          <w:sz w:val="28"/>
          <w:szCs w:val="28"/>
          <w:rtl w:val="true"/>
          <w:lang w:bidi="fa-IR"/>
        </w:rPr>
        <w:t>نباشد، بلکه مخالف باشد بر وجهی که طبیعت را از کار بیندازد و حیات را زایل</w:t>
      </w:r>
    </w:p>
    <w:p>
      <w:pPr>
        <w:pStyle w:val="BookText"/>
        <w:rPr/>
      </w:pP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زیادی دارد، صناعی، حیوانی، نباتی، معدنی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پادزهر</w:t>
      </w:r>
    </w:p>
    <w:p>
      <w:pPr>
        <w:pStyle w:val="BookText"/>
        <w:rPr/>
      </w:pPr>
      <w:r>
        <w:rPr>
          <w:rFonts w:ascii="IRNazanin" w:hAnsi="IRNazanin" w:eastAsia="IRNazanin"/>
          <w:color w:val="111111"/>
          <w:sz w:val="28"/>
          <w:sz w:val="28"/>
          <w:szCs w:val="28"/>
          <w:rtl w:val="true"/>
          <w:lang w:bidi="fa-IR"/>
        </w:rPr>
        <w:t>اگر تأثیر موافق بدن باشد و طبیعت را</w:t>
      </w:r>
    </w:p>
    <w:p>
      <w:pPr>
        <w:pStyle w:val="BookText"/>
        <w:rPr/>
      </w:pPr>
      <w:r>
        <w:rPr>
          <w:rFonts w:ascii="IRNazanin" w:hAnsi="IRNazanin" w:eastAsia="IRNazanin"/>
          <w:color w:val="111111"/>
          <w:sz w:val="28"/>
          <w:sz w:val="28"/>
          <w:szCs w:val="28"/>
          <w:rtl w:val="true"/>
          <w:lang w:bidi="fa-IR"/>
        </w:rPr>
        <w:t>به مرتبه ای قوی گرداند که زهر قاتل مقاومت تواند کرد؛ و مضرت آن دفع تواند</w:t>
      </w:r>
    </w:p>
    <w:p>
      <w:pPr>
        <w:pStyle w:val="BookText"/>
        <w:rPr/>
      </w:pP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اطبا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خاصیت داشت و مفرد بود پادزهر و اگر مرکب بود تریاق</w:t>
      </w:r>
    </w:p>
    <w:p>
      <w:pPr>
        <w:pStyle w:val="BookText"/>
        <w:rPr/>
      </w:pPr>
      <w:r>
        <w:rPr>
          <w:rFonts w:ascii="IRNazanin" w:hAnsi="IRNazanin" w:eastAsia="IRNazanin"/>
          <w:color w:val="111111"/>
          <w:sz w:val="28"/>
          <w:sz w:val="28"/>
          <w:szCs w:val="28"/>
          <w:rtl w:val="true"/>
          <w:lang w:bidi="fa-IR"/>
        </w:rPr>
        <w:t>فاروق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دوای غذایی</w:t>
      </w:r>
    </w:p>
    <w:p>
      <w:pPr>
        <w:pStyle w:val="BookText"/>
        <w:rPr/>
      </w:pPr>
      <w:r>
        <w:rPr>
          <w:rFonts w:ascii="IRNazanin" w:hAnsi="IRNazanin" w:eastAsia="IRNazanin"/>
          <w:color w:val="111111"/>
          <w:sz w:val="28"/>
          <w:sz w:val="28"/>
          <w:szCs w:val="28"/>
          <w:rtl w:val="true"/>
          <w:lang w:bidi="fa-IR"/>
        </w:rPr>
        <w:t>اگر تأثیر آن در بدن به ماده و مزاج</w:t>
      </w:r>
    </w:p>
    <w:p>
      <w:pPr>
        <w:pStyle w:val="BookText"/>
        <w:rPr/>
      </w:pPr>
      <w:r>
        <w:rPr>
          <w:rFonts w:ascii="IRNazanin" w:hAnsi="IRNazanin" w:eastAsia="IRNazanin"/>
          <w:color w:val="111111"/>
          <w:sz w:val="28"/>
          <w:sz w:val="28"/>
          <w:szCs w:val="28"/>
          <w:rtl w:val="true"/>
          <w:lang w:bidi="fa-IR"/>
        </w:rPr>
        <w:t>تنها باشد؛ مانند عسل که به حسب ماده جزو بدن می گردد و به حسب مزاج احداث حرارت</w:t>
      </w:r>
    </w:p>
    <w:p>
      <w:pPr>
        <w:pStyle w:val="BookText"/>
        <w:rPr/>
      </w:pPr>
      <w:r>
        <w:rPr>
          <w:rFonts w:ascii="IRNazanin" w:hAnsi="IRNazanin" w:eastAsia="IRNazanin"/>
          <w:color w:val="111111"/>
          <w:sz w:val="28"/>
          <w:sz w:val="28"/>
          <w:szCs w:val="28"/>
          <w:rtl w:val="true"/>
          <w:lang w:bidi="fa-IR"/>
        </w:rPr>
        <w:t>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دوای ذوالخاصیه</w:t>
      </w:r>
    </w:p>
    <w:p>
      <w:pPr>
        <w:pStyle w:val="BookText"/>
        <w:rPr/>
      </w:pPr>
      <w:r>
        <w:rPr>
          <w:rFonts w:ascii="IRNazanin" w:hAnsi="IRNazanin" w:eastAsia="IRNazanin"/>
          <w:color w:val="111111"/>
          <w:sz w:val="28"/>
          <w:sz w:val="28"/>
          <w:szCs w:val="28"/>
          <w:rtl w:val="true"/>
          <w:lang w:bidi="fa-IR"/>
        </w:rPr>
        <w:t>اگر تأثیر آن در بدن به مزاج و صورت</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تأثیر صورت او می باید مخالف تأثیر مزاج او باشد، مثل سقمونیا که به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حسب صورت، اسهال می آورد و به حسب مزاج حرارت می افزاید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غذای ذوالخاصیه</w:t>
      </w:r>
    </w:p>
    <w:p>
      <w:pPr>
        <w:pStyle w:val="BookText"/>
        <w:rPr/>
      </w:pPr>
      <w:r>
        <w:rPr>
          <w:rFonts w:ascii="IRNazanin" w:hAnsi="IRNazanin" w:eastAsia="IRNazanin"/>
          <w:color w:val="111111"/>
          <w:sz w:val="28"/>
          <w:sz w:val="28"/>
          <w:szCs w:val="28"/>
          <w:rtl w:val="true"/>
          <w:lang w:bidi="fa-IR"/>
        </w:rPr>
        <w:t>اگر تأثیر در بدن به ماده و صورت</w:t>
      </w:r>
    </w:p>
    <w:p>
      <w:pPr>
        <w:pStyle w:val="BookText"/>
        <w:rPr/>
      </w:pPr>
      <w:r>
        <w:rPr>
          <w:rFonts w:ascii="IRNazanin" w:hAnsi="IRNazanin" w:eastAsia="IRNazanin"/>
          <w:color w:val="111111"/>
          <w:sz w:val="28"/>
          <w:sz w:val="28"/>
          <w:szCs w:val="28"/>
          <w:rtl w:val="true"/>
          <w:lang w:bidi="fa-IR"/>
        </w:rPr>
        <w:t>تنها باشد؛ مانند سیب که به حسب ماده جزو بدن می گردد و به حسب صورت، تفریح دل</w:t>
      </w:r>
    </w:p>
    <w:p>
      <w:pPr>
        <w:pStyle w:val="BookText"/>
        <w:rPr/>
      </w:pPr>
      <w:r>
        <w:rPr>
          <w:rFonts w:ascii="IRNazanin" w:hAnsi="IRNazanin" w:eastAsia="IRNazanin"/>
          <w:color w:val="111111"/>
          <w:sz w:val="28"/>
          <w:sz w:val="28"/>
          <w:szCs w:val="28"/>
          <w:rtl w:val="true"/>
          <w:lang w:bidi="fa-IR"/>
        </w:rPr>
        <w:t>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دوای غذای ذوالخاصیه</w:t>
      </w:r>
    </w:p>
    <w:p>
      <w:pPr>
        <w:pStyle w:val="BookText"/>
        <w:rPr/>
      </w:pPr>
      <w:r>
        <w:rPr>
          <w:rFonts w:ascii="IRNazanin" w:hAnsi="IRNazanin" w:eastAsia="IRNazanin"/>
          <w:color w:val="111111"/>
          <w:sz w:val="28"/>
          <w:sz w:val="28"/>
          <w:szCs w:val="28"/>
          <w:rtl w:val="true"/>
          <w:lang w:bidi="fa-IR"/>
        </w:rPr>
        <w:t>اگر تأثیر در بدن به ماده و صورت و</w:t>
      </w:r>
    </w:p>
    <w:p>
      <w:pPr>
        <w:pStyle w:val="BookText"/>
        <w:rPr/>
      </w:pPr>
      <w:r>
        <w:rPr>
          <w:rFonts w:ascii="IRNazanin" w:hAnsi="IRNazanin" w:eastAsia="IRNazanin"/>
          <w:color w:val="111111"/>
          <w:sz w:val="28"/>
          <w:sz w:val="28"/>
          <w:szCs w:val="28"/>
          <w:rtl w:val="true"/>
          <w:lang w:bidi="fa-IR"/>
        </w:rPr>
        <w:t>مزاج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قرابادین کبیر</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غذای دوایی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است که تأثیر آن در بدن به ماده و کیفیت هر دو باشد به همان نحو با غلبه ی ماده که بعد تأثیر و تأثر از آن خلطی حاصل گردد که جزو بدن تواند شد و با اندک کیفیت و مزاجی باشد غالب بر کیفیت و مزاج اصلی بدن و تغییر مائی در بدننماید به کیفیت خود از کیفیات اربعه ماند؛ مانند خَس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ء الشعیر و خیار و کدو و هندوانه و انگور، خرفه، بابونه، چغندر، شلغم، ماش، نخود، لوبیا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دوای غذایی</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است که تأثیر آن در بدن به کیفیت و ماده هر دو باشد یا غلبه کیفیت و بدن را متغیر سازد به تغیر مائی و ثانیاً بدن در آن تصرف نماید و از آن خلط بسیار کمی </w:t>
      </w:r>
    </w:p>
    <w:p>
      <w:pPr>
        <w:pStyle w:val="BookText"/>
        <w:rPr/>
      </w:pPr>
      <w:r>
        <w:rPr>
          <w:rFonts w:ascii="IRNazanin" w:hAnsi="IRNazanin" w:eastAsia="IRNazanin"/>
          <w:color w:val="111111"/>
          <w:sz w:val="28"/>
          <w:sz w:val="28"/>
          <w:szCs w:val="28"/>
          <w:rtl w:val="true"/>
          <w:lang w:bidi="fa-IR"/>
        </w:rPr>
        <w:t>حاصل گردد که قابلیت غذائیت و جوهر بدن شدن داشته باشد با کیفیتی غالب بر بدن مانند نعنا، برگ کاسنی، سیر، پیاز، آلو و اکثر میوه ها و بذور مانند بذر خیار، خربزه</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عملکرد اولیه غذای دوایی به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غذا است و ثانیاً به کیفیت عمل می کند و دوا می شود ولی نقش مادی آن بیشتر از نقش کیفیتی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غذاهایی که مصرف می شوند، غذای دوایی هستند و علاوه بر نقش غذایی به عنوان دارو هم عمل می نمایند که بستگی به کیفیت آن یعنی سردی، گرمی، تری و خشکی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 ی تأثیر مواد غذایی و دارویی در بدن به سه صورت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عمل به کیفیت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بیشتر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سردی و گرمی وتری و خشکی که یک غذا در بدن می 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به ماده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به صورت نوعیه</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یا خاصیت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داروهای ذوالخاصیه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ماورائی و مربوط به حقیقت اشیاء مادی در عالم علوی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ذوالخاصیه با صورت نوعیه خود عمل می نماید و به عبارت دیگر اثرش ربطی به مزاج دارو و یا مزاج فرد ندارد و در تمامی افراد یک خاصیت را بروز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عالم ماده از چهار عنصر بسیط که به غیر از خود تجزیه نمی شوند، تشکیل شده است و کل عالم ماده با ترکیب های گوناگونی از این عناصر به وجود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طب سنتی ایران اعتقاد بر این است که این عناصر به صورت مفرد در طبیعت موجود نیستند، بلکه به صورت ترکیب، قابلیت وجود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خاک ظاهری، خود دارای ترکیبات مختلف بوده و به مواد گوناگونی مثل آهن، روی، مس و غیره تجزیه می شود؛ بنابراین از همین اصل می توان دریافت که نیرویی همواره این چهار عنصر را در جهت ترکیب با یکدیگر، در کنار هم و به شکلی آمیخته و ممزوج قرارمی دهد، به شکلی که هیچ گاه به صورت مجزا در طبیعت یافت نمی گردند و آن ها را عناصر اربعه نیز می نامند</w:t>
      </w:r>
      <w:r>
        <w:rPr>
          <w:rFonts w:eastAsia="IRNazanin" w:cs="IRNazanin"/>
          <w:color w:val="111111"/>
          <w:sz w:val="28"/>
          <w:szCs w:val="28"/>
          <w:rtl w:val="true"/>
          <w:lang w:bidi="fa-IR"/>
        </w:rPr>
        <w:t>.</w:t>
      </w:r>
      <w:r>
        <w:rPr>
          <w:rStyle w:val="FootnoteAnchor"/>
          <w:rtl w:val="true"/>
        </w:rPr>
        <w:footnoteReference w:id="120"/>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روش های دسته بندی در جهان آفرینش، توجه به کیفیت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کیفیات به دو دسته مشترک و غیرمشترک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غیر مشترک آن است که در اجسام گوناگون مختلف می باشد و قابل مقایسه نیستند مثل رنگ و بو؛ اما کیفیت مشترک در همه اجسام وجود دارد و قابل مقایسه با هم است مثل سنگینی و سبکی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صورت فرضی ارکان در ستونی کنار هم قرار گیرند، به ترتیب سبکی و سنگینی از یکدیگر مجزا خواهند شد، به طوری که آتش </w:t>
      </w:r>
    </w:p>
    <w:p>
      <w:pPr>
        <w:pStyle w:val="BookText"/>
        <w:rPr/>
      </w:pPr>
      <w:r>
        <w:rPr>
          <w:rFonts w:ascii="IRNazanin" w:hAnsi="IRNazanin" w:eastAsia="IRNazanin"/>
          <w:color w:val="111111"/>
          <w:sz w:val="28"/>
          <w:sz w:val="28"/>
          <w:szCs w:val="28"/>
          <w:rtl w:val="true"/>
          <w:lang w:bidi="fa-IR"/>
        </w:rPr>
        <w:t>در بالا، سپس هوا، سپس آب و در پایین خاک خواهد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مطلق،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نسبی،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 نسبی،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طب سنتی ایران، هرکدام از این ارکان کیفیت خاصی دارند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طبق نظر ابن سینا کیفیت ها به دو نوع فاعله و منفعله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فاعله خاصیت تأثیرگذاری بر سایر کیفیات را دارد و شامل حرارت و برودت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گرمی و سردی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کیفیات منفعله از کیفیات فاعله تأثیرپذیری دارد و شامل رطوبت و یبوست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و خشکی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حرارت باعث ایجاد خشکی می شود و بر اثر سردی، رطوبت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کدام از ارکان یک کیفیت به نهایت خود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نماد شدت گرمی، هوا نماد حداکثر تری، آب نماد شدت سردی و خاک نماد نهایت خشکی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هرکدام از عناصر، یک کیفیت مغلوب و پنهان نیز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کیفیات آتش گرمی و خشکی، آب سردی و تری، هوا گرمی و تری و خاک سردی و خشکی می باشد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عقیلی خراسانی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منفعله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منفعل از فاعله گردد و در فاعله فعل چندان نکند نه آنکه در مثل خود </w:t>
      </w:r>
    </w:p>
    <w:p>
      <w:pPr>
        <w:pStyle w:val="BookText"/>
        <w:rPr/>
      </w:pPr>
      <w:r>
        <w:rPr>
          <w:rFonts w:ascii="IRNazanin" w:hAnsi="IRNazanin" w:eastAsia="IRNazanin"/>
          <w:color w:val="111111"/>
          <w:sz w:val="28"/>
          <w:sz w:val="28"/>
          <w:szCs w:val="28"/>
          <w:rtl w:val="true"/>
          <w:lang w:bidi="fa-IR"/>
        </w:rPr>
        <w:t>فعل نکند؛ یعنی در منفعل دیگر؛ مثلاً رطوبت در یبوست فعل می کند و یبوست در رطوبت و با هم فعل وانفعال می نمایند و مؤثر و متأثر می گردند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حکما برای هریک از ارکان وظیفه ای در عالم برشمرده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کار خاک عنصری ایجاد پایداری، شکل دهی و حفظ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آب عنصری، شکل پذیر کردن و ایجاد قابلیت انعطاف در اجسام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میزان آن بیشتر باشد، سیالیت جسم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عنصری باعث ایجاد تخلخل و افزایش لطافت و سبکی اجسام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آتش عنصری، ایجاد لطافت، سبکی و کاهش سردی است و به این ترتیب موجودی که آتش عنصری بیشتری دارد حرکت بیشتر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چدن خاک عنصری بیشتری دارد، پس کیفیت خشکی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بیشتر و در نتیجه محکم تر، اما شکننده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فولاد هوای عنصری زیادتر است، پس خاصیت انعطاف بیشتری از چدن دارد</w:t>
      </w:r>
      <w:r>
        <w:rPr>
          <w:rFonts w:eastAsia="IRNazanin" w:cs="IRNazanin"/>
          <w:color w:val="111111"/>
          <w:sz w:val="28"/>
          <w:szCs w:val="28"/>
          <w:rtl w:val="true"/>
          <w:lang w:bidi="fa-IR"/>
        </w:rPr>
        <w:t>.</w:t>
      </w:r>
      <w:r>
        <w:rPr>
          <w:rStyle w:val="FootnoteAnchor"/>
          <w:rtl w:val="true"/>
        </w:rPr>
        <w:footnoteReference w:id="123"/>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طب ایرانی عموماً ارکان از دیدگاه کیفیات خود بر هم اثر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گرمی آتش می تواند سردی آب را بشکند و خشكى آن موجب خشك نمودن رطوبات اشیا مرطوب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سردى آب موجب تسكين حرارت آتش و زوال آن و غلظت و انجماد می شود؛ اما ترى آن باعث آسانی قبول و ترك أشكال خشک و </w:t>
      </w:r>
    </w:p>
    <w:p>
      <w:pPr>
        <w:pStyle w:val="BookText"/>
        <w:rPr/>
      </w:pPr>
      <w:r>
        <w:rPr>
          <w:rFonts w:ascii="IRNazanin" w:hAnsi="IRNazanin" w:eastAsia="IRNazanin"/>
          <w:color w:val="111111"/>
          <w:sz w:val="28"/>
          <w:sz w:val="28"/>
          <w:szCs w:val="28"/>
          <w:rtl w:val="true"/>
          <w:lang w:bidi="fa-IR"/>
        </w:rPr>
        <w:t>منجمد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گرمى ّ هوا لطافت و خفت ایجاد کرده، ترى آن چون آب موجب سهولت در قبول و ترک اشکال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سردى خاك انجماد و صلابت در اشیا گرم و روان را موجب شده و خشکی آن قبول و ترك اشكال را دشوار می کند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حکما معتقد بودند که ارکان در عالم، دائماً در حال تغییر و استحاله به هم می باشند مفهوم دیگری که در باب تأثیرپذیری ارکان بر هم وجود دارد، بحث مزاج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تعریف مزاج، آمده است که هرگاه ارکان بر هم اثر کنند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اجسام حاوی کیفیات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نقطه تعادل برسند، مفهوم مزاج شکل می گیرد؛ به عبارت دیگر، مزاج کیفیتی یکسان است که از در هم آمیختن ارکان با یکدیگر و فعل وانفعال آن ها در یک جسم مرکب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ارکان می توانند با نسبت های مختلف با هم ترکیب شده و جسم مرکب ایجاد کنند</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 xml:space="preserve">از دیدگاه طب سنتی ایران، اعضا از بخش متین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اخلاط به وجود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توضیح که اخلاط به عنوان اجسامی که از هضم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حاصل می شوند، چهار نوع هستند که هرکدام کیفیات مشابه یکی از ارکان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خلط دم را گرم و تر می دانند که کیفیتی مشابه کیفیت عنصر هوا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صفرا گرم و خشک بوده و دارای کیفیتی مشابه عنصر آتش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خلط بلغم، سرد و تر و کیفیت آن مثل کیفیت آب عنصری و در نهایت، </w:t>
      </w:r>
    </w:p>
    <w:p>
      <w:pPr>
        <w:pStyle w:val="BookText"/>
        <w:rPr/>
      </w:pPr>
      <w:r>
        <w:rPr>
          <w:rFonts w:ascii="IRNazanin" w:hAnsi="IRNazanin" w:eastAsia="IRNazanin"/>
          <w:color w:val="111111"/>
          <w:sz w:val="28"/>
          <w:sz w:val="28"/>
          <w:szCs w:val="28"/>
          <w:rtl w:val="true"/>
          <w:lang w:bidi="fa-IR"/>
        </w:rPr>
        <w:t>کیفیت خلط سودا سرد و خشک و همانند عنصر خاک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بدن انسان در ایجاد و بقا، به این اخلاط نیازمندند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هرکدام از این اخلاط، عمدتاً مسئول تغذیه اعضایی از بدن انسان هستند که کیفیت مشابه به آن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 به میزان نیاز، وظیفه و تناسب مزاجی خود، از اخلاط برداشت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وظیفه غذا دهی به ریه به علت کیفیت گرمی و خشکی آن عمدتاً بر عهده خلط صفرا است که کیفیاتی شبیه به آتش دارد؛ که کیفیتی سرد و خشک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بیشتر از سودا استفاده می کند تا ثبات و استحکام بیشتری داشته باشد، بلغم غذاى بعضی اعضاء با کیفیت سردی و تری، مانند دماغ و نخاع و اعصاب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نیز که افضل و اشرف همه اخلاط است، تغذيه و تنميه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 و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را به عهده دارد</w:t>
      </w:r>
      <w:r>
        <w:rPr>
          <w:rFonts w:eastAsia="IRNazanin" w:cs="IRNazanin"/>
          <w:color w:val="111111"/>
          <w:sz w:val="28"/>
          <w:szCs w:val="28"/>
          <w:rtl w:val="true"/>
          <w:lang w:bidi="fa-IR"/>
        </w:rPr>
        <w:t>.</w:t>
      </w:r>
      <w:r>
        <w:rPr>
          <w:rStyle w:val="FootnoteAnchor"/>
          <w:rtl w:val="true"/>
        </w:rPr>
        <w:footnoteReference w:id="125"/>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مکتب طبی، خشم و هیجان گرمی و خشکی ایجاد می کند و شاید بتوان به آتش عنصری منتسب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و شادی و نیز نگرانی، ایجاد گرمی می کند که می تواند نماد هوا و آتش عنصری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با کیفیت سردی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افسردگی و غم نیز با سردی و خشکی مرتبط است که نماد خاک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کیفیت ها در تدابیر حفظ سلامتی و یا درمانی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شخصی که مزاج گرم و خشک دارد، بهتر است کمتر در معرض هیجان و خشم باشد</w:t>
      </w:r>
      <w:r>
        <w:rPr>
          <w:rFonts w:eastAsia="IRNazanin" w:cs="IRNazanin"/>
          <w:color w:val="111111"/>
          <w:sz w:val="28"/>
          <w:szCs w:val="28"/>
          <w:rtl w:val="true"/>
          <w:lang w:bidi="fa-IR"/>
        </w:rPr>
        <w:t>.</w:t>
      </w:r>
      <w:r>
        <w:rPr>
          <w:rStyle w:val="FootnoteAnchor"/>
          <w:rtl w:val="true"/>
        </w:rPr>
        <w:footnoteReference w:id="126"/>
      </w:r>
      <w:bookmarkStart w:id="74" w:name="pg6277_51935"/>
    </w:p>
    <w:p>
      <w:pPr>
        <w:pStyle w:val="Heading2"/>
        <w:numPr>
          <w:ilvl w:val="1"/>
          <w:numId w:val="1"/>
        </w:numPr>
        <w:rPr/>
      </w:pPr>
      <w:bookmarkStart w:id="75" w:name="__RefHeading___Toc2012658_237004111"/>
      <w:bookmarkStart w:id="76" w:name="_Toc26"/>
      <w:bookmarkEnd w:id="74"/>
      <w:bookmarkEnd w:id="75"/>
      <w:r>
        <w:rPr>
          <w:rtl w:val="true"/>
        </w:rPr>
        <w:t>آثار زمینه ساز تغذیه بر اخلاق</w:t>
      </w:r>
      <w:bookmarkEnd w:id="76"/>
    </w:p>
    <w:p>
      <w:pPr>
        <w:pStyle w:val="Heading3"/>
        <w:numPr>
          <w:ilvl w:val="2"/>
          <w:numId w:val="1"/>
        </w:numPr>
        <w:rPr/>
      </w:pPr>
      <w:bookmarkStart w:id="77" w:name="__RefHeading___Toc2012660_237004111"/>
      <w:bookmarkStart w:id="78" w:name="_Toc27"/>
      <w:bookmarkEnd w:id="77"/>
      <w:r>
        <w:rPr>
          <w:rtl w:val="true"/>
        </w:rPr>
        <w:t>اشاره</w:t>
      </w:r>
      <w:bookmarkEnd w:id="78"/>
    </w:p>
    <w:p>
      <w:pPr>
        <w:pStyle w:val="BookText"/>
        <w:rPr/>
      </w:pPr>
      <w:r>
        <w:rPr>
          <w:rFonts w:ascii="IRNazanin" w:hAnsi="IRNazanin" w:eastAsia="IRNazanin"/>
          <w:color w:val="111111"/>
          <w:sz w:val="28"/>
          <w:sz w:val="28"/>
          <w:szCs w:val="28"/>
          <w:rtl w:val="true"/>
          <w:lang w:bidi="fa-IR"/>
        </w:rPr>
        <w:t>لقمه ای کان نور افزود و کمال</w:t>
      </w:r>
    </w:p>
    <w:p>
      <w:pPr>
        <w:pStyle w:val="BookText"/>
        <w:rPr/>
      </w:pPr>
      <w:r>
        <w:rPr>
          <w:rFonts w:ascii="IRNazanin" w:hAnsi="IRNazanin" w:eastAsia="IRNazanin"/>
          <w:color w:val="111111"/>
          <w:sz w:val="28"/>
          <w:sz w:val="28"/>
          <w:szCs w:val="28"/>
          <w:rtl w:val="true"/>
          <w:lang w:bidi="fa-IR"/>
        </w:rPr>
        <w:t>آن بود آورده از کسب حلال</w:t>
      </w:r>
    </w:p>
    <w:p>
      <w:pPr>
        <w:pStyle w:val="BookText"/>
        <w:rPr/>
      </w:pPr>
      <w:r>
        <w:rPr>
          <w:rFonts w:ascii="IRNazanin" w:hAnsi="IRNazanin" w:eastAsia="IRNazanin"/>
          <w:color w:val="111111"/>
          <w:sz w:val="28"/>
          <w:sz w:val="28"/>
          <w:szCs w:val="28"/>
          <w:rtl w:val="true"/>
          <w:lang w:bidi="fa-IR"/>
        </w:rPr>
        <w:t>علم و حکمت زاید از لقمه حلال</w:t>
      </w:r>
    </w:p>
    <w:p>
      <w:pPr>
        <w:pStyle w:val="BookText"/>
        <w:rPr/>
      </w:pPr>
      <w:r>
        <w:rPr>
          <w:rFonts w:ascii="IRNazanin" w:hAnsi="IRNazanin" w:eastAsia="IRNazanin"/>
          <w:color w:val="111111"/>
          <w:sz w:val="28"/>
          <w:sz w:val="28"/>
          <w:szCs w:val="28"/>
          <w:rtl w:val="true"/>
          <w:lang w:bidi="fa-IR"/>
        </w:rPr>
        <w:t>عشق و رقت آید از لقمه حلال</w:t>
      </w:r>
    </w:p>
    <w:p>
      <w:pPr>
        <w:pStyle w:val="BookText"/>
        <w:rPr/>
      </w:pPr>
      <w:r>
        <w:rPr>
          <w:rFonts w:ascii="IRNazanin" w:hAnsi="IRNazanin" w:eastAsia="IRNazanin"/>
          <w:color w:val="111111"/>
          <w:sz w:val="28"/>
          <w:sz w:val="28"/>
          <w:szCs w:val="28"/>
          <w:rtl w:val="true"/>
          <w:lang w:bidi="fa-IR"/>
        </w:rPr>
        <w:t>چون ز لقمه تو حسد بینی و دام</w:t>
      </w:r>
    </w:p>
    <w:p>
      <w:pPr>
        <w:pStyle w:val="BookText"/>
        <w:rPr/>
      </w:pPr>
      <w:r>
        <w:rPr>
          <w:rFonts w:ascii="IRNazanin" w:hAnsi="IRNazanin" w:eastAsia="IRNazanin"/>
          <w:color w:val="111111"/>
          <w:sz w:val="28"/>
          <w:sz w:val="28"/>
          <w:szCs w:val="28"/>
          <w:rtl w:val="true"/>
          <w:lang w:bidi="fa-IR"/>
        </w:rPr>
        <w:t>جهل و غفلت زاید آن را دان حرام</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هرگز غذایی علت تامه برای اخلاق نیست بلکه باید گفت یکی از عوامل زمینه ساز اخلاقِ انسان، تغذیه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تغذیه از منظر قرآن و روایات با توجه به رویکردهای معنوی و انسان ساز آن وسیله ای است تا انسان را در جهت رشد و کمال سوق دهد نه آنکه خودش هدف باشد؛ بنابراین می توان گفت همین غذایی که می خوریم در یک فرایند پیچیده تبدیل به انرژی، حیات و حتی اخلاق و اندیشه می شود و می توان چنین برداشت کرد که برخی ناهنجاری های اخلاقی و رفتاری و در مقابل آن سلامتی و حسن رفتار و اخلاق انسان از عادات غذایی نشئت می گیرد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آیت الله مکارم شیرازی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در قرآن</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چنین می نویسد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 می شود که یک حالت بحرانى روحى و غم و اندوه شدید جسم را در مدّت کوتاهى، ضعیف و پژمرده و ناتوان می سازد، موهاى انسان را سفید، چشم را کم </w:t>
      </w:r>
    </w:p>
    <w:p>
      <w:pPr>
        <w:pStyle w:val="BookText"/>
        <w:rPr/>
      </w:pPr>
      <w:r>
        <w:rPr>
          <w:rFonts w:ascii="IRNazanin" w:hAnsi="IRNazanin" w:eastAsia="IRNazanin"/>
          <w:color w:val="111111"/>
          <w:sz w:val="28"/>
          <w:sz w:val="28"/>
          <w:szCs w:val="28"/>
          <w:rtl w:val="true"/>
          <w:lang w:bidi="fa-IR"/>
        </w:rPr>
        <w:t>نور، قوّت و توان را از دست و پا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این مسئله نیز صادق است که حالات خوب جسمانى در روح انسان اثر می گذارد، روح را شاداب و فکر را قوّت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قدیم الایّام تأثیر غذاها بر روحیّات اخلاق انسانى مورد توجّه دانشمندان بوده است و حتّى این مطلب جزء فرهنگ توده های مردم شده است؛ مثلاً، خون خواری را مایه قساوت و سنگدلى می شمردند و معتقد بودند که عقل سالم در بدن سالم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درآیات قرآن مجید و روایات اسلامى نیز نشانه های روشنى براى این معنى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در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درباره گروهى از یهود که مرتکب کارهاى خلافى از قبیل جاسوسى بر ضدّ اسلام و تحریف حقایق کتب آسمانى شده بودند،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الَّذينَ لَمْ يُرِدِ اللَّهُ أَنْ يُطَهِّرَ قُلُوبَهُمْ لَهُمْ فِي الدُّنْيا خِزْيٌ وَ لَهُمْ فِي الْآخِرَةِ عَذابٌ عَظيم؛</w:t>
      </w:r>
    </w:p>
    <w:p>
      <w:pPr>
        <w:pStyle w:val="BookText"/>
        <w:rPr/>
      </w:pPr>
      <w:r>
        <w:rPr>
          <w:rFonts w:ascii="IRNazanin" w:hAnsi="IRNazanin" w:eastAsia="IRNazanin"/>
          <w:color w:val="111111"/>
          <w:sz w:val="28"/>
          <w:sz w:val="28"/>
          <w:szCs w:val="28"/>
          <w:rtl w:val="true"/>
          <w:lang w:bidi="fa-IR"/>
        </w:rPr>
        <w:t>آن ها کسانی هستند که خدا نخواسته دل هایشان را پاک کند؛ در دنیا رسوایی و در آخرت مجازات بزرگی نصیبشان خواهد شد</w:t>
      </w:r>
      <w:r>
        <w:rPr>
          <w:rFonts w:eastAsia="IRNazanin" w:cs="IRNazanin"/>
          <w:color w:val="111111"/>
          <w:sz w:val="28"/>
          <w:szCs w:val="28"/>
          <w:rtl w:val="true"/>
          <w:lang w:bidi="fa-IR"/>
        </w:rPr>
        <w:t>».</w:t>
      </w:r>
      <w:r>
        <w:rPr>
          <w:rStyle w:val="FootnoteAnchor"/>
          <w:rtl w:val="true"/>
        </w:rPr>
        <w:footnoteReference w:id="130"/>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بلافاصله در آیه بعد می فرماید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سَمَّاعُونَ لِلْكَذِبِ أَكَّالُونَ لِلسُّحْتِ؛ آن ها بسیار به سخنان تو گوش می دهند تا آن را تکذیب کنند؛ مال حرام فراوان می خورند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این تعبیر نشان می دهد که آلودگى دل های آن ها بر اثر اعمالى همچون تکذیب آیات الهى و خوردن مال حرام به طور مداوم بوده است؛ زیرا بسیار از فصاحت و بلاغت دور است که اوصافى را براى آن ها بشمرد که هیچ ارتباطی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يُرِدِ اللَّهُ انْ يُطَهِّرَ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 و از این جا روشن می شود که خوردن مال حرام سبب تیرگى آیینه دل و نفوذ اخلاق رذیله و فاصله گرفتن با فضائل اخلاقى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 درباره شراب و قمار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الشَّيْطانُ أَنْ يُوقِعَ بَيْنَكُمُ الْعَداوَةَ وَ الْبَغْضاءَ فِي الْخَمْرِ وَ الْمَيْسِرِ وَ يَصُدَّكُمْ عَنْ ذِكْرِ اللَّهِ وَ عَنِ الصَّلاةِ فَهَلْ أَنْتُمْ مُنْتَهُون؛</w:t>
      </w:r>
    </w:p>
    <w:p>
      <w:pPr>
        <w:pStyle w:val="BookText"/>
        <w:rPr/>
      </w:pPr>
      <w:r>
        <w:rPr>
          <w:rFonts w:ascii="IRNazanin" w:hAnsi="IRNazanin" w:eastAsia="IRNazanin"/>
          <w:color w:val="111111"/>
          <w:sz w:val="28"/>
          <w:sz w:val="28"/>
          <w:szCs w:val="28"/>
          <w:rtl w:val="true"/>
          <w:lang w:bidi="fa-IR"/>
        </w:rPr>
        <w:t>شیطان می خواهد به وسیله شراب و قمار، در میان شما عداوت و کینه ایجاد کند و شما را از یاد خدا و از نماز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زیان و فساد و با این نهی اکید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خودداری خواهید کرد؟</w:t>
      </w:r>
      <w:r>
        <w:rPr>
          <w:rFonts w:eastAsia="IRNazanin" w:cs="IRNazanin"/>
          <w:color w:val="111111"/>
          <w:sz w:val="28"/>
          <w:szCs w:val="28"/>
          <w:rtl w:val="true"/>
          <w:lang w:bidi="fa-IR"/>
        </w:rPr>
        <w:t>! ».</w:t>
      </w:r>
      <w:r>
        <w:rPr>
          <w:rStyle w:val="FootnoteAnchor"/>
          <w:rtl w:val="true"/>
        </w:rPr>
        <w:footnoteReference w:id="132"/>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بى شک عداوت و بغضاءِ دو حالت درونى و اخلاقى است که در آیه بالا رابطه میان آن و نوشیدن شراب ذکر شده و این نشان می دهد که غذا و نوشیدنى حرامى </w:t>
      </w:r>
    </w:p>
    <w:p>
      <w:pPr>
        <w:pStyle w:val="BookText"/>
        <w:rPr/>
      </w:pPr>
      <w:r>
        <w:rPr>
          <w:rFonts w:ascii="IRNazanin" w:hAnsi="IRNazanin" w:eastAsia="IRNazanin"/>
          <w:color w:val="111111"/>
          <w:sz w:val="28"/>
          <w:sz w:val="28"/>
          <w:szCs w:val="28"/>
          <w:rtl w:val="true"/>
          <w:lang w:bidi="fa-IR"/>
        </w:rPr>
        <w:t>همچون شراب می تواند در شکل گیرى رذائل اخلاقى همانند پرخاشگرى و ستیزه جویى و عداوت و دشمنى اثر بگذارد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مؤمنون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الرُّسُلُ كُلُوا مِنَ الطَّيِّباتِ وَ اعْمَلُوا صالِحاً إِنِّي بِما تَعْمَلُونَ عَليم؛</w:t>
      </w:r>
    </w:p>
    <w:p>
      <w:pPr>
        <w:pStyle w:val="BookText"/>
        <w:rPr/>
      </w:pPr>
      <w:r>
        <w:rPr>
          <w:rFonts w:ascii="IRNazanin" w:hAnsi="IRNazanin" w:eastAsia="IRNazanin"/>
          <w:color w:val="111111"/>
          <w:sz w:val="28"/>
          <w:sz w:val="28"/>
          <w:szCs w:val="28"/>
          <w:rtl w:val="true"/>
          <w:lang w:bidi="fa-IR"/>
        </w:rPr>
        <w:t>ای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غذاهای پاکیزه بخورید، و عمل صالح انجام دهید، که من به آنچه انجام می دهید آگاهم</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بعضى از مفسّران معتقدند ذکر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غذاهاى پاک و انجام 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یکدیگر دلیل بر وجود یک نوع ارتباطى بین این دو است و اشاره به این است غذاهاى مختلف آثار اخلاقى متفاوتى دارد، غذاى حلال و پاک، روح را پاک می کند و سرچشمه عمل صالح می شود و غذاهاى حرام و ناپاک روح و جان را تیره و سبب اعمال ناصالح می گردد</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آیت الله دستغیب می گوید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خوراکی که انسان می خورد، به منزله ی بذری است که در زمین ریخته می شود، پس اگر آن خوراک حرام و پلید باشد، اثرش بر قلب را که به منزله ی سلطان بدن است کدر و تیره می نماید و در اثر قساوت و ظلمت امید چیزی به او نخواهد بود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نحوه تأثیرگذاری تغذیه بر اخلاق و رفتار و روان انسان، به دو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مستقیم و غیرمستقیم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مواقعی پیش می آید که انسان به دلیل سوءتغذیه، دچار ضعف جسمانی می شود و در نتیجه به افسردگی، ضعف اعصاب، بد خُلقی و بی حوصلگی گرفتار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طبیعت خود غذا از نظر حلال، پاکیزه، حرام، یا افراط و تفریط در تغذیه اثر خود را می گذارد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اگر بعد از خوردن غذا برای شخص غم و اندوه عارض گردد، هضم او مختل می گردد؛ زیرا حرارت غریزی را پنهان می سازد و تنفس به طور کامل انجام نمی شود و خواب از چشم غم زده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خشم، هم همین اثر را دارند با این اختلاف که حرارت غریزی را به حرارت غیرطبیعی و سوزاننده تبدیل کرده، شخص را دچار آشفتگی و اضطراب می سازد و هضم و جذب غذا را قبل از آنکه کامل شده باشد مختل می کند</w:t>
      </w:r>
      <w:r>
        <w:rPr>
          <w:rFonts w:eastAsia="IRNazanin" w:cs="IRNazanin"/>
          <w:color w:val="111111"/>
          <w:sz w:val="28"/>
          <w:szCs w:val="28"/>
          <w:rtl w:val="true"/>
          <w:lang w:bidi="fa-IR"/>
        </w:rPr>
        <w:t>.</w:t>
      </w:r>
      <w:r>
        <w:rPr>
          <w:rStyle w:val="FootnoteAnchor"/>
          <w:rtl w:val="true"/>
        </w:rPr>
        <w:footnoteReference w:id="137"/>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غذا ابزاری است جهت آزمایش صحت ایمان، در قرآن مجید برخی از اقوام بدین وسیله مورد آزمایش الهی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بنی اسرائیل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 ماهی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قوم صالح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 xml:space="preserve">لشکر طالوت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آب</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 xml:space="preserve">و حضرت آدم و حوا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خوردنی</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در تاریخ آمده است که شریک بن عبدالله روزی بر مهدی عباسی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او تقاضای پذیرش مسئولیتی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نپذیرفت، مهدی گفت از سه کار یکی را انتخاب کن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قضاوت؛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 و مربی فرزندانم؛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 دعوت یک وعده غذا</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شریک به گمان خود که می خواست از زیر بار مسئولیت های دربار خلیفه شانه خالی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به آشپز خود فرمان داد انواع خوراکی های لذیذ از مغز پرندگان را با شکر و عسل برای پذیرایی از او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و مهدی از آن غذا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آشپز به مهدی خلیفه گفت دیگر این مرد از هیچ دستور </w:t>
      </w:r>
    </w:p>
    <w:p>
      <w:pPr>
        <w:pStyle w:val="BookText"/>
        <w:rPr/>
      </w:pPr>
      <w:r>
        <w:rPr>
          <w:rFonts w:ascii="IRNazanin" w:hAnsi="IRNazanin" w:eastAsia="IRNazanin"/>
          <w:color w:val="111111"/>
          <w:sz w:val="28"/>
          <w:sz w:val="28"/>
          <w:szCs w:val="28"/>
          <w:rtl w:val="true"/>
          <w:lang w:bidi="fa-IR"/>
        </w:rPr>
        <w:t>تو سرپیچی نخواهد کرد و بوی رستگاری را نخواهد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شد و شریک، هم قضاوت و هم تعلیم فرزندان را پذیرفت</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درباره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نقل شده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حضرت محمد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ساله بود، یهودیان که نشانه هایی از پیامبر را در او دیدند، درصدد بعضی امتحانات برآمدند و 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کتاب هایمان خوانده ایم که پیامبر اسلام از غذای حرام و شبهه ناک، دوری می کند، خوب است او را امتحان کنیم؛ بنابراین مرغی را دزدیدند و برای حضرت ابوطالب فرستادند تا همه به عنوان هدیه بخورند؛ اما همه خوردند غیر از پیامبر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کار را پرسیدند، حضرت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مرغ حرام است و خداوند من را از حرام نگه 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ماجرا، یهود مرغ همسایه را گرفته و نزد ابوطالب فرستادند به خیال اینکه بعد پولش را به صاحبش بدهند؛ ولی آن حضرت باز هم میل نکردند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شبهه 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یهود از این ماجرا اطلاع یافتند،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دارای مقام و منزلت بزرگی خواهد بود</w:t>
      </w:r>
      <w:r>
        <w:rPr>
          <w:rFonts w:eastAsia="IRNazanin" w:cs="IRNazanin"/>
          <w:color w:val="111111"/>
          <w:sz w:val="28"/>
          <w:szCs w:val="28"/>
          <w:rtl w:val="true"/>
          <w:lang w:bidi="fa-IR"/>
        </w:rPr>
        <w:t>.</w:t>
      </w:r>
      <w:r>
        <w:rPr>
          <w:rStyle w:val="FootnoteAnchor"/>
          <w:rtl w:val="true"/>
        </w:rPr>
        <w:footnoteReference w:id="143"/>
      </w:r>
      <w:bookmarkStart w:id="79" w:name="pg6277_51942"/>
    </w:p>
    <w:p>
      <w:pPr>
        <w:pStyle w:val="BookText"/>
        <w:rPr/>
      </w:pPr>
      <w:bookmarkEnd w:id="79"/>
      <w:r>
        <w:rPr>
          <w:rFonts w:ascii="IRNazanin" w:hAnsi="IRNazanin" w:eastAsia="IRNazanin"/>
          <w:color w:val="111111"/>
          <w:sz w:val="28"/>
          <w:sz w:val="28"/>
          <w:szCs w:val="28"/>
          <w:rtl w:val="true"/>
          <w:lang w:bidi="fa-IR"/>
        </w:rPr>
        <w:t>اصحاب کهف نیز که دغدغه دین و معنویت خود را داشتند وقتی از خواب بیدار شدند به دنبال غذایی بودند که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قرآن کریم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یک نفر از خودتان را با این سکه ای که دارید به شهر بفرستید تا بنگرد کدام یک از آن ها غذای پاکیزه تری دارند و مقداری از آن برای روزیِ شما بیاورد؛ اما باید دقت کند و هیچ کس از وضعِ شما آگاه نسازد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ازاین رو به برخی از مواردی که می توانند در اخلاق تأثیرگذار و یا زمینه ساز 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یا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 و مختصر اشاره می کنیم</w:t>
      </w:r>
      <w:r>
        <w:rPr>
          <w:rFonts w:eastAsia="IRNazanin" w:cs="IRNazanin"/>
          <w:color w:val="111111"/>
          <w:sz w:val="28"/>
          <w:szCs w:val="28"/>
          <w:rtl w:val="true"/>
          <w:lang w:bidi="fa-IR"/>
        </w:rPr>
        <w:t>.</w:t>
      </w:r>
    </w:p>
    <w:p>
      <w:pPr>
        <w:pStyle w:val="Heading3"/>
        <w:numPr>
          <w:ilvl w:val="2"/>
          <w:numId w:val="1"/>
        </w:numPr>
        <w:rPr/>
      </w:pPr>
      <w:bookmarkStart w:id="80" w:name="__RefHeading___Toc2012662_237004111"/>
      <w:bookmarkStart w:id="81" w:name="_Toc28"/>
      <w:bookmarkEnd w:id="80"/>
      <w:r>
        <w:rPr/>
        <w:t>1</w:t>
      </w:r>
      <w:r>
        <w:rPr>
          <w:rtl w:val="true"/>
        </w:rPr>
        <w:t xml:space="preserve">. </w:t>
      </w:r>
      <w:r>
        <w:rPr>
          <w:rtl w:val="true"/>
        </w:rPr>
        <w:t>فرزند و نسل</w:t>
      </w:r>
      <w:bookmarkEnd w:id="81"/>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درختی است که میوه اش اولاد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میوه سالم و خوب باشد، آن را می چیند؛ اما اگر این میوه معیوب و کِرم زده و فاسد باشد، می گذارند تا خودش بیفتد؛ دیگر ارزش چیدن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هم قیمتش به میوه اش بستگی </w:t>
      </w:r>
    </w:p>
    <w:p>
      <w:pPr>
        <w:pStyle w:val="BookText"/>
        <w:rPr/>
      </w:pPr>
      <w:r>
        <w:rPr>
          <w:rFonts w:ascii="IRNazanin" w:hAnsi="IRNazanin" w:eastAsia="IRNazanin"/>
          <w:color w:val="111111"/>
          <w:sz w:val="28"/>
          <w:sz w:val="28"/>
          <w:szCs w:val="28"/>
          <w:rtl w:val="true"/>
          <w:lang w:bidi="fa-IR"/>
        </w:rPr>
        <w:t>دارد و اینکه میوه اش چیدنی باشد، نه دور ریختنی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نانش حلال شد، دیگر بچه اش کِرم نمی زند و سالم می شود</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خانواده نخستین رکن اساسی پرورش کودکان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زیربنای شخصیتی کودک، در خانواده سرشته می گردد و ازاین رو حقوق کودک بر خانواده به دو بخش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قبل از تولد و حقوق بعد از تولد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غذای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رهنمود پیشوایان اسلام در این زمینه، هشدار نسبت به نقش ویرانگر غذای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ای که از غذای حرام تشکیل شده، زمینه ساز بسیاری از آلودگی ها و انحرافات کودک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هایی که مایل اند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آنان، سعادتمند باشند، باید از غذای حرام اجتناب کنند؛ خصوصاً مادران در دوران بارداری باید بیشتر مواظب غذای خود باشند و در میهمانی هایی که غذای آنان شبهه ناک است، شرکت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خوردن برخی میوه ها و غذاها پیش از انعقاد نطفه، به پدران و در ایام بارداری و نفاس به مادران توصیه شده است</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گرچه مراقبت در تغذیه صحیح جسم و جان در تمام دوران زندگی لازم است و پیوسته باید مورد توجه باشد، ولی بدون تردید سلامت تغذیه بدنی و روانی کودک به مراتب مهم تر است زیرا در دوران کودکی اساس سلامتی جسم و جان پی ریزی می شود یک اشتباه ممکن است طفل را از مسیر سعادت خارج کند و آثار شومش در تمام طول ایام زندگی ثابت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 اول چون نهد معمار کج تا ثریا می رود دیوار کج</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محمد بن مسلم می گوید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شریک شدن شیطان پرسیدم؛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شارِكْهُمْ فِي الْأَمْوالِ وَ الْأَوْلادِ؛ و در اموال و اولاد آنان شریک شود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از مال حرام به وجود میآید، شریک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این شرک شیطان، همراه مرد است تا این که آمیزش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مال او حرام باشد، فرزند از نطفه شیطان و نطفه مرد خواهد بود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كَسْبُ الْحَرَامِ يَبِينُ فِي الذُّرِّيَّة؛</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اثر مال حرام در ذریة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مشخص و آشکار می گردد</w:t>
      </w:r>
      <w:r>
        <w:rPr>
          <w:rFonts w:eastAsia="IRNazanin" w:cs="IRNazanin"/>
          <w:color w:val="111111"/>
          <w:sz w:val="28"/>
          <w:szCs w:val="28"/>
          <w:rtl w:val="true"/>
          <w:lang w:bidi="fa-IR"/>
        </w:rPr>
        <w:t>».</w:t>
      </w:r>
      <w:r>
        <w:rPr>
          <w:rStyle w:val="FootnoteAnchor"/>
          <w:rtl w:val="true"/>
        </w:rPr>
        <w:footnoteReference w:id="150"/>
      </w:r>
      <w:bookmarkStart w:id="82" w:name="pg6277_51945"/>
    </w:p>
    <w:p>
      <w:pPr>
        <w:pStyle w:val="BookText"/>
        <w:rPr/>
      </w:pPr>
      <w:bookmarkEnd w:id="82"/>
      <w:r>
        <w:rPr>
          <w:rFonts w:ascii="IRNazanin" w:hAnsi="IRNazanin" w:eastAsia="IRNazanin"/>
          <w:color w:val="111111"/>
          <w:sz w:val="28"/>
          <w:sz w:val="28"/>
          <w:szCs w:val="28"/>
          <w:rtl w:val="true"/>
          <w:lang w:bidi="fa-IR"/>
        </w:rPr>
        <w:t>به یک بزرگی گفتند بچه ی شما بی ادب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سقایی مشک آبی روی دوشش بود و می رفت؛ بچه ی شما یک سوزن به مشک آب فرو کرد و این آب هایش خالی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ناراحت شد، رفت به مادرش گفت، مادر شروع کرد به منقلب شدن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طور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حامله بودم، از کنار درخت اناری گذشتم، انار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 ام پر آب شد، یک سوزن در انار فرو کردم و از این سوراخ، آب انار را خوردم و آن اثر آب انار خلافی است که خوردم، من سوزن به انار زدم، باید بچه ام به مشک سوزن بزند</w:t>
      </w:r>
      <w:r>
        <w:rPr>
          <w:rFonts w:eastAsia="IRNazanin" w:cs="IRNazanin"/>
          <w:color w:val="111111"/>
          <w:sz w:val="28"/>
          <w:szCs w:val="28"/>
          <w:rtl w:val="true"/>
          <w:lang w:bidi="fa-IR"/>
        </w:rPr>
        <w:t>.</w:t>
      </w:r>
      <w:r>
        <w:rPr>
          <w:rStyle w:val="FootnoteAnchor"/>
          <w:rtl w:val="true"/>
        </w:rPr>
        <w:footnoteReference w:id="151"/>
      </w:r>
    </w:p>
    <w:p>
      <w:pPr>
        <w:pStyle w:val="Heading3"/>
        <w:numPr>
          <w:ilvl w:val="2"/>
          <w:numId w:val="1"/>
        </w:numPr>
        <w:rPr/>
      </w:pPr>
      <w:bookmarkStart w:id="83" w:name="__RefHeading___Toc2012664_237004111"/>
      <w:bookmarkStart w:id="84" w:name="_Toc29"/>
      <w:bookmarkEnd w:id="83"/>
      <w:r>
        <w:rPr/>
        <w:t>2</w:t>
      </w:r>
      <w:r>
        <w:rPr>
          <w:rtl w:val="true"/>
        </w:rPr>
        <w:t xml:space="preserve">. </w:t>
      </w:r>
      <w:r>
        <w:rPr>
          <w:rtl w:val="true"/>
        </w:rPr>
        <w:t>تأثیر غذای زن باردار در جنین</w:t>
      </w:r>
      <w:bookmarkEnd w:id="84"/>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أَطْعِمُوا الْمَرْأَةَ فِي شَهْرِهَا الَّتِي تَلِدُ فِيهِ التَّمْرَ فَإِنَّ وَلَدَهَا يَكُونُ حَلِيماً نَقِيّاً؛به زن، در ماهی که زایمان می کند، خرما بدهد؛ چرا که فرزند او بردبار و پاک می شود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زنان باردارتان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کُنُدر 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بدهید که اگر در شکم او پسر باشد، هوشمند، دانا و دلیر خارج می شود و اگر دختر باشد، خُوش رو و خُوش خُو می گردد و سَرین او بزرگ می شود و مورد علاقه شوهرش قرار می گیرد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امْرَأَةٍ حَامِلَةٍ أَكَلَتِ الْبِطِّيخَ بِالْجُبُنِ إِلَّا يَكُونُ مَوْلُودُهَا حَسَنَ الْوَجْهِ وَ الْخُلُقِ؛</w:t>
      </w:r>
    </w:p>
    <w:p>
      <w:pPr>
        <w:pStyle w:val="BookText"/>
        <w:rPr/>
      </w:pPr>
      <w:r>
        <w:rPr>
          <w:rFonts w:ascii="IRNazanin" w:hAnsi="IRNazanin" w:eastAsia="IRNazanin"/>
          <w:color w:val="111111"/>
          <w:sz w:val="28"/>
          <w:sz w:val="28"/>
          <w:szCs w:val="28"/>
          <w:rtl w:val="true"/>
          <w:lang w:bidi="fa-IR"/>
        </w:rPr>
        <w:t>هیچ زن بارداری نیست که خربزه با پنیر بخورد، مگر این که نوزادش خُوش چهره و خُوش خُو می گردد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و به یکدیگر هدیه دهید؛ چرا که چشم را جلا می دهد و دوستی را در دل می رویانَد و آن را به زنان باردارتان بدهید، چرا که فرزندانتان را زیبا می گردانَد</w:t>
      </w:r>
      <w:r>
        <w:rPr>
          <w:rFonts w:eastAsia="IRNazanin" w:cs="IRNazanin"/>
          <w:color w:val="111111"/>
          <w:sz w:val="28"/>
          <w:szCs w:val="28"/>
          <w:rtl w:val="true"/>
          <w:lang w:bidi="fa-IR"/>
        </w:rPr>
        <w:t>.</w:t>
      </w:r>
      <w:r>
        <w:rPr>
          <w:rStyle w:val="FootnoteAnchor"/>
          <w:rtl w:val="true"/>
        </w:rPr>
        <w:footnoteReference w:id="155"/>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 رِوَايَةٍ يُحَسِّنُ أَخْلَاقَ أَوْلَادِكُمْ؛ و در روایتی دیگر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فرزندانتان را نیکو می سازد</w:t>
      </w:r>
      <w:r>
        <w:rPr>
          <w:rFonts w:eastAsia="IRNazanin" w:cs="IRNazanin"/>
          <w:color w:val="111111"/>
          <w:sz w:val="28"/>
          <w:szCs w:val="28"/>
          <w:rtl w:val="true"/>
          <w:lang w:bidi="fa-IR"/>
        </w:rPr>
        <w:t>».</w:t>
      </w:r>
      <w:r>
        <w:rPr>
          <w:rStyle w:val="FootnoteAnchor"/>
          <w:rtl w:val="true"/>
        </w:rPr>
        <w:footnoteReference w:id="156"/>
      </w:r>
      <w:bookmarkStart w:id="85" w:name="pg6277_51947"/>
    </w:p>
    <w:p>
      <w:pPr>
        <w:pStyle w:val="Heading3"/>
        <w:numPr>
          <w:ilvl w:val="2"/>
          <w:numId w:val="1"/>
        </w:numPr>
        <w:rPr/>
      </w:pPr>
      <w:bookmarkStart w:id="86" w:name="__RefHeading___Toc2012666_237004111"/>
      <w:bookmarkStart w:id="87" w:name="_Toc30"/>
      <w:bookmarkEnd w:id="85"/>
      <w:bookmarkEnd w:id="86"/>
      <w:r>
        <w:rPr/>
        <w:t>3</w:t>
      </w:r>
      <w:r>
        <w:rPr>
          <w:rtl w:val="true"/>
        </w:rPr>
        <w:t xml:space="preserve">. </w:t>
      </w:r>
      <w:r>
        <w:rPr>
          <w:rtl w:val="true"/>
        </w:rPr>
        <w:t>تأثیر غذای زائو در نوزاد</w:t>
      </w:r>
      <w:bookmarkEnd w:id="87"/>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رطب</w:t>
      </w:r>
      <w:r>
        <w:rPr>
          <w:rStyle w:val="FootnoteAnchor"/>
          <w:rtl w:val="true"/>
        </w:rPr>
        <w:footnoteReference w:id="15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باید نخستین چیزی باشد که زائو می خورد؛ چرا که خداوند متعال به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تولد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هُزِّي إِلَيْكِ بِجِذْعِ النَّخْلَةِ تُساقِطْ عَلَيْكِ رُطَباً جَنِيًّا؛ و تنه ی خرما را به سوی خود تکان ده، بر تو خرمای تازه فرود می ریزد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رطب نباشد؟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خرما از خرمای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 هفت خرما از خرمای شهرهایتان؛ چرا که خداوند عز و جل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 و جلال و عظمت و والایی جایگاهم، سوگند، زائو، روز زایمان رطب نمی خورَد، مگر این که فرزند او، پسر باشد یا دختر، بردبار خواهد شد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أَطْعِمُوا الْبَرْنِيَّ نِسَاءَكُمْ فِي نِفَاسِهِنَ تَحْلُمْ أَوْلَادُكُم؛</w:t>
      </w:r>
    </w:p>
    <w:p>
      <w:pPr>
        <w:pStyle w:val="BookText"/>
        <w:rPr/>
      </w:pPr>
      <w:r>
        <w:rPr>
          <w:rFonts w:ascii="IRNazanin" w:hAnsi="IRNazanin" w:eastAsia="IRNazanin"/>
          <w:color w:val="111111"/>
          <w:sz w:val="28"/>
          <w:sz w:val="28"/>
          <w:szCs w:val="28"/>
          <w:rtl w:val="true"/>
          <w:lang w:bidi="fa-IR"/>
        </w:rPr>
        <w:t>به زنانتان هنگام نفاسشان خرمای بَرنی</w:t>
      </w:r>
      <w:r>
        <w:rPr>
          <w:rStyle w:val="FootnoteAnchor"/>
          <w:rtl w:val="true"/>
        </w:rPr>
        <w:footnoteReference w:id="160"/>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دهید تا فرزندانتان بردبار گردند</w:t>
      </w:r>
      <w:r>
        <w:rPr>
          <w:rFonts w:eastAsia="IRNazanin" w:cs="IRNazanin"/>
          <w:color w:val="111111"/>
          <w:sz w:val="28"/>
          <w:szCs w:val="28"/>
          <w:rtl w:val="true"/>
          <w:lang w:bidi="fa-IR"/>
        </w:rPr>
        <w:t>.</w:t>
      </w:r>
      <w:r>
        <w:rPr>
          <w:rStyle w:val="FootnoteAnchor"/>
          <w:rtl w:val="true"/>
        </w:rPr>
        <w:footnoteReference w:id="161"/>
      </w:r>
      <w:bookmarkStart w:id="88" w:name="pg6277_51948"/>
    </w:p>
    <w:p>
      <w:pPr>
        <w:pStyle w:val="Heading3"/>
        <w:numPr>
          <w:ilvl w:val="2"/>
          <w:numId w:val="1"/>
        </w:numPr>
        <w:rPr/>
      </w:pPr>
      <w:bookmarkStart w:id="89" w:name="__RefHeading___Toc2012668_237004111"/>
      <w:bookmarkStart w:id="90" w:name="_Toc31"/>
      <w:bookmarkEnd w:id="88"/>
      <w:bookmarkEnd w:id="89"/>
      <w:r>
        <w:rPr/>
        <w:t>4</w:t>
      </w:r>
      <w:r>
        <w:rPr>
          <w:rtl w:val="true"/>
        </w:rPr>
        <w:t xml:space="preserve">. </w:t>
      </w:r>
      <w:r>
        <w:rPr>
          <w:rtl w:val="true"/>
        </w:rPr>
        <w:t>تأثیر تغذیه در شیر کودک</w:t>
      </w:r>
      <w:bookmarkEnd w:id="90"/>
    </w:p>
    <w:p>
      <w:pPr>
        <w:pStyle w:val="BookText"/>
        <w:rPr/>
      </w:pPr>
      <w:r>
        <w:rPr>
          <w:rFonts w:ascii="IRNazanin" w:hAnsi="IRNazanin" w:eastAsia="IRNazanin"/>
          <w:color w:val="111111"/>
          <w:sz w:val="28"/>
          <w:sz w:val="28"/>
          <w:szCs w:val="28"/>
          <w:rtl w:val="true"/>
          <w:lang w:bidi="fa-IR"/>
        </w:rPr>
        <w:t>در فقه، شیر دایه های کم عقل، غیر شیعه دوازده امامی، بد صورت، بد اخلاق و زنازاده مکروه شده است</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فرزند خود، از زنان زیبا، شیردهی بخواه و از زشتان بپرهیز؛ چرا که شیر، گاه سرایت می کند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بِالْوُضَّاءِ مِنَ الظُّؤْرَةِ فَإِنَّ اللَّبَنَ يُعْدِي؛</w:t>
      </w:r>
    </w:p>
    <w:p>
      <w:pPr>
        <w:pStyle w:val="BookText"/>
        <w:rPr/>
      </w:pPr>
      <w:r>
        <w:rPr>
          <w:rFonts w:ascii="IRNazanin" w:hAnsi="IRNazanin" w:eastAsia="IRNazanin"/>
          <w:color w:val="111111"/>
          <w:sz w:val="28"/>
          <w:sz w:val="28"/>
          <w:szCs w:val="28"/>
          <w:rtl w:val="true"/>
          <w:lang w:bidi="fa-IR"/>
        </w:rPr>
        <w:t>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دایگان پاکیزه و پُرعاطفه؛ زیرا 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می کند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تَسْتَرْضِعُوا الْحَمْقَاءَ فَإِنَّ اللَّبَنَ يُعْدِي وَ إِنَّ الْغُلَامَ يَنْزِعُ إِلَى اللَّبَنِ يَعْنِي إِلَى الظِّئْرِ فِي الرُّعُونَةِ وَ الْحُمْقِ؛</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زن احمق، درخواست شیر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نکنید؛ چرا که 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دایه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سرایت می دهد و فرزند، شباهت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می برد؛ یعنی در حماقت و نادانی، همانند دایه می شود</w:t>
      </w:r>
      <w:r>
        <w:rPr>
          <w:rFonts w:eastAsia="IRNazanin" w:cs="IRNazanin"/>
          <w:color w:val="111111"/>
          <w:sz w:val="28"/>
          <w:szCs w:val="28"/>
          <w:rtl w:val="true"/>
          <w:lang w:bidi="fa-IR"/>
        </w:rPr>
        <w:t>.</w:t>
      </w:r>
      <w:r>
        <w:rPr>
          <w:rStyle w:val="FootnoteAnchor"/>
          <w:rtl w:val="true"/>
        </w:rPr>
        <w:footnoteReference w:id="165"/>
      </w:r>
      <w:bookmarkStart w:id="91" w:name="pg6277_51949"/>
    </w:p>
    <w:p>
      <w:pPr>
        <w:pStyle w:val="BookText"/>
        <w:rPr/>
      </w:pPr>
      <w:bookmarkEnd w:id="91"/>
      <w:r>
        <w:rPr>
          <w:rFonts w:ascii="IRNazanin" w:hAnsi="IRNazanin" w:eastAsia="IRNazanin"/>
          <w:color w:val="111111"/>
          <w:sz w:val="28"/>
          <w:sz w:val="28"/>
          <w:szCs w:val="28"/>
          <w:rtl w:val="true"/>
          <w:lang w:bidi="fa-IR"/>
        </w:rPr>
        <w:t>یکی از ظرفا حکایت کرده است که من برای معالجه چند صباحی شیر الاغ تناول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شیر چنان در مزاج من تأثیر کرد که اگر الاغی در جلو داشت هر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من می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تأثیر شیر</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در تاریخ نقل شده است که شخصی به شوهرش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عرق می کنی عرق بدن تو بوی سگ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در جواب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ست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شیرخوارگی ام خانواده ام به من شیر سگ خورانیده اند</w:t>
      </w:r>
      <w:r>
        <w:rPr>
          <w:rStyle w:val="FootnoteAnchor"/>
          <w:rtl w:val="true"/>
        </w:rPr>
        <w:footnoteReference w:id="167"/>
      </w:r>
    </w:p>
    <w:p>
      <w:pPr>
        <w:pStyle w:val="Heading3"/>
        <w:numPr>
          <w:ilvl w:val="2"/>
          <w:numId w:val="1"/>
        </w:numPr>
        <w:rPr/>
      </w:pPr>
      <w:bookmarkStart w:id="92" w:name="__RefHeading___Toc2012670_237004111"/>
      <w:bookmarkStart w:id="93" w:name="_Toc32"/>
      <w:bookmarkEnd w:id="92"/>
      <w:r>
        <w:rPr/>
        <w:t>5</w:t>
      </w:r>
      <w:r>
        <w:rPr>
          <w:rtl w:val="true"/>
        </w:rPr>
        <w:t xml:space="preserve">. </w:t>
      </w:r>
      <w:r>
        <w:rPr>
          <w:rtl w:val="true"/>
        </w:rPr>
        <w:t xml:space="preserve">میوه </w:t>
      </w:r>
      <w:r>
        <w:rPr>
          <w:rtl w:val="true"/>
        </w:rPr>
        <w:t>«</w:t>
      </w:r>
      <w:r>
        <w:rPr>
          <w:rtl w:val="true"/>
        </w:rPr>
        <w:t>به</w:t>
      </w:r>
      <w:r>
        <w:rPr>
          <w:rtl w:val="true"/>
        </w:rPr>
        <w:t>»</w:t>
      </w:r>
      <w:r>
        <w:rPr>
          <w:rtl w:val="true"/>
        </w:rPr>
        <w:t>، شجاعت و اندوه</w:t>
      </w:r>
      <w:bookmarkEnd w:id="93"/>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که قلب را تقویت و ترسو را شجاع می سازد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داشت،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که در 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چرا که دارای سه ویژگی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ویژگی ها چیست؟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را آسایش و آرامش می دهد، بخل را گشاده می دهد و ترسو را دلیر می کند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السَّفَرْجَلُ يَذْهَبُ بِهَمِ الْحَزِينِ كَمَا تَذْهَبُ الْيَدُ بِعَرَقِ الْجَبِينِ؛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اندوهگین را از میان می برد چنان که دست، عرق پیشانی را می برد</w:t>
      </w:r>
      <w:r>
        <w:rPr>
          <w:rFonts w:eastAsia="IRNazanin" w:cs="IRNazanin"/>
          <w:color w:val="111111"/>
          <w:sz w:val="28"/>
          <w:szCs w:val="28"/>
          <w:rtl w:val="true"/>
          <w:lang w:bidi="fa-IR"/>
        </w:rPr>
        <w:t>.</w:t>
      </w:r>
      <w:r>
        <w:rPr>
          <w:rStyle w:val="FootnoteAnchor"/>
          <w:rtl w:val="true"/>
        </w:rPr>
        <w:footnoteReference w:id="170"/>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الْحِجَامَةِ يَوْمَ السَّبْتِ قَالَ يَضْعُفُ قُلْتُ إِنَّمَا عِلَّتِي مِنْ ضَعْفِي وَ قِلَّةِ قُوَّتِي قَالَ فَعَلَيْكَ بِأَكْلِ السَّفَرْجَلِ الْحُلْوِ مَعَ حَبِّهِ فَإِنَّهُ يُقَوِّي الضَّعْفَ وَ يُطَيِّبُ الْمَعِدَةَ وَ يُزَكِّي الْمَعِدَةَ؛</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می گوید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حجامت در روز شنبه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ناتوان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من ناتواني است و كم نيروئى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بر تو باد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 با دانه هایش؛ چرا که قلب ضعیف را تقویت می کند، معده را می پالاید و معده را پاک می سازد</w:t>
      </w:r>
      <w:r>
        <w:rPr>
          <w:rFonts w:eastAsia="IRNazanin" w:cs="IRNazanin"/>
          <w:color w:val="111111"/>
          <w:sz w:val="28"/>
          <w:szCs w:val="28"/>
          <w:rtl w:val="true"/>
          <w:lang w:bidi="fa-IR"/>
        </w:rPr>
        <w:t>.</w:t>
      </w:r>
      <w:r>
        <w:rPr>
          <w:rStyle w:val="FootnoteAnchor"/>
          <w:rtl w:val="true"/>
        </w:rPr>
        <w:footnoteReference w:id="171"/>
      </w:r>
      <w:bookmarkStart w:id="94" w:name="pg6277_51951"/>
    </w:p>
    <w:p>
      <w:pPr>
        <w:pStyle w:val="Heading3"/>
        <w:numPr>
          <w:ilvl w:val="2"/>
          <w:numId w:val="1"/>
        </w:numPr>
        <w:rPr/>
      </w:pPr>
      <w:bookmarkStart w:id="95" w:name="__RefHeading___Toc2012672_237004111"/>
      <w:bookmarkStart w:id="96" w:name="_Toc33"/>
      <w:bookmarkEnd w:id="94"/>
      <w:bookmarkEnd w:id="95"/>
      <w:r>
        <w:rPr/>
        <w:t>6</w:t>
      </w:r>
      <w:r>
        <w:rPr>
          <w:rtl w:val="true"/>
        </w:rPr>
        <w:t xml:space="preserve">. </w:t>
      </w:r>
      <w:r>
        <w:rPr>
          <w:rtl w:val="true"/>
        </w:rPr>
        <w:t>سرکه و روشنی دل</w:t>
      </w:r>
      <w:bookmarkEnd w:id="96"/>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 يُنِيرُ الْقَلْبَ</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سرکه، دل را روشن می کند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الْإِدَامُ الْخَلُ يَكْسِرُ الْمِرَارَ وَ يُحْيِي الْقَلْبَ؛</w:t>
      </w:r>
    </w:p>
    <w:p>
      <w:pPr>
        <w:pStyle w:val="BookText"/>
        <w:rPr/>
      </w:pPr>
      <w:r>
        <w:rPr>
          <w:rFonts w:ascii="IRNazanin" w:hAnsi="IRNazanin" w:eastAsia="IRNazanin"/>
          <w:color w:val="111111"/>
          <w:sz w:val="28"/>
          <w:sz w:val="28"/>
          <w:szCs w:val="28"/>
          <w:rtl w:val="true"/>
          <w:lang w:bidi="fa-IR"/>
        </w:rPr>
        <w:t>سرکه، نیکو خورشی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تلخه را می شکند، قلب را زنده می سازد</w:t>
      </w:r>
      <w:r>
        <w:rPr>
          <w:rFonts w:eastAsia="IRNazanin" w:cs="IRNazanin"/>
          <w:color w:val="111111"/>
          <w:sz w:val="28"/>
          <w:szCs w:val="28"/>
          <w:rtl w:val="true"/>
          <w:lang w:bidi="fa-IR"/>
        </w:rPr>
        <w:t>.</w:t>
      </w:r>
      <w:r>
        <w:rPr>
          <w:rStyle w:val="FootnoteAnchor"/>
          <w:rtl w:val="true"/>
        </w:rPr>
        <w:footnoteReference w:id="174"/>
      </w:r>
    </w:p>
    <w:p>
      <w:pPr>
        <w:pStyle w:val="Heading3"/>
        <w:numPr>
          <w:ilvl w:val="2"/>
          <w:numId w:val="1"/>
        </w:numPr>
        <w:rPr/>
      </w:pPr>
      <w:bookmarkStart w:id="97" w:name="__RefHeading___Toc2012674_237004111"/>
      <w:bookmarkStart w:id="98" w:name="_Toc34"/>
      <w:bookmarkEnd w:id="97"/>
      <w:r>
        <w:rPr/>
        <w:t>7</w:t>
      </w:r>
      <w:r>
        <w:rPr>
          <w:rtl w:val="true"/>
        </w:rPr>
        <w:t xml:space="preserve">. </w:t>
      </w:r>
      <w:r>
        <w:rPr>
          <w:rtl w:val="true"/>
        </w:rPr>
        <w:t>انگور و اندوه</w:t>
      </w:r>
      <w:bookmarkEnd w:id="98"/>
    </w:p>
    <w:p>
      <w:pPr>
        <w:pStyle w:val="BookText"/>
        <w:rPr/>
      </w:pPr>
      <w:r>
        <w:rPr>
          <w:rFonts w:ascii="IRNazanin" w:hAnsi="IRNazanin" w:eastAsia="IRNazanin"/>
          <w:color w:val="111111"/>
          <w:sz w:val="28"/>
          <w:sz w:val="28"/>
          <w:szCs w:val="28"/>
          <w:rtl w:val="true"/>
          <w:lang w:bidi="fa-IR"/>
        </w:rPr>
        <w:t xml:space="preserve">یکی از پیامبران الهی از غم و اندوه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افسردگی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پیشگاه خداوند متعال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او دستور داد که انگور بخورد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در برخی روایات اشاره به خوردن انگور سیاه شده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آب فروکش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طوفان زمان حضرت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استخوان ها روی زمین باقی ماند و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استخوان ها را دید و </w:t>
      </w:r>
      <w:bookmarkStart w:id="99" w:name="pg6277_51952"/>
    </w:p>
    <w:p>
      <w:pPr>
        <w:pStyle w:val="BookText"/>
        <w:rPr/>
      </w:pPr>
      <w:bookmarkEnd w:id="99"/>
      <w:r>
        <w:rPr>
          <w:rFonts w:ascii="IRNazanin" w:hAnsi="IRNazanin" w:eastAsia="IRNazanin"/>
          <w:color w:val="111111"/>
          <w:sz w:val="28"/>
          <w:sz w:val="28"/>
          <w:szCs w:val="28"/>
          <w:rtl w:val="true"/>
          <w:lang w:bidi="fa-IR"/>
        </w:rPr>
        <w:t>خیلی ناراحت شد و خداوند به او وحی فرمود که انگور سیاه بخور تا غمت برطرف شود</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 w:name="__RefHeading___Toc2012676_237004111"/>
      <w:bookmarkStart w:id="101" w:name="_Toc35"/>
      <w:bookmarkEnd w:id="100"/>
      <w:r>
        <w:rPr/>
        <w:t>8</w:t>
      </w:r>
      <w:r>
        <w:rPr>
          <w:rtl w:val="true"/>
        </w:rPr>
        <w:t xml:space="preserve">. </w:t>
      </w:r>
      <w:r>
        <w:rPr>
          <w:rtl w:val="true"/>
        </w:rPr>
        <w:t>گوشت و بداخلاقی</w:t>
      </w:r>
      <w:bookmarkEnd w:id="101"/>
    </w:p>
    <w:p>
      <w:pPr>
        <w:pStyle w:val="BookText"/>
        <w:rPr/>
      </w:pPr>
      <w:r>
        <w:rPr>
          <w:rFonts w:ascii="Amiri" w:hAnsi="Amiri" w:eastAsia="Amiri" w:cs="Amiri"/>
          <w:color w:val="111111"/>
          <w:sz w:val="28"/>
          <w:sz w:val="28"/>
          <w:szCs w:val="28"/>
          <w:rtl w:val="true"/>
          <w:lang w:bidi="ar-SA"/>
        </w:rPr>
        <w:t>امام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اللَّحْمَ أَرْبَعِينَ صَبَاحاً سَاءَ خُلُقُهُ؛</w:t>
      </w:r>
    </w:p>
    <w:p>
      <w:pPr>
        <w:pStyle w:val="BookText"/>
        <w:rPr/>
      </w:pPr>
      <w:r>
        <w:rPr>
          <w:rFonts w:ascii="IRNazanin" w:hAnsi="IRNazanin" w:eastAsia="IRNazanin"/>
          <w:color w:val="111111"/>
          <w:sz w:val="28"/>
          <w:sz w:val="28"/>
          <w:szCs w:val="28"/>
          <w:rtl w:val="true"/>
          <w:lang w:bidi="fa-IR"/>
        </w:rPr>
        <w:t>کسی که چهل روز گوشت را ترک کند اخلاق او بد می شود</w:t>
      </w:r>
      <w:r>
        <w:rPr>
          <w:rFonts w:eastAsia="IRNazanin" w:cs="IRNazanin"/>
          <w:color w:val="111111"/>
          <w:sz w:val="28"/>
          <w:szCs w:val="28"/>
          <w:rtl w:val="true"/>
          <w:lang w:bidi="fa-IR"/>
        </w:rPr>
        <w:t>.</w:t>
      </w:r>
      <w:r>
        <w:rPr>
          <w:rStyle w:val="FootnoteAnchor"/>
          <w:rtl w:val="true"/>
        </w:rPr>
        <w:footnoteReference w:id="177"/>
      </w: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اللَّحْمَ أَرْبَعِينَ صَبَاحاً قَسَا قَلْبُهُ؛</w:t>
      </w:r>
    </w:p>
    <w:p>
      <w:pPr>
        <w:pStyle w:val="BookText"/>
        <w:rPr/>
      </w:pPr>
      <w:r>
        <w:rPr>
          <w:rFonts w:ascii="IRNazanin" w:hAnsi="IRNazanin" w:eastAsia="IRNazanin"/>
          <w:color w:val="111111"/>
          <w:sz w:val="28"/>
          <w:sz w:val="28"/>
          <w:szCs w:val="28"/>
          <w:rtl w:val="true"/>
          <w:lang w:bidi="fa-IR"/>
        </w:rPr>
        <w:t>هر کس چهل روز گوشت بخورد، سنگ دل می شود</w:t>
      </w:r>
      <w:r>
        <w:rPr>
          <w:rFonts w:eastAsia="IRNazanin" w:cs="IRNazanin"/>
          <w:color w:val="111111"/>
          <w:sz w:val="28"/>
          <w:szCs w:val="28"/>
          <w:rtl w:val="true"/>
          <w:lang w:bidi="fa-IR"/>
        </w:rPr>
        <w:t>.</w:t>
      </w:r>
      <w:r>
        <w:rPr>
          <w:rStyle w:val="FootnoteAnchor"/>
          <w:rtl w:val="true"/>
        </w:rPr>
        <w:footnoteReference w:id="178"/>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نقل از حسین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گویند که هر کس سه روز گوشت نخورد، بد خُوی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دروغ گفته اند؛ اما هرکس چهل روز گوشت نخورد، خُوی و بدن او دگرگون می شود؛ چرا که نطفه در مدت چهل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حالتی به حالت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می یابد</w:t>
      </w:r>
      <w:r>
        <w:rPr>
          <w:rFonts w:eastAsia="IRNazanin" w:cs="IRNazanin"/>
          <w:color w:val="111111"/>
          <w:sz w:val="28"/>
          <w:szCs w:val="28"/>
          <w:rtl w:val="true"/>
          <w:lang w:bidi="fa-IR"/>
        </w:rPr>
        <w:t>.</w:t>
      </w:r>
      <w:r>
        <w:rPr>
          <w:rStyle w:val="FootnoteAnchor"/>
          <w:rtl w:val="true"/>
        </w:rPr>
        <w:footnoteReference w:id="179"/>
      </w:r>
      <w:bookmarkStart w:id="102" w:name="pg6277_51953"/>
    </w:p>
    <w:p>
      <w:pPr>
        <w:pStyle w:val="BookText"/>
        <w:rPr/>
      </w:pPr>
      <w:bookmarkEnd w:id="102"/>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للَّحْمُ يُنْبِتُ اللَّحْمَ وَ مَنْ تَرَكَهُ أَرْبَعِينَ يَوْماً سَاءَ خُلُقُهُ وَ مَنْ سَاءَ خُلُقُهُ فَأَذِّنُوا فِي أُذُنِهِ؛</w:t>
      </w:r>
    </w:p>
    <w:p>
      <w:pPr>
        <w:pStyle w:val="BookText"/>
        <w:rPr/>
      </w:pPr>
      <w:r>
        <w:rPr>
          <w:rFonts w:ascii="IRNazanin" w:hAnsi="IRNazanin" w:eastAsia="IRNazanin"/>
          <w:color w:val="111111"/>
          <w:sz w:val="28"/>
          <w:sz w:val="28"/>
          <w:szCs w:val="28"/>
          <w:rtl w:val="true"/>
          <w:lang w:bidi="fa-IR"/>
        </w:rPr>
        <w:t>گوشت، گوشت می 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گوشت را چهل روز واگذارد، بد خُوی می شود؛ و هر کس بدخُوی شد، در گوشش اذان بگویید</w:t>
      </w:r>
      <w:r>
        <w:rPr>
          <w:rFonts w:eastAsia="IRNazanin" w:cs="IRNazanin"/>
          <w:color w:val="111111"/>
          <w:sz w:val="28"/>
          <w:szCs w:val="28"/>
          <w:rtl w:val="true"/>
          <w:lang w:bidi="fa-IR"/>
        </w:rPr>
        <w:t>.</w:t>
      </w:r>
      <w:r>
        <w:rPr>
          <w:rStyle w:val="FootnoteAnchor"/>
          <w:rtl w:val="true"/>
        </w:rPr>
        <w:footnoteReference w:id="180"/>
      </w:r>
    </w:p>
    <w:p>
      <w:pPr>
        <w:pStyle w:val="Heading3"/>
        <w:numPr>
          <w:ilvl w:val="2"/>
          <w:numId w:val="1"/>
        </w:numPr>
        <w:rPr/>
      </w:pPr>
      <w:bookmarkStart w:id="103" w:name="__RefHeading___Toc2012678_237004111"/>
      <w:bookmarkStart w:id="104" w:name="_Toc36"/>
      <w:bookmarkEnd w:id="103"/>
      <w:r>
        <w:rPr/>
        <w:t>9</w:t>
      </w:r>
      <w:r>
        <w:rPr>
          <w:rtl w:val="true"/>
        </w:rPr>
        <w:t xml:space="preserve">. </w:t>
      </w:r>
      <w:r>
        <w:rPr>
          <w:rtl w:val="true"/>
        </w:rPr>
        <w:t>گوشت دُرّاج و خشم</w:t>
      </w:r>
      <w:bookmarkEnd w:id="104"/>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يَقِلَ غَيْظُهُ فَلْيَأْكُلْ لَحْمَ الدُّرَّاج؛کسی که دوست دارد خشم او کم شود گوشت دُرّاج</w:t>
      </w:r>
      <w:r>
        <w:rPr>
          <w:rStyle w:val="FootnoteAnchor"/>
          <w:rtl w:val="true"/>
        </w:rPr>
        <w:footnoteReference w:id="181"/>
      </w:r>
      <w:r>
        <w:rPr>
          <w:rFonts w:ascii="IRNazanin" w:hAnsi="IRNazanin" w:eastAsia="IRNazanin"/>
          <w:color w:val="111111"/>
          <w:sz w:val="28"/>
          <w:sz w:val="28"/>
          <w:szCs w:val="28"/>
          <w:rtl w:val="true"/>
          <w:lang w:bidi="fa-IR"/>
        </w:rPr>
        <w:t>را بخورد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اشْتَكَى فُؤَادَهُ وَ كَثُرَ غَمُّهُ فَلْيَأْكُلْ لَحْمَ الدُّرَّاجِ؛</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از بیماری روحی، رنج می برد و اندوهش بسیار است، گوشت دُراج بخورد</w:t>
      </w:r>
      <w:r>
        <w:rPr>
          <w:rFonts w:eastAsia="IRNazanin" w:cs="IRNazanin"/>
          <w:color w:val="111111"/>
          <w:sz w:val="28"/>
          <w:szCs w:val="28"/>
          <w:rtl w:val="true"/>
          <w:lang w:bidi="fa-IR"/>
        </w:rPr>
        <w:t>.</w:t>
      </w:r>
      <w:r>
        <w:rPr>
          <w:rStyle w:val="FootnoteAnchor"/>
          <w:rtl w:val="true"/>
        </w:rPr>
        <w:footnoteReference w:id="183"/>
      </w:r>
      <w:bookmarkStart w:id="105" w:name="pg6277_51954"/>
    </w:p>
    <w:p>
      <w:pPr>
        <w:pStyle w:val="Heading3"/>
        <w:numPr>
          <w:ilvl w:val="2"/>
          <w:numId w:val="1"/>
        </w:numPr>
        <w:rPr/>
      </w:pPr>
      <w:bookmarkStart w:id="106" w:name="__RefHeading___Toc2012680_237004111"/>
      <w:bookmarkStart w:id="107" w:name="_Toc37"/>
      <w:bookmarkEnd w:id="105"/>
      <w:bookmarkEnd w:id="106"/>
      <w:r>
        <w:rPr/>
        <w:t>10</w:t>
      </w:r>
      <w:r>
        <w:rPr>
          <w:rtl w:val="true"/>
        </w:rPr>
        <w:t xml:space="preserve">. </w:t>
      </w:r>
      <w:r>
        <w:rPr>
          <w:rtl w:val="true"/>
        </w:rPr>
        <w:t>کُندر و شجاعت</w:t>
      </w:r>
      <w:bookmarkEnd w:id="107"/>
    </w:p>
    <w:p>
      <w:pPr>
        <w:pStyle w:val="BookText"/>
        <w:rPr/>
      </w:pPr>
      <w:r>
        <w:rPr>
          <w:rFonts w:ascii="Amiri" w:hAnsi="Amiri" w:eastAsia="Amiri" w:cs="Amiri"/>
          <w:color w:val="111111"/>
          <w:sz w:val="28"/>
          <w:sz w:val="28"/>
          <w:szCs w:val="28"/>
          <w:rtl w:val="true"/>
          <w:lang w:bidi="ar-SA"/>
        </w:rPr>
        <w:t xml:space="preserve">جاءَ رَجُلٌ إلی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یَشتَکی إلَیهِ النِّسیانَ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بِاللُّبانِ؛ فَإنَّهُ یُشَجِّعُ وَ یُذهِبُ النِّسیانَ؛</w:t>
      </w:r>
    </w:p>
    <w:p>
      <w:pPr>
        <w:pStyle w:val="BookText"/>
        <w:rPr/>
      </w:pPr>
      <w:r>
        <w:rPr>
          <w:rFonts w:ascii="IRNazanin" w:hAnsi="IRNazanin" w:eastAsia="IRNazanin"/>
          <w:color w:val="111111"/>
          <w:sz w:val="28"/>
          <w:sz w:val="28"/>
          <w:szCs w:val="28"/>
          <w:rtl w:val="true"/>
          <w:lang w:bidi="fa-IR"/>
        </w:rPr>
        <w:t xml:space="preserve">مردی نزد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از فراموشی، اظهار ناراحتی کرد، 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 کُندُر؛ چرا که دل را شجاعت می بخشد و فراموشی را از میان می برد</w:t>
      </w:r>
      <w:r>
        <w:rPr>
          <w:rFonts w:eastAsia="IRNazanin" w:cs="IRNazanin"/>
          <w:color w:val="111111"/>
          <w:sz w:val="28"/>
          <w:szCs w:val="28"/>
          <w:rtl w:val="true"/>
          <w:lang w:bidi="fa-IR"/>
        </w:rPr>
        <w:t>».</w:t>
      </w:r>
      <w:r>
        <w:rPr>
          <w:rStyle w:val="FootnoteAnchor"/>
          <w:rtl w:val="true"/>
        </w:rPr>
        <w:footnoteReference w:id="184"/>
      </w:r>
    </w:p>
    <w:p>
      <w:pPr>
        <w:pStyle w:val="Heading3"/>
        <w:numPr>
          <w:ilvl w:val="2"/>
          <w:numId w:val="1"/>
        </w:numPr>
        <w:rPr/>
      </w:pPr>
      <w:bookmarkStart w:id="108" w:name="__RefHeading___Toc2012682_237004111"/>
      <w:bookmarkStart w:id="109" w:name="_Toc38"/>
      <w:bookmarkEnd w:id="108"/>
      <w:r>
        <w:rPr/>
        <w:t>11</w:t>
      </w:r>
      <w:r>
        <w:rPr>
          <w:rtl w:val="true"/>
        </w:rPr>
        <w:t xml:space="preserve">. </w:t>
      </w:r>
      <w:r>
        <w:rPr>
          <w:rtl w:val="true"/>
        </w:rPr>
        <w:t>گلابی جلا دهنده قلب</w:t>
      </w:r>
      <w:bookmarkEnd w:id="109"/>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الْكُمَّثْرَى يُجَلِّي الْقَلْبَ؛</w:t>
      </w:r>
    </w:p>
    <w:p>
      <w:pPr>
        <w:pStyle w:val="BookText"/>
        <w:rPr/>
      </w:pPr>
      <w:r>
        <w:rPr>
          <w:rFonts w:ascii="IRNazanin" w:hAnsi="IRNazanin" w:eastAsia="IRNazanin"/>
          <w:color w:val="111111"/>
          <w:sz w:val="28"/>
          <w:sz w:val="28"/>
          <w:szCs w:val="28"/>
          <w:rtl w:val="true"/>
          <w:lang w:bidi="fa-IR"/>
        </w:rPr>
        <w:t>گلابی، قلب را جلا می دهد</w:t>
      </w:r>
      <w:r>
        <w:rPr>
          <w:rFonts w:eastAsia="IRNazanin" w:cs="IRNazanin"/>
          <w:color w:val="111111"/>
          <w:sz w:val="28"/>
          <w:szCs w:val="28"/>
          <w:rtl w:val="true"/>
          <w:lang w:bidi="fa-IR"/>
        </w:rPr>
        <w:t>.</w:t>
      </w:r>
      <w:r>
        <w:rPr>
          <w:rStyle w:val="FootnoteAnchor"/>
          <w:rtl w:val="true"/>
        </w:rPr>
        <w:footnoteReference w:id="185"/>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الْكُمَّثْرَى يَجْلُو الْقَلْبَ وَ يُسَكِّنُ يُسَكِّنُ أَوْجَاعَ الْجَوْف؛گلابی، قلب را جلا می دهد و دردهای درون را تسکین می بخشد</w:t>
      </w:r>
      <w:r>
        <w:rPr>
          <w:rFonts w:eastAsia="IRNazanin" w:cs="IRNazanin"/>
          <w:color w:val="111111"/>
          <w:sz w:val="28"/>
          <w:szCs w:val="28"/>
          <w:rtl w:val="true"/>
          <w:lang w:bidi="fa-IR"/>
        </w:rPr>
        <w:t>.</w:t>
      </w:r>
      <w:r>
        <w:rPr>
          <w:rStyle w:val="FootnoteAnchor"/>
          <w:rtl w:val="true"/>
        </w:rPr>
        <w:footnoteReference w:id="186"/>
      </w:r>
      <w:bookmarkStart w:id="110" w:name="pg6277_51955"/>
    </w:p>
    <w:p>
      <w:pPr>
        <w:pStyle w:val="Heading3"/>
        <w:numPr>
          <w:ilvl w:val="2"/>
          <w:numId w:val="1"/>
        </w:numPr>
        <w:rPr/>
      </w:pPr>
      <w:bookmarkStart w:id="111" w:name="__RefHeading___Toc2012684_237004111"/>
      <w:bookmarkStart w:id="112" w:name="_Toc39"/>
      <w:bookmarkEnd w:id="110"/>
      <w:bookmarkEnd w:id="111"/>
      <w:r>
        <w:rPr/>
        <w:t>12</w:t>
      </w:r>
      <w:r>
        <w:rPr>
          <w:rtl w:val="true"/>
        </w:rPr>
        <w:t xml:space="preserve">. </w:t>
      </w:r>
      <w:r>
        <w:rPr>
          <w:rtl w:val="true"/>
        </w:rPr>
        <w:t>کرفس و ترسو</w:t>
      </w:r>
      <w:bookmarkEnd w:id="112"/>
    </w:p>
    <w:p>
      <w:pPr>
        <w:pStyle w:val="BookText"/>
        <w:rPr/>
      </w:pPr>
      <w:r>
        <w:rPr>
          <w:rFonts w:ascii="Amiri" w:hAnsi="Amiri" w:eastAsia="Amiri" w:cs="Amiri"/>
          <w:color w:val="111111"/>
          <w:sz w:val="28"/>
          <w:sz w:val="28"/>
          <w:szCs w:val="28"/>
          <w:rtl w:val="true"/>
          <w:lang w:bidi="ar-SA"/>
        </w:rPr>
        <w:t xml:space="preserve">رسول الله لِلإِمامِ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كُلِ الكَرَفسَ؛ فَإِنَّها بَقلَةُ الأَنبِیاءِ مَغفولٌ عَنها، وهُوَ طَعامُ الخَضِرِ وَإلیاسَ، وَالكَرَفسُ یفتَحُ السُّدَدَ، ویذَكِّی القَلبَ، ویرِثُ الحِفظَ، ویطرُدُ الجُنونَ وَالجُذامَ وَالبَرَصَ وَالجُبنَ؛</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کرفس بخور؛ چرا که سبزی پیامبران است که فراموش شده است و خوراک خضر و الیاس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کرفس، انسدادها را می گشاید، دل را طراوت می دهد، حافظه می آ ورد و دیوانگی و جذام، پیسی و ترس را دور می کند</w:t>
      </w:r>
      <w:r>
        <w:rPr>
          <w:rFonts w:eastAsia="IRNazanin" w:cs="IRNazanin"/>
          <w:color w:val="111111"/>
          <w:sz w:val="28"/>
          <w:szCs w:val="28"/>
          <w:rtl w:val="true"/>
          <w:lang w:bidi="fa-IR"/>
        </w:rPr>
        <w:t>.</w:t>
      </w:r>
      <w:r>
        <w:rPr>
          <w:rStyle w:val="FootnoteAnchor"/>
          <w:rtl w:val="true"/>
        </w:rPr>
        <w:footnoteReference w:id="187"/>
      </w:r>
    </w:p>
    <w:p>
      <w:pPr>
        <w:pStyle w:val="Heading3"/>
        <w:numPr>
          <w:ilvl w:val="2"/>
          <w:numId w:val="1"/>
        </w:numPr>
        <w:rPr/>
      </w:pPr>
      <w:bookmarkStart w:id="113" w:name="__RefHeading___Toc2012686_237004111"/>
      <w:bookmarkStart w:id="114" w:name="_Toc40"/>
      <w:bookmarkEnd w:id="113"/>
      <w:r>
        <w:rPr/>
        <w:t>13</w:t>
      </w:r>
      <w:r>
        <w:rPr>
          <w:rtl w:val="true"/>
        </w:rPr>
        <w:t xml:space="preserve">. </w:t>
      </w:r>
      <w:r>
        <w:rPr>
          <w:rtl w:val="true"/>
        </w:rPr>
        <w:t>کدو و شادی</w:t>
      </w:r>
      <w:bookmarkEnd w:id="114"/>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طَبَخْتُمْ فَأَكْثِرُوا الْقَرْعَ فَإِنَّهُ يَسُرُّ الْقَلْبَ الْحَزِينَ؛</w:t>
      </w:r>
    </w:p>
    <w:p>
      <w:pPr>
        <w:pStyle w:val="BookText"/>
        <w:rPr/>
      </w:pPr>
      <w:r>
        <w:rPr>
          <w:rFonts w:ascii="IRNazanin" w:hAnsi="IRNazanin" w:eastAsia="IRNazanin"/>
          <w:color w:val="111111"/>
          <w:sz w:val="28"/>
          <w:sz w:val="28"/>
          <w:szCs w:val="28"/>
          <w:rtl w:val="true"/>
          <w:lang w:bidi="fa-IR"/>
        </w:rPr>
        <w:t>اگر خواستید چیزی بپزید، از کدو زیاد بهره بجویید، چرا که دلِ اندوهگین را شاد می کند</w:t>
      </w:r>
      <w:r>
        <w:rPr>
          <w:rFonts w:eastAsia="IRNazanin" w:cs="IRNazanin"/>
          <w:color w:val="111111"/>
          <w:sz w:val="28"/>
          <w:szCs w:val="28"/>
          <w:rtl w:val="true"/>
          <w:lang w:bidi="fa-IR"/>
        </w:rPr>
        <w:t>.</w:t>
      </w:r>
      <w:r>
        <w:rPr>
          <w:rStyle w:val="FootnoteAnchor"/>
          <w:rtl w:val="true"/>
        </w:rPr>
        <w:footnoteReference w:id="188"/>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الْيَقْطِينَ فَإِنَّهُ مَنْ أَكَلَهَا حَسُنَ خُلُقُهُ وَ نَضُرَ وَجْهُهُ وَ هِيَ طَعَامِي وَ طَعَامُ الْأَنْبِيَاءِ قَبْلِي؛ </w:t>
      </w:r>
      <w:bookmarkStart w:id="115" w:name="pg6277_51956"/>
    </w:p>
    <w:p>
      <w:pPr>
        <w:pStyle w:val="BookText"/>
        <w:rPr/>
      </w:pPr>
      <w:bookmarkEnd w:id="115"/>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کدو بخور؛ زیرا هر کس آن را بخورد، خُویَش نیکو و رویَش شاداب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خوراک من و پیامبران پیش از من است</w:t>
      </w:r>
      <w:r>
        <w:rPr>
          <w:rFonts w:eastAsia="IRNazanin" w:cs="IRNazanin"/>
          <w:color w:val="111111"/>
          <w:sz w:val="28"/>
          <w:szCs w:val="28"/>
          <w:rtl w:val="true"/>
          <w:lang w:bidi="fa-IR"/>
        </w:rPr>
        <w:t>.</w:t>
      </w:r>
      <w:r>
        <w:rPr>
          <w:rStyle w:val="FootnoteAnchor"/>
          <w:rtl w:val="true"/>
        </w:rPr>
        <w:footnoteReference w:id="189"/>
      </w:r>
    </w:p>
    <w:p>
      <w:pPr>
        <w:pStyle w:val="Heading3"/>
        <w:numPr>
          <w:ilvl w:val="2"/>
          <w:numId w:val="1"/>
        </w:numPr>
        <w:rPr/>
      </w:pPr>
      <w:bookmarkStart w:id="116" w:name="__RefHeading___Toc2012688_237004111"/>
      <w:bookmarkStart w:id="117" w:name="_Toc41"/>
      <w:bookmarkEnd w:id="116"/>
      <w:r>
        <w:rPr/>
        <w:t>14</w:t>
      </w:r>
      <w:r>
        <w:rPr>
          <w:rtl w:val="true"/>
        </w:rPr>
        <w:t xml:space="preserve">. </w:t>
      </w:r>
      <w:r>
        <w:rPr>
          <w:rtl w:val="true"/>
        </w:rPr>
        <w:t>عسل جلا دهند قلب و شادی آور</w:t>
      </w:r>
      <w:bookmarkEnd w:id="117"/>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الْعَسَلُ شِفَاءٌ مِنْ كُلِّ دَاءٍ وَ لَا دَاءَ فِيهِ يُقِلُ الْبَلْغَمَ وَ يَجْلُو الْقَلْبَ؛</w:t>
      </w:r>
    </w:p>
    <w:p>
      <w:pPr>
        <w:pStyle w:val="BookText"/>
        <w:rPr/>
      </w:pPr>
      <w:r>
        <w:rPr>
          <w:rFonts w:ascii="IRNazanin" w:hAnsi="IRNazanin" w:eastAsia="IRNazanin"/>
          <w:color w:val="111111"/>
          <w:sz w:val="28"/>
          <w:sz w:val="28"/>
          <w:szCs w:val="28"/>
          <w:rtl w:val="true"/>
          <w:lang w:bidi="fa-IR"/>
        </w:rPr>
        <w:t>عسل، شفای هر بیماری است و بیمار ای هم در آن نیست؛ بلغم را کم می کند و دل را 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 نُشْرَةٌ وَ الْعَسَلُ نُشْرَةٌ وَ الرُّكُوبُ نُشْرَةٌ وَ النَّظَرُ إِلَى الْخُضْرَةِ نُشْرَة؛</w:t>
      </w:r>
    </w:p>
    <w:p>
      <w:pPr>
        <w:pStyle w:val="BookText"/>
        <w:rPr/>
      </w:pPr>
      <w:r>
        <w:rPr>
          <w:rFonts w:ascii="IRNazanin" w:hAnsi="IRNazanin" w:eastAsia="IRNazanin"/>
          <w:color w:val="111111"/>
          <w:sz w:val="28"/>
          <w:sz w:val="28"/>
          <w:szCs w:val="28"/>
          <w:rtl w:val="true"/>
          <w:lang w:bidi="fa-IR"/>
        </w:rPr>
        <w:t xml:space="preserve">بوی خُوش، یک تعویذ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و 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یک تعویذ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سواری، یک تعویذ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نگریستن به سبزه یک تعویذ است</w:t>
      </w:r>
      <w:r>
        <w:rPr>
          <w:rFonts w:eastAsia="IRNazanin" w:cs="IRNazanin"/>
          <w:color w:val="111111"/>
          <w:sz w:val="28"/>
          <w:szCs w:val="28"/>
          <w:rtl w:val="true"/>
          <w:lang w:bidi="fa-IR"/>
        </w:rPr>
        <w:t>.</w:t>
      </w:r>
      <w:r>
        <w:rPr>
          <w:rStyle w:val="FootnoteAnchor"/>
          <w:rtl w:val="true"/>
        </w:rPr>
        <w:footnoteReference w:id="191"/>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w:t>
      </w:r>
      <w:r>
        <w:rPr>
          <w:rStyle w:val="FootnoteAnchor"/>
          <w:rtl w:val="true"/>
        </w:rPr>
        <w:footnoteReference w:id="192"/>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النشره؛ تعویذ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چیزی است که غم و اندوه هایی را که خیال می کرده اند ناشی از جن و جن زدگی است، برطرف </w:t>
      </w:r>
      <w:bookmarkStart w:id="118" w:name="pg6277_51957"/>
    </w:p>
    <w:p>
      <w:pPr>
        <w:pStyle w:val="BookText"/>
        <w:rPr/>
      </w:pPr>
      <w:bookmarkEnd w:id="118"/>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w:t>
      </w:r>
      <w:r>
        <w:rPr>
          <w:rStyle w:val="FootnoteAnchor"/>
          <w:rtl w:val="true"/>
        </w:rPr>
        <w:footnoteReference w:id="193"/>
      </w:r>
      <w:r>
        <w:rPr>
          <w:rFonts w:ascii="IRNazanin" w:hAnsi="IRNazanin" w:eastAsia="IRNazanin"/>
          <w:color w:val="111111"/>
          <w:sz w:val="28"/>
          <w:sz w:val="28"/>
          <w:szCs w:val="28"/>
          <w:rtl w:val="true"/>
          <w:lang w:bidi="fa-IR"/>
        </w:rPr>
        <w:t>، آن را چنین تفسیر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تعویذ و درمان است و به وسیله آن، کسانی که گمان جن زده شدن آنان بوده، درمان می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 که دردی را که به جان شخص در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می کند و از میان بر می دارد و می پراکند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که این سخن و تشبیه نهفته در آن، ناظر به فضایی است که از تعویذ و سِحر و جز آن برای درمان بهره جسته می شده و گویا در نگاه عموم مردم، تأثیر نیز داشته، مقصود استعاری از تعویذ در این جا، شادی و نشاط است، آن سان که چون به تعویذی یا به افسونی بیماری ای به سرعت رخت بربندد، شادی و آسایش برجایش می نشیند</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ن</w:t>
      </w:r>
    </w:p>
    <w:p>
      <w:pPr>
        <w:pStyle w:val="Heading3"/>
        <w:numPr>
          <w:ilvl w:val="2"/>
          <w:numId w:val="1"/>
        </w:numPr>
        <w:rPr/>
      </w:pPr>
      <w:bookmarkStart w:id="119" w:name="__RefHeading___Toc2012690_237004111"/>
      <w:bookmarkStart w:id="120" w:name="_Toc42"/>
      <w:bookmarkEnd w:id="119"/>
      <w:r>
        <w:rPr/>
        <w:t>15</w:t>
      </w:r>
      <w:r>
        <w:rPr>
          <w:rtl w:val="true"/>
        </w:rPr>
        <w:t xml:space="preserve">. </w:t>
      </w:r>
      <w:r>
        <w:rPr>
          <w:rtl w:val="true"/>
        </w:rPr>
        <w:t>سِدر، اندوه و وسوسه شیطان</w:t>
      </w:r>
      <w:bookmarkEnd w:id="120"/>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إغْتَمَّ فَأَمَرَهُ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يَغْسِلَ رَأْسَهُ بِالسِّدْرِ وَ كَانَ ذَلِكَ سِدْراً مِنْ سِدْرَةِ الْمُنْتَهَى؛</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اندوهگین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او توصیه کرد سرِ خویش را با سدر بشوید و آن سدر، از سدر المنتهی بود</w:t>
      </w:r>
      <w:r>
        <w:rPr>
          <w:rFonts w:eastAsia="IRNazanin" w:cs="IRNazanin"/>
          <w:color w:val="111111"/>
          <w:sz w:val="28"/>
          <w:szCs w:val="28"/>
          <w:rtl w:val="true"/>
          <w:lang w:bidi="fa-IR"/>
        </w:rPr>
        <w:t>.</w:t>
      </w:r>
      <w:r>
        <w:rPr>
          <w:rStyle w:val="FootnoteAnchor"/>
          <w:rtl w:val="true"/>
        </w:rPr>
        <w:footnoteReference w:id="195"/>
      </w:r>
      <w:bookmarkStart w:id="121" w:name="pg6277_51958"/>
    </w:p>
    <w:p>
      <w:pPr>
        <w:pStyle w:val="BookText"/>
        <w:rPr/>
      </w:pPr>
      <w:bookmarkEnd w:id="121"/>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رَأْسَهُ بِالسِّدْرِ وَ يَقُولُ مَنْ غَسَلَ رَأْسَهُ بِالسِّدْرِ صَرَفَ اللَّهُ عَنْهُ وَسْوَسَةَ الشَّيْطَانِ وَ مَنْ صُرِفَ عَنْهُ وَسْوَسَةُ الشَّيْطَانِ لَمْ يَعْصِ وَ مَنْ لَمْ يَعْصِ دَخَلَ الْجَنَّةَ؛</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خود را با سدر می شست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خود را با برگ سدر بشویید و پاک کنید، چون فرشتگان مقرب خدا و انبیا، سدر را تقدیس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برگ سدر، سر خود را بشوید، خداوند از او تا هفتاد روز، وسوسه شیطان را برمی دارد و کسی که هفتاد روز، خداوند وسوسه شیطان را از او دور کند، گناه نمی کند و کسی که گناه نکند، وارد بهشت می شود</w:t>
      </w:r>
      <w:r>
        <w:rPr>
          <w:rFonts w:eastAsia="IRNazanin" w:cs="IRNazanin"/>
          <w:color w:val="111111"/>
          <w:sz w:val="28"/>
          <w:szCs w:val="28"/>
          <w:rtl w:val="true"/>
          <w:lang w:bidi="fa-IR"/>
        </w:rPr>
        <w:t>.</w:t>
      </w:r>
      <w:r>
        <w:rPr>
          <w:rStyle w:val="FootnoteAnchor"/>
          <w:rtl w:val="true"/>
        </w:rPr>
        <w:footnoteReference w:id="196"/>
      </w:r>
    </w:p>
    <w:p>
      <w:pPr>
        <w:pStyle w:val="Heading3"/>
        <w:numPr>
          <w:ilvl w:val="2"/>
          <w:numId w:val="1"/>
        </w:numPr>
        <w:rPr/>
      </w:pPr>
      <w:bookmarkStart w:id="122" w:name="__RefHeading___Toc2012692_237004111"/>
      <w:bookmarkStart w:id="123" w:name="_Toc43"/>
      <w:bookmarkEnd w:id="122"/>
      <w:r>
        <w:rPr/>
        <w:t>16</w:t>
      </w:r>
      <w:r>
        <w:rPr>
          <w:rtl w:val="true"/>
        </w:rPr>
        <w:t xml:space="preserve">. </w:t>
      </w:r>
      <w:r>
        <w:rPr>
          <w:rtl w:val="true"/>
        </w:rPr>
        <w:t>عدس و رقت قلب</w:t>
      </w:r>
      <w:bookmarkEnd w:id="123"/>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نماز خویش نشسته بود، مردی از انصار به نام عبدالله بن تَیِهان نزد ایشان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بسیار در محضر تو می نشینم و بسیار از تو می شنوم؛ اما نه دلم نازک می شود و نه اشکم فرود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تَیِهان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عدس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بخور؛ چراکه دل را نازک می کند و اشک را شتاب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هفتاد پیامبر، دوام سودمندی ِ آن را از خداوند خواسته اند</w:t>
      </w:r>
      <w:r>
        <w:rPr>
          <w:rFonts w:eastAsia="IRNazanin" w:cs="IRNazanin"/>
          <w:color w:val="111111"/>
          <w:sz w:val="28"/>
          <w:szCs w:val="28"/>
          <w:rtl w:val="true"/>
          <w:lang w:bidi="fa-IR"/>
        </w:rPr>
        <w:t>».</w:t>
      </w:r>
      <w:r>
        <w:rPr>
          <w:rStyle w:val="FootnoteAnchor"/>
          <w:rtl w:val="true"/>
        </w:rPr>
        <w:footnoteReference w:id="197"/>
      </w:r>
      <w:bookmarkStart w:id="124" w:name="pg6277_51959"/>
    </w:p>
    <w:p>
      <w:pPr>
        <w:pStyle w:val="BookText"/>
        <w:rPr/>
      </w:pPr>
      <w:bookmarkEnd w:id="124"/>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الْعَدَسِ يُرِقُ الْقَلْبَ وَ يُسْرِعُ الدَّمْعَةَ؛</w:t>
      </w:r>
    </w:p>
    <w:p>
      <w:pPr>
        <w:pStyle w:val="BookText"/>
        <w:rPr/>
      </w:pPr>
      <w:r>
        <w:rPr>
          <w:rFonts w:ascii="IRNazanin" w:hAnsi="IRNazanin" w:eastAsia="IRNazanin"/>
          <w:color w:val="111111"/>
          <w:sz w:val="28"/>
          <w:sz w:val="28"/>
          <w:szCs w:val="28"/>
          <w:rtl w:val="true"/>
          <w:lang w:bidi="fa-IR"/>
        </w:rPr>
        <w:t>عدس، دل را نازک می کند و اشک را می افزاید</w:t>
      </w:r>
      <w:r>
        <w:rPr>
          <w:rFonts w:eastAsia="IRNazanin" w:cs="IRNazanin"/>
          <w:color w:val="111111"/>
          <w:sz w:val="28"/>
          <w:szCs w:val="28"/>
          <w:rtl w:val="true"/>
          <w:lang w:bidi="fa-IR"/>
        </w:rPr>
        <w:t>.</w:t>
      </w:r>
      <w:r>
        <w:rPr>
          <w:rStyle w:val="FootnoteAnchor"/>
          <w:rtl w:val="true"/>
        </w:rPr>
        <w:footnoteReference w:id="198"/>
      </w:r>
    </w:p>
    <w:p>
      <w:pPr>
        <w:pStyle w:val="Heading3"/>
        <w:numPr>
          <w:ilvl w:val="2"/>
          <w:numId w:val="1"/>
        </w:numPr>
        <w:rPr/>
      </w:pPr>
      <w:bookmarkStart w:id="125" w:name="__RefHeading___Toc2012694_237004111"/>
      <w:bookmarkStart w:id="126" w:name="_Toc44"/>
      <w:bookmarkEnd w:id="125"/>
      <w:r>
        <w:rPr/>
        <w:t>17</w:t>
      </w:r>
      <w:r>
        <w:rPr>
          <w:rtl w:val="true"/>
        </w:rPr>
        <w:t>.</w:t>
      </w:r>
      <w:r>
        <w:rPr>
          <w:rtl w:val="true"/>
        </w:rPr>
        <w:t>مویز و اندوه</w:t>
      </w:r>
      <w:bookmarkEnd w:id="126"/>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بِالزَّبِيبِ</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فَإِنَّهُ يَكْشِفُ الْمِرَّةَ وَ يَذْهَبُ بِالْبَلْغَمِ وَ يَشُدُّ الْعَصَبَ وَ يَذْهَبُ بِالْإِعْيَاءِ وَ يُحَسِّنُ الْخُلُقَ وَ يُطَيِّبُ النَّفْسَ وَ يَذْهَبُ بِالْغَم؛بر شما باد مویز؛ چرا که تلخه را می زداید، بلغم را می برد، پِی را استحکام می بخشد، رنجیدگی را از میان بر می دارد، خُوی را خُوش می سازد، دل را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دارد و اندوه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برد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الزَّبِيبَ يَشُدُّ الْقَلْبَ، وَ يَذْهَبُ بِالْمَرَضِ، وَ يُطْفِئُ الْحَرَارَةَ، وَ يُطَيِّبُ النَّفَس؛</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مویز، قلب را استحکام می بخشد، بیماری را می برد، حرارت را خاموش می سازد و دل را خُوشی می دهد</w:t>
      </w:r>
      <w:r>
        <w:rPr>
          <w:rFonts w:eastAsia="IRNazanin" w:cs="IRNazanin"/>
          <w:color w:val="111111"/>
          <w:sz w:val="28"/>
          <w:szCs w:val="28"/>
          <w:rtl w:val="true"/>
          <w:lang w:bidi="fa-IR"/>
        </w:rPr>
        <w:t>.</w:t>
      </w:r>
      <w:r>
        <w:rPr>
          <w:rStyle w:val="FootnoteAnchor"/>
          <w:rtl w:val="true"/>
        </w:rPr>
        <w:footnoteReference w:id="201"/>
      </w:r>
      <w:bookmarkStart w:id="127" w:name="pg6277_51960"/>
    </w:p>
    <w:p>
      <w:pPr>
        <w:pStyle w:val="Heading3"/>
        <w:numPr>
          <w:ilvl w:val="2"/>
          <w:numId w:val="1"/>
        </w:numPr>
        <w:rPr/>
      </w:pPr>
      <w:bookmarkStart w:id="128" w:name="__RefHeading___Toc2012696_237004111"/>
      <w:bookmarkStart w:id="129" w:name="_Toc45"/>
      <w:bookmarkEnd w:id="127"/>
      <w:bookmarkEnd w:id="128"/>
      <w:r>
        <w:rPr/>
        <w:t>18</w:t>
      </w:r>
      <w:r>
        <w:rPr>
          <w:rtl w:val="true"/>
        </w:rPr>
        <w:t xml:space="preserve">. </w:t>
      </w:r>
      <w:r>
        <w:rPr>
          <w:rtl w:val="true"/>
        </w:rPr>
        <w:t>انار و دوری شیطانِ وسوسه</w:t>
      </w:r>
      <w:bookmarkEnd w:id="129"/>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حَبَّةً مِنْ رُمَّانٍ أَمْرَضَتْ شَيْطَانَ</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الْوَسْوَسَةِ أَرْبَعِينَ يَوْماً؛</w:t>
      </w:r>
    </w:p>
    <w:p>
      <w:pPr>
        <w:pStyle w:val="BookText"/>
        <w:rPr/>
      </w:pPr>
      <w:r>
        <w:rPr>
          <w:rFonts w:ascii="IRNazanin" w:hAnsi="IRNazanin" w:eastAsia="IRNazanin"/>
          <w:color w:val="111111"/>
          <w:sz w:val="28"/>
          <w:sz w:val="28"/>
          <w:szCs w:val="28"/>
          <w:rtl w:val="true"/>
          <w:lang w:bidi="fa-IR"/>
        </w:rPr>
        <w:t xml:space="preserve">هر کس یک دانه از انار بخورد، آن یک دانه، شیطانِ وسوسه را تا چهل روز، بیمار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سازد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الرُّمَّانُ سَيِّدُ الْفَاكِهَةِ وَ مَنْ أَكَلَ رُمَّانَةً أَغْضَبَ شَيْطَانَهُ أَرْبَعِينَ صَبَاحاً؛</w:t>
      </w:r>
    </w:p>
    <w:p>
      <w:pPr>
        <w:pStyle w:val="BookText"/>
        <w:rPr/>
      </w:pPr>
      <w:r>
        <w:rPr>
          <w:rFonts w:ascii="IRNazanin" w:hAnsi="IRNazanin" w:eastAsia="IRNazanin"/>
          <w:color w:val="111111"/>
          <w:sz w:val="28"/>
          <w:sz w:val="28"/>
          <w:szCs w:val="28"/>
          <w:rtl w:val="true"/>
          <w:lang w:bidi="fa-IR"/>
        </w:rPr>
        <w:t>انار، مِهتر همه میوه ها است و هر کس یک انار بخورد، چهل پگاه، شیطان خویش را به خشم می آورد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الرُّمَّانَ فَلَيْسَتْ مِنْهُ حَبَّةٌ تَقَعُ فِي الْمَعِدَةِ إِلَّا أَنَارَتِ الْقَلْبَ وَ أَخْرَجَتِ‌</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الشَّيْطَانَ أَرْبَعِينَ يَوْماً؛انار بخورید، زیرا هیچ دانه ای از آن در معده جای نمی گیرد، مگر این که چهل روز، قلب را نورانی می سازد و شیطان را برون می راند</w:t>
      </w:r>
      <w:r>
        <w:rPr>
          <w:rFonts w:eastAsia="IRNazanin" w:cs="IRNazanin"/>
          <w:color w:val="111111"/>
          <w:sz w:val="28"/>
          <w:szCs w:val="28"/>
          <w:rtl w:val="true"/>
          <w:lang w:bidi="fa-IR"/>
        </w:rPr>
        <w:t>.</w:t>
      </w:r>
      <w:r>
        <w:rPr>
          <w:rStyle w:val="FootnoteAnchor"/>
          <w:rtl w:val="true"/>
        </w:rPr>
        <w:footnoteReference w:id="206"/>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أَكَلَ رُمَّانَةً عَلَى الرِّيقِ أَنَارَتْ قَلْبَهُ أَرْبَعِينَ يَوْما؛ </w:t>
      </w:r>
      <w:bookmarkStart w:id="130" w:name="pg6277_51961"/>
    </w:p>
    <w:p>
      <w:pPr>
        <w:pStyle w:val="BookText"/>
        <w:rPr/>
      </w:pPr>
      <w:bookmarkEnd w:id="130"/>
      <w:r>
        <w:rPr>
          <w:rFonts w:ascii="IRNazanin" w:hAnsi="IRNazanin" w:eastAsia="IRNazanin"/>
          <w:color w:val="111111"/>
          <w:sz w:val="28"/>
          <w:sz w:val="28"/>
          <w:szCs w:val="28"/>
          <w:rtl w:val="true"/>
          <w:lang w:bidi="fa-IR"/>
        </w:rPr>
        <w:t>کسی که یک انار را ناشتا بخورد، چهل روز قلبش را نورانی می کند</w:t>
      </w:r>
      <w:r>
        <w:rPr>
          <w:rFonts w:eastAsia="IRNazanin" w:cs="IRNazanin"/>
          <w:color w:val="111111"/>
          <w:sz w:val="28"/>
          <w:szCs w:val="28"/>
          <w:rtl w:val="true"/>
          <w:lang w:bidi="fa-IR"/>
        </w:rPr>
        <w:t>».</w:t>
      </w:r>
      <w:r>
        <w:rPr>
          <w:rStyle w:val="FootnoteAnchor"/>
          <w:rtl w:val="true"/>
        </w:rPr>
        <w:footnoteReference w:id="207"/>
      </w:r>
    </w:p>
    <w:p>
      <w:pPr>
        <w:pStyle w:val="Heading3"/>
        <w:numPr>
          <w:ilvl w:val="2"/>
          <w:numId w:val="1"/>
        </w:numPr>
        <w:rPr/>
      </w:pPr>
      <w:bookmarkStart w:id="131" w:name="__RefHeading___Toc2012698_237004111"/>
      <w:bookmarkStart w:id="132" w:name="_Toc46"/>
      <w:bookmarkEnd w:id="131"/>
      <w:r>
        <w:rPr/>
        <w:t>19</w:t>
      </w:r>
      <w:r>
        <w:rPr>
          <w:rtl w:val="true"/>
        </w:rPr>
        <w:t xml:space="preserve">. </w:t>
      </w:r>
      <w:r>
        <w:rPr>
          <w:rtl w:val="true"/>
        </w:rPr>
        <w:t>تَلبینه و غم</w:t>
      </w:r>
      <w:bookmarkEnd w:id="132"/>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التَّلْبِينَ يَجْلُو الْقَلْبَ الْحَزِينَ كَمَا تَجْلُو الْأَصَابِعُ الْعَرَقَ مِنَ الْجَبِينِ؛</w:t>
      </w:r>
    </w:p>
    <w:p>
      <w:pPr>
        <w:pStyle w:val="BookText"/>
        <w:rPr/>
      </w:pPr>
      <w:r>
        <w:rPr>
          <w:rFonts w:ascii="Amiri" w:hAnsi="Amiri" w:eastAsia="Amiri" w:cs="Amiri"/>
          <w:color w:val="111111"/>
          <w:sz w:val="28"/>
          <w:sz w:val="28"/>
          <w:szCs w:val="28"/>
          <w:rtl w:val="true"/>
          <w:lang w:bidi="ar-SA"/>
        </w:rPr>
        <w:t>تَلبینه</w:t>
      </w:r>
      <w:r>
        <w:rPr>
          <w:rStyle w:val="FootnoteAnchor"/>
          <w:rtl w:val="true"/>
        </w:rPr>
        <w:footnoteReference w:id="20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غم را از دلِ غمگین می زداید، همچنان که انگشتان، عرق را از پیشانی کنار می زنند</w:t>
      </w:r>
      <w:r>
        <w:rPr>
          <w:rFonts w:eastAsia="IRNazanin" w:cs="IRNazanin"/>
          <w:color w:val="111111"/>
          <w:sz w:val="28"/>
          <w:szCs w:val="28"/>
          <w:rtl w:val="true"/>
          <w:lang w:bidi="fa-IR"/>
        </w:rPr>
        <w:t>.</w:t>
      </w:r>
      <w:r>
        <w:rPr>
          <w:rStyle w:val="FootnoteAnchor"/>
          <w:rtl w:val="true"/>
        </w:rPr>
        <w:footnoteReference w:id="209"/>
      </w:r>
    </w:p>
    <w:p>
      <w:pPr>
        <w:pStyle w:val="Heading3"/>
        <w:numPr>
          <w:ilvl w:val="2"/>
          <w:numId w:val="1"/>
        </w:numPr>
        <w:rPr/>
      </w:pPr>
      <w:bookmarkStart w:id="133" w:name="__RefHeading___Toc2012700_237004111"/>
      <w:bookmarkStart w:id="134" w:name="_Toc47"/>
      <w:bookmarkEnd w:id="133"/>
      <w:r>
        <w:rPr/>
        <w:t>20</w:t>
      </w:r>
      <w:r>
        <w:rPr>
          <w:rtl w:val="true"/>
        </w:rPr>
        <w:t xml:space="preserve">. </w:t>
      </w:r>
      <w:r>
        <w:rPr>
          <w:rtl w:val="true"/>
        </w:rPr>
        <w:t>تُرنج و دل نورانی</w:t>
      </w:r>
      <w:bookmarkEnd w:id="134"/>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تُرنج و دل نورانیرسول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بِالْأُتْرُجِ فَإِنَّهُ يُنِيرُ الْفُؤَادَ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يَزِيدُ فِي الدِّمَاغ؛</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شما باد تُرنج؛ چرا که دل را نورانی می سازد و بر توان مغز می افزاید</w:t>
      </w:r>
      <w:r>
        <w:rPr>
          <w:rFonts w:eastAsia="IRNazanin" w:cs="IRNazanin"/>
          <w:color w:val="111111"/>
          <w:sz w:val="28"/>
          <w:szCs w:val="28"/>
          <w:rtl w:val="true"/>
          <w:lang w:bidi="fa-IR"/>
        </w:rPr>
        <w:t>.</w:t>
      </w:r>
      <w:r>
        <w:rPr>
          <w:rStyle w:val="FootnoteAnchor"/>
          <w:rtl w:val="true"/>
        </w:rPr>
        <w:footnoteReference w:id="210"/>
      </w:r>
      <w:bookmarkStart w:id="135" w:name="pg6277_51962"/>
    </w:p>
    <w:p>
      <w:pPr>
        <w:pStyle w:val="Heading3"/>
        <w:numPr>
          <w:ilvl w:val="2"/>
          <w:numId w:val="1"/>
        </w:numPr>
        <w:rPr/>
      </w:pPr>
      <w:bookmarkStart w:id="136" w:name="__RefHeading___Toc2012702_237004111"/>
      <w:bookmarkStart w:id="137" w:name="_Toc48"/>
      <w:bookmarkEnd w:id="135"/>
      <w:bookmarkEnd w:id="136"/>
      <w:r>
        <w:rPr/>
        <w:t>21</w:t>
      </w:r>
      <w:r>
        <w:rPr>
          <w:rtl w:val="true"/>
        </w:rPr>
        <w:t xml:space="preserve">. </w:t>
      </w:r>
      <w:r>
        <w:rPr>
          <w:rtl w:val="true"/>
        </w:rPr>
        <w:t>میوه اول فصل و اندوه</w:t>
      </w:r>
      <w:bookmarkEnd w:id="137"/>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بِالْفَوَاكِهِ فِي إِقْبَالِهَا فَإِنَّهَا مَصَحَّةٌ لِلْأَبْدَانِ مَطْرَدَةٌ لِلْأَحْزَانِ وَ أَلْقُوهَا فِي أَدْبَارِهَا فَإِنَّهَا دَاءُ الْأَبْدَانِ؛</w:t>
      </w:r>
    </w:p>
    <w:p>
      <w:pPr>
        <w:pStyle w:val="BookText"/>
        <w:rPr/>
      </w:pPr>
      <w:r>
        <w:rPr>
          <w:rFonts w:ascii="IRNazanin" w:hAnsi="IRNazanin" w:eastAsia="IRNazanin"/>
          <w:color w:val="111111"/>
          <w:sz w:val="28"/>
          <w:sz w:val="28"/>
          <w:szCs w:val="28"/>
          <w:rtl w:val="true"/>
          <w:lang w:bidi="fa-IR"/>
        </w:rPr>
        <w:t>بر شما باد میوه در هنگام روی کردنش؛ چرا که در این هنگام، مایه ی سلامت تن و از میان رفتن اندوه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را در هنگام پشت کردن واگذارید؛ چرا که در این هنگام، دردی برای تن است</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در روایتی درباره خوردن میوه اول فصل چنین نقل شده است؛</w:t>
      </w:r>
    </w:p>
    <w:p>
      <w:pPr>
        <w:pStyle w:val="BookText"/>
        <w:rPr/>
      </w:pPr>
      <w:r>
        <w:rPr>
          <w:rFonts w:ascii="Amiri" w:hAnsi="Amiri" w:eastAsia="Amiri" w:cs="Amiri"/>
          <w:color w:val="111111"/>
          <w:sz w:val="28"/>
          <w:sz w:val="28"/>
          <w:szCs w:val="28"/>
          <w:rtl w:val="true"/>
          <w:lang w:bidi="ar-SA"/>
        </w:rPr>
        <w:t>رُوِي كُلِ الْفَاكِهَةَ فِي إِقْبَالِ دَوْلَتِهَا؛ میوه را در ایام دولتش بخور</w:t>
      </w:r>
      <w:r>
        <w:rPr>
          <w:rFonts w:eastAsia="Amiri" w:cs="Amiri" w:ascii="Amiri" w:hAnsi="Amiri"/>
          <w:color w:val="111111"/>
          <w:sz w:val="28"/>
          <w:szCs w:val="28"/>
          <w:rtl w:val="true"/>
          <w:lang w:bidi="ar-SA"/>
        </w:rPr>
        <w:t>.</w:t>
      </w:r>
      <w:r>
        <w:rPr>
          <w:rStyle w:val="FootnoteAnchor"/>
          <w:rtl w:val="true"/>
        </w:rPr>
        <w:footnoteReference w:id="212"/>
      </w:r>
    </w:p>
    <w:p>
      <w:pPr>
        <w:pStyle w:val="Heading3"/>
        <w:numPr>
          <w:ilvl w:val="2"/>
          <w:numId w:val="1"/>
        </w:numPr>
        <w:rPr/>
      </w:pPr>
      <w:bookmarkStart w:id="138" w:name="__RefHeading___Toc2012704_237004111"/>
      <w:bookmarkStart w:id="139" w:name="_Toc49"/>
      <w:bookmarkEnd w:id="138"/>
      <w:r>
        <w:rPr/>
        <w:t>22</w:t>
      </w:r>
      <w:r>
        <w:rPr>
          <w:rtl w:val="true"/>
        </w:rPr>
        <w:t xml:space="preserve">. </w:t>
      </w:r>
      <w:r>
        <w:rPr>
          <w:rtl w:val="true"/>
        </w:rPr>
        <w:t>روغن زیتون و اخلاق نیکو</w:t>
      </w:r>
      <w:bookmarkEnd w:id="139"/>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بِالزَّيْتِ فَإِنَّهُ يَكْشِفُ الْمِرَّةَ وَ يُذْهِبُ الْبَلْغَمَ وَ يَشُدُّ الْعَصَبَ وَ يَذْهَبُ بِالضَّنَى وَ يُحَسِّنُ الْخُلُقَ وَ يُطَيِّبُ النَّفْسَ وَ يَذْهَبُ بِالْغَمِّ؛</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شما باد روغن زیتون چرا که صفرا و سودا را برطرف می کند و بلغم را از بین می برد و عصب را تقویت می کند و بیماری را برطرف می کند و اخلاق را نیکو و دل را خوش و هم وغم را برطرف می کند</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bookmarkStart w:id="140" w:name="pg6277_51963"/>
    </w:p>
    <w:p>
      <w:pPr>
        <w:pStyle w:val="Heading3"/>
        <w:numPr>
          <w:ilvl w:val="2"/>
          <w:numId w:val="1"/>
        </w:numPr>
        <w:rPr/>
      </w:pPr>
      <w:bookmarkStart w:id="141" w:name="__RefHeading___Toc2012706_237004111"/>
      <w:bookmarkStart w:id="142" w:name="_Toc50"/>
      <w:bookmarkEnd w:id="140"/>
      <w:bookmarkEnd w:id="141"/>
      <w:r>
        <w:rPr/>
        <w:t>23</w:t>
      </w:r>
      <w:r>
        <w:rPr>
          <w:rtl w:val="true"/>
        </w:rPr>
        <w:t xml:space="preserve">. </w:t>
      </w:r>
      <w:r>
        <w:rPr>
          <w:rtl w:val="true"/>
        </w:rPr>
        <w:t>خون و سنگدلی</w:t>
      </w:r>
      <w:bookmarkEnd w:id="142"/>
    </w:p>
    <w:p>
      <w:pPr>
        <w:pStyle w:val="BookText"/>
        <w:rPr/>
      </w:pPr>
      <w:r>
        <w:rPr>
          <w:rFonts w:ascii="IRNazanin" w:hAnsi="IRNazanin" w:eastAsia="IRNazanin"/>
          <w:color w:val="111111"/>
          <w:sz w:val="28"/>
          <w:sz w:val="28"/>
          <w:szCs w:val="28"/>
          <w:rtl w:val="true"/>
          <w:lang w:bidi="fa-IR"/>
        </w:rPr>
        <w:t>درباره این که چرا خداوند خون را حرام کرده روایت طولانی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به بخشی از آن اشاره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يُورِثُ الْكَلَبَ وَ الْقَسْوَةَ لِلْقَلْبِ وَ قِلَّةَ الرَّأْفَةِ وَ الرَّحْمَةِ حَتَّى لَا يُؤْمَنَ أَنْ يَقْتُلَ وَلَدَهُ وَ وَالِدَيْه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این که خداوند خوردن خون را حرام کرده به خاطر آن است که سبب جنون و سنگدلی و کمبود رأفت و مهربانی می شود، حتی تا آنجا که ممکن است فرزند و پدر و مادرش را به قتل برساند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در بخشی دیگر از روایت می فرماید أَمَّا الْخَمْرُ فَإِنَّهُ حَرَّمَهَا لِفِعْلِهَا وَ لِفَسَادِهَا وَ قَالَ مُدْمِنُ الْخَمْرِ كَعَابِدِ وَثَنٍ تُورِثُهُ الِارْتِعَاشَ وَ تَذْهَبُ بِنُورِهِ وَ تَهْدِمُ مُرُوءَتَهُ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اما شراب، خداوند آن را به خاطر تأثیر و فسادش حرام کرده است و فرمود شخص دائم الخمر مانند بت پرست است بدنش لرزان می شود و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بین می برد و شخصیت او را ویران می سازد</w:t>
      </w:r>
      <w:r>
        <w:rPr>
          <w:rFonts w:eastAsia="IRNazanin" w:cs="IRNazanin"/>
          <w:color w:val="111111"/>
          <w:sz w:val="28"/>
          <w:szCs w:val="28"/>
          <w:rtl w:val="true"/>
          <w:lang w:bidi="fa-IR"/>
        </w:rPr>
        <w:t>.</w:t>
      </w:r>
      <w:r>
        <w:rPr>
          <w:rStyle w:val="FootnoteAnchor"/>
          <w:rtl w:val="true"/>
        </w:rPr>
        <w:footnoteReference w:id="215"/>
      </w:r>
    </w:p>
    <w:p>
      <w:pPr>
        <w:pStyle w:val="Heading3"/>
        <w:numPr>
          <w:ilvl w:val="2"/>
          <w:numId w:val="1"/>
        </w:numPr>
        <w:rPr/>
      </w:pPr>
      <w:bookmarkStart w:id="143" w:name="__RefHeading___Toc2012708_237004111"/>
      <w:bookmarkStart w:id="144" w:name="_Toc51"/>
      <w:bookmarkEnd w:id="143"/>
      <w:r>
        <w:rPr/>
        <w:t>24</w:t>
      </w:r>
      <w:r>
        <w:rPr>
          <w:rtl w:val="true"/>
        </w:rPr>
        <w:t xml:space="preserve">. </w:t>
      </w:r>
      <w:r>
        <w:rPr>
          <w:rtl w:val="true"/>
        </w:rPr>
        <w:t>پُرخوری، قساوت قلب و خوابیدن فکر</w:t>
      </w:r>
      <w:bookmarkEnd w:id="144"/>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إِيَّاكُمْ وَ فُضُولَ المَطْعَمِ فَإِنَّهُ يَسُمُّ الْقَلْبَ بِالْقَسْوَةِ وَ يُبْطِئُ بِالْجَوَارِحِ عَنِ الطَّاعَةِ وَ يُصِمُّ الْهِمَمَ عَنْ سَمَاعِ الْمَوْعِظَةِ؛ </w:t>
      </w:r>
    </w:p>
    <w:p>
      <w:pPr>
        <w:pStyle w:val="BookText"/>
        <w:rPr/>
      </w:pPr>
      <w:r>
        <w:rPr>
          <w:rFonts w:ascii="IRNazanin" w:hAnsi="IRNazanin" w:eastAsia="IRNazanin"/>
          <w:color w:val="111111"/>
          <w:sz w:val="28"/>
          <w:sz w:val="28"/>
          <w:szCs w:val="28"/>
          <w:rtl w:val="true"/>
          <w:lang w:bidi="fa-IR"/>
        </w:rPr>
        <w:t>از غذای اضافی بپرهیزد که قلب را پر قساوت می کند و از اطاعت حق تنبل می سازد و گوش را از شنیدن موعظه کر می نماید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قَالَ لُقْمَانُ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لِابْنِهِ يَا بُنَيَّ إِذَا امْتَلَأَتِ الْمَعِدَةُ نَامَتِ الْفِكْرَةُ وَ خَرَسَتِ الْحِكْمَةُ وَ قَعَدَتِ الْأَعْضَاءُ عَنِ الْعِبَادَة؛</w:t>
      </w:r>
    </w:p>
    <w:p>
      <w:pPr>
        <w:pStyle w:val="BookText"/>
        <w:rPr/>
      </w:pPr>
      <w:r>
        <w:rPr>
          <w:rFonts w:ascii="IRNazanin" w:hAnsi="IRNazanin" w:eastAsia="IRNazanin"/>
          <w:color w:val="111111"/>
          <w:sz w:val="28"/>
          <w:sz w:val="28"/>
          <w:szCs w:val="28"/>
          <w:rtl w:val="true"/>
          <w:lang w:bidi="fa-IR"/>
        </w:rPr>
        <w:t>لقمان به پسرش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شکم پُر باشد فکر می خوابد و حکمت گنگ می شود و اعضاء و جوارح از عبادت می مانند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حقوق</w:t>
      </w:r>
      <w:r>
        <w:rPr>
          <w:rStyle w:val="FootnoteAnchor"/>
          <w:rtl w:val="true"/>
        </w:rPr>
        <w:footnoteReference w:id="218"/>
      </w:r>
      <w:r>
        <w:rPr>
          <w:rFonts w:ascii="IRNazanin" w:hAnsi="IRNazanin" w:eastAsia="IRNazanin"/>
          <w:color w:val="111111"/>
          <w:sz w:val="28"/>
          <w:sz w:val="28"/>
          <w:szCs w:val="28"/>
          <w:rtl w:val="true"/>
          <w:lang w:bidi="fa-IR"/>
        </w:rPr>
        <w:t>، حق شکم را چنین بیان می کنند و در آن شکم سیری ر ا عاملی برای ناجوانمرد و دوری از هر احسان و نیکی می دانند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حق شكمت اين است كه آن را همچون ظرفى براى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 يا 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مسازى و حتى در حلال آن نيز میانه روی كنى و آن را از حدّ تقويت به حدّ حقارت و ناجوانمردى مرسانى و چون به گرسنگى و تشنگى بی قراری نمود و آشفته شد بر آن مسلّط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آن سيرى كه صاحبش را مبتلا به مرض سوء هضم سازد كاهلى آرد و سستى و واماندگى و موجب دورى از هر احسان و مردانگى مى شود؛ </w:t>
      </w:r>
      <w:bookmarkStart w:id="145" w:name="pg6277_51965"/>
    </w:p>
    <w:p>
      <w:pPr>
        <w:pStyle w:val="BookText"/>
        <w:rPr/>
      </w:pPr>
      <w:bookmarkEnd w:id="145"/>
      <w:r>
        <w:rPr>
          <w:rFonts w:ascii="IRNazanin" w:hAnsi="IRNazanin" w:eastAsia="IRNazanin"/>
          <w:color w:val="111111"/>
          <w:sz w:val="28"/>
          <w:sz w:val="28"/>
          <w:szCs w:val="28"/>
          <w:rtl w:val="true"/>
          <w:lang w:bidi="fa-IR"/>
        </w:rPr>
        <w:t>و بى شكّ آن سيراب شدنى كه شكم صاحبش را انباشته از آب نمايد، كم عقلى آرد و نادانى و مردانگى را نيز دور مى سازد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 مَلَكُوتَ السَّمَاوَاتِ وَ الْأَرْضِ مَنْ مَلَأَ بَطْنَه؛</w:t>
      </w:r>
    </w:p>
    <w:p>
      <w:pPr>
        <w:pStyle w:val="BookText"/>
        <w:rPr/>
      </w:pPr>
      <w:r>
        <w:rPr>
          <w:rFonts w:ascii="IRNazanin" w:hAnsi="IRNazanin" w:eastAsia="IRNazanin"/>
          <w:color w:val="111111"/>
          <w:sz w:val="28"/>
          <w:sz w:val="28"/>
          <w:szCs w:val="28"/>
          <w:rtl w:val="true"/>
          <w:lang w:bidi="fa-IR"/>
        </w:rPr>
        <w:t>هر کس شکمش پُر باشد، به ملکوت آسمان ها و زمین راه نمی یابد</w:t>
      </w:r>
      <w:r>
        <w:rPr>
          <w:rFonts w:eastAsia="IRNazanin" w:cs="IRNazanin"/>
          <w:color w:val="111111"/>
          <w:sz w:val="28"/>
          <w:szCs w:val="28"/>
          <w:rtl w:val="true"/>
          <w:lang w:bidi="fa-IR"/>
        </w:rPr>
        <w:t>.</w:t>
      </w:r>
      <w:r>
        <w:rPr>
          <w:rStyle w:val="FootnoteAnchor"/>
          <w:rtl w:val="true"/>
        </w:rPr>
        <w:footnoteReference w:id="220"/>
      </w:r>
    </w:p>
    <w:p>
      <w:pPr>
        <w:pStyle w:val="Heading3"/>
        <w:numPr>
          <w:ilvl w:val="2"/>
          <w:numId w:val="1"/>
        </w:numPr>
        <w:rPr/>
      </w:pPr>
      <w:bookmarkStart w:id="146" w:name="__RefHeading___Toc2012710_237004111"/>
      <w:bookmarkStart w:id="147" w:name="_Toc52"/>
      <w:bookmarkEnd w:id="146"/>
      <w:r>
        <w:rPr/>
        <w:t>25</w:t>
      </w:r>
      <w:r>
        <w:rPr>
          <w:rtl w:val="true"/>
        </w:rPr>
        <w:t xml:space="preserve">. </w:t>
      </w:r>
      <w:r>
        <w:rPr>
          <w:rtl w:val="true"/>
        </w:rPr>
        <w:t>خوراک کم و اندیشه پاک</w:t>
      </w:r>
      <w:bookmarkEnd w:id="147"/>
    </w:p>
    <w:p>
      <w:pPr>
        <w:pStyle w:val="BookText"/>
        <w:rPr/>
      </w:pP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 أَكْلُهُ صَفَى فِكْرُهُ؛</w:t>
      </w:r>
    </w:p>
    <w:p>
      <w:pPr>
        <w:pStyle w:val="BookText"/>
        <w:rPr/>
      </w:pPr>
      <w:r>
        <w:rPr>
          <w:rFonts w:ascii="IRNazanin" w:hAnsi="IRNazanin" w:eastAsia="IRNazanin"/>
          <w:color w:val="111111"/>
          <w:sz w:val="28"/>
          <w:sz w:val="28"/>
          <w:szCs w:val="28"/>
          <w:rtl w:val="true"/>
          <w:lang w:bidi="fa-IR"/>
        </w:rPr>
        <w:t>کسی که خوراکش اندک باشد، فکر و اندیشه اش پاک شود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الفكر نصفُ العبادةِ وقلّةُ الطعامِ هِىَ العبادةُ؛</w:t>
      </w:r>
    </w:p>
    <w:p>
      <w:pPr>
        <w:pStyle w:val="BookText"/>
        <w:rPr/>
      </w:pPr>
      <w:r>
        <w:rPr>
          <w:rFonts w:ascii="IRNazanin" w:hAnsi="IRNazanin" w:eastAsia="IRNazanin"/>
          <w:color w:val="111111"/>
          <w:sz w:val="28"/>
          <w:sz w:val="28"/>
          <w:szCs w:val="28"/>
          <w:rtl w:val="true"/>
          <w:lang w:bidi="fa-IR"/>
        </w:rPr>
        <w:t>فکر نصف عبادت و کم خوری عین عبادت است</w:t>
      </w:r>
      <w:r>
        <w:rPr>
          <w:rFonts w:eastAsia="IRNazanin" w:cs="IRNazanin"/>
          <w:color w:val="111111"/>
          <w:sz w:val="28"/>
          <w:szCs w:val="28"/>
          <w:rtl w:val="true"/>
          <w:lang w:bidi="fa-IR"/>
        </w:rPr>
        <w:t>.</w:t>
      </w:r>
      <w:r>
        <w:rPr>
          <w:rStyle w:val="FootnoteAnchor"/>
          <w:rtl w:val="true"/>
        </w:rPr>
        <w:footnoteReference w:id="222"/>
      </w:r>
    </w:p>
    <w:p>
      <w:pPr>
        <w:pStyle w:val="Heading3"/>
        <w:numPr>
          <w:ilvl w:val="2"/>
          <w:numId w:val="1"/>
        </w:numPr>
        <w:rPr/>
      </w:pPr>
      <w:bookmarkStart w:id="148" w:name="__RefHeading___Toc2012712_237004111"/>
      <w:bookmarkStart w:id="149" w:name="_Toc53"/>
      <w:bookmarkEnd w:id="148"/>
      <w:r>
        <w:rPr/>
        <w:t>26</w:t>
      </w:r>
      <w:r>
        <w:rPr>
          <w:rtl w:val="true"/>
        </w:rPr>
        <w:t xml:space="preserve">. </w:t>
      </w:r>
      <w:r>
        <w:rPr>
          <w:rtl w:val="true"/>
        </w:rPr>
        <w:t>غذای حرام و عدم درک حقایق</w:t>
      </w:r>
      <w:bookmarkEnd w:id="149"/>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خطاب به لشکر لجوج دشمن چنین می فرمایند</w:t>
      </w:r>
      <w:r>
        <w:rPr>
          <w:rFonts w:eastAsia="IRNazanin" w:cs="IRNazanin"/>
          <w:color w:val="111111"/>
          <w:sz w:val="28"/>
          <w:szCs w:val="28"/>
          <w:rtl w:val="true"/>
          <w:lang w:bidi="fa-IR"/>
        </w:rPr>
        <w:t xml:space="preserve">: </w:t>
      </w:r>
      <w:bookmarkStart w:id="150" w:name="pg6277_51966"/>
    </w:p>
    <w:p>
      <w:pPr>
        <w:pStyle w:val="BookText"/>
        <w:rPr/>
      </w:pPr>
      <w:bookmarkEnd w:id="1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شکم های شما از غذاهای حرام پر شده است، در نتیجه خداوند بر دل های شما مهر زده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حقایق را درک نمی کنید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زبان از قلب سرچشمه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که در قلب است ظاهر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قوام قلب به غذاست، پس متوجه باش که قلب و جسمت را با چه تغذیه می کنی؛ اگر از حلال نباشد خداوند متعال تسبیح و شکرت را نمی پذیرد</w:t>
      </w:r>
      <w:r>
        <w:rPr>
          <w:rFonts w:eastAsia="IRNazanin" w:cs="IRNazanin"/>
          <w:color w:val="111111"/>
          <w:sz w:val="28"/>
          <w:szCs w:val="28"/>
          <w:rtl w:val="true"/>
          <w:lang w:bidi="fa-IR"/>
        </w:rPr>
        <w:t>».</w:t>
      </w:r>
      <w:r>
        <w:rPr>
          <w:rStyle w:val="FootnoteAnchor"/>
          <w:rtl w:val="true"/>
        </w:rPr>
        <w:footnoteReference w:id="224"/>
      </w:r>
    </w:p>
    <w:p>
      <w:pPr>
        <w:pStyle w:val="Heading3"/>
        <w:numPr>
          <w:ilvl w:val="2"/>
          <w:numId w:val="1"/>
        </w:numPr>
        <w:rPr/>
      </w:pPr>
      <w:bookmarkStart w:id="151" w:name="__RefHeading___Toc2012714_237004111"/>
      <w:bookmarkStart w:id="152" w:name="_Toc54"/>
      <w:bookmarkEnd w:id="151"/>
      <w:r>
        <w:rPr/>
        <w:t>27</w:t>
      </w:r>
      <w:r>
        <w:rPr>
          <w:rtl w:val="true"/>
        </w:rPr>
        <w:t xml:space="preserve">. </w:t>
      </w:r>
      <w:r>
        <w:rPr>
          <w:rtl w:val="true"/>
        </w:rPr>
        <w:t>غذای پاک و دعای مستجاب</w:t>
      </w:r>
      <w:bookmarkEnd w:id="152"/>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نزد پیامبر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دعای من مستجاب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غذای خود را پاک کن و از غذای حرام پرهیز کن</w:t>
      </w:r>
      <w:r>
        <w:rPr>
          <w:rFonts w:eastAsia="IRNazanin" w:cs="IRNazanin"/>
          <w:color w:val="111111"/>
          <w:sz w:val="28"/>
          <w:szCs w:val="28"/>
          <w:rtl w:val="true"/>
          <w:lang w:bidi="fa-IR"/>
        </w:rPr>
        <w:t>».</w:t>
      </w:r>
      <w:r>
        <w:rPr>
          <w:rStyle w:val="FootnoteAnchor"/>
          <w:rtl w:val="true"/>
        </w:rPr>
        <w:footnoteReference w:id="225"/>
      </w:r>
      <w:bookmarkStart w:id="153" w:name="pg6277_51967"/>
    </w:p>
    <w:p>
      <w:pPr>
        <w:pStyle w:val="Heading3"/>
        <w:numPr>
          <w:ilvl w:val="2"/>
          <w:numId w:val="1"/>
        </w:numPr>
        <w:rPr/>
      </w:pPr>
      <w:bookmarkStart w:id="154" w:name="__RefHeading___Toc2012716_237004111"/>
      <w:bookmarkStart w:id="155" w:name="_Toc55"/>
      <w:bookmarkEnd w:id="153"/>
      <w:bookmarkEnd w:id="154"/>
      <w:r>
        <w:rPr/>
        <w:t>28</w:t>
      </w:r>
      <w:r>
        <w:rPr>
          <w:rtl w:val="true"/>
        </w:rPr>
        <w:t xml:space="preserve">. </w:t>
      </w:r>
      <w:r>
        <w:rPr>
          <w:rtl w:val="true"/>
        </w:rPr>
        <w:t>کسب روزی</w:t>
      </w:r>
      <w:bookmarkEnd w:id="155"/>
    </w:p>
    <w:p>
      <w:pPr>
        <w:pStyle w:val="BookText"/>
        <w:rPr/>
      </w:pP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رزق حلال و حلال بودن خوراک را اساسی ترین رکن تغذیه و سفره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ادعیه که بهترین حالات آنان در دعا به حضور پروردگار بوده، از خداوند فراهم شدن زمینه کسب رزق و روزی حلال را خواسته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تغذیة نادرست و غیر اصولی سه پیامد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بیماری جسمی،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بیماری روحی،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بیماری فکری،</w:t>
      </w:r>
    </w:p>
    <w:p>
      <w:pPr>
        <w:pStyle w:val="BookText"/>
        <w:rPr/>
      </w:pPr>
      <w:r>
        <w:rPr>
          <w:rFonts w:ascii="IRNazanin" w:hAnsi="IRNazanin" w:eastAsia="IRNazanin"/>
          <w:color w:val="111111"/>
          <w:sz w:val="28"/>
          <w:sz w:val="28"/>
          <w:szCs w:val="28"/>
          <w:rtl w:val="true"/>
          <w:lang w:bidi="fa-IR"/>
        </w:rPr>
        <w:t>که حاصل آن افکار ناصوابی است که از زبان یا از قلم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سنین پیری و کمال نیز روح انسان تحت تأثیر تغذیه است</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كَسْبُ الْحَرَامِ يَبِينُ فِي الذُّرِّيَّة؛</w:t>
      </w:r>
    </w:p>
    <w:p>
      <w:pPr>
        <w:pStyle w:val="BookText"/>
        <w:rPr/>
      </w:pPr>
      <w:r>
        <w:rPr>
          <w:rFonts w:ascii="IRNazanin" w:hAnsi="IRNazanin" w:eastAsia="IRNazanin"/>
          <w:color w:val="111111"/>
          <w:sz w:val="28"/>
          <w:sz w:val="28"/>
          <w:szCs w:val="28"/>
          <w:rtl w:val="true"/>
          <w:lang w:bidi="fa-IR"/>
        </w:rPr>
        <w:t xml:space="preserve">اثر مال حرام در ذریة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مشخص و آشکار می گردد</w:t>
      </w:r>
      <w:r>
        <w:rPr>
          <w:rFonts w:eastAsia="IRNazanin" w:cs="IRNazanin"/>
          <w:color w:val="111111"/>
          <w:sz w:val="28"/>
          <w:szCs w:val="28"/>
          <w:rtl w:val="true"/>
          <w:lang w:bidi="fa-IR"/>
        </w:rPr>
        <w:t>».</w:t>
      </w:r>
      <w:r>
        <w:rPr>
          <w:rStyle w:val="FootnoteAnchor"/>
          <w:rtl w:val="true"/>
        </w:rPr>
        <w:footnoteReference w:id="227"/>
      </w:r>
    </w:p>
    <w:p>
      <w:pPr>
        <w:pStyle w:val="Heading3"/>
        <w:numPr>
          <w:ilvl w:val="2"/>
          <w:numId w:val="1"/>
        </w:numPr>
        <w:rPr/>
      </w:pPr>
      <w:bookmarkStart w:id="156" w:name="__RefHeading___Toc2012718_237004111"/>
      <w:bookmarkStart w:id="157" w:name="_Toc56"/>
      <w:bookmarkEnd w:id="156"/>
      <w:r>
        <w:rPr/>
        <w:t>29</w:t>
      </w:r>
      <w:r>
        <w:rPr>
          <w:rtl w:val="true"/>
        </w:rPr>
        <w:t xml:space="preserve">. </w:t>
      </w:r>
      <w:r>
        <w:rPr>
          <w:rtl w:val="true"/>
        </w:rPr>
        <w:t>درد بی درمان</w:t>
      </w:r>
      <w:bookmarkEnd w:id="157"/>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أَكَلَ وَ ذُو عَيْنَيْنِ يَنْظُرُ إِلَيْهِ وَ لَمْ يُوَاسِهِ ابْتُلِيَ بِدَاءٍ لَا دَوَاءَ لَه؛ </w:t>
      </w:r>
      <w:bookmarkStart w:id="158" w:name="pg6277_51968"/>
    </w:p>
    <w:p>
      <w:pPr>
        <w:pStyle w:val="BookText"/>
        <w:rPr/>
      </w:pPr>
      <w:bookmarkEnd w:id="158"/>
      <w:r>
        <w:rPr>
          <w:rFonts w:ascii="IRNazanin" w:hAnsi="IRNazanin" w:eastAsia="IRNazanin"/>
          <w:color w:val="111111"/>
          <w:sz w:val="28"/>
          <w:sz w:val="28"/>
          <w:szCs w:val="28"/>
          <w:rtl w:val="true"/>
          <w:lang w:bidi="fa-IR"/>
        </w:rPr>
        <w:t>هر کس در حالی که بیننده ای او را نگاه می کند غذا بخورد و غذای خود را با او تقسیم نکند، به مرضی مبتلا می شود که درمان ندارد</w:t>
      </w:r>
      <w:r>
        <w:rPr>
          <w:rFonts w:eastAsia="IRNazanin" w:cs="IRNazanin"/>
          <w:color w:val="111111"/>
          <w:sz w:val="28"/>
          <w:szCs w:val="28"/>
          <w:rtl w:val="true"/>
          <w:lang w:bidi="fa-IR"/>
        </w:rPr>
        <w:t>.</w:t>
      </w:r>
      <w:r>
        <w:rPr>
          <w:rStyle w:val="FootnoteAnchor"/>
          <w:rtl w:val="true"/>
        </w:rPr>
        <w:footnoteReference w:id="228"/>
      </w:r>
    </w:p>
    <w:p>
      <w:pPr>
        <w:pStyle w:val="Heading2"/>
        <w:numPr>
          <w:ilvl w:val="1"/>
          <w:numId w:val="1"/>
        </w:numPr>
        <w:rPr/>
      </w:pPr>
      <w:bookmarkStart w:id="159" w:name="__RefHeading___Toc2012720_237004111"/>
      <w:bookmarkStart w:id="160" w:name="_Toc57"/>
      <w:bookmarkEnd w:id="159"/>
      <w:r>
        <w:rPr>
          <w:rtl w:val="true"/>
        </w:rPr>
        <w:t>تأثیر صفات اخلاقی بر بدن</w:t>
      </w:r>
      <w:bookmarkEnd w:id="160"/>
    </w:p>
    <w:p>
      <w:pPr>
        <w:pStyle w:val="Heading3"/>
        <w:numPr>
          <w:ilvl w:val="2"/>
          <w:numId w:val="1"/>
        </w:numPr>
        <w:rPr/>
      </w:pPr>
      <w:bookmarkStart w:id="161" w:name="__RefHeading___Toc2012722_237004111"/>
      <w:bookmarkStart w:id="162" w:name="_Toc58"/>
      <w:bookmarkEnd w:id="161"/>
      <w:r>
        <w:rPr>
          <w:rtl w:val="true"/>
        </w:rPr>
        <w:t>اشاره</w:t>
      </w:r>
      <w:bookmarkEnd w:id="162"/>
    </w:p>
    <w:p>
      <w:pPr>
        <w:pStyle w:val="BookText"/>
        <w:rPr/>
      </w:pPr>
      <w:r>
        <w:rPr>
          <w:rFonts w:ascii="IRNazanin" w:hAnsi="IRNazanin" w:eastAsia="IRNazanin"/>
          <w:color w:val="111111"/>
          <w:sz w:val="28"/>
          <w:sz w:val="28"/>
          <w:szCs w:val="28"/>
          <w:rtl w:val="true"/>
          <w:lang w:bidi="fa-IR"/>
        </w:rPr>
        <w:t>تأثیر صفات اخلاقی بر بدن</w:t>
      </w:r>
      <w:r>
        <w:rPr>
          <w:rStyle w:val="FootnoteAnchor"/>
          <w:rtl w:val="true"/>
        </w:rPr>
        <w:footnoteReference w:id="2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خودبرتربینی، همگى از صفات درون است كه ناشى از جهل انسان به قدر و مقام خويش می باشد، و يا كمى ظرفیت در برابر مواهب الهى، امّا همين صفت درونى در لابه لای اعمال به خوبی خود را آشكار می سازد، و از طريق بی اعتنایی، پرخاشگرى، هتّاكى و تحقير ديگران،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به همين دليل، علماى اخلاق در كتب اخلاقى، معمولاً اين دو را از هم جدا نکرده اند، گاه به سراغ ريشه و صفات درون می روند، و گاه به سراغ شاخ و برگ و اعمال برون، از اوّلى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می شود و از دومى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اخلاق در قرآن،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اخلاقی بر بدن</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جسم از طریق تغذیه بر روح تأثیر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نیز صفات اخلاقی می توانند بر جسم تأثیرگذار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این موارد اشاره می کنیم</w:t>
      </w:r>
      <w:r>
        <w:rPr>
          <w:rFonts w:eastAsia="IRNazanin" w:cs="IRNazanin"/>
          <w:color w:val="111111"/>
          <w:sz w:val="28"/>
          <w:szCs w:val="28"/>
          <w:rtl w:val="true"/>
          <w:lang w:bidi="fa-IR"/>
        </w:rPr>
        <w:t xml:space="preserve">. </w:t>
      </w:r>
      <w:bookmarkStart w:id="163" w:name="pg6277_51969"/>
    </w:p>
    <w:p>
      <w:pPr>
        <w:pStyle w:val="Heading3"/>
        <w:numPr>
          <w:ilvl w:val="2"/>
          <w:numId w:val="1"/>
        </w:numPr>
        <w:rPr/>
      </w:pPr>
      <w:bookmarkStart w:id="164" w:name="__RefHeading___Toc2012724_237004111"/>
      <w:bookmarkStart w:id="165" w:name="_Toc59"/>
      <w:bookmarkEnd w:id="163"/>
      <w:bookmarkEnd w:id="164"/>
      <w:r>
        <w:rPr/>
        <w:t>1</w:t>
      </w:r>
      <w:r>
        <w:rPr>
          <w:rtl w:val="true"/>
        </w:rPr>
        <w:t xml:space="preserve">. </w:t>
      </w:r>
      <w:r>
        <w:rPr>
          <w:rtl w:val="true"/>
        </w:rPr>
        <w:t>حسد</w:t>
      </w:r>
      <w:bookmarkEnd w:id="165"/>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الْحَسَدُ يُذِيبُ الْجَسَدَ؛حسد، بدن آدمی را آب و گداخته می کند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الْحَسُودُ دَائِمُ السُّقْمِ وَ إِنْ كَانَ صَحِيحَ الْجِسْم؛</w:t>
      </w:r>
    </w:p>
    <w:p>
      <w:pPr>
        <w:pStyle w:val="BookText"/>
        <w:rPr/>
      </w:pPr>
      <w:r>
        <w:rPr>
          <w:rFonts w:ascii="IRNazanin" w:hAnsi="IRNazanin" w:eastAsia="IRNazanin"/>
          <w:color w:val="111111"/>
          <w:sz w:val="28"/>
          <w:sz w:val="28"/>
          <w:szCs w:val="28"/>
          <w:rtl w:val="true"/>
          <w:lang w:bidi="fa-IR"/>
        </w:rPr>
        <w:t xml:space="preserve">آدم حسود همیشه مریض است هرچند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بدنی سالم و تندرست دارد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الْحَسَدُ لَا يَجْلِبُ إِلَّا مَضَرَّةً وَ غَيْظاً يُوهِنُ قَلْبَكَ وَ يُمْرِضُ جِسْمَكَ وَ شَرُّ مَا اسْتَشْعَرَ قَلْبُ الْمَرْءِ الْحَسَدُ؛</w:t>
      </w:r>
    </w:p>
    <w:p>
      <w:pPr>
        <w:pStyle w:val="BookText"/>
        <w:rPr/>
      </w:pPr>
      <w:r>
        <w:rPr>
          <w:rFonts w:ascii="IRNazanin" w:hAnsi="IRNazanin" w:eastAsia="IRNazanin"/>
          <w:color w:val="111111"/>
          <w:sz w:val="28"/>
          <w:sz w:val="28"/>
          <w:szCs w:val="28"/>
          <w:rtl w:val="true"/>
          <w:lang w:bidi="fa-IR"/>
        </w:rPr>
        <w:t>حسادت جز غیظ و ضرر برای تو نتیجه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قلبت را ضعیف و بدنت را رنجور می كند و از بدترین عارضه های قلبی به شمار می رود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الْجَسَدِ مِنْ قِلَّةِ الْحَسَد؛</w:t>
      </w:r>
    </w:p>
    <w:p>
      <w:pPr>
        <w:pStyle w:val="BookText"/>
        <w:rPr/>
      </w:pPr>
      <w:r>
        <w:rPr>
          <w:rFonts w:ascii="IRNazanin" w:hAnsi="IRNazanin" w:eastAsia="IRNazanin"/>
          <w:color w:val="111111"/>
          <w:sz w:val="28"/>
          <w:sz w:val="28"/>
          <w:szCs w:val="28"/>
          <w:rtl w:val="true"/>
          <w:lang w:bidi="fa-IR"/>
        </w:rPr>
        <w:t>هرچقدر حسد کمتر باشد تن آدمی سالم تر است</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لِغَفْلَةِ الْحُسَّادِ عَنْ سَلَامَةِ الْأَجْسَاد؛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عجبا که حسودان تا چه اندازه از سلامتی جسم و بدن خود غافل و بی خبرند</w:t>
      </w:r>
      <w:r>
        <w:rPr>
          <w:rFonts w:eastAsia="IRNazanin" w:cs="IRNazanin"/>
          <w:color w:val="111111"/>
          <w:sz w:val="28"/>
          <w:szCs w:val="28"/>
          <w:rtl w:val="true"/>
          <w:lang w:bidi="fa-IR"/>
        </w:rPr>
        <w:t>!</w:t>
      </w:r>
      <w:r>
        <w:rPr>
          <w:rStyle w:val="FootnoteAnchor"/>
          <w:rtl w:val="true"/>
        </w:rPr>
        <w:footnoteReference w:id="234"/>
      </w:r>
      <w:bookmarkStart w:id="166" w:name="pg6277_51970"/>
    </w:p>
    <w:p>
      <w:pPr>
        <w:pStyle w:val="Heading3"/>
        <w:numPr>
          <w:ilvl w:val="2"/>
          <w:numId w:val="1"/>
        </w:numPr>
        <w:rPr/>
      </w:pPr>
      <w:bookmarkStart w:id="167" w:name="__RefHeading___Toc2012726_237004111"/>
      <w:bookmarkStart w:id="168" w:name="_Toc60"/>
      <w:bookmarkEnd w:id="166"/>
      <w:bookmarkEnd w:id="167"/>
      <w:r>
        <w:rPr/>
        <w:t>2</w:t>
      </w:r>
      <w:r>
        <w:rPr>
          <w:rtl w:val="true"/>
        </w:rPr>
        <w:t xml:space="preserve">. </w:t>
      </w:r>
      <w:r>
        <w:rPr>
          <w:rtl w:val="true"/>
        </w:rPr>
        <w:t>بُخل</w:t>
      </w:r>
      <w:bookmarkEnd w:id="168"/>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دَاءٍ أَدْوَى مِنَ الْبُخْلِ؛</w:t>
      </w:r>
    </w:p>
    <w:p>
      <w:pPr>
        <w:pStyle w:val="BookText"/>
        <w:rPr/>
      </w:pPr>
      <w:r>
        <w:rPr>
          <w:rFonts w:ascii="IRNazanin" w:hAnsi="IRNazanin" w:eastAsia="IRNazanin"/>
          <w:color w:val="111111"/>
          <w:sz w:val="28"/>
          <w:sz w:val="28"/>
          <w:szCs w:val="28"/>
          <w:rtl w:val="true"/>
          <w:lang w:bidi="fa-IR"/>
        </w:rPr>
        <w:t>كدام درد و مریضی از مرض بخل و خسیسی دردناک تر است؟</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النَّاسِ رَاحَةً الْبَخِيل؛</w:t>
      </w:r>
    </w:p>
    <w:p>
      <w:pPr>
        <w:pStyle w:val="BookText"/>
        <w:rPr/>
      </w:pPr>
      <w:r>
        <w:rPr>
          <w:rFonts w:ascii="IRNazanin" w:hAnsi="IRNazanin" w:eastAsia="IRNazanin"/>
          <w:color w:val="111111"/>
          <w:sz w:val="28"/>
          <w:sz w:val="28"/>
          <w:szCs w:val="28"/>
          <w:rtl w:val="true"/>
          <w:lang w:bidi="fa-IR"/>
        </w:rPr>
        <w:t>کم آسایش ترین مردم، آدم بخیل است</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السَّخِيِ دَوَاءٌ وَ طَعَامُ الشَّحِيحِ دَاءٌ؛</w:t>
      </w:r>
    </w:p>
    <w:p>
      <w:pPr>
        <w:pStyle w:val="BookText"/>
        <w:rPr/>
      </w:pPr>
      <w:r>
        <w:rPr>
          <w:rFonts w:ascii="IRNazanin" w:hAnsi="IRNazanin" w:eastAsia="IRNazanin"/>
          <w:color w:val="111111"/>
          <w:sz w:val="28"/>
          <w:sz w:val="28"/>
          <w:szCs w:val="28"/>
          <w:rtl w:val="true"/>
          <w:lang w:bidi="fa-IR"/>
        </w:rPr>
        <w:t>غذای آدم سخاوتمند برای انسان دوا و شفا است و غذای آدم خسیس درد و مرض</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الْبَخِيلِ يُقْسِي الْقَلْبَ النَّظَرُ إِلَى الْأَحْمَقِ يُسْخِنُ الْعَيْنَ؛</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کردن به بخیل، انسان را سنگدل می کند و نگريستن به نادان ديده را تاريك مى سازد</w:t>
      </w:r>
      <w:r>
        <w:rPr>
          <w:rFonts w:eastAsia="IRNazanin" w:cs="IRNazanin"/>
          <w:color w:val="111111"/>
          <w:sz w:val="28"/>
          <w:szCs w:val="28"/>
          <w:rtl w:val="true"/>
          <w:lang w:bidi="fa-IR"/>
        </w:rPr>
        <w:t>.</w:t>
      </w:r>
      <w:r>
        <w:rPr>
          <w:rStyle w:val="FootnoteAnchor"/>
          <w:rtl w:val="true"/>
        </w:rPr>
        <w:footnoteReference w:id="238"/>
      </w:r>
      <w:bookmarkStart w:id="169" w:name="pg6277_51971"/>
    </w:p>
    <w:p>
      <w:pPr>
        <w:pStyle w:val="Heading3"/>
        <w:numPr>
          <w:ilvl w:val="2"/>
          <w:numId w:val="1"/>
        </w:numPr>
        <w:rPr/>
      </w:pPr>
      <w:bookmarkStart w:id="170" w:name="__RefHeading___Toc2012728_237004111"/>
      <w:bookmarkStart w:id="171" w:name="_Toc61"/>
      <w:bookmarkEnd w:id="169"/>
      <w:bookmarkEnd w:id="170"/>
      <w:r>
        <w:rPr/>
        <w:t>3</w:t>
      </w:r>
      <w:r>
        <w:rPr>
          <w:rtl w:val="true"/>
        </w:rPr>
        <w:t xml:space="preserve">. </w:t>
      </w:r>
      <w:r>
        <w:rPr>
          <w:rtl w:val="true"/>
        </w:rPr>
        <w:t>کینه</w:t>
      </w:r>
      <w:bookmarkEnd w:id="171"/>
    </w:p>
    <w:p>
      <w:pPr>
        <w:pStyle w:val="BookText"/>
        <w:rPr/>
      </w:pP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اطَّرَحَ الْحِقْدَ اسْتَرَاحَ قَلْبُهُ وَ لُبُّه؛</w:t>
      </w:r>
    </w:p>
    <w:p>
      <w:pPr>
        <w:pStyle w:val="BookText"/>
        <w:rPr/>
      </w:pPr>
      <w:r>
        <w:rPr>
          <w:rFonts w:ascii="IRNazanin" w:hAnsi="IRNazanin" w:eastAsia="IRNazanin"/>
          <w:color w:val="111111"/>
          <w:sz w:val="28"/>
          <w:sz w:val="28"/>
          <w:szCs w:val="28"/>
          <w:rtl w:val="true"/>
          <w:lang w:bidi="fa-IR"/>
        </w:rPr>
        <w:t>هر كس كينه را از خود دور كند، قلب و عقلش آسوده گردند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الْحَقُودُ مُعَذِّبُ النَّفْسِ مُتَضَاعِفُ الْهَم؛</w:t>
      </w:r>
    </w:p>
    <w:p>
      <w:pPr>
        <w:pStyle w:val="BookText"/>
        <w:rPr/>
      </w:pPr>
      <w:r>
        <w:rPr>
          <w:rFonts w:ascii="IRNazanin" w:hAnsi="IRNazanin" w:eastAsia="IRNazanin"/>
          <w:color w:val="111111"/>
          <w:sz w:val="28"/>
          <w:sz w:val="28"/>
          <w:szCs w:val="28"/>
          <w:rtl w:val="true"/>
          <w:lang w:bidi="fa-IR"/>
        </w:rPr>
        <w:t>کینه توز، روحش در عذاب است و اندوهش دوچندان</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طَهِّرُوا قُلُوبَكُمْ مِنَ الْحِقْدِ فَإِنَّهُ دَاءٌ مُوبِئ؛</w:t>
      </w:r>
    </w:p>
    <w:p>
      <w:pPr>
        <w:pStyle w:val="BookText"/>
        <w:rPr/>
      </w:pPr>
      <w:r>
        <w:rPr>
          <w:rFonts w:ascii="IRNazanin" w:hAnsi="IRNazanin" w:eastAsia="IRNazanin"/>
          <w:color w:val="111111"/>
          <w:sz w:val="28"/>
          <w:sz w:val="28"/>
          <w:szCs w:val="28"/>
          <w:rtl w:val="true"/>
          <w:lang w:bidi="fa-IR"/>
        </w:rPr>
        <w:t>دل ها را از کینه پاک سازید، زیرا کینه توزی دردی مهلک است</w:t>
      </w:r>
      <w:r>
        <w:rPr>
          <w:rFonts w:eastAsia="IRNazanin" w:cs="IRNazanin"/>
          <w:color w:val="111111"/>
          <w:sz w:val="28"/>
          <w:szCs w:val="28"/>
          <w:rtl w:val="true"/>
          <w:lang w:bidi="fa-IR"/>
        </w:rPr>
        <w:t>.</w:t>
      </w:r>
      <w:r>
        <w:rPr>
          <w:rStyle w:val="FootnoteAnchor"/>
          <w:rtl w:val="true"/>
        </w:rPr>
        <w:footnoteReference w:id="241"/>
      </w:r>
    </w:p>
    <w:p>
      <w:pPr>
        <w:pStyle w:val="Heading3"/>
        <w:numPr>
          <w:ilvl w:val="2"/>
          <w:numId w:val="1"/>
        </w:numPr>
        <w:rPr/>
      </w:pPr>
      <w:bookmarkStart w:id="172" w:name="__RefHeading___Toc2012730_237004111"/>
      <w:bookmarkStart w:id="173" w:name="_Toc62"/>
      <w:bookmarkEnd w:id="172"/>
      <w:r>
        <w:rPr/>
        <w:t>4</w:t>
      </w:r>
      <w:r>
        <w:rPr>
          <w:rtl w:val="true"/>
        </w:rPr>
        <w:t xml:space="preserve">. </w:t>
      </w:r>
      <w:r>
        <w:rPr>
          <w:rtl w:val="true"/>
        </w:rPr>
        <w:t>عجله</w:t>
      </w:r>
      <w:bookmarkEnd w:id="173"/>
    </w:p>
    <w:p>
      <w:pPr>
        <w:pStyle w:val="BookText"/>
        <w:rPr/>
      </w:pP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الْعَجَلُ قَبْلَ الْإِمْكَانِ يُوجِبُ الْغُصَّة؛</w:t>
      </w:r>
    </w:p>
    <w:p>
      <w:pPr>
        <w:pStyle w:val="BookText"/>
        <w:rPr/>
      </w:pPr>
      <w:r>
        <w:rPr>
          <w:rFonts w:ascii="IRNazanin" w:hAnsi="IRNazanin" w:eastAsia="IRNazanin"/>
          <w:color w:val="111111"/>
          <w:sz w:val="28"/>
          <w:sz w:val="28"/>
          <w:szCs w:val="28"/>
          <w:rtl w:val="true"/>
          <w:lang w:bidi="fa-IR"/>
        </w:rPr>
        <w:t>عجله پیش از فراهم شدن امکانات و مقدمات کار، موجب اندوه است</w:t>
      </w:r>
      <w:r>
        <w:rPr>
          <w:rFonts w:eastAsia="IRNazanin" w:cs="IRNazanin"/>
          <w:color w:val="111111"/>
          <w:sz w:val="28"/>
          <w:szCs w:val="28"/>
          <w:rtl w:val="true"/>
          <w:lang w:bidi="fa-IR"/>
        </w:rPr>
        <w:t>.</w:t>
      </w:r>
      <w:r>
        <w:rPr>
          <w:rStyle w:val="FootnoteAnchor"/>
          <w:rtl w:val="true"/>
        </w:rPr>
        <w:footnoteReference w:id="242"/>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التَّثَبُّتِ تَكُونُ السَّلَامَةُ وَ مَعَ الْعَجَلَةِ تَكُونُ النَّدَامَة؛همراه تانی و خویشتن داری، سلامت است و همراه عجله ندامت</w:t>
      </w:r>
      <w:r>
        <w:rPr>
          <w:rFonts w:eastAsia="Amiri" w:cs="Amiri" w:ascii="Amiri" w:hAnsi="Amiri"/>
          <w:color w:val="111111"/>
          <w:sz w:val="28"/>
          <w:szCs w:val="28"/>
          <w:rtl w:val="true"/>
          <w:lang w:bidi="ar-SA"/>
        </w:rPr>
        <w:t>.</w:t>
      </w:r>
      <w:r>
        <w:rPr>
          <w:rStyle w:val="FootnoteAnchor"/>
          <w:rtl w:val="true"/>
        </w:rPr>
        <w:footnoteReference w:id="243"/>
      </w:r>
      <w:bookmarkStart w:id="174" w:name="pg6277_51972"/>
    </w:p>
    <w:p>
      <w:pPr>
        <w:pStyle w:val="Heading3"/>
        <w:numPr>
          <w:ilvl w:val="2"/>
          <w:numId w:val="1"/>
        </w:numPr>
        <w:rPr/>
      </w:pPr>
      <w:bookmarkStart w:id="175" w:name="__RefHeading___Toc2012732_237004111"/>
      <w:bookmarkStart w:id="176" w:name="_Toc63"/>
      <w:bookmarkEnd w:id="174"/>
      <w:bookmarkEnd w:id="175"/>
      <w:r>
        <w:rPr/>
        <w:t>5</w:t>
      </w:r>
      <w:r>
        <w:rPr>
          <w:rtl w:val="true"/>
        </w:rPr>
        <w:t xml:space="preserve">. </w:t>
      </w:r>
      <w:r>
        <w:rPr>
          <w:rtl w:val="true"/>
        </w:rPr>
        <w:t>خشم</w:t>
      </w:r>
      <w:bookmarkEnd w:id="176"/>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غَضِبَ عَلَى مَنْ لَا يَقْدِرُ أَنْ يَضُرَّهُ طَالَ حُزْنُهُ وَ عَذَّبَ نَفْسَه؛</w:t>
      </w:r>
    </w:p>
    <w:p>
      <w:pPr>
        <w:pStyle w:val="BookText"/>
        <w:rPr/>
      </w:pPr>
      <w:r>
        <w:rPr>
          <w:rFonts w:ascii="IRNazanin" w:hAnsi="IRNazanin" w:eastAsia="IRNazanin"/>
          <w:color w:val="111111"/>
          <w:sz w:val="28"/>
          <w:sz w:val="28"/>
          <w:szCs w:val="28"/>
          <w:rtl w:val="true"/>
          <w:lang w:bidi="fa-IR"/>
        </w:rPr>
        <w:t>هر که بر کسی خشم گیرد که توان آسیب رساندن به او را ندارد، اندوهش طولانی گردد و خود را عذاب دهد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فَأَيُّمَا رَجُلٍ غَضِبَ وَ هُوَ قَائِمٌ فَلْيَجْلِسْ فَإِنَّهُ سَيَذْهَبُ عَنْهُ رِجْزُ الشَّيْطَانِ وَ إِنْ كَانَ جَالِساً فَلْيَقُمْ وَ أَيُّمَا رَجُلٍ غَضِبَ عَلَى ذِي رَحِمِهِ فَلْيَقُمْ إِلَيْهِ وَ لْيَدْنُ مِنْهُ وَ لْيَمَسَّهُ فَإِنَّ الرَّحِمَ إِذَا مَسَّتِ الرَّحِمَ سَكَنَتْ؛</w:t>
      </w:r>
    </w:p>
    <w:p>
      <w:pPr>
        <w:pStyle w:val="BookText"/>
        <w:rPr/>
      </w:pPr>
      <w:r>
        <w:rPr>
          <w:rFonts w:ascii="IRNazanin" w:hAnsi="IRNazanin" w:eastAsia="IRNazanin"/>
          <w:color w:val="111111"/>
          <w:sz w:val="28"/>
          <w:sz w:val="28"/>
          <w:szCs w:val="28"/>
          <w:rtl w:val="true"/>
          <w:lang w:bidi="fa-IR"/>
        </w:rPr>
        <w:t>هر كس در حال ايستادن خشمگين شود، بنشيند كه اين كار به سرعت وسوسه شيطان را از او دور می کند و اگر نشسته است، برخيزد و هر كس بر خويشاوندش غضب كند بايد برخيزد و به طرف او رود تا به او نزديك شود و او را لمس كند، زيرا هر گاه با خويشاوند تماس بگيرد آرام گيرد</w:t>
      </w:r>
      <w:r>
        <w:rPr>
          <w:rFonts w:eastAsia="IRNazanin" w:cs="IRNazanin"/>
          <w:color w:val="111111"/>
          <w:sz w:val="28"/>
          <w:szCs w:val="28"/>
          <w:rtl w:val="true"/>
          <w:lang w:bidi="fa-IR"/>
        </w:rPr>
        <w:t>.</w:t>
      </w:r>
      <w:r>
        <w:rPr>
          <w:rStyle w:val="FootnoteAnchor"/>
          <w:rtl w:val="true"/>
        </w:rPr>
        <w:footnoteReference w:id="245"/>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الْغَضَبَ مِنَ الشَّيْطَانِ وَ أَنَّ الشَّيْطَانَ خُلِقَ مِنَ النَّارِ وَ إِنَّمَا يُطْفِئُ النَّارَ الْمَاءُ فَإِذَا غَضِبَ أَحَدُكُمْ فَلْيَتَوَضَّأْ؛خشم از شيطان و شيطان از آتش آفريده شده است و آتش با آب خاموش می شود، پس هرگاه يكى از شما به خشم آمد، وضو بگيرد</w:t>
      </w:r>
      <w:r>
        <w:rPr>
          <w:rFonts w:eastAsia="IRNazanin" w:cs="IRNazanin"/>
          <w:color w:val="111111"/>
          <w:sz w:val="28"/>
          <w:szCs w:val="28"/>
          <w:rtl w:val="true"/>
          <w:lang w:bidi="fa-IR"/>
        </w:rPr>
        <w:t>.</w:t>
      </w:r>
      <w:r>
        <w:rPr>
          <w:rStyle w:val="FootnoteAnchor"/>
          <w:rtl w:val="true"/>
        </w:rPr>
        <w:footnoteReference w:id="246"/>
      </w:r>
      <w:bookmarkStart w:id="177" w:name="pg6277_51973"/>
    </w:p>
    <w:p>
      <w:pPr>
        <w:pStyle w:val="Heading3"/>
        <w:numPr>
          <w:ilvl w:val="2"/>
          <w:numId w:val="1"/>
        </w:numPr>
        <w:rPr/>
      </w:pPr>
      <w:bookmarkStart w:id="178" w:name="__RefHeading___Toc2012734_237004111"/>
      <w:bookmarkStart w:id="179" w:name="_Toc64"/>
      <w:bookmarkEnd w:id="177"/>
      <w:bookmarkEnd w:id="178"/>
      <w:r>
        <w:rPr/>
        <w:t>6</w:t>
      </w:r>
      <w:r>
        <w:rPr>
          <w:rtl w:val="true"/>
        </w:rPr>
        <w:t xml:space="preserve">. </w:t>
      </w:r>
      <w:r>
        <w:rPr>
          <w:rtl w:val="true"/>
        </w:rPr>
        <w:t>غم و اندوه</w:t>
      </w:r>
      <w:bookmarkEnd w:id="179"/>
    </w:p>
    <w:p>
      <w:pPr>
        <w:pStyle w:val="BookText"/>
        <w:rPr/>
      </w:pP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 نِصْفُ الْهَرَم؛</w:t>
      </w:r>
    </w:p>
    <w:p>
      <w:pPr>
        <w:pStyle w:val="BookText"/>
        <w:rPr/>
      </w:pPr>
      <w:r>
        <w:rPr>
          <w:rFonts w:ascii="IRNazanin" w:hAnsi="IRNazanin" w:eastAsia="IRNazanin"/>
          <w:color w:val="111111"/>
          <w:sz w:val="28"/>
          <w:sz w:val="28"/>
          <w:szCs w:val="28"/>
          <w:rtl w:val="true"/>
          <w:lang w:bidi="fa-IR"/>
        </w:rPr>
        <w:t>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دغدغه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نیمی از پیری است</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 يُنْحِلُ الْبَدَنَ؛</w:t>
      </w:r>
    </w:p>
    <w:p>
      <w:pPr>
        <w:pStyle w:val="BookText"/>
        <w:rPr/>
      </w:pPr>
      <w:r>
        <w:rPr>
          <w:rFonts w:ascii="IRNazanin" w:hAnsi="IRNazanin" w:eastAsia="IRNazanin"/>
          <w:color w:val="111111"/>
          <w:sz w:val="28"/>
          <w:sz w:val="28"/>
          <w:szCs w:val="28"/>
          <w:rtl w:val="true"/>
          <w:lang w:bidi="fa-IR"/>
        </w:rPr>
        <w:t>اندوه، تن را نحیف می کند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 يُذِيبُ الْجَسَدَ؛</w:t>
      </w:r>
    </w:p>
    <w:p>
      <w:pPr>
        <w:pStyle w:val="BookText"/>
        <w:rPr/>
      </w:pPr>
      <w:r>
        <w:rPr>
          <w:rFonts w:ascii="IRNazanin" w:hAnsi="IRNazanin" w:eastAsia="IRNazanin"/>
          <w:color w:val="111111"/>
          <w:sz w:val="28"/>
          <w:sz w:val="28"/>
          <w:szCs w:val="28"/>
          <w:rtl w:val="true"/>
          <w:lang w:bidi="fa-IR"/>
        </w:rPr>
        <w:t>اندوه، تن را ذوب می کند</w:t>
      </w:r>
      <w:r>
        <w:rPr>
          <w:rFonts w:eastAsia="IRNazanin" w:cs="IRNazanin"/>
          <w:color w:val="111111"/>
          <w:sz w:val="28"/>
          <w:szCs w:val="28"/>
          <w:rtl w:val="true"/>
          <w:lang w:bidi="fa-IR"/>
        </w:rPr>
        <w:t>.</w:t>
      </w:r>
      <w:r>
        <w:rPr>
          <w:rStyle w:val="FootnoteAnchor"/>
          <w:rtl w:val="true"/>
        </w:rPr>
        <w:footnoteReference w:id="249"/>
      </w: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اسْتَدَامَ الْهَمَ غَلَبَ عَلَيْهِ الْحُزْنُ؛</w:t>
      </w:r>
    </w:p>
    <w:p>
      <w:pPr>
        <w:pStyle w:val="BookText"/>
        <w:rPr/>
      </w:pPr>
      <w:r>
        <w:rPr>
          <w:rFonts w:ascii="IRNazanin" w:hAnsi="IRNazanin" w:eastAsia="IRNazanin"/>
          <w:color w:val="111111"/>
          <w:sz w:val="28"/>
          <w:sz w:val="28"/>
          <w:szCs w:val="28"/>
          <w:rtl w:val="true"/>
          <w:lang w:bidi="fa-IR"/>
        </w:rPr>
        <w:t>کسی که اندوه و یا اندیشه اندوهگین را ادامه دهد، حزن بر او غالب شود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كَثُرَ هَمُّهُ سَقِمَ بَدَنُهُ؛</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كس اندوه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دغدغه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شود، بدنش بيمار گردد</w:t>
      </w:r>
      <w:r>
        <w:rPr>
          <w:rFonts w:eastAsia="IRNazanin" w:cs="IRNazanin"/>
          <w:color w:val="111111"/>
          <w:sz w:val="28"/>
          <w:szCs w:val="28"/>
          <w:rtl w:val="true"/>
          <w:lang w:bidi="fa-IR"/>
        </w:rPr>
        <w:t>.</w:t>
      </w:r>
      <w:r>
        <w:rPr>
          <w:rStyle w:val="FootnoteAnchor"/>
          <w:rtl w:val="true"/>
        </w:rPr>
        <w:footnoteReference w:id="251"/>
      </w:r>
      <w:bookmarkStart w:id="180" w:name="pg6277_51974"/>
    </w:p>
    <w:p>
      <w:pPr>
        <w:pStyle w:val="Heading2"/>
        <w:numPr>
          <w:ilvl w:val="1"/>
          <w:numId w:val="1"/>
        </w:numPr>
        <w:rPr/>
      </w:pPr>
      <w:bookmarkStart w:id="181" w:name="__RefHeading___Toc2012736_237004111"/>
      <w:bookmarkStart w:id="182" w:name="_Toc65"/>
      <w:bookmarkEnd w:id="180"/>
      <w:bookmarkEnd w:id="181"/>
      <w:r>
        <w:rPr>
          <w:rtl w:val="true"/>
        </w:rPr>
        <w:t>جدول تأثیر تغذیه بر اخلاق</w:t>
      </w:r>
      <w:bookmarkEnd w:id="182"/>
    </w:p>
    <w:p>
      <w:pPr>
        <w:pStyle w:val="BookText"/>
        <w:rPr/>
      </w:pPr>
      <w:r>
        <w:rPr>
          <w:rFonts w:ascii="IRNazanin" w:hAnsi="IRNazanin" w:eastAsia="IRNazanin"/>
          <w:color w:val="111111"/>
          <w:sz w:val="28"/>
          <w:sz w:val="28"/>
          <w:szCs w:val="28"/>
          <w:rtl w:val="true"/>
          <w:lang w:bidi="fa-IR"/>
        </w:rPr>
        <w:t>تصویر</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832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17"/>
                        <a:stretch/>
                      </pic:blipFill>
                      <pic:spPr>
                        <a:xfrm>
                          <a:off x="0" y="0"/>
                          <a:ext cx="5283360" cy="6985080"/>
                        </a:xfrm>
                        <a:prstGeom prst="rect">
                          <a:avLst/>
                        </a:prstGeom>
                        <a:ln w="0">
                          <a:noFill/>
                        </a:ln>
                      </pic:spPr>
                    </pic:pic>
                  </a:graphicData>
                </a:graphic>
              </wp:inline>
            </w:drawing>
          </mc:Choice>
          <mc:Fallback>
            <w:pict>
              <v:shape id="shape_0" stroked="f" o:allowincell="f" style="position:absolute;margin-left:0pt;margin-top:-550.05pt;width:415.95pt;height:549.95pt;mso-wrap-style:none;v-text-anchor:middle;mso-position-horizontal:left;mso-position-vertical:top" type="_x0000_t75">
                <v:imagedata r:id="rId1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20"/>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1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450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23"/>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1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26"/>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1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44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29"/>
                        <a:stretch/>
                      </pic:blipFill>
                      <pic:spPr>
                        <a:xfrm>
                          <a:off x="0" y="0"/>
                          <a:ext cx="5334120" cy="4444920"/>
                        </a:xfrm>
                        <a:prstGeom prst="rect">
                          <a:avLst/>
                        </a:prstGeom>
                        <a:ln w="0">
                          <a:noFill/>
                        </a:ln>
                      </pic:spPr>
                    </pic:pic>
                  </a:graphicData>
                </a:graphic>
              </wp:inline>
            </w:drawing>
          </mc:Choice>
          <mc:Fallback>
            <w:pict>
              <v:shape id="shape_0" stroked="f" o:allowincell="f" style="position:absolute;margin-left:0pt;margin-top:-350.05pt;width:419.95pt;height:349.95pt;mso-wrap-style:none;v-text-anchor:middle;mso-position-horizontal:left;mso-position-vertical:top" type="_x0000_t75">
                <v:imagedata r:id="rId1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الحمدلله رب العالمین</w:t>
      </w:r>
    </w:p>
    <w:p>
      <w:pPr>
        <w:pStyle w:val="BookText"/>
        <w:rPr/>
      </w:pPr>
      <w:r>
        <w:rPr>
          <w:rFonts w:ascii="IRNazanin" w:hAnsi="IRNazanin" w:eastAsia="IRNazanin"/>
          <w:color w:val="111111"/>
          <w:sz w:val="28"/>
          <w:sz w:val="28"/>
          <w:szCs w:val="28"/>
          <w:rtl w:val="true"/>
          <w:lang w:bidi="fa-IR"/>
        </w:rPr>
        <w:t>شُکر که این نامه به عنوان رسید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پیشتر از عمر به پایان رسید</w:t>
      </w:r>
      <w:r>
        <w:rPr>
          <w:rStyle w:val="FootnoteAnchor"/>
          <w:rtl w:val="true"/>
        </w:rPr>
        <w:footnoteReference w:id="252"/>
      </w:r>
      <w:bookmarkStart w:id="183" w:name="pg6277_51979"/>
    </w:p>
    <w:p>
      <w:pPr>
        <w:pStyle w:val="Heading2"/>
        <w:numPr>
          <w:ilvl w:val="1"/>
          <w:numId w:val="1"/>
        </w:numPr>
        <w:rPr/>
      </w:pPr>
      <w:bookmarkStart w:id="184" w:name="__RefHeading___Toc2012738_237004111"/>
      <w:bookmarkStart w:id="185" w:name="_Toc66"/>
      <w:bookmarkEnd w:id="183"/>
      <w:bookmarkEnd w:id="184"/>
      <w:r>
        <w:rPr>
          <w:rtl w:val="true"/>
        </w:rPr>
        <w:t>کتابنامه</w:t>
      </w:r>
      <w:bookmarkEnd w:id="1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الهی، مجتبی، تهرانی، تدوین و 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جباران،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پژوهشگاه فرهنگ و اندیشه اسلامی، تهران،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حَسَنه، فیض کاشانی، محمدمحسن، پیام آزادی، بی جا،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در قرآن، ناصر مکارم شیرازی، انتشارات امام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ناصری، ابوجعفر،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نصیر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خوارزمی،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بابويه، محمد بن على، كتابچى، تهران،</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طوسى، محمد بن الحسن، دار الثقافة، قم،</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مجلسى، محمد باقر بن محمد تقى، دار إحياء التراث العربي،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پوشش و تغذیه در سیره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 علی حسنلو، پژوهشگاه علوم و فرهنگ اسلامی، قم،</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تأثیر تغذيه بر اخلاق با توجه به اثر متقابل نفس و بدن بر مبنای قرآن و روايات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زمستان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تأثیر طب سنتی بر اخلاقی اسلامی، اترک، حسین، اترک، شهلا، ملابخشی، مریم، مجله اخلاق و تاریخ پزشکی، دوره ی سوم،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تابستان،</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تأثير غذاي حلال در مراحل رشد جنين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بارداري و دوران بارداري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عاطفه احمدزاده، الهه فرضی زاد نمین، دومین همایش ملی قرآن و علوم زیستی، با محوریت غذای سالم، اصفهان، اسفندماه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تبین نقش تغذیه بر اخلاق و سلامت روان در رهیافت سبک زندگی اسلامی، حسن روشن، غلامر ضا نورمحمدی، سید مجید نظام الدینی، دو فصل نامه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نامه سبک زندگی، سال پنجم، شماره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تبیین فلسفی رابطه غذا با روح و اندیشه با نگاهی به متون دینی، احمد شه گلی، دوفصلنامه علمی انسان پژوهی دینی سال شانزدهم، شماره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1398</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 ابن شعبه حرانى، حسن بن على، جامعه مدرسين، قم،</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التحقيق في كلمات القرآن الكريم، مصطفوى، حسن، وزارت فرهنگ و ارشاد اسلامي، تهران،</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تصنيف غُرَرُ الحِكَم وَ دُرَرُ الكَلِم، تميمى آمدى، عبد الواحد بن محمد، دفتر تبليغات، ايران؛ قم،</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تغذیه سالم از منظر قرآن و آموزه های اسلامي، کیوان البرزیان مقدم، منیژه محمدی، دومین همایش ملی قرآن و علوم زیستی با محوریت غذای سالم، اصفهان، اسفندماه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موضوعی قرآن کریم، مبادی اخلاق در قرآن،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جوادی آملی، عبدالله، انتشارات إسرا، قم،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نمونه، مکارم شیرازی، ناصر، دارالکتب الاسلامیه، تهران،</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الاخلاق و تطهیر الأعراق، رازی، ابوعلی،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مِسکویه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اساطیر،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السعادات، نراقی، محمد مهدی، جامعه النجف الدینیه،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الحقائق فی محاسن الاخلاق، فیض کاشانی، محمد محسن،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حکمت نامه کودک، محمد، محمدی ری شهری، دارالحدیث، قم،</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 ابن بابويه، محمد بن على، جامعه مدرسين، قم،</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للراوندي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سلوة الحزين، قطب الدين راوندى، سعيد بن هبة الله، انتشارات مدرسه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 نامه احادیث پزشکی، محمد، محمدی ری شهری، دارالحدیث، قم،</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الاشارات والتنبیهات، ابوعلی،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الرئیس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مطبوعات دینی،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ریاض السالکین، دَشتَکی شیرازی، سید علی خان مدنی، موسسه النشر الاسلامی، 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اخلاقی انسان با خود، سبحانی نیا، محمد تقی، دارالحدیث، قم،</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سته ضروریه، گیلانی، ولی، انتشارات المعی، تهران،</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لابن أبي الحديد، ابن أبي الحديد، عبد الحميد بن هبة الله، مكتبة آية الله المرعشي النجفي، قم،</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شکوفائی عقل در پرتو نهضت حسینی، جوادی آملی، عبدالله، اسراء، قم،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ابنا بسطام، عبد الله و حسين، دار الشريف الرضي، قم،</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بابويه، محمد بن على، نشر جهان، تهران،</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غذا و تغذیه در آموزه های دینی و یافته های علمی، مصطفی، آخوندی، خونآ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 زمزم هدایت، قم،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فقه القرآن، قطب الدين راوندى، سعيد بن هبة الله، مكتبة آية الله المرعشي النجفي، قم،</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تعلیم وتربیت اسلامی، مصباح یزدی، محمد تقی، انتشارات مدرسه، تهران، </w:t>
      </w:r>
      <w:r>
        <w:rPr>
          <w:rFonts w:eastAsia="IRNazanin" w:cs="IRNazanin"/>
          <w:color w:val="111111"/>
          <w:sz w:val="28"/>
          <w:szCs w:val="28"/>
          <w:lang w:bidi="fa-IR"/>
        </w:rPr>
        <w:t>1390.38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حميرى، عبد الله بن جعفر،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قرابادین کبیر، عقیلی، محمد حسین، بی تا، بی 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قاموس قرآن، قرشى بنايى، على اكبر، دار الكتب الاسلامية، تهران،</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کافی، كلينى، محمد بن يعقوب، دار الكتب الإسلامية، تهران،</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الاخلاق، سید عبدالله شبُّر، مترجم؛ محمد رضا جباران، انتشارات هجرت، قم،</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مَن لا يحضره الفقيه، ابن بابويه، محمد بن على، دفتر انتشارات اسلامى وابسته به جامعه مدرسين حوزه علميه قم،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کیمیای سعادت، غزالی، محمد، انتشارات گنجینه،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گناهان کبیره، دستغیب، عبدالحسین، دفتر انتشارات اسلامی، 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لیلا نصرتی، تحقیق پایانی سطح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نقش تغذیه در جسم و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مبادی اخلاق در قرآن، تفسیر موضوعی قرآن، جوادی آملی، عبدالله،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اسراء، قم،</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البحرين و مطلع النیرین، طريحي، فخر الدين بن محمد، مرتضوى، تهران،</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مجموعة ورّام،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الخواطر و نزهة النواظر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ورام بن أبي فراس، مسعود بن عيسى، مكتبه فقيه، قم،</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برقى، احمد بن محمد بن خالد، دار الكتب الإسلامية، 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مرآة العقول في شرح أخبار آل الرسول، مجلسى، محمد باقر بن محمد تقى، دار الكتب الإسلامية، تهران،</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مروری بر کلیات طب سنتی، ناصری، محسن، چوپانی، رسول، رضایی زاده، حسین، انوشیروانی، مجید، طب سنتی ایران، تهران،</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مروري كامل بر امور طبيعيه در مباني نظري طب سنتي ايران، شهين سالاروند، مجلّه ي طب سنّتي اسلام و ايران، سال سوم، شماره ی سوم، پاييز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مِشكاة الأنوار في غُرر الأخبار، طبرسى، على بن حسن، المكتبة الحيدرية، نجف،</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معراج السعادات، نراقی، احمد، موسسه فرهنگی انتشاراتی طوبی محبت، قم،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معیارهای ضروری غذای حلال با نگاه به واژه خبیث، مرتضی، رحیمی، فصلنامه مطالعات قرآنی، سال دهم، شماره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مفردات ألفاظ القرآن، راغب اصفهانى، حسين بن محمد، دار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الشامية،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مقایسه نظریه ارکان طب سنتی ایران و نظریه پنج عنصر طب سنتی چین، الهام بهمنش مرتضی مجاهدی، روشنک ثاقبی، محمد حسین آیتی، حمید رضا بهرامی طاقانکی، زینب محمودپور، حسام الدین علامه، حسین سلمان نژاد، سید علی مظفر پور، فصلنامه پژوهش درتاریخ پزشکی، سال، چهارم، شماره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2015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الاخلاق، طبرسی، حسن بن فضل، الشريف الرضى، قم،</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طب سنتی ایران منبعی ارزشمند جهت معرفی و ارائه غذاهای کارآمد دارویی، محمد مهدی اصفهانی، بهزاد ذوالفقاری، حدیث کریمی، علی رضا قنادی، مجله ی طب سنتی اسلام و ایران، سال سوم، شماره ی اول، بهار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مقایسه نظریه ارکان طب سنتی ایران و نظریه پنج عنصر طب سنتی چین، الهام بهمنش مرتضی مجاهدی، روشنک ثاقبی، محمد حسین آیتی، </w:t>
      </w:r>
    </w:p>
    <w:p>
      <w:pPr>
        <w:pStyle w:val="BookText"/>
        <w:rPr/>
      </w:pPr>
      <w:r>
        <w:rPr>
          <w:rFonts w:ascii="IRNazanin" w:hAnsi="IRNazanin" w:eastAsia="IRNazanin"/>
          <w:color w:val="111111"/>
          <w:sz w:val="28"/>
          <w:sz w:val="28"/>
          <w:szCs w:val="28"/>
          <w:rtl w:val="true"/>
          <w:lang w:bidi="fa-IR"/>
        </w:rPr>
        <w:t xml:space="preserve">حمید رضا بهرامی طاقانکی، زینب محمودپور، حسام الدین علامه، حسین سلمان نژاد، سید علی مظفر پور، فصلنامه پژوهش در تاریخ پزشکی، سال، چهارم، شماره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2015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المیزان، طباطبایی، محمدحسین، دفتر انتشارت اسلامی، 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غذاي حلال در سلامت روح، سید علی اکبر ربیع نتاج، عادله عدالتی، دومین همایش ملی قرآن و علوم زیستی، با محوریت غذای سالم، اصفهان،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الشيعة، شيخ حر عاملى، محمد بن حسن،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یادداشت های مطهری، مطهری، مرتضی، صدرا، تهران،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4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نراقی، محمد مهدی، جامع السعادات، با اندکی تصرف</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غذاي حلال در سلامت روح، سید علی اکبر، ربیع نتاج، عادله، عدالتی، دومین همایش ملی قرآن و علوم زیستی، با محوریت غذای سالم، اصفهان،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ناصر، اخلاق در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اسدی طوسی، گرشاسپ نامه، در خاتمیت کتاب</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واژه از دقیق ترین واژه های قرآن است؛ که در ترجمه و معادل آن نیاز به دقت و تأمل فراوان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 و گوارا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 باشد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حسین بن محمد، مفردات الفاظ القرآن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طُریحی، فَخرالدین، مَجمَع البَحرین و مَطلع النیرین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راوندی، سعید بن هبه الله، فقه القرآن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دَشتکَی شیرازی، سید صدرالدین،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علی خان مدنی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صحیفه سید الساجدین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ریاض السالکین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مصطفوی، حسن، التحقیق فی کلمات القرآن الکریم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کَیْفَ ضَرَبَ اللَّهُ مَثَلًا کَلِمَهً طَیِّبَهً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إِلَیْهِ یَصْعَدُ الْکَلِمُ الطَّیِّبُ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طابَ لَکُمْ مِنَ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ناصر، تفسیر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حسین بن محمد، مفردات الفاظ القرآن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قطب الدین راوندی، فقه القرآن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قرشی، سید علی اکبر، قاموس القرآن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معیارهای ضروری غذای حلال با نگاه به واژه خبیث، مرتضی، رحیمی، فصلنامه مطالعات قرآنی، سال دهم، شماره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اعْلَمْ يَرْحَمُكَ اللَّهُ أَنَّ اللَّهَ تَبَارَكَ وَتَعَالَى لَمْ يُبِحْ أَكْلًا وَلَا شُرْباً إِلَّا مَا فِيهِ مِنَ الْمَنْفَعَةِ وَالصَّلَاحِ وَلَمْ يُحَرِّمْ إِلَّا مَا فِيهِ الضَّرَرُ وَالتَّلَفُ وَالْفَسَاد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حسین بن محمد، مفردات الفاظ القرآن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طُریحی، فخرالدین، مَجمع البحرین و مَطلع النیرین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قرشی، سید علی اکبر، قاموس قرآن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ناصر، پیام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حسین بن محمد، مفردات الفاظ القرآن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مصطفوی، حسن، التحقیق فی کلمات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این آیه 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جَاوَزَا قَالَ لِفَتَاهُ آتِنَا غَدَاءَنَا لَقَدْ لَقِينَا مِنْ سَفَرِنَا هَذَا نَصَبًا؛ هنگامی که ازآنجا گذشتند،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یار هم سفرش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غذای ما را بیاور که سخت از این سفر خسته شده ایم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طب سنتی ایران منبعی ارزشمند جهت معرفی و ارائه غذاهای کارآمد دارویی، محمد مهدی اصفهانی، بهزاد ذوالفقاری، حدیث کریمی، علی رضا قنادی، مجله ی طب سنتی اسلام و ایران، سال سوم، شماره ی اول، بهار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سته ضروریه، گیلانی، ولی</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نصرتی، لیلا، تحقیق پایانی سطح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نقش تغذیه در جسم و روان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تغذیه سالم از منظر قرآن و آموزه های اسلامي، کیوان البرزیان مقدم، منیژه محمدی، دومین همایش ملی قرآن و علوم زیستی با محوریت غذای سالم، اصفهان، اسفندماه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قَوْلِ اللَّهِ فَلْيَنْظُرِ الْإِنْسانُ إِلى طَعامِهِ قَالَ قُلْتُ مَا طَعَامُهُ قَالَ عِلْمُهُ الَّذِي يَأْخُذُهُ مِمَّنْ يَأْخُذُهُ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علامه 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 البدن محتاج إلى الطعام و الشراب لبقائه و قوامه و استمرار حياته كذلك الروح يحتاج في حياته المعنوي بالإيمان إلى العلم و المعارف و الأعمال الصالحة ليحيي حياة طيبة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مرآه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تغذیه سالم از منظر قرآن و آموزه های اسلامي، کیوان البرزیان مقدم، منیژه محمدی، دومین همایش ملی قرآن و علوم زیستی با محوریت غذای سالم، اصفهان، اسفندماه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الَّذينَ كَفَرُوا يَتَمَتَّعُونَ وَ يَأْكُلُونَ كَما تَأْكُلُ الْأَنْعامُ وَ النَّارُ مَثْوىً لَهُم؛ درحالی که کافران از متاع زودگذر دنیا بهره می گیرند و همچون چهارپایان می خورند، و سرانجام آتش دوزخ جایگاه آن 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الرُّسُلُ كُلُوا مِنَ الطَّيِّباتِ وَ اعْمَلُوا صالِحاً إِنِّي بِما تَعْمَلُونَ عَليم؛ ای پیامبران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غذاهای پاکیزه بخورید، و عمل صالح انجام دهید، که من به آنچه انجام می دهید آگاهم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أَيُّهَا النَّاسُ كُلُوا مِمَّا فِي الْأَرْضِ حَلالاً طَيِّباً وَ لا تَتَّبِعُوا خُطُواتِ الشَّيْطانِ إِنَّهُ لَكُمْ عَدُوٌّ مُبين؛ ی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ازآنچه در زمین است، حلال و پاکیزه بخورید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گام های شیطان، پیروی نکنید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اینکه او، دشمن آشکار شماست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كُلُوا وَ اشْرَبُوا وَ لا تُسْرِفُوا إِنَّهُ لا يُحِبُّ الْمُسْرِفين؛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نعمت های الهی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بخورید و بیاشامید، ولی اسراف نکنید که خداوند مسرفان را دوست نمی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جمیع ملکات و اخلاق نفسانیه قابل تغییر است، ابراهیمی، ابراهیم، نشریه حضور،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الرَّجُلَ لَيُؤجَرُ في رَفعِ اللُّقمَةِ إلى فِي امرَأتِهِ؛ مرد در برابر لقمه ای که در دهان زنش می گذارد پاداش می برد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مُحجه البیضاء،ج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غزالی، محمد، کیمیای سعادت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ابوعلی سینا، حسین، الاشارات و التنبیهات،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حسین بن محمد ، مفردات الفاظ القرآن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الخُلق بالضم ملكة للنفس يصدر عنها الفعل بسهولة و منها ما تكون خلقية و منها ما تكون كسبية بالتفكر و المجاهدة و الممارسة و تمرين النفس عليها فلا ينافي وقوع التكليف بها كما أن البخيل يعطي أولا بمشقة و مجادلة للنفس ثم يكرر ذلك حتى يصير خلقا و عادة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محمد محسن، الحقائق فی محاسن الاخلاق،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رازی، ابوعلی،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مِسکویه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الاخلاق و تطهیر الأعراق،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ابوجعفر،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خواجه نصیر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ناصری،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نراقی، محمدمهدی، جامع السعادات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النهایه، ابن اثیر،</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سبحانی نیا، محمدتقی، رفتار اخلاقی انسان با خود،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لسان العرب</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محمد محسن، اخلاق حَسَنه،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مبادی اخلاق در قرآن،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جوادی آملی، عبدالله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خالی، سالم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آراسته، مُزَین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نراقی، احمد، معراج السعاده،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فائزی، علی، تربیت و روش ها و اخلاق اسلامی،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جَاءَ رَجُلٌ إِلَى رَسُولِ اللَّهِ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بَيْنِ يَدَيْهِ فَقَالَ يَا رَسُولَ اللَّهِ مَا الدِّينُ فَقَالَ حُسْنُ الْخُلُقِ ثُمَّ أَتَاهُ عَنْ يَمِينِهِ فَقَالَ مَا الدِّينُ فَقَالَ حُسْنُ الْخُلُقِ ثُمَّ أَتَاهُ مِنْ قِبَلِ شِمَالِهِ فَقَالَ مَا الدِّينُ فَقَالَ حُسْنُ الْخُلُقِ ثُمَّ أَتَاهُ مِنْ وَرَائِهِ فَقَالَ مَا الدِّينُ فَالْتَفَتَ إِلَيْهِ وَ قَالَ أَمَّا تَفَقُّهُ الدِّينِ هُوَ أَنْ لَا تَغْضَب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12721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علامه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 المراد لعلمك على ما مر تفسيره أي تتعلم في أحد اليومين آداب الوصية، و تستعملها في اليوم الآخر، و يحتمل أن يكون المراد استعمال الآداب الحسنة في الوصية في اليوم الأول، و الاشتغال بمقدمات الموت في اليوم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مِرآه العقول،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فَانْظُرْ إِلَى مَا تَقْضَمُهُ مِنْ هَذَا الْمَقْضَمِ فَمَا اشْتَبَهَ عَلَيْكَ عِلْمُهُ فَالْفِظْهُ وَمَا أَيْقَنْتَ بِطِيبِ وُجُوهِهِ فَنَلْ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السعاده، نراقی،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ناصری، خواجه نصیر طوسی، به نقل از تأثیر طب سنتی بر اخلاقی اسلامی، اترک، حسین، اترک، شهلا، ملابخشی، مریم، مجله اخلاق و تاریخ پزشکی، دوره ی سوم،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تابستان،</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سینا، رساله فی البر والاثم، المذهب التربوی عند ابن سینا، به نقل از به نقل از تأثیر طب سنتی بر اخلاقی اسلامی، اترک، حسین، اترک، شهلا، ملابخشی، مریم، مجله اخلاق و تاریخ پزشکی، دوره ی سوم،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تابستان،</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عبدالله، مبادی اخلاق در قرآن، تفسیر موضوعی قرآن،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تهرانی، مجتبی، اخلاق الهی، تدوین و تحریر، محمدرضا جباران،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سید محمد حسین، المیزان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تعلیم و تربیت اسلامی، مصباح یزدی، محمد تقی،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غذاي حلال در سلامت روح، سید علی اکبر ربیع نتاج، عادله عدالتی، دومین همایش ملی قرآن و علوم زیستی، با محوریت غذای سالم، اصفهان،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رفتار اخلافی انسان با خود، محمدتقی سبحانی نیا،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تبیین فلسفی رابطه غذا با روح و اندیشه با نگاهی به متون دینی، احمد شه گلی، دو فصلنامه علمی انسان پژوهی دینی سال شانزدهم، شماره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بهار و تابستان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عبدالله، شکوفایی عقل در پرتو نهضت حسینی،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غَرَسَ فِي نَفْسِهِ مَحَبَّةَ أَنْوَاعِ الطَّعَامِ اجْتَنَى ثِمَارَ فُنُونِ الْأَسْقَامِ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وَ دُرَرُالکَلِم، ح </w:t>
      </w:r>
      <w:r>
        <w:rPr>
          <w:rFonts w:eastAsia="IRNazanin" w:cs="IRNazanin"/>
          <w:b w:val="false"/>
          <w:bCs w:val="false"/>
          <w:i w:val="false"/>
          <w:iCs w:val="false"/>
          <w:color w:val="333333"/>
          <w:sz w:val="20"/>
          <w:szCs w:val="20"/>
        </w:rPr>
        <w:t>11191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بررسي اعجاز علمي قرآن در تغذیه بر سلامت انسان، زهره کدخدایی، نگار ملاقاسمی، حسین حاجیان فر، دومین همایش ملی قرآن و علوم زیستی با محوریت غذای سالم، اصفهان،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شبُّر، سید عبدالله، کتاب الاخلاق،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تُمِيتُوا الْقُلُوبَ بِكَثْرَةِ الطَّعَامِ وَ الشَّرَابِ وَ إِنَّ الْقُلُوبَ تَمُوتُ كَالزَّرْعِ إِذَا كَثُرَ عَلَيْهِ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الواعظین و بصیره المتعظین،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مکارم الاخلاق،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لِي يَا بَا مُحَمَّدٍ إِنَ الْبَطْنَ لَيَطْغَى مِنْ أَكْلِهِ وَ أَقْرَبُ مَا يَكُونُ الْعَبْدُ مِنَ اللَّهِ إِذَا مَا جَافَ بَطْنُهُ وَ أَبْغَضُ مَا يَكُونُ الْعَبْدُ إِلَى اللَّهِ إِذَا امْتَلَأَ بَطْنُهُ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فَإِيَّاكَ أَنْ تَأْكُلَ مَا لَا تَشْتَهِيهِ فَإِنَّهُ يُورِثُ الْحِمَاقَةَ وَ الْبَلَهَ وَ لَا تَأْكُلْ إِلَّا عِنْدَ الْجُوعِ وَ إِذَا أَكَلْتَ فَكُلْ حَلَالًا وَ سَمِّ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مِشکاه الانوار،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مطهری، مرتضی، یادداشت های استاد،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تبیین فلسفی رابطه غذا با روح و اندیشه با نگاهی به متون دینی، احمد شه گلی، دو فصلنامه علمی انسان پژوهی دینی سال شانزدهم، شماره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بهار و تابستان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 گلستان، باب سوم، قناعت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سفال</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 گلستان، باب سوم، قناعت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آملی، حسن، شرح العیون فی شرح العیون،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به نقل از اربع رسائل نفیسه،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نُسخ چنین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بُعِثْتُ لِأُتَمِّمَ مَحَاسِنَ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و دُرَرُالکَلِم، ح </w:t>
      </w:r>
      <w:r>
        <w:rPr>
          <w:rFonts w:eastAsia="IRNazanin" w:cs="IRNazanin"/>
          <w:b w:val="false"/>
          <w:bCs w:val="false"/>
          <w:i w:val="false"/>
          <w:iCs w:val="false"/>
          <w:color w:val="333333"/>
          <w:sz w:val="20"/>
          <w:szCs w:val="20"/>
        </w:rPr>
        <w:t>5343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5695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الْعَبْدَ لَیَبْلُغُ بِحُسْنِ خُلْقِهِ عَظیمَ دَرَجاتِ الاْخِرَةِ وَشَرَفَ الْمَنازِلِ وَاِنَّهُ لَضَعیفُ الْعِبادَةِ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اخلاق</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ناصر، اخلاق در 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تصرف</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شبُّر، سید عبدالله، کتاب الاخلاق،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سِته ضروریه، گیلانی، ولی</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عقیلی، محمد حسین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قرابادین 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قرابادین به معنی داروسازی است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شکل ظاهری و اجزای آن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مقایسه نظریه ارکان طب سنتی ایران و نظریه پنج عنصر طب سنتی چین، الهام بهمنش مرتضی مجاهدی، روشنک ثاقبی، محمد حسین آیتی، حمید رضا بهرامی طاقانکی، زینب محمودپور، حسام الدین علامه، حسین سلمان نژاد، سید علی مظفر پور، فصلنامه پژوهش در تاریخ پزشکی، سال، چهارم،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عقیلی، محمدحسین، خلاصه الحکمه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مقایسه نظریه ارکان طب سنتی ایران و نظریه پنج عنصر طب سنتی چین، الهام بهمنش مرتضی مجاهدی، روشنک ثاقبی، محمد حسین آیتی، حمید رضا بهرامی طاقانکی، زینب محمودپور، حسام الدین علامه، حسین سلمان نژاد، سید علی مظفر پور، فصلنامه پژوهش در تاریخ پزشکی، سال، چهارم،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دفتر اول،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تأثیر تغذيه بر اخلاق با توجه به اثر متقابل نفس و بدن بر مبنای قرآن و روايات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زمستان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ناصر، اخلاق در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شیرازی، ناصر، 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دستغیب، عبدالحسین، گناهان کبیره،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غذا و تغذیه در آموزه های دینی و یافته های علمی، مصطفی، آخوندی، خونآ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نشر زمزم هدایت، قم،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مروری بر کلیات طب سنتی ایران، ناصری ،محسن،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وَلَقَدْ عَلِمْتُمُ الَّذينَ اعْتَدَوْا مِنْكُمْ فِي السَّبْتِ فَقُلْنا لَهُمْ كُونُوا قِرَدَةً خاسِئين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فَقالَ لَهُمْ رَسُولُ اللَّهِ ناقَةَ اللَّهِ وَسُقْياها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فَكَذَّبُوهُ فَعَقَرُوها فَدَمْدَمَ عَلَيْهِمْ رَبُّهُمْ بِذَنْبِهِمْ فَسَوَّاها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فَصَلَ طالُوتُ بِالْجُنُودِ قالَ إِنَّ اللَّهَ مُبْتَليكُمْ بِنَهَرٍ فَمَنْ شَرِبَ مِنْهُ فَلَيْسَ مِنِّي وَمَنْ لَمْ يَطْعَمْهُ فَإِنَّهُ مِنِّي إِلاَّ مَنِ اغْتَرَفَ غُرْفَةً بِيَدِهِ فَشَرِبُوا مِنْهُ إِلاَّ قَليلاً مِنْهُمْ فَلَمَّا جاوَزَهُ هُوَ وَالَّذينَ آمَنُوا مَعَهُ قالُوا لا طاقَةَ لَنَا الْيَوْمَ بِجالُوتَ وَجُنُودِهِ قالَ الَّذينَ يَظُنُّونَ أَنَّهُمْ مُلاقُوا اللَّهِ كَمْ مِنْ فِئَةٍ قَليلَةٍ غَلَبَتْ فِئَةً كَثيرَةً بِإِذْنِ اللَّهِ وَاللَّهُ مَعَ الصَّابِرينَ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وَقُلْنا يا آدَمُ اسْكُنْ أَنْتَ وَزَوْجُكَ الْجَنَّةَ وَكُلا مِنْها رَغَداً حَيْثُ شِئْتُما وَلا تَقْرَبا هذِهِ الشَّجَرَةَ فَتَكُونا مِنَ الظَّالِمين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سفينة البحار،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 الفضل بن ربيع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شريك على المهدي يوما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بدّ أن تجيبني الى خصلة من ثلاث،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له شريك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واللّه لقد بعت أكبر من البرّ لقد بعت ديني</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وَكَانَ النَّبِيُّ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سَبْعِ سِنِينَ فَقَالَتِ الْيَهُودُ وَجَدْنَا فِي كُتُبِنَا أَنَّ مُحَمَّداً يُجَنِّبُهُ رَبُّهُ مِنَ الْحَرَامِ وَالشُّبُهَاتِ فَجَرَّبُوهُ فَقَدَّمُوا إِلَى أَبِي طَالِبٍ دَجَاجَةً مُسْمَنَةً فَكَانَتْ قُرَيْشٌ يَأْكُلُونَ مِنْهَا وَالرَّسُولُ تَعْدِلُ يَدُهُ عَنْهَا فَقَالُوا مَا لَكَ قَالَ أَرَاهَا حَرَاماً يَصُونُنِي رَبِّي عَنْهَا فَقَالُوا هِيَ حَلَالٌ فَنُلْقِمُكَ قَالَ فَافْعَلُوا إِنْ قَدَرْتُمْ فَكَانَتْ أَيْدِيهِمْ يُعْدَلُ بِهَا إِلَى الْجِهَاتِ فَجَاءُوهُ بِدَجَاجَةٍ أُخْرَى قَدْ أَخَذُوهَا لِجَارٍ لَهُمْ غَائِبٍ عَلَى أَنْ يُؤَدُّوا ثَمَنَهَا إِذَا جَاءَ فَتَنَاوَلَ مِنْهَا لُقْمَةً فَسَقَطَتْ مِنْ يَدِهِ فَقَالَ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أَرَاهَا إِلَّا مِنْ شُبْهَةٍ يَصُونُنِي رَبِّي عَنْهَا فَقَالُوا نُلْقِمُكَ مِنْهَا فَكُلَّمَا تَنَاوَلُوا مِنْهَا ثَقُلَتْ فِي أَيْدِيهِمْ فَقَالُوا لِهَذَا شَأْنٌ 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فَابْعَثُوا أَحَدَكُمْ بِوَرِقِكُمْ هذِهِ إِلَى الْمَدينَةِ فَلْيَنْظُرْ أَيُّها أَزْكى طَعاماً فَلْيَأْتِكُمْ بِرِزْقٍ مِنْهُ وَلْيَتَلَطَّفْ وَلا يُشْعِرَنَّ بِكُمْ أَحَداً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حائری شیرازی، محمد صادق، تمثیلات،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تأثير غذاي حلال در مراحل رشد جنين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از بارداري و دوران بارداري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عاطفه احمدزاده، الهه فرضی زاد نمین، دومین همایش ملی قرآن و علوم زیستی، با محوریت غذای سالم، اصفهان، اسفندماه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سَأَلْتُهُ عَنْ شِرْكِ الشَّيْطَانِ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شارِكْهُمْ فِي الْأَمْوالِ وَ الْأَوْلادِ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مَا كَانَ مِنْ مَالٍ حَرَامٍ فَهُوَ شِرْكُ الشَّيْطَانِ قَالَ وَ يَكُونُ مَعَ الرَّجُلِ حَتَّى يُجَامِعُ فَيَكُونُ مِنْ نُطْفَتِهِ وَ نُطْفَةِ الرَّجُلِ إِذَا كَانَ حَرَاماً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علامه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أثره من الفقر وسوء الحال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مِراة العقول،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قرائتی، به نقل از تأثير غذاي حلال در مراحل رشد جنين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از بارداري و دوران بارداري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عاطفه احمدزاده، الهه فرضی زاد نمین، دومین همایش ملی قرآن و علوم زیستی، با محوریت غذای سالم، اصفهان، اسفندماه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أَطْعِمُوا حَبَالاكُمْ ذَكَرَ اللُّبَانِ فَإِنْ يَكُ فِي بَطْنِهَا غُلَامٌ خَرَجَ ذَكِيَّ الْقَلْبِ عَالِماً شُجَاعاً وَ إِنْ تَكُ جَارِيَةٌ حَسُنَ خَلْقُهَا وَ خُلُقُهَا وَ عَظُمَتْ عَجِيزَتُهَا وَ حَظِيَتْ عِنْدَ زَوْجِهَا</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كُلُوا السَّفَرْجَلَ وَ تَهَادُوهُ بَيْنَكُمْ فَإِنَّهُ يَجْلُو الْبَصَرَ وَ يُنْبِتُ الْمَوَدَّةَ فِي الْقَلْبِ وَ أَطْعِمُوهُ حَبَالاكُمْ فَإِنَّهُ يُحَسِّنُ أَوْلَادَكُمْ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بین رطب و خرما آشکار است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لِيَكُنْ أَوَّلُ مَا تَأْكُلُ النُّفَسَاءُ الرُّطَبَ لِأَنَّ اللَّهَ عَزَّ وَ جَلَّ قَالَ لِمَرْيَمَ بِنْتِ عِمْرَانَ وَ هُزِّي إِلَيْكِ بِجِذْعِ النَّخْلَةِ تُساقِطْ عَلَيْكِ رُطَباً جَنِيًّا قِيلَ يَا رَسُولَ اللَّهِ فَإِنْ لَمْ يَكُنْ إِبَّانُ الرُّطَبِ قَالَ سَبْعَ تَمَرَاتٍ مِنْ تَمَرَاتِ الْمَدِينَةِ فَإِنْ لَمْ يَكُنْ فَسَبْعَ تَمَرَاتٍ مِنْ تَمْرِ أَمْصَارِكُمْ فَإِنَّ اللَّهَ تَبَارَكَ وَ تَعَالَى قَالَ وَ عِزَّتِي وَ جَلَالِي وَ عَظَمَتِي وَ ارْتِفَاعِ مَكَانِي لَا تَأْكُلُ نُفَسَاءُ يَوْمَ تَلِدُ الرُّطَبَ فَيَكُونُ غُلَاماً إِلَّا كَانَ حَلِيماً وَ إِنْ كَانَتْ جَارِيَةً كَانَتْ حَلِيمَةً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نوعی خرما است و یا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نیک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بهترین انواع خرما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طوری کلی در روایات چند نوع خرما ذکر شده است که برای آگاهی بیشتر از آن نیاز به پژوهش دارد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اسْتَرْضِعْ لِوَلَدِكَ بِلَبَنِ الْحِسَانِ وَإِيَّاكَ وَالْقِبَاحَ فَإِنَ اللَّبَنَ قَدْ يُعْدِي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 عبدالعظیمی، حسین، تفسیر اثنی عشری،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هبه الله، عبدالحمید، شرح ابن ابی الحدید،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جَعْفَرُ كُلِ السَّفَرْجَلَ فَإِنَّهُ يُقَوِّي الْقَلْبَ وَيُشَجِّعُ الْجَبَانَ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الزُّبَيْرَ دَخَلَ عَلَى رَسُولِ اللَّهِ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بِيَدِهِ سَفَرْجَلَةٌ فَقَالَ لَهُ رَسُولُ اللَّهِ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زُبَيْرُ مَا هَذِهِ بِيَدِكَ فَقَالَ لَهُ يَا رَسُولَ اللَّهِ هَذِهِ سَفَرْجَلَةٌ فَقَالَ يَا زُبَيْرُ كُلِ السَّفَرْجَلَ فَإِنَّ فِيهِ ثَلَاثَ خِصَالٍ قَالَ وَ مَا هِيَ يَا رَسُولَ اللَّهِ قَالَ يُجِمُّ الْفُؤَادَ وَ يُسَخِّي الْبَخِيلَ وَ يُشَجِّعُ الْجَبَانَ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صفات سه گانه، ح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لابنی بسطام،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 الائمة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زبان عربى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دو برادر به نام هاى عبد الله و حسين، فرزندان بسطام بن شاپور زيات نيشابورى از محدثان شيعى قرن چهارم هجرى است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درآیات و روایات معانی متعددی دارد؛ و برای درک بهتر احادیث، دقت و تأمل در معانی لغوی آن کارگشا است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شَكَا نَبِيٌّ مِنَ الْأَنْبِيَاءِ إِلَى اللَّهِ عَزَّ وَجَلَّ الْغَمَ فَأَمَرَهُ اللَّهُ عَزَّ وَجَلَّ بِأَكْلِ الْعِنَبِ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دربرخی روایت به حضرت نوح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نُوحاً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شَكَا إِلَى اللَّهِ الْغَمَ فَأَوْحَى اللَّهُ إِلَيْهِ أَنْ كُلِ الْعِنَبَ فَإِنَّهُ يَذْهَبُ بِالْغَمِّ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لَمَّا حَسَرَ الْمَاءُ عَنْ عِظَامِ الْمَوْتَى فَرَأَى ذَلِكَ نُوحٌ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جَزِعَ جَزَعاً شَدِيداً وَ اغْتَمَّ لِذَلِكَ فَأَوْحَى اللَّهُ إِلَيْهِ أَنْ كُلِ الْعِنَبَ الْأَسْوَدَ لِيَذْهَبَ غَمُّكَ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اهل فن فرق 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آشکار است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النَّاسَ يَقُولُونَ إِنَ مَنْ لَمْ يَأْكُلِ اللَّحْمَ ثَلَاثَةَ أَيَّامٍ سَاءَ خُلُقُهُ فَقَالَ كَذَبُوا وَ لَكِنْ مَنْ لَمْ يَأْكُلِ اللَّحْمَ أَرْبَعِينَ يَوْماً تَغَيَّرَ خُلُقُهُ وَ بَدَنُهُ وَ ذَلِكَ لِانْتِقَالِ النُّطْفَةِ فِي مِقْدَارِ أَرْبَعِينَ يَوْماً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 خی 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سَاءَ خُلُقُهُ فَأَذِّنُوا فِي أُذُنِهِ الْيُمْنَى؛ گوش راست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سَاءَ خُلُقُهُ فَأَذِّنُوا فِي أُذُنِهِ بِالتَّثْوِيب؛ با تکرار فصول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ابنی بسطام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پرنده ای شبیه بلدرچین، شاید تیهو یا کبک انجیر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معادل فارسی آن نیاز به تحقیق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گونه پرنده در عراق فراوان است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احادیث پزشکی، محمد، محمدی ری شهری، ح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نسخ چنین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طَبَخْتُمْ فَأَكْثِرُوا الْقَرْعَ فَإِنَّهُ يَسُرُّ الْقَلْبَ الْحَزِينَ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نسخ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طَبَخْتُمْ فَأَكْثِرُوا الْقَرْعَ فَإِنَّهُ يَشُدُّ قَلْبَ الْحَزِين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بيان النشرة ما يزيل الهموم و الأحزان التي يتوهم أنها من الجن قال في النهاية فيه أنه سئل عن النشرة فقال هو من عمل الشيطان النشرة بالضم ضرب من الرقية و العلاج يعالج به من كان يظن أن به مسا من الجن سميت نشرة لأنه بها ينشر عنه ما خامره من الداء أي يكشف و يزال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شناسان دیگری مانند صحاح اللغه، لسان العرب، تاج العروس نیز همین را ذکر کرده اند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احادیث پزشکی، محمد، محمدی ری شهری،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پاورقی،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بَيْنَمَا رَسُولُ اللَّهِ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جَالِسٌ فِي مُصَلَّاهُ إِذْ جَاءَهُ رَجُلٌ يُقَالُ لَهُ عَبْدُ اللَّهِ بْنُ التَّيِّهَانِ مِنَ الْأَنْصَارِ فَقَالَ يَا رَسُولَ اللَّهِ إِنِّي لَأَجْلِسُ إِلَيْكَ كَثِيراً وَ أَسْمَعُ مِنْكَ كَثِيراً فَمَا يُرِقُّ قَلْبِي وَ مَا تُسْرِعُ دَمْعَتِي فَقَالَ لَهُ النَّبِيُّ ص يَا ابْنَ التَّيِّهَانِ عَلَيْكَ بِالْعَدَسِ فَكُلْهُ فَإِنَّهُ يُرِقُّ الْقَلْبَ وَ يُسْرِعُ الدَّمْعَةَ وَ قَدْ بَارَكَ عَلَيْهِ سَبْعُونَ نَبِيّا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عَلَيْكُمْ بِالزَّيْتِ؛ روغن زیتون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تصحیف در نگارش وجود دارد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صفات هفتگانه،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رابطه 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شیطان و احادیث 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نیاز به بحث و تحقیق دارد و شاید گام اول آن، شناخت دقیق معانی شیطان درآیات و روایات باشد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أَخْرَسَتِ الشَّيْطَانَ أَرْبَعِينَ َ يَوْما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شوربایی که از سبوس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گندم یا جو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عسل می سازند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حدیثی چنین می خوانیم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رسول خدا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أَغْنَى عَنِ الْمَوْتِ شَيْ‌ءٌ لَأَغْنَتِ التَّلْبِينَةُ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مَا التَّلْبِينَةُ؟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الْحَسْوُ بِاللَّبَنِ؛ اگر چیزی مرگ را دفع کند همانا تلبینه است عرض شد تلبینه چیست؟ فرمود درست کردن سوپ با شیر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نسخ چنین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عَلَيْكُمْ بِالْأُتْرُجِ فَإِنَّهُ يَسُرُّ الْفُؤَادَ وَ يَزِيدُ فِي الدِّمَاغِ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و مُستنبط المسائل،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20357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در بحث مویز اشاره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تصحیف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زیت و زبیب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نوشتار شبیه هم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نیاز به پژوهش دارد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تنبيه الخواطر و نزهة النواظر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ورام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الحُقوق، حدیثی از امام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پنجاه حق که بر عهده انسان است؛ همچون حق خدا، پیشوایان، اعضای بدن، خویشاوندان، همسایه، معلم، و اعمالی مانند نماز، روزه، حج، قربانی و صدقه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حَقُّ بَطْنِكَ فَأَنْ لَا تَجْعَلَهُ وِعَاءً لِقَلِيلٍ مِنَ الْحَرَامِ وَ لَا لِكَثِيرٍ وَ أَنْ تَقْتَصِدَ لَهُ فِي الْحَلَالِ وَ لَا تُخْرِجَهُ مِنْ حَدِّ التَّقْوِيَةِ إِلَى حَدِّ التَّهْوِينِ وَ ذَهَابِ الْمُرُوَّةِ وَ ضَبْطُهُ إِذَا هَمَّ بِالْجُوعِ وَ الظَّمَإِ فَإِنَّ الشِّبَعَ الْمُنْتَهِيَ بِصَاحِبِهِ إِلَى التُّخَمِ مَكْسَلَةٌ وَ مَثْبَطَةٌ وَ مَقْطَعَةٌ عَنْ كُلِّ بِرٍّ وَ كَرَمٍ وَ إِنَّ الرَّيَّ الْمُنْتَهِيَ بِصَاحِبِهِ إِلَى السُّكْرِ مَسْخَفَةٌ وَ مَجْهَلَةٌ وَ مَذْهَبَةٌ لِلْمُرُوَّةِ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تنبيه الخواطر و نزهة النواظر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ورام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وَ دُرَرُالکَلِم، ح </w:t>
      </w:r>
      <w:r>
        <w:rPr>
          <w:rFonts w:eastAsia="IRNazanin" w:cs="IRNazanin"/>
          <w:b w:val="false"/>
          <w:bCs w:val="false"/>
          <w:i w:val="false"/>
          <w:iCs w:val="false"/>
          <w:color w:val="333333"/>
          <w:sz w:val="20"/>
          <w:szCs w:val="20"/>
        </w:rPr>
        <w:t>7402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مُحَجه البیضاء،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أَدْعُوكُمْ إِلَى سَبِيلِ الرَّشَادِ فَمَنْ أَطَاعَنِي كَانَ مِنَ الْمُرْشَدِينَ وَمَنْ عَصَانِي كَانَ مِنَ الْمُهْلَكِينَ وَكُلُّكُمْ عَاصٍ لِأَمْرِي غَيْرُ مُسْتَمِعٍ قَوْلِي فَقَدْ مُلِئَتْ بُطُونُكُمْ مِنَ الْحَرَامِ وَطُبِعَ عَلَى قُلُوبِكُمْ وَيْلَكُمْ أَ لَا تُنْصِتُونَ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كُمَيْلُ اللِّسَانُ يَنْزَحُ مِنَ الْقَلْبِ وَالْقَلْبُ يَقُومُ بِالْغِذَاءِ فَانْظُرْ فِيمَا تُغَذِّي قَلْبَكَ وَجِسْمَكَ فَإِنْ لَمْ يَكُنْ ذَلِكَ حَلَالًا لَمْ يَقْبَلِ اللَّهُ تَسْبِيحَكَ وَلَا شُكْرَك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رَجُلٌ يَا رَسُولَ اللَّهِ أُحِبُّ أَنْ يُسْتَجَابَ دُعَائِي فَقَالَ طَهِّرْ مَأْكَلَكَ وَلَا تُدْخِلْ بَطْنَكَ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پوشش و تغذیه در سیره معصومان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امیرعلی حسنلو</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علامه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أثره من الفقر وسوء الحال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مِراة العقول،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اعمال انسان هميشه در درون و جان او ريشه دارد؛ يا به تعبير ديگر، اعمال ظهور و بروز صفات درونى است، يكى به منزله ريشه و ديگرى به منزله ساقه و شاخ و برگ و ميوه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همين دليل، اعمال اخلاقى از صفات اخلاقى جدا نيست؛ مثلاً، نفاق كه از صفات رذيله است، ریشه ای در عمق جان انسان دارد و از شخصیت دوگانه و ضدّ توحيدى او، حكايت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صفت درونى سبب انجام اعمال منافقانه يا رياكارانه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حسد نيز حالتى در درون جان است كه نسبت به نعمت های خداوند كه به ديگران داده شده است رشك می برد، همين صفت خود را در لابه لای اعمال خرابكارانه، در برابر شخص محسود و سنگ انداختن در مسير سعادت او نشان می دهد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وَ دُرَرُالکَلِم، ح </w:t>
      </w:r>
      <w:r>
        <w:rPr>
          <w:rFonts w:eastAsia="IRNazanin" w:cs="IRNazanin"/>
          <w:b w:val="false"/>
          <w:bCs w:val="false"/>
          <w:i w:val="false"/>
          <w:iCs w:val="false"/>
          <w:color w:val="333333"/>
          <w:sz w:val="20"/>
          <w:szCs w:val="20"/>
        </w:rPr>
        <w:t>6832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6855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حکمت،</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سید رضی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القول مجاز؛ لأنّ البخل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الحقيقة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بداء، و لكنّه لمّا كان عادة مكروهة و خليقة مذمومة، اجرى مجرى الداء الذي يغيّر الصحّة، و يفسد الجبلّة، إلّا أنّه داء يمكن الانتقال عن صحبته، و حمل النفس على مفارقته؛ لأنّه لو لم يكن كذلك لما حسن الذمّ عليه، و التعيير به، كما لا يحسن الذمّ على سائر الأمراض التي تغيّر الأحوال، و تفسد الأجسام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النبویه، مجاز،</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وَ دُرَرُالکَلِم، ح </w:t>
      </w:r>
      <w:r>
        <w:rPr>
          <w:rFonts w:eastAsia="IRNazanin" w:cs="IRNazanin"/>
          <w:b w:val="false"/>
          <w:bCs w:val="false"/>
          <w:i w:val="false"/>
          <w:iCs w:val="false"/>
          <w:color w:val="333333"/>
          <w:sz w:val="20"/>
          <w:szCs w:val="20"/>
        </w:rPr>
        <w:t>6774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6778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6773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5799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صفات سه گانه،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مجلس،</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بیان مفصلی ذیل این حدیث می آورند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فاجلس إن كنت قائما و اضطجع إن كنت جالسا، و أقرب من الأرض التي منها خلقت لتعرف بذلك ذل نفسك، و اطلب بالجلوس و الاضطجاع السكون فإن سبب الغضب الحرارة و سبب الحرارة الحركة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مِرآه العقول،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و دُرَرُالکَلِم، ح </w:t>
      </w:r>
      <w:r>
        <w:rPr>
          <w:rFonts w:eastAsia="IRNazanin" w:cs="IRNazanin"/>
          <w:b w:val="false"/>
          <w:bCs w:val="false"/>
          <w:i w:val="false"/>
          <w:iCs w:val="false"/>
          <w:color w:val="333333"/>
          <w:sz w:val="20"/>
          <w:szCs w:val="20"/>
        </w:rPr>
        <w:t>7449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7453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7457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7459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نظامی، خمسه، مخزن الاسرار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footer" Target="footer8.xml"/><Relationship Id="rId20" Type="http://schemas.openxmlformats.org/officeDocument/2006/relationships/footer" Target="footer9.xml"/><Relationship Id="rId21" Type="http://schemas.openxmlformats.org/officeDocument/2006/relationships/footer" Target="footer10.xml"/><Relationship Id="rId22" Type="http://schemas.openxmlformats.org/officeDocument/2006/relationships/footer" Target="footer11.xml"/><Relationship Id="rId23" Type="http://schemas.openxmlformats.org/officeDocument/2006/relationships/footer" Target="footer12.xml"/><Relationship Id="rId24" Type="http://schemas.openxmlformats.org/officeDocument/2006/relationships/footer" Target="footer13.xml"/><Relationship Id="rId25" Type="http://schemas.openxmlformats.org/officeDocument/2006/relationships/footer" Target="footer14.xml"/><Relationship Id="rId26" Type="http://schemas.openxmlformats.org/officeDocument/2006/relationships/footer" Target="footer15.xml"/><Relationship Id="rId27" Type="http://schemas.openxmlformats.org/officeDocument/2006/relationships/footer" Target="footer16.xml"/><Relationship Id="rId28" Type="http://schemas.openxmlformats.org/officeDocument/2006/relationships/footer" Target="footer17.xml"/><Relationship Id="rId29" Type="http://schemas.openxmlformats.org/officeDocument/2006/relationships/footer" Target="footer18.xml"/><Relationship Id="rId30" Type="http://schemas.openxmlformats.org/officeDocument/2006/relationships/footer" Target="footer19.xml"/><Relationship Id="rId31" Type="http://schemas.openxmlformats.org/officeDocument/2006/relationships/footer" Target="footer20.xml"/><Relationship Id="rId32" Type="http://schemas.openxmlformats.org/officeDocument/2006/relationships/footer" Target="footer21.xml"/><Relationship Id="rId33" Type="http://schemas.openxmlformats.org/officeDocument/2006/relationships/footer" Target="footer22.xml"/><Relationship Id="rId34" Type="http://schemas.openxmlformats.org/officeDocument/2006/relationships/footer" Target="footer23.xml"/><Relationship Id="rId35" Type="http://schemas.openxmlformats.org/officeDocument/2006/relationships/footer" Target="footer24.xml"/><Relationship Id="rId36" Type="http://schemas.openxmlformats.org/officeDocument/2006/relationships/footer" Target="footer25.xml"/><Relationship Id="rId37" Type="http://schemas.openxmlformats.org/officeDocument/2006/relationships/footer" Target="footer26.xml"/><Relationship Id="rId38" Type="http://schemas.openxmlformats.org/officeDocument/2006/relationships/footer" Target="footer27.xml"/><Relationship Id="rId39" Type="http://schemas.openxmlformats.org/officeDocument/2006/relationships/footer" Target="footer28.xml"/><Relationship Id="rId40" Type="http://schemas.openxmlformats.org/officeDocument/2006/relationships/footer" Target="footer29.xml"/><Relationship Id="rId41" Type="http://schemas.openxmlformats.org/officeDocument/2006/relationships/footer" Target="footer30.xml"/><Relationship Id="rId42" Type="http://schemas.openxmlformats.org/officeDocument/2006/relationships/footer" Target="footer31.xml"/><Relationship Id="rId43" Type="http://schemas.openxmlformats.org/officeDocument/2006/relationships/footer" Target="footer32.xml"/><Relationship Id="rId44" Type="http://schemas.openxmlformats.org/officeDocument/2006/relationships/footer" Target="footer33.xml"/><Relationship Id="rId45" Type="http://schemas.openxmlformats.org/officeDocument/2006/relationships/footer" Target="footer34.xml"/><Relationship Id="rId46" Type="http://schemas.openxmlformats.org/officeDocument/2006/relationships/footer" Target="footer35.xml"/><Relationship Id="rId47" Type="http://schemas.openxmlformats.org/officeDocument/2006/relationships/footer" Target="footer36.xml"/><Relationship Id="rId48" Type="http://schemas.openxmlformats.org/officeDocument/2006/relationships/footer" Target="footer37.xml"/><Relationship Id="rId49" Type="http://schemas.openxmlformats.org/officeDocument/2006/relationships/footer" Target="footer38.xml"/><Relationship Id="rId50" Type="http://schemas.openxmlformats.org/officeDocument/2006/relationships/footer" Target="footer39.xml"/><Relationship Id="rId51" Type="http://schemas.openxmlformats.org/officeDocument/2006/relationships/footer" Target="footer40.xml"/><Relationship Id="rId52" Type="http://schemas.openxmlformats.org/officeDocument/2006/relationships/footer" Target="footer41.xml"/><Relationship Id="rId53" Type="http://schemas.openxmlformats.org/officeDocument/2006/relationships/footer" Target="footer42.xml"/><Relationship Id="rId54" Type="http://schemas.openxmlformats.org/officeDocument/2006/relationships/footer" Target="footer43.xml"/><Relationship Id="rId55" Type="http://schemas.openxmlformats.org/officeDocument/2006/relationships/footer" Target="footer44.xml"/><Relationship Id="rId56" Type="http://schemas.openxmlformats.org/officeDocument/2006/relationships/footer" Target="footer45.xml"/><Relationship Id="rId57" Type="http://schemas.openxmlformats.org/officeDocument/2006/relationships/footer" Target="footer46.xml"/><Relationship Id="rId58" Type="http://schemas.openxmlformats.org/officeDocument/2006/relationships/footer" Target="footer47.xml"/><Relationship Id="rId59" Type="http://schemas.openxmlformats.org/officeDocument/2006/relationships/footer" Target="footer48.xml"/><Relationship Id="rId60" Type="http://schemas.openxmlformats.org/officeDocument/2006/relationships/footer" Target="footer49.xml"/><Relationship Id="rId61" Type="http://schemas.openxmlformats.org/officeDocument/2006/relationships/footer" Target="footer50.xml"/><Relationship Id="rId62" Type="http://schemas.openxmlformats.org/officeDocument/2006/relationships/footer" Target="footer51.xml"/><Relationship Id="rId63" Type="http://schemas.openxmlformats.org/officeDocument/2006/relationships/footer" Target="footer52.xml"/><Relationship Id="rId64" Type="http://schemas.openxmlformats.org/officeDocument/2006/relationships/footer" Target="footer53.xml"/><Relationship Id="rId65" Type="http://schemas.openxmlformats.org/officeDocument/2006/relationships/footer" Target="footer54.xml"/><Relationship Id="rId66" Type="http://schemas.openxmlformats.org/officeDocument/2006/relationships/footer" Target="footer55.xml"/><Relationship Id="rId67" Type="http://schemas.openxmlformats.org/officeDocument/2006/relationships/footer" Target="footer56.xml"/><Relationship Id="rId68" Type="http://schemas.openxmlformats.org/officeDocument/2006/relationships/footer" Target="footer57.xml"/><Relationship Id="rId69" Type="http://schemas.openxmlformats.org/officeDocument/2006/relationships/footer" Target="footer58.xml"/><Relationship Id="rId70" Type="http://schemas.openxmlformats.org/officeDocument/2006/relationships/footer" Target="footer59.xml"/><Relationship Id="rId71" Type="http://schemas.openxmlformats.org/officeDocument/2006/relationships/footer" Target="footer60.xml"/><Relationship Id="rId72" Type="http://schemas.openxmlformats.org/officeDocument/2006/relationships/footer" Target="footer61.xml"/><Relationship Id="rId73" Type="http://schemas.openxmlformats.org/officeDocument/2006/relationships/footer" Target="footer62.xml"/><Relationship Id="rId74" Type="http://schemas.openxmlformats.org/officeDocument/2006/relationships/footer" Target="footer63.xml"/><Relationship Id="rId75" Type="http://schemas.openxmlformats.org/officeDocument/2006/relationships/footer" Target="footer64.xml"/><Relationship Id="rId76" Type="http://schemas.openxmlformats.org/officeDocument/2006/relationships/footer" Target="footer65.xml"/><Relationship Id="rId77" Type="http://schemas.openxmlformats.org/officeDocument/2006/relationships/footer" Target="footer66.xml"/><Relationship Id="rId78" Type="http://schemas.openxmlformats.org/officeDocument/2006/relationships/footer" Target="footer67.xml"/><Relationship Id="rId79" Type="http://schemas.openxmlformats.org/officeDocument/2006/relationships/footer" Target="footer68.xml"/><Relationship Id="rId80" Type="http://schemas.openxmlformats.org/officeDocument/2006/relationships/footer" Target="footer69.xml"/><Relationship Id="rId81" Type="http://schemas.openxmlformats.org/officeDocument/2006/relationships/footer" Target="footer70.xml"/><Relationship Id="rId82" Type="http://schemas.openxmlformats.org/officeDocument/2006/relationships/footer" Target="footer71.xml"/><Relationship Id="rId83" Type="http://schemas.openxmlformats.org/officeDocument/2006/relationships/footer" Target="footer72.xml"/><Relationship Id="rId84" Type="http://schemas.openxmlformats.org/officeDocument/2006/relationships/footer" Target="footer73.xml"/><Relationship Id="rId85" Type="http://schemas.openxmlformats.org/officeDocument/2006/relationships/footer" Target="footer74.xml"/><Relationship Id="rId86" Type="http://schemas.openxmlformats.org/officeDocument/2006/relationships/footer" Target="footer75.xml"/><Relationship Id="rId87" Type="http://schemas.openxmlformats.org/officeDocument/2006/relationships/footer" Target="footer76.xml"/><Relationship Id="rId88" Type="http://schemas.openxmlformats.org/officeDocument/2006/relationships/footer" Target="footer77.xml"/><Relationship Id="rId89" Type="http://schemas.openxmlformats.org/officeDocument/2006/relationships/footer" Target="footer78.xml"/><Relationship Id="rId90" Type="http://schemas.openxmlformats.org/officeDocument/2006/relationships/footer" Target="footer79.xml"/><Relationship Id="rId91" Type="http://schemas.openxmlformats.org/officeDocument/2006/relationships/footer" Target="footer80.xml"/><Relationship Id="rId92" Type="http://schemas.openxmlformats.org/officeDocument/2006/relationships/footer" Target="footer81.xml"/><Relationship Id="rId93" Type="http://schemas.openxmlformats.org/officeDocument/2006/relationships/footer" Target="footer82.xml"/><Relationship Id="rId94" Type="http://schemas.openxmlformats.org/officeDocument/2006/relationships/footer" Target="footer83.xml"/><Relationship Id="rId95" Type="http://schemas.openxmlformats.org/officeDocument/2006/relationships/footer" Target="footer84.xml"/><Relationship Id="rId96" Type="http://schemas.openxmlformats.org/officeDocument/2006/relationships/footer" Target="footer85.xml"/><Relationship Id="rId97" Type="http://schemas.openxmlformats.org/officeDocument/2006/relationships/footer" Target="footer86.xml"/><Relationship Id="rId98" Type="http://schemas.openxmlformats.org/officeDocument/2006/relationships/footer" Target="footer87.xml"/><Relationship Id="rId99" Type="http://schemas.openxmlformats.org/officeDocument/2006/relationships/footer" Target="footer88.xml"/><Relationship Id="rId100" Type="http://schemas.openxmlformats.org/officeDocument/2006/relationships/footer" Target="footer89.xml"/><Relationship Id="rId101" Type="http://schemas.openxmlformats.org/officeDocument/2006/relationships/footer" Target="footer90.xml"/><Relationship Id="rId102" Type="http://schemas.openxmlformats.org/officeDocument/2006/relationships/footer" Target="footer91.xml"/><Relationship Id="rId103" Type="http://schemas.openxmlformats.org/officeDocument/2006/relationships/footer" Target="footer92.xml"/><Relationship Id="rId104" Type="http://schemas.openxmlformats.org/officeDocument/2006/relationships/footer" Target="footer93.xml"/><Relationship Id="rId105" Type="http://schemas.openxmlformats.org/officeDocument/2006/relationships/footer" Target="footer94.xml"/><Relationship Id="rId106" Type="http://schemas.openxmlformats.org/officeDocument/2006/relationships/footer" Target="footer95.xml"/><Relationship Id="rId107" Type="http://schemas.openxmlformats.org/officeDocument/2006/relationships/footer" Target="footer96.xml"/><Relationship Id="rId108" Type="http://schemas.openxmlformats.org/officeDocument/2006/relationships/footer" Target="footer97.xml"/><Relationship Id="rId109" Type="http://schemas.openxmlformats.org/officeDocument/2006/relationships/footer" Target="footer98.xml"/><Relationship Id="rId110" Type="http://schemas.openxmlformats.org/officeDocument/2006/relationships/footer" Target="footer99.xml"/><Relationship Id="rId111" Type="http://schemas.openxmlformats.org/officeDocument/2006/relationships/footer" Target="footer100.xml"/><Relationship Id="rId112" Type="http://schemas.openxmlformats.org/officeDocument/2006/relationships/footer" Target="footer101.xml"/><Relationship Id="rId113" Type="http://schemas.openxmlformats.org/officeDocument/2006/relationships/footer" Target="footer102.xml"/><Relationship Id="rId114" Type="http://schemas.openxmlformats.org/officeDocument/2006/relationships/footer" Target="footer103.xml"/><Relationship Id="rId115" Type="http://schemas.openxmlformats.org/officeDocument/2006/relationships/footer" Target="footer104.xml"/><Relationship Id="rId116" Type="http://schemas.openxmlformats.org/officeDocument/2006/relationships/footer" Target="footer105.xml"/><Relationship Id="rId117" Type="http://schemas.openxmlformats.org/officeDocument/2006/relationships/image" Target="media/image6.jpeg"/><Relationship Id="rId118" Type="http://schemas.openxmlformats.org/officeDocument/2006/relationships/image" Target="media/image6.jpeg"/><Relationship Id="rId119" Type="http://schemas.openxmlformats.org/officeDocument/2006/relationships/footer" Target="footer106.xml"/><Relationship Id="rId120" Type="http://schemas.openxmlformats.org/officeDocument/2006/relationships/image" Target="media/image7.jpeg"/><Relationship Id="rId121" Type="http://schemas.openxmlformats.org/officeDocument/2006/relationships/image" Target="media/image7.jpeg"/><Relationship Id="rId122" Type="http://schemas.openxmlformats.org/officeDocument/2006/relationships/footer" Target="footer107.xml"/><Relationship Id="rId123" Type="http://schemas.openxmlformats.org/officeDocument/2006/relationships/image" Target="media/image8.jpeg"/><Relationship Id="rId124" Type="http://schemas.openxmlformats.org/officeDocument/2006/relationships/image" Target="media/image8.jpeg"/><Relationship Id="rId125" Type="http://schemas.openxmlformats.org/officeDocument/2006/relationships/footer" Target="footer108.xml"/><Relationship Id="rId126" Type="http://schemas.openxmlformats.org/officeDocument/2006/relationships/image" Target="media/image9.jpeg"/><Relationship Id="rId127" Type="http://schemas.openxmlformats.org/officeDocument/2006/relationships/image" Target="media/image9.jpeg"/><Relationship Id="rId128" Type="http://schemas.openxmlformats.org/officeDocument/2006/relationships/footer" Target="footer109.xml"/><Relationship Id="rId129" Type="http://schemas.openxmlformats.org/officeDocument/2006/relationships/image" Target="media/image10.jpeg"/><Relationship Id="rId130" Type="http://schemas.openxmlformats.org/officeDocument/2006/relationships/image" Target="media/image10.jpeg"/><Relationship Id="rId131" Type="http://schemas.openxmlformats.org/officeDocument/2006/relationships/footer" Target="footer110.xml"/><Relationship Id="rId132" Type="http://schemas.openxmlformats.org/officeDocument/2006/relationships/footer" Target="footer111.xml"/><Relationship Id="rId133" Type="http://schemas.openxmlformats.org/officeDocument/2006/relationships/footer" Target="footer112.xml"/><Relationship Id="rId134" Type="http://schemas.openxmlformats.org/officeDocument/2006/relationships/footer" Target="footer113.xml"/><Relationship Id="rId135" Type="http://schemas.openxmlformats.org/officeDocument/2006/relationships/footer" Target="footer114.xml"/><Relationship Id="rId136" Type="http://schemas.openxmlformats.org/officeDocument/2006/relationships/footer" Target="footer115.xml"/><Relationship Id="rId137" Type="http://schemas.openxmlformats.org/officeDocument/2006/relationships/footer" Target="footer116.xml"/><Relationship Id="rId138" Type="http://schemas.openxmlformats.org/officeDocument/2006/relationships/footer" Target="footer117.xml"/><Relationship Id="rId139" Type="http://schemas.openxmlformats.org/officeDocument/2006/relationships/footer" Target="footer118.xml"/><Relationship Id="rId140" Type="http://schemas.openxmlformats.org/officeDocument/2006/relationships/image" Target="media/image2.jpeg"/><Relationship Id="rId141" Type="http://schemas.openxmlformats.org/officeDocument/2006/relationships/image" Target="media/image2.jpeg"/><Relationship Id="rId142" Type="http://schemas.openxmlformats.org/officeDocument/2006/relationships/footer" Target="footer119.xml"/><Relationship Id="rId143" Type="http://schemas.openxmlformats.org/officeDocument/2006/relationships/footnotes" Target="footnotes.xml"/><Relationship Id="rId144" Type="http://schemas.openxmlformats.org/officeDocument/2006/relationships/numbering" Target="numbering.xml"/><Relationship Id="rId145" Type="http://schemas.openxmlformats.org/officeDocument/2006/relationships/fontTable" Target="fontTable.xml"/><Relationship Id="rId146" Type="http://schemas.openxmlformats.org/officeDocument/2006/relationships/settings" Target="settings.xml"/><Relationship Id="rId14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123</Pages>
  <Words>22238</Words>
  <Characters>83785</Characters>
  <CharactersWithSpaces>105125</CharactersWithSpaces>
  <Paragraphs>1231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2026-08-19T20:27:33Z</dcterms:created>
  <dc:creator>ghaemiyeh.com</dc:creator>
  <dc:description/>
  <dc:language>en-US</dc:language>
  <cp:lastModifiedBy/>
  <dcterms:modified xsi:type="dcterms:W3CDTF">2026-08-19T23:57:40Z</dcterms:modified>
  <cp:revision>1</cp:revision>
  <dc:subject/>
  <dc:title>تاثیر تغذیه بر اخلاق</dc:title>
</cp:coreProperties>
</file>

<file path=docProps/custom.xml><?xml version="1.0" encoding="utf-8"?>
<Properties xmlns="http://schemas.openxmlformats.org/officeDocument/2006/custom-properties" xmlns:vt="http://schemas.openxmlformats.org/officeDocument/2006/docPropsVTypes"/>
</file>