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العزاء فی مراة الاستدلال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6419_581953129">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5296421_581953129">
            <w:r>
              <w:rPr>
                <w:webHidden/>
                <w:rStyle w:val="IndexLink"/>
                <w:rtl w:val="true"/>
              </w:rPr>
              <w:t>اشارة</w:t>
            </w:r>
            <w:r>
              <w:rPr>
                <w:rStyle w:val="IndexLink"/>
                <w:rtl w:val="true"/>
              </w:rPr>
              <w:tab/>
            </w:r>
            <w:r>
              <w:rPr>
                <w:rStyle w:val="IndexLink"/>
              </w:rPr>
              <w:t>27</w:t>
            </w:r>
          </w:hyperlink>
        </w:p>
        <w:p>
          <w:pPr>
            <w:pStyle w:val="Contents2"/>
            <w:tabs>
              <w:tab w:val="clear" w:pos="8743"/>
              <w:tab w:val="right" w:pos="9026" w:leader="dot"/>
            </w:tabs>
            <w:rPr/>
          </w:pPr>
          <w:hyperlink w:anchor="__RefHeading___Toc5296423_581953129">
            <w:r>
              <w:rPr>
                <w:webHidden/>
                <w:rStyle w:val="IndexLink"/>
                <w:rtl w:val="true"/>
              </w:rPr>
              <w:t>إهداء</w:t>
            </w:r>
            <w:r>
              <w:rPr>
                <w:rStyle w:val="IndexLink"/>
                <w:rtl w:val="true"/>
              </w:rPr>
              <w:t>..</w:t>
              <w:tab/>
            </w:r>
            <w:r>
              <w:rPr>
                <w:rStyle w:val="IndexLink"/>
              </w:rPr>
              <w:t>33</w:t>
            </w:r>
          </w:hyperlink>
        </w:p>
        <w:p>
          <w:pPr>
            <w:pStyle w:val="Contents2"/>
            <w:tabs>
              <w:tab w:val="clear" w:pos="8743"/>
              <w:tab w:val="right" w:pos="9026" w:leader="dot"/>
            </w:tabs>
            <w:rPr/>
          </w:pPr>
          <w:hyperlink w:anchor="__RefHeading___Toc5296425_581953129">
            <w:r>
              <w:rPr>
                <w:webHidden/>
                <w:rStyle w:val="IndexLink"/>
                <w:rtl w:val="true"/>
              </w:rPr>
              <w:t>مقدمة المؤسّسة</w:t>
            </w:r>
            <w:r>
              <w:rPr>
                <w:rStyle w:val="IndexLink"/>
                <w:rtl w:val="true"/>
              </w:rPr>
              <w:tab/>
            </w:r>
            <w:r>
              <w:rPr>
                <w:rStyle w:val="IndexLink"/>
              </w:rPr>
              <w:t>35</w:t>
            </w:r>
          </w:hyperlink>
        </w:p>
        <w:p>
          <w:pPr>
            <w:pStyle w:val="Contents2"/>
            <w:tabs>
              <w:tab w:val="clear" w:pos="8743"/>
              <w:tab w:val="right" w:pos="9026" w:leader="dot"/>
            </w:tabs>
            <w:rPr/>
          </w:pPr>
          <w:hyperlink w:anchor="__RefHeading___Toc5296427_581953129">
            <w:r>
              <w:rPr>
                <w:webHidden/>
                <w:rStyle w:val="IndexLink"/>
                <w:rtl w:val="true"/>
              </w:rPr>
              <w:t>مقدمة المؤلف</w:t>
            </w:r>
            <w:r>
              <w:rPr>
                <w:rStyle w:val="IndexLink"/>
                <w:rtl w:val="true"/>
              </w:rPr>
              <w:tab/>
            </w:r>
            <w:r>
              <w:rPr>
                <w:rStyle w:val="IndexLink"/>
              </w:rPr>
              <w:t>43</w:t>
            </w:r>
          </w:hyperlink>
        </w:p>
        <w:p>
          <w:pPr>
            <w:pStyle w:val="Contents2"/>
            <w:tabs>
              <w:tab w:val="clear" w:pos="8743"/>
              <w:tab w:val="right" w:pos="9026" w:leader="dot"/>
            </w:tabs>
            <w:rPr/>
          </w:pPr>
          <w:hyperlink w:anchor="__RefHeading___Toc5296429_581953129">
            <w:r>
              <w:rPr>
                <w:webHidden/>
                <w:rStyle w:val="IndexLink"/>
                <w:rtl w:val="true"/>
              </w:rPr>
              <w:t>منهج التألیف</w:t>
            </w:r>
            <w:r>
              <w:rPr>
                <w:rStyle w:val="IndexLink"/>
                <w:rtl w:val="true"/>
              </w:rPr>
              <w:tab/>
            </w:r>
            <w:r>
              <w:rPr>
                <w:rStyle w:val="IndexLink"/>
              </w:rPr>
              <w:t>44</w:t>
            </w:r>
          </w:hyperlink>
        </w:p>
        <w:p>
          <w:pPr>
            <w:pStyle w:val="Contents2"/>
            <w:tabs>
              <w:tab w:val="clear" w:pos="8743"/>
              <w:tab w:val="right" w:pos="9026" w:leader="dot"/>
            </w:tabs>
            <w:rPr/>
          </w:pPr>
          <w:hyperlink w:anchor="__RefHeading___Toc5296431_581953129">
            <w:r>
              <w:rPr>
                <w:webHidden/>
                <w:rStyle w:val="IndexLink"/>
                <w:rtl w:val="true"/>
              </w:rPr>
              <w:t>التذکیر بعدة نقاط</w:t>
            </w:r>
            <w:r>
              <w:rPr>
                <w:rStyle w:val="IndexLink"/>
                <w:rtl w:val="true"/>
              </w:rPr>
              <w:tab/>
            </w:r>
            <w:r>
              <w:rPr>
                <w:rStyle w:val="IndexLink"/>
              </w:rPr>
              <w:t>45</w:t>
            </w:r>
          </w:hyperlink>
        </w:p>
        <w:p>
          <w:pPr>
            <w:pStyle w:val="Contents2"/>
            <w:tabs>
              <w:tab w:val="clear" w:pos="8743"/>
              <w:tab w:val="right" w:pos="9026" w:leader="dot"/>
            </w:tabs>
            <w:rPr/>
          </w:pPr>
          <w:hyperlink w:anchor="__RefHeading___Toc5296433_581953129">
            <w:r>
              <w:rPr>
                <w:webHidden/>
                <w:rStyle w:val="IndexLink"/>
                <w:rtl w:val="true"/>
              </w:rPr>
              <w:t>القسم الأوّل</w:t>
            </w:r>
            <w:r>
              <w:rPr>
                <w:rStyle w:val="IndexLink"/>
                <w:rtl w:val="true"/>
              </w:rPr>
              <w:t xml:space="preserve">: </w:t>
            </w:r>
            <w:r>
              <w:rPr>
                <w:rStyle w:val="IndexLink"/>
                <w:rtl w:val="true"/>
              </w:rPr>
              <w:t>مصطلحات ومفاهیم حول العزاء</w:t>
            </w:r>
            <w:r>
              <w:rPr>
                <w:rStyle w:val="IndexLink"/>
                <w:rtl w:val="true"/>
              </w:rPr>
              <w:tab/>
            </w:r>
            <w:r>
              <w:rPr>
                <w:rStyle w:val="IndexLink"/>
              </w:rPr>
              <w:t>47</w:t>
            </w:r>
          </w:hyperlink>
        </w:p>
        <w:p>
          <w:pPr>
            <w:pStyle w:val="Contents3"/>
            <w:tabs>
              <w:tab w:val="clear" w:pos="8459"/>
              <w:tab w:val="right" w:pos="9026" w:leader="dot"/>
            </w:tabs>
            <w:rPr/>
          </w:pPr>
          <w:hyperlink w:anchor="__RefHeading___Toc5296435_581953129">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296437_581953129">
            <w:r>
              <w:rPr>
                <w:webHidden/>
                <w:rStyle w:val="IndexLink"/>
                <w:rtl w:val="true"/>
              </w:rPr>
              <w:t xml:space="preserve">الفصل الأول </w:t>
            </w:r>
            <w:r>
              <w:rPr>
                <w:rStyle w:val="IndexLink"/>
                <w:rtl w:val="true"/>
              </w:rPr>
              <w:t>:</w:t>
            </w:r>
            <w:r>
              <w:rPr>
                <w:rStyle w:val="IndexLink"/>
                <w:rtl w:val="true"/>
              </w:rPr>
              <w:t>مفهوم العزاء</w:t>
            </w:r>
            <w:r>
              <w:rPr>
                <w:rStyle w:val="IndexLink"/>
                <w:rtl w:val="true"/>
              </w:rPr>
              <w:tab/>
            </w:r>
            <w:r>
              <w:rPr>
                <w:rStyle w:val="IndexLink"/>
              </w:rPr>
              <w:t>49</w:t>
            </w:r>
          </w:hyperlink>
        </w:p>
        <w:p>
          <w:pPr>
            <w:pStyle w:val="Contents4"/>
            <w:tabs>
              <w:tab w:val="clear" w:pos="8176"/>
              <w:tab w:val="right" w:pos="9026" w:leader="dot"/>
            </w:tabs>
            <w:rPr/>
          </w:pPr>
          <w:hyperlink w:anchor="__RefHeading___Toc5296439_581953129">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5296441_581953129">
            <w:r>
              <w:rPr>
                <w:webHidden/>
                <w:rStyle w:val="IndexLink"/>
                <w:rtl w:val="true"/>
              </w:rPr>
              <w:t>معنی العزاء فی اللغة</w:t>
            </w:r>
            <w:r>
              <w:rPr>
                <w:rStyle w:val="IndexLink"/>
                <w:rtl w:val="true"/>
              </w:rPr>
              <w:tab/>
            </w:r>
            <w:r>
              <w:rPr>
                <w:rStyle w:val="IndexLink"/>
              </w:rPr>
              <w:t>49</w:t>
            </w:r>
          </w:hyperlink>
        </w:p>
        <w:p>
          <w:pPr>
            <w:pStyle w:val="Contents4"/>
            <w:tabs>
              <w:tab w:val="clear" w:pos="8176"/>
              <w:tab w:val="right" w:pos="9026" w:leader="dot"/>
            </w:tabs>
            <w:rPr/>
          </w:pPr>
          <w:hyperlink w:anchor="__RefHeading___Toc5296443_581953129">
            <w:r>
              <w:rPr>
                <w:webHidden/>
                <w:rStyle w:val="IndexLink"/>
                <w:rtl w:val="true"/>
              </w:rPr>
              <w:t>معنی العزاء عرفاً</w:t>
            </w:r>
            <w:r>
              <w:rPr>
                <w:rStyle w:val="IndexLink"/>
                <w:rtl w:val="true"/>
              </w:rPr>
              <w:tab/>
            </w:r>
            <w:r>
              <w:rPr>
                <w:rStyle w:val="IndexLink"/>
              </w:rPr>
              <w:t>50</w:t>
            </w:r>
          </w:hyperlink>
        </w:p>
        <w:p>
          <w:pPr>
            <w:pStyle w:val="Contents4"/>
            <w:tabs>
              <w:tab w:val="clear" w:pos="8176"/>
              <w:tab w:val="right" w:pos="9026" w:leader="dot"/>
            </w:tabs>
            <w:rPr/>
          </w:pPr>
          <w:hyperlink w:anchor="__RefHeading___Toc5296445_581953129">
            <w:r>
              <w:rPr>
                <w:webHidden/>
                <w:rStyle w:val="IndexLink"/>
                <w:rtl w:val="true"/>
              </w:rPr>
              <w:t xml:space="preserve">نتیجة البحث فی معنی </w:t>
            </w:r>
            <w:r>
              <w:rPr>
                <w:rStyle w:val="IndexLink"/>
                <w:rtl w:val="true"/>
              </w:rPr>
              <w:t>(</w:t>
            </w:r>
            <w:r>
              <w:rPr>
                <w:rStyle w:val="IndexLink"/>
                <w:rtl w:val="true"/>
              </w:rPr>
              <w:t>العزاء</w:t>
            </w:r>
            <w:r>
              <w:rPr>
                <w:rStyle w:val="IndexLink"/>
                <w:rtl w:val="true"/>
              </w:rPr>
              <w:t>)</w:t>
              <w:tab/>
            </w:r>
            <w:r>
              <w:rPr>
                <w:rStyle w:val="IndexLink"/>
              </w:rPr>
              <w:t>51</w:t>
            </w:r>
          </w:hyperlink>
        </w:p>
        <w:p>
          <w:pPr>
            <w:pStyle w:val="Contents3"/>
            <w:tabs>
              <w:tab w:val="clear" w:pos="8459"/>
              <w:tab w:val="right" w:pos="9026" w:leader="dot"/>
            </w:tabs>
            <w:rPr/>
          </w:pPr>
          <w:hyperlink w:anchor="__RefHeading___Toc5296447_581953129">
            <w:r>
              <w:rPr>
                <w:webHidden/>
                <w:rStyle w:val="IndexLink"/>
                <w:rtl w:val="true"/>
              </w:rPr>
              <w:t>الفصل الثانی</w:t>
            </w:r>
            <w:r>
              <w:rPr>
                <w:rStyle w:val="IndexLink"/>
                <w:rtl w:val="true"/>
              </w:rPr>
              <w:t xml:space="preserve">: </w:t>
            </w:r>
            <w:r>
              <w:rPr>
                <w:rStyle w:val="IndexLink"/>
                <w:rtl w:val="true"/>
              </w:rPr>
              <w:t>مفهوم البکاء</w:t>
            </w:r>
            <w:r>
              <w:rPr>
                <w:rStyle w:val="IndexLink"/>
                <w:rtl w:val="true"/>
              </w:rPr>
              <w:tab/>
            </w:r>
            <w:r>
              <w:rPr>
                <w:rStyle w:val="IndexLink"/>
              </w:rPr>
              <w:t>53</w:t>
            </w:r>
          </w:hyperlink>
        </w:p>
        <w:p>
          <w:pPr>
            <w:pStyle w:val="Contents4"/>
            <w:tabs>
              <w:tab w:val="clear" w:pos="8176"/>
              <w:tab w:val="right" w:pos="9026" w:leader="dot"/>
            </w:tabs>
            <w:rPr/>
          </w:pPr>
          <w:hyperlink w:anchor="__RefHeading___Toc5296449_581953129">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5296451_581953129">
            <w:r>
              <w:rPr>
                <w:webHidden/>
                <w:rStyle w:val="IndexLink"/>
                <w:rtl w:val="true"/>
              </w:rPr>
              <w:t>النظریة الأُولی</w:t>
            </w:r>
            <w:r>
              <w:rPr>
                <w:rStyle w:val="IndexLink"/>
                <w:rtl w:val="true"/>
              </w:rPr>
              <w:t xml:space="preserve">: </w:t>
            </w:r>
            <w:r>
              <w:rPr>
                <w:rStyle w:val="IndexLink"/>
                <w:rtl w:val="true"/>
              </w:rPr>
              <w:t>الممدود</w:t>
            </w:r>
            <w:r>
              <w:rPr>
                <w:rStyle w:val="IndexLink"/>
                <w:rtl w:val="true"/>
              </w:rPr>
              <w:t xml:space="preserve">: </w:t>
            </w:r>
            <w:r>
              <w:rPr>
                <w:rStyle w:val="IndexLink"/>
                <w:rtl w:val="true"/>
              </w:rPr>
              <w:t>الصوت الذی یکون مع البکاء</w:t>
            </w:r>
            <w:r>
              <w:rPr>
                <w:rStyle w:val="IndexLink"/>
                <w:rtl w:val="true"/>
              </w:rPr>
              <w:t xml:space="preserve">. </w:t>
            </w:r>
            <w:r>
              <w:rPr>
                <w:rStyle w:val="IndexLink"/>
                <w:rtl w:val="true"/>
              </w:rPr>
              <w:t>والمقصور</w:t>
            </w:r>
            <w:r>
              <w:rPr>
                <w:rStyle w:val="IndexLink"/>
                <w:rtl w:val="true"/>
              </w:rPr>
              <w:t xml:space="preserve">: </w:t>
            </w:r>
            <w:r>
              <w:rPr>
                <w:rStyle w:val="IndexLink"/>
                <w:rtl w:val="true"/>
              </w:rPr>
              <w:t>جریان الدموع فقط</w:t>
            </w:r>
            <w:r>
              <w:rPr>
                <w:rStyle w:val="IndexLink"/>
                <w:rtl w:val="true"/>
              </w:rPr>
              <w:tab/>
            </w:r>
            <w:r>
              <w:rPr>
                <w:rStyle w:val="IndexLink"/>
              </w:rPr>
              <w:t>53</w:t>
            </w:r>
          </w:hyperlink>
        </w:p>
        <w:p>
          <w:pPr>
            <w:pStyle w:val="Contents4"/>
            <w:tabs>
              <w:tab w:val="clear" w:pos="8176"/>
              <w:tab w:val="right" w:pos="9026" w:leader="dot"/>
            </w:tabs>
            <w:rPr/>
          </w:pPr>
          <w:hyperlink w:anchor="__RefHeading___Toc5296453_581953129">
            <w:r>
              <w:rPr>
                <w:webHidden/>
                <w:rStyle w:val="IndexLink"/>
                <w:rtl w:val="true"/>
              </w:rPr>
              <w:t>النظریة الثانیة</w:t>
            </w:r>
            <w:r>
              <w:rPr>
                <w:rStyle w:val="IndexLink"/>
                <w:rtl w:val="true"/>
              </w:rPr>
              <w:t xml:space="preserve">: </w:t>
            </w:r>
            <w:r>
              <w:rPr>
                <w:rStyle w:val="IndexLink"/>
                <w:rtl w:val="true"/>
              </w:rPr>
              <w:t>الممدود</w:t>
            </w:r>
            <w:r>
              <w:rPr>
                <w:rStyle w:val="IndexLink"/>
                <w:rtl w:val="true"/>
              </w:rPr>
              <w:t xml:space="preserve">: </w:t>
            </w:r>
            <w:r>
              <w:rPr>
                <w:rStyle w:val="IndexLink"/>
                <w:rtl w:val="true"/>
              </w:rPr>
              <w:t>الصوت</w:t>
            </w:r>
            <w:r>
              <w:rPr>
                <w:rStyle w:val="IndexLink"/>
                <w:rtl w:val="true"/>
              </w:rPr>
              <w:t xml:space="preserve">. </w:t>
            </w:r>
            <w:r>
              <w:rPr>
                <w:rStyle w:val="IndexLink"/>
                <w:rtl w:val="true"/>
              </w:rPr>
              <w:t>والمقصور</w:t>
            </w:r>
            <w:r>
              <w:rPr>
                <w:rStyle w:val="IndexLink"/>
                <w:rtl w:val="true"/>
              </w:rPr>
              <w:t xml:space="preserve">: </w:t>
            </w:r>
            <w:r>
              <w:rPr>
                <w:rStyle w:val="IndexLink"/>
                <w:rtl w:val="true"/>
              </w:rPr>
              <w:t>الحزن</w:t>
            </w:r>
            <w:r>
              <w:rPr>
                <w:rStyle w:val="IndexLink"/>
                <w:rtl w:val="true"/>
              </w:rPr>
              <w:tab/>
            </w:r>
            <w:r>
              <w:rPr>
                <w:rStyle w:val="IndexLink"/>
              </w:rPr>
              <w:t>53</w:t>
            </w:r>
          </w:hyperlink>
        </w:p>
        <w:p>
          <w:pPr>
            <w:pStyle w:val="Contents4"/>
            <w:tabs>
              <w:tab w:val="clear" w:pos="8176"/>
              <w:tab w:val="right" w:pos="9026" w:leader="dot"/>
            </w:tabs>
            <w:rPr/>
          </w:pPr>
          <w:hyperlink w:anchor="__RefHeading___Toc5296455_581953129">
            <w:r>
              <w:rPr>
                <w:webHidden/>
                <w:rStyle w:val="IndexLink"/>
                <w:rtl w:val="true"/>
              </w:rPr>
              <w:t>النظریة الثالثة</w:t>
            </w:r>
            <w:r>
              <w:rPr>
                <w:rStyle w:val="IndexLink"/>
                <w:rtl w:val="true"/>
              </w:rPr>
              <w:t xml:space="preserve">: </w:t>
            </w:r>
            <w:r>
              <w:rPr>
                <w:rStyle w:val="IndexLink"/>
                <w:rtl w:val="true"/>
              </w:rPr>
              <w:t>الممدود</w:t>
            </w:r>
            <w:r>
              <w:rPr>
                <w:rStyle w:val="IndexLink"/>
                <w:rtl w:val="true"/>
              </w:rPr>
              <w:t xml:space="preserve">: </w:t>
            </w:r>
            <w:r>
              <w:rPr>
                <w:rStyle w:val="IndexLink"/>
                <w:rtl w:val="true"/>
              </w:rPr>
              <w:t>الحزن مع الصیاح</w:t>
            </w:r>
            <w:r>
              <w:rPr>
                <w:rStyle w:val="IndexLink"/>
                <w:rtl w:val="true"/>
              </w:rPr>
              <w:t xml:space="preserve">. </w:t>
            </w:r>
            <w:r>
              <w:rPr>
                <w:rStyle w:val="IndexLink"/>
                <w:rtl w:val="true"/>
              </w:rPr>
              <w:t>والمقصور</w:t>
            </w:r>
            <w:r>
              <w:rPr>
                <w:rStyle w:val="IndexLink"/>
                <w:rtl w:val="true"/>
              </w:rPr>
              <w:t xml:space="preserve">: </w:t>
            </w:r>
            <w:r>
              <w:rPr>
                <w:rStyle w:val="IndexLink"/>
                <w:rtl w:val="true"/>
              </w:rPr>
              <w:t>الحزن بدون الصوت</w:t>
            </w:r>
            <w:r>
              <w:rPr>
                <w:rStyle w:val="IndexLink"/>
                <w:rtl w:val="true"/>
              </w:rPr>
              <w:tab/>
            </w:r>
            <w:r>
              <w:rPr>
                <w:rStyle w:val="IndexLink"/>
              </w:rPr>
              <w:t>54</w:t>
            </w:r>
          </w:hyperlink>
        </w:p>
        <w:p>
          <w:pPr>
            <w:pStyle w:val="Contents4"/>
            <w:tabs>
              <w:tab w:val="clear" w:pos="8176"/>
              <w:tab w:val="right" w:pos="9026" w:leader="dot"/>
            </w:tabs>
            <w:rPr/>
          </w:pPr>
          <w:hyperlink w:anchor="__RefHeading___Toc5296457_581953129">
            <w:r>
              <w:rPr>
                <w:webHidden/>
                <w:rStyle w:val="IndexLink"/>
                <w:rtl w:val="true"/>
              </w:rPr>
              <w:t>النظریة الرابعة</w:t>
            </w:r>
            <w:r>
              <w:rPr>
                <w:rStyle w:val="IndexLink"/>
                <w:rtl w:val="true"/>
              </w:rPr>
              <w:t xml:space="preserve">: </w:t>
            </w:r>
            <w:r>
              <w:rPr>
                <w:rStyle w:val="IndexLink"/>
                <w:rtl w:val="true"/>
              </w:rPr>
              <w:t>الممدود</w:t>
            </w:r>
            <w:r>
              <w:rPr>
                <w:rStyle w:val="IndexLink"/>
                <w:rtl w:val="true"/>
              </w:rPr>
              <w:t xml:space="preserve">: </w:t>
            </w:r>
            <w:r>
              <w:rPr>
                <w:rStyle w:val="IndexLink"/>
                <w:rtl w:val="true"/>
              </w:rPr>
              <w:t>غلبة الصوت علی الحزن</w:t>
            </w:r>
            <w:r>
              <w:rPr>
                <w:rStyle w:val="IndexLink"/>
                <w:rtl w:val="true"/>
              </w:rPr>
              <w:t xml:space="preserve">. </w:t>
            </w:r>
            <w:r>
              <w:rPr>
                <w:rStyle w:val="IndexLink"/>
                <w:rtl w:val="true"/>
              </w:rPr>
              <w:t>والمقصور</w:t>
            </w:r>
            <w:r>
              <w:rPr>
                <w:rStyle w:val="IndexLink"/>
                <w:rtl w:val="true"/>
              </w:rPr>
              <w:t xml:space="preserve">: </w:t>
            </w:r>
            <w:r>
              <w:rPr>
                <w:rStyle w:val="IndexLink"/>
                <w:rtl w:val="true"/>
              </w:rPr>
              <w:t>غلبة الحزن علی الصوت</w:t>
            </w:r>
            <w:r>
              <w:rPr>
                <w:rStyle w:val="IndexLink"/>
                <w:rtl w:val="true"/>
              </w:rPr>
              <w:tab/>
            </w:r>
            <w:r>
              <w:rPr>
                <w:rStyle w:val="IndexLink"/>
              </w:rPr>
              <w:t>54</w:t>
            </w:r>
          </w:hyperlink>
        </w:p>
        <w:p>
          <w:pPr>
            <w:pStyle w:val="Contents4"/>
            <w:tabs>
              <w:tab w:val="clear" w:pos="8176"/>
              <w:tab w:val="right" w:pos="9026" w:leader="dot"/>
            </w:tabs>
            <w:rPr/>
          </w:pPr>
          <w:hyperlink w:anchor="__RefHeading___Toc5296459_581953129">
            <w:r>
              <w:rPr>
                <w:webHidden/>
                <w:rStyle w:val="IndexLink"/>
                <w:rtl w:val="true"/>
              </w:rPr>
              <w:t>النظریة الخامسة</w:t>
            </w:r>
            <w:r>
              <w:rPr>
                <w:rStyle w:val="IndexLink"/>
                <w:rtl w:val="true"/>
              </w:rPr>
              <w:t xml:space="preserve">: </w:t>
            </w:r>
            <w:r>
              <w:rPr>
                <w:rStyle w:val="IndexLink"/>
                <w:rtl w:val="true"/>
              </w:rPr>
              <w:t>عدم الفرق بین الممدود والمقصور</w:t>
            </w:r>
            <w:r>
              <w:rPr>
                <w:rStyle w:val="IndexLink"/>
                <w:rtl w:val="true"/>
              </w:rPr>
              <w:tab/>
            </w:r>
            <w:r>
              <w:rPr>
                <w:rStyle w:val="IndexLink"/>
              </w:rPr>
              <w:t>54</w:t>
            </w:r>
          </w:hyperlink>
        </w:p>
        <w:p>
          <w:pPr>
            <w:pStyle w:val="Contents4"/>
            <w:tabs>
              <w:tab w:val="clear" w:pos="8176"/>
              <w:tab w:val="right" w:pos="9026" w:leader="dot"/>
            </w:tabs>
            <w:rPr/>
          </w:pPr>
          <w:hyperlink w:anchor="__RefHeading___Toc5296461_581953129">
            <w:r>
              <w:rPr>
                <w:webHidden/>
                <w:rStyle w:val="IndexLink"/>
                <w:rtl w:val="true"/>
              </w:rPr>
              <w:t xml:space="preserve">نتیجة البحث فی معنی </w:t>
            </w:r>
            <w:r>
              <w:rPr>
                <w:rStyle w:val="IndexLink"/>
                <w:rtl w:val="true"/>
              </w:rPr>
              <w:t>(</w:t>
            </w:r>
            <w:r>
              <w:rPr>
                <w:rStyle w:val="IndexLink"/>
                <w:rtl w:val="true"/>
              </w:rPr>
              <w:t>البکاء</w:t>
            </w:r>
            <w:r>
              <w:rPr>
                <w:rStyle w:val="IndexLink"/>
                <w:rtl w:val="true"/>
              </w:rPr>
              <w:t>)</w:t>
              <w:tab/>
            </w:r>
            <w:r>
              <w:rPr>
                <w:rStyle w:val="IndexLink"/>
              </w:rPr>
              <w:t>55</w:t>
            </w:r>
          </w:hyperlink>
        </w:p>
        <w:p>
          <w:pPr>
            <w:pStyle w:val="Contents4"/>
            <w:tabs>
              <w:tab w:val="clear" w:pos="8176"/>
              <w:tab w:val="right" w:pos="9026" w:leader="dot"/>
            </w:tabs>
            <w:rPr/>
          </w:pPr>
          <w:hyperlink w:anchor="__RefHeading___Toc5296463_581953129">
            <w:r>
              <w:rPr>
                <w:webHidden/>
                <w:rStyle w:val="IndexLink"/>
                <w:rtl w:val="true"/>
              </w:rPr>
              <w:t>تنبیه</w:t>
            </w:r>
            <w:r>
              <w:rPr>
                <w:rStyle w:val="IndexLink"/>
                <w:rtl w:val="true"/>
              </w:rPr>
              <w:t xml:space="preserve">: </w:t>
            </w:r>
            <w:r>
              <w:rPr>
                <w:rStyle w:val="IndexLink"/>
                <w:rtl w:val="true"/>
              </w:rPr>
              <w:t>تصوّر البکاء فی غیر الإنسان</w:t>
            </w:r>
            <w:r>
              <w:rPr>
                <w:rStyle w:val="IndexLink"/>
                <w:rtl w:val="true"/>
              </w:rPr>
              <w:tab/>
            </w:r>
            <w:r>
              <w:rPr>
                <w:rStyle w:val="IndexLink"/>
              </w:rPr>
              <w:t>55</w:t>
            </w:r>
          </w:hyperlink>
        </w:p>
        <w:p>
          <w:pPr>
            <w:pStyle w:val="Contents3"/>
            <w:tabs>
              <w:tab w:val="clear" w:pos="8459"/>
              <w:tab w:val="right" w:pos="9026" w:leader="dot"/>
            </w:tabs>
            <w:rPr/>
          </w:pPr>
          <w:hyperlink w:anchor="__RefHeading___Toc5296465_581953129">
            <w:r>
              <w:rPr>
                <w:webHidden/>
                <w:rStyle w:val="IndexLink"/>
                <w:rtl w:val="true"/>
              </w:rPr>
              <w:t xml:space="preserve">الفصل الثالث </w:t>
            </w:r>
            <w:r>
              <w:rPr>
                <w:rStyle w:val="IndexLink"/>
                <w:rtl w:val="true"/>
              </w:rPr>
              <w:t>:</w:t>
            </w:r>
            <w:r>
              <w:rPr>
                <w:rStyle w:val="IndexLink"/>
                <w:rtl w:val="true"/>
              </w:rPr>
              <w:t>مفهوم التباکی</w:t>
            </w:r>
            <w:r>
              <w:rPr>
                <w:rStyle w:val="IndexLink"/>
                <w:rtl w:val="true"/>
              </w:rPr>
              <w:tab/>
            </w:r>
            <w:r>
              <w:rPr>
                <w:rStyle w:val="IndexLink"/>
              </w:rPr>
              <w:t>57</w:t>
            </w:r>
          </w:hyperlink>
        </w:p>
        <w:p>
          <w:pPr>
            <w:pStyle w:val="Contents4"/>
            <w:tabs>
              <w:tab w:val="clear" w:pos="8176"/>
              <w:tab w:val="right" w:pos="9026" w:leader="dot"/>
            </w:tabs>
            <w:rPr/>
          </w:pPr>
          <w:hyperlink w:anchor="__RefHeading___Toc5296467_58195312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296469_581953129">
            <w:r>
              <w:rPr>
                <w:webHidden/>
                <w:rStyle w:val="IndexLink"/>
                <w:rtl w:val="true"/>
              </w:rPr>
              <w:t>المعنی الأوّل</w:t>
            </w:r>
            <w:r>
              <w:rPr>
                <w:rStyle w:val="IndexLink"/>
                <w:rtl w:val="true"/>
              </w:rPr>
              <w:t xml:space="preserve">: </w:t>
            </w:r>
            <w:r>
              <w:rPr>
                <w:rStyle w:val="IndexLink"/>
                <w:rtl w:val="true"/>
              </w:rPr>
              <w:t>تکلّف البکاء</w:t>
            </w:r>
            <w:r>
              <w:rPr>
                <w:rStyle w:val="IndexLink"/>
                <w:rtl w:val="true"/>
              </w:rPr>
              <w:tab/>
            </w:r>
            <w:r>
              <w:rPr>
                <w:rStyle w:val="IndexLink"/>
              </w:rPr>
              <w:t>57</w:t>
            </w:r>
          </w:hyperlink>
        </w:p>
        <w:p>
          <w:pPr>
            <w:pStyle w:val="Contents4"/>
            <w:tabs>
              <w:tab w:val="clear" w:pos="8176"/>
              <w:tab w:val="right" w:pos="9026" w:leader="dot"/>
            </w:tabs>
            <w:rPr/>
          </w:pPr>
          <w:hyperlink w:anchor="__RefHeading___Toc5296471_581953129">
            <w:r>
              <w:rPr>
                <w:webHidden/>
                <w:rStyle w:val="IndexLink"/>
                <w:rtl w:val="true"/>
              </w:rPr>
              <w:t>المعنی الثانی</w:t>
            </w:r>
            <w:r>
              <w:rPr>
                <w:rStyle w:val="IndexLink"/>
                <w:rtl w:val="true"/>
              </w:rPr>
              <w:t xml:space="preserve">: </w:t>
            </w:r>
            <w:r>
              <w:rPr>
                <w:rStyle w:val="IndexLink"/>
                <w:rtl w:val="true"/>
              </w:rPr>
              <w:t>تقمّص حالة البکاء</w:t>
            </w:r>
            <w:r>
              <w:rPr>
                <w:rStyle w:val="IndexLink"/>
                <w:rtl w:val="true"/>
              </w:rPr>
              <w:tab/>
            </w:r>
            <w:r>
              <w:rPr>
                <w:rStyle w:val="IndexLink"/>
              </w:rPr>
              <w:t>57</w:t>
            </w:r>
          </w:hyperlink>
        </w:p>
        <w:p>
          <w:pPr>
            <w:pStyle w:val="Contents4"/>
            <w:tabs>
              <w:tab w:val="clear" w:pos="8176"/>
              <w:tab w:val="right" w:pos="9026" w:leader="dot"/>
            </w:tabs>
            <w:rPr/>
          </w:pPr>
          <w:hyperlink w:anchor="__RefHeading___Toc5296473_581953129">
            <w:r>
              <w:rPr>
                <w:webHidden/>
                <w:rStyle w:val="IndexLink"/>
                <w:rtl w:val="true"/>
              </w:rPr>
              <w:t xml:space="preserve">نتیجة البحث فی معنی </w:t>
            </w:r>
            <w:r>
              <w:rPr>
                <w:rStyle w:val="IndexLink"/>
                <w:rtl w:val="true"/>
              </w:rPr>
              <w:t>(</w:t>
            </w:r>
            <w:r>
              <w:rPr>
                <w:rStyle w:val="IndexLink"/>
                <w:rtl w:val="true"/>
              </w:rPr>
              <w:t>التباکی</w:t>
            </w:r>
            <w:r>
              <w:rPr>
                <w:rStyle w:val="IndexLink"/>
                <w:rtl w:val="true"/>
              </w:rPr>
              <w:t>)</w:t>
              <w:tab/>
            </w:r>
            <w:r>
              <w:rPr>
                <w:rStyle w:val="IndexLink"/>
              </w:rPr>
              <w:t>58</w:t>
            </w:r>
          </w:hyperlink>
        </w:p>
        <w:p>
          <w:pPr>
            <w:pStyle w:val="Contents3"/>
            <w:tabs>
              <w:tab w:val="clear" w:pos="8459"/>
              <w:tab w:val="right" w:pos="9026" w:leader="dot"/>
            </w:tabs>
            <w:rPr/>
          </w:pPr>
          <w:hyperlink w:anchor="__RefHeading___Toc5296475_581953129">
            <w:r>
              <w:rPr>
                <w:webHidden/>
                <w:rStyle w:val="IndexLink"/>
                <w:rtl w:val="true"/>
              </w:rPr>
              <w:t xml:space="preserve">الفصل الرابع </w:t>
            </w:r>
            <w:r>
              <w:rPr>
                <w:rStyle w:val="IndexLink"/>
                <w:rtl w:val="true"/>
              </w:rPr>
              <w:t>:</w:t>
            </w:r>
            <w:r>
              <w:rPr>
                <w:rStyle w:val="IndexLink"/>
                <w:rtl w:val="true"/>
              </w:rPr>
              <w:t>مفهوم الجزع</w:t>
            </w:r>
            <w:r>
              <w:rPr>
                <w:rStyle w:val="IndexLink"/>
                <w:rtl w:val="true"/>
              </w:rPr>
              <w:tab/>
            </w:r>
            <w:r>
              <w:rPr>
                <w:rStyle w:val="IndexLink"/>
              </w:rPr>
              <w:t>59</w:t>
            </w:r>
          </w:hyperlink>
        </w:p>
        <w:p>
          <w:pPr>
            <w:pStyle w:val="Contents4"/>
            <w:tabs>
              <w:tab w:val="clear" w:pos="8176"/>
              <w:tab w:val="right" w:pos="9026" w:leader="dot"/>
            </w:tabs>
            <w:rPr/>
          </w:pPr>
          <w:hyperlink w:anchor="__RefHeading___Toc5296477_58195312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5296479_581953129">
            <w:r>
              <w:rPr>
                <w:webHidden/>
                <w:rStyle w:val="IndexLink"/>
                <w:rtl w:val="true"/>
              </w:rPr>
              <w:t>المعنی الأوّل</w:t>
            </w:r>
            <w:r>
              <w:rPr>
                <w:rStyle w:val="IndexLink"/>
                <w:rtl w:val="true"/>
              </w:rPr>
              <w:t xml:space="preserve">: </w:t>
            </w:r>
            <w:r>
              <w:rPr>
                <w:rStyle w:val="IndexLink"/>
                <w:rtl w:val="true"/>
              </w:rPr>
              <w:t>عدم الصبر</w:t>
            </w:r>
            <w:r>
              <w:rPr>
                <w:rStyle w:val="IndexLink"/>
                <w:rtl w:val="true"/>
              </w:rPr>
              <w:tab/>
            </w:r>
            <w:r>
              <w:rPr>
                <w:rStyle w:val="IndexLink"/>
              </w:rPr>
              <w:t>59</w:t>
            </w:r>
          </w:hyperlink>
        </w:p>
        <w:p>
          <w:pPr>
            <w:pStyle w:val="Contents4"/>
            <w:tabs>
              <w:tab w:val="clear" w:pos="8176"/>
              <w:tab w:val="right" w:pos="9026" w:leader="dot"/>
            </w:tabs>
            <w:rPr/>
          </w:pPr>
          <w:hyperlink w:anchor="__RefHeading___Toc5296481_581953129">
            <w:r>
              <w:rPr>
                <w:webHidden/>
                <w:rStyle w:val="IndexLink"/>
                <w:rtl w:val="true"/>
              </w:rPr>
              <w:t>المعنی الثانی</w:t>
            </w:r>
            <w:r>
              <w:rPr>
                <w:rStyle w:val="IndexLink"/>
                <w:rtl w:val="true"/>
              </w:rPr>
              <w:t xml:space="preserve">: </w:t>
            </w:r>
            <w:r>
              <w:rPr>
                <w:rStyle w:val="IndexLink"/>
                <w:rtl w:val="true"/>
              </w:rPr>
              <w:t>انقطاع الأمل</w:t>
            </w:r>
            <w:r>
              <w:rPr>
                <w:rStyle w:val="IndexLink"/>
                <w:rtl w:val="true"/>
              </w:rPr>
              <w:tab/>
            </w:r>
            <w:r>
              <w:rPr>
                <w:rStyle w:val="IndexLink"/>
              </w:rPr>
              <w:t>60</w:t>
            </w:r>
          </w:hyperlink>
        </w:p>
        <w:p>
          <w:pPr>
            <w:pStyle w:val="Contents4"/>
            <w:tabs>
              <w:tab w:val="clear" w:pos="8176"/>
              <w:tab w:val="right" w:pos="9026" w:leader="dot"/>
            </w:tabs>
            <w:rPr/>
          </w:pPr>
          <w:hyperlink w:anchor="__RefHeading___Toc5296483_581953129">
            <w:r>
              <w:rPr>
                <w:webHidden/>
                <w:rStyle w:val="IndexLink"/>
                <w:rtl w:val="true"/>
              </w:rPr>
              <w:t xml:space="preserve">نتیجة البحث فی معنی </w:t>
            </w:r>
            <w:r>
              <w:rPr>
                <w:rStyle w:val="IndexLink"/>
                <w:rtl w:val="true"/>
              </w:rPr>
              <w:t>(</w:t>
            </w:r>
            <w:r>
              <w:rPr>
                <w:rStyle w:val="IndexLink"/>
                <w:rtl w:val="true"/>
              </w:rPr>
              <w:t>الجزع</w:t>
            </w:r>
            <w:r>
              <w:rPr>
                <w:rStyle w:val="IndexLink"/>
                <w:rtl w:val="true"/>
              </w:rPr>
              <w:t>)</w:t>
              <w:tab/>
            </w:r>
            <w:r>
              <w:rPr>
                <w:rStyle w:val="IndexLink"/>
              </w:rPr>
              <w:t>60</w:t>
            </w:r>
          </w:hyperlink>
        </w:p>
        <w:p>
          <w:pPr>
            <w:pStyle w:val="Contents3"/>
            <w:tabs>
              <w:tab w:val="clear" w:pos="8459"/>
              <w:tab w:val="right" w:pos="9026" w:leader="dot"/>
            </w:tabs>
            <w:rPr/>
          </w:pPr>
          <w:hyperlink w:anchor="__RefHeading___Toc5296485_581953129">
            <w:r>
              <w:rPr>
                <w:webHidden/>
                <w:rStyle w:val="IndexLink"/>
                <w:rtl w:val="true"/>
              </w:rPr>
              <w:t xml:space="preserve">الفصل الخامس </w:t>
            </w:r>
            <w:r>
              <w:rPr>
                <w:rStyle w:val="IndexLink"/>
                <w:rtl w:val="true"/>
              </w:rPr>
              <w:t>:</w:t>
            </w:r>
            <w:r>
              <w:rPr>
                <w:rStyle w:val="IndexLink"/>
                <w:rtl w:val="true"/>
              </w:rPr>
              <w:t>مفهوم النَّوح</w:t>
            </w:r>
            <w:r>
              <w:rPr>
                <w:rStyle w:val="IndexLink"/>
                <w:rtl w:val="true"/>
              </w:rPr>
              <w:tab/>
            </w:r>
            <w:r>
              <w:rPr>
                <w:rStyle w:val="IndexLink"/>
              </w:rPr>
              <w:t>61</w:t>
            </w:r>
          </w:hyperlink>
        </w:p>
        <w:p>
          <w:pPr>
            <w:pStyle w:val="Contents4"/>
            <w:tabs>
              <w:tab w:val="clear" w:pos="8176"/>
              <w:tab w:val="right" w:pos="9026" w:leader="dot"/>
            </w:tabs>
            <w:rPr/>
          </w:pPr>
          <w:hyperlink w:anchor="__RefHeading___Toc5296487_581953129">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5296489_581953129">
            <w:r>
              <w:rPr>
                <w:webHidden/>
                <w:rStyle w:val="IndexLink"/>
                <w:rtl w:val="true"/>
              </w:rPr>
              <w:t>المعنی الأوّل</w:t>
            </w:r>
            <w:r>
              <w:rPr>
                <w:rStyle w:val="IndexLink"/>
                <w:rtl w:val="true"/>
              </w:rPr>
              <w:t xml:space="preserve">: </w:t>
            </w:r>
            <w:r>
              <w:rPr>
                <w:rStyle w:val="IndexLink"/>
                <w:rtl w:val="true"/>
              </w:rPr>
              <w:t>تعداد محاسن المیت</w:t>
            </w:r>
            <w:r>
              <w:rPr>
                <w:rStyle w:val="IndexLink"/>
                <w:rtl w:val="true"/>
              </w:rPr>
              <w:tab/>
            </w:r>
            <w:r>
              <w:rPr>
                <w:rStyle w:val="IndexLink"/>
              </w:rPr>
              <w:t>61</w:t>
            </w:r>
          </w:hyperlink>
        </w:p>
        <w:p>
          <w:pPr>
            <w:pStyle w:val="Contents4"/>
            <w:tabs>
              <w:tab w:val="clear" w:pos="8176"/>
              <w:tab w:val="right" w:pos="9026" w:leader="dot"/>
            </w:tabs>
            <w:rPr/>
          </w:pPr>
          <w:hyperlink w:anchor="__RefHeading___Toc5296491_581953129">
            <w:r>
              <w:rPr>
                <w:webHidden/>
                <w:rStyle w:val="IndexLink"/>
                <w:rtl w:val="true"/>
              </w:rPr>
              <w:t>المعنی الثانی</w:t>
            </w:r>
            <w:r>
              <w:rPr>
                <w:rStyle w:val="IndexLink"/>
                <w:rtl w:val="true"/>
              </w:rPr>
              <w:t xml:space="preserve">: </w:t>
            </w:r>
            <w:r>
              <w:rPr>
                <w:rStyle w:val="IndexLink"/>
                <w:rtl w:val="true"/>
              </w:rPr>
              <w:t>الصیاح بعویل</w:t>
            </w:r>
            <w:r>
              <w:rPr>
                <w:rStyle w:val="IndexLink"/>
                <w:rtl w:val="true"/>
              </w:rPr>
              <w:tab/>
            </w:r>
            <w:r>
              <w:rPr>
                <w:rStyle w:val="IndexLink"/>
              </w:rPr>
              <w:t>61</w:t>
            </w:r>
          </w:hyperlink>
        </w:p>
        <w:p>
          <w:pPr>
            <w:pStyle w:val="Contents4"/>
            <w:tabs>
              <w:tab w:val="clear" w:pos="8176"/>
              <w:tab w:val="right" w:pos="9026" w:leader="dot"/>
            </w:tabs>
            <w:rPr/>
          </w:pPr>
          <w:hyperlink w:anchor="__RefHeading___Toc5296493_581953129">
            <w:r>
              <w:rPr>
                <w:webHidden/>
                <w:rStyle w:val="IndexLink"/>
                <w:rtl w:val="true"/>
              </w:rPr>
              <w:t>المعنی الثالث</w:t>
            </w:r>
            <w:r>
              <w:rPr>
                <w:rStyle w:val="IndexLink"/>
                <w:rtl w:val="true"/>
              </w:rPr>
              <w:t xml:space="preserve">: </w:t>
            </w:r>
            <w:r>
              <w:rPr>
                <w:rStyle w:val="IndexLink"/>
                <w:rtl w:val="true"/>
              </w:rPr>
              <w:t>الحزن والغم</w:t>
            </w:r>
            <w:r>
              <w:rPr>
                <w:rStyle w:val="IndexLink"/>
                <w:rtl w:val="true"/>
              </w:rPr>
              <w:tab/>
            </w:r>
            <w:r>
              <w:rPr>
                <w:rStyle w:val="IndexLink"/>
              </w:rPr>
              <w:t>61</w:t>
            </w:r>
          </w:hyperlink>
        </w:p>
        <w:p>
          <w:pPr>
            <w:pStyle w:val="Contents4"/>
            <w:tabs>
              <w:tab w:val="clear" w:pos="8176"/>
              <w:tab w:val="right" w:pos="9026" w:leader="dot"/>
            </w:tabs>
            <w:rPr/>
          </w:pPr>
          <w:hyperlink w:anchor="__RefHeading___Toc5296495_581953129">
            <w:r>
              <w:rPr>
                <w:webHidden/>
                <w:rStyle w:val="IndexLink"/>
                <w:rtl w:val="true"/>
              </w:rPr>
              <w:t>المعنی الرابع</w:t>
            </w:r>
            <w:r>
              <w:rPr>
                <w:rStyle w:val="IndexLink"/>
                <w:rtl w:val="true"/>
              </w:rPr>
              <w:t xml:space="preserve">: </w:t>
            </w:r>
            <w:r>
              <w:rPr>
                <w:rStyle w:val="IndexLink"/>
                <w:rtl w:val="true"/>
              </w:rPr>
              <w:t>البکاء</w:t>
            </w:r>
            <w:r>
              <w:rPr>
                <w:rStyle w:val="IndexLink"/>
                <w:rtl w:val="true"/>
              </w:rPr>
              <w:tab/>
            </w:r>
            <w:r>
              <w:rPr>
                <w:rStyle w:val="IndexLink"/>
              </w:rPr>
              <w:t>62</w:t>
            </w:r>
          </w:hyperlink>
        </w:p>
        <w:p>
          <w:pPr>
            <w:pStyle w:val="Contents4"/>
            <w:tabs>
              <w:tab w:val="clear" w:pos="8176"/>
              <w:tab w:val="right" w:pos="9026" w:leader="dot"/>
            </w:tabs>
            <w:rPr/>
          </w:pPr>
          <w:hyperlink w:anchor="__RefHeading___Toc5296497_581953129">
            <w:r>
              <w:rPr>
                <w:webHidden/>
                <w:rStyle w:val="IndexLink"/>
                <w:rtl w:val="true"/>
              </w:rPr>
              <w:t>تنبیه</w:t>
            </w:r>
            <w:r>
              <w:rPr>
                <w:rStyle w:val="IndexLink"/>
                <w:rtl w:val="true"/>
              </w:rPr>
              <w:tab/>
            </w:r>
            <w:r>
              <w:rPr>
                <w:rStyle w:val="IndexLink"/>
              </w:rPr>
              <w:t>62</w:t>
            </w:r>
          </w:hyperlink>
        </w:p>
        <w:p>
          <w:pPr>
            <w:pStyle w:val="Contents4"/>
            <w:tabs>
              <w:tab w:val="clear" w:pos="8176"/>
              <w:tab w:val="right" w:pos="9026" w:leader="dot"/>
            </w:tabs>
            <w:rPr/>
          </w:pPr>
          <w:hyperlink w:anchor="__RefHeading___Toc5296499_581953129">
            <w:r>
              <w:rPr>
                <w:webHidden/>
                <w:rStyle w:val="IndexLink"/>
                <w:rtl w:val="true"/>
              </w:rPr>
              <w:t>نتیجة البحث فی معنی النوح</w:t>
            </w:r>
            <w:r>
              <w:rPr>
                <w:rStyle w:val="IndexLink"/>
                <w:rtl w:val="true"/>
              </w:rPr>
              <w:tab/>
            </w:r>
            <w:r>
              <w:rPr>
                <w:rStyle w:val="IndexLink"/>
              </w:rPr>
              <w:t>62</w:t>
            </w:r>
          </w:hyperlink>
        </w:p>
        <w:p>
          <w:pPr>
            <w:pStyle w:val="Contents4"/>
            <w:tabs>
              <w:tab w:val="clear" w:pos="8176"/>
              <w:tab w:val="right" w:pos="9026" w:leader="dot"/>
            </w:tabs>
            <w:rPr/>
          </w:pPr>
          <w:hyperlink w:anchor="__RefHeading___Toc5296501_581953129">
            <w:r>
              <w:rPr>
                <w:webHidden/>
                <w:rStyle w:val="IndexLink"/>
                <w:rtl w:val="true"/>
              </w:rPr>
              <w:t>التنبیه الأول</w:t>
            </w:r>
            <w:r>
              <w:rPr>
                <w:rStyle w:val="IndexLink"/>
                <w:rtl w:val="true"/>
              </w:rPr>
              <w:t xml:space="preserve">: </w:t>
            </w:r>
            <w:r>
              <w:rPr>
                <w:rStyle w:val="IndexLink"/>
                <w:rtl w:val="true"/>
              </w:rPr>
              <w:t xml:space="preserve">کلمة </w:t>
            </w:r>
            <w:r>
              <w:rPr>
                <w:rStyle w:val="IndexLink"/>
                <w:rtl w:val="true"/>
              </w:rPr>
              <w:t>(</w:t>
            </w:r>
            <w:r>
              <w:rPr>
                <w:rStyle w:val="IndexLink"/>
                <w:rtl w:val="true"/>
              </w:rPr>
              <w:t>نوحه</w:t>
            </w:r>
            <w:r>
              <w:rPr>
                <w:rStyle w:val="IndexLink"/>
                <w:rtl w:val="true"/>
              </w:rPr>
              <w:t>)</w:t>
              <w:tab/>
            </w:r>
            <w:r>
              <w:rPr>
                <w:rStyle w:val="IndexLink"/>
              </w:rPr>
              <w:t>63</w:t>
            </w:r>
          </w:hyperlink>
        </w:p>
        <w:p>
          <w:pPr>
            <w:pStyle w:val="Contents4"/>
            <w:tabs>
              <w:tab w:val="clear" w:pos="8176"/>
              <w:tab w:val="right" w:pos="9026" w:leader="dot"/>
            </w:tabs>
            <w:rPr/>
          </w:pPr>
          <w:hyperlink w:anchor="__RefHeading___Toc5296503_581953129">
            <w:r>
              <w:rPr>
                <w:webHidden/>
                <w:rStyle w:val="IndexLink"/>
                <w:rtl w:val="true"/>
              </w:rPr>
              <w:t>التنبیه الثانی</w:t>
            </w:r>
            <w:r>
              <w:rPr>
                <w:rStyle w:val="IndexLink"/>
                <w:rtl w:val="true"/>
              </w:rPr>
              <w:t xml:space="preserve">: </w:t>
            </w:r>
            <w:r>
              <w:rPr>
                <w:rStyle w:val="IndexLink"/>
                <w:rtl w:val="true"/>
              </w:rPr>
              <w:t>سبب تسمیة النبی نوح</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5296505_581953129">
            <w:r>
              <w:rPr>
                <w:webHidden/>
                <w:rStyle w:val="IndexLink"/>
                <w:rtl w:val="true"/>
              </w:rPr>
              <w:t xml:space="preserve">الفصل السادس </w:t>
            </w:r>
            <w:r>
              <w:rPr>
                <w:rStyle w:val="IndexLink"/>
                <w:rtl w:val="true"/>
              </w:rPr>
              <w:t>:</w:t>
            </w:r>
            <w:r>
              <w:rPr>
                <w:rStyle w:val="IndexLink"/>
                <w:rtl w:val="true"/>
              </w:rPr>
              <w:t>مفهوم الصرخة</w:t>
            </w:r>
            <w:r>
              <w:rPr>
                <w:rStyle w:val="IndexLink"/>
                <w:rtl w:val="true"/>
              </w:rPr>
              <w:tab/>
            </w:r>
            <w:r>
              <w:rPr>
                <w:rStyle w:val="IndexLink"/>
              </w:rPr>
              <w:t>65</w:t>
            </w:r>
          </w:hyperlink>
        </w:p>
        <w:p>
          <w:pPr>
            <w:pStyle w:val="Contents4"/>
            <w:tabs>
              <w:tab w:val="clear" w:pos="8176"/>
              <w:tab w:val="right" w:pos="9026" w:leader="dot"/>
            </w:tabs>
            <w:rPr/>
          </w:pPr>
          <w:hyperlink w:anchor="__RefHeading___Toc5296507_581953129">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5296509_581953129">
            <w:r>
              <w:rPr>
                <w:webHidden/>
                <w:rStyle w:val="IndexLink"/>
                <w:rtl w:val="true"/>
              </w:rPr>
              <w:t>النظریة الأُولی</w:t>
            </w:r>
            <w:r>
              <w:rPr>
                <w:rStyle w:val="IndexLink"/>
                <w:rtl w:val="true"/>
              </w:rPr>
              <w:t xml:space="preserve">: </w:t>
            </w:r>
            <w:r>
              <w:rPr>
                <w:rStyle w:val="IndexLink"/>
                <w:rtl w:val="true"/>
              </w:rPr>
              <w:t>الصیحة الشدیدة عند المصیبة</w:t>
            </w:r>
            <w:r>
              <w:rPr>
                <w:rStyle w:val="IndexLink"/>
                <w:rtl w:val="true"/>
              </w:rPr>
              <w:tab/>
            </w:r>
            <w:r>
              <w:rPr>
                <w:rStyle w:val="IndexLink"/>
              </w:rPr>
              <w:t>65</w:t>
            </w:r>
          </w:hyperlink>
        </w:p>
        <w:p>
          <w:pPr>
            <w:pStyle w:val="Contents4"/>
            <w:tabs>
              <w:tab w:val="clear" w:pos="8176"/>
              <w:tab w:val="right" w:pos="9026" w:leader="dot"/>
            </w:tabs>
            <w:rPr/>
          </w:pPr>
          <w:hyperlink w:anchor="__RefHeading___Toc5296511_581953129">
            <w:r>
              <w:rPr>
                <w:webHidden/>
                <w:rStyle w:val="IndexLink"/>
                <w:rtl w:val="true"/>
              </w:rPr>
              <w:t>النظریة الثانیة</w:t>
            </w:r>
            <w:r>
              <w:rPr>
                <w:rStyle w:val="IndexLink"/>
                <w:rtl w:val="true"/>
              </w:rPr>
              <w:t xml:space="preserve">: </w:t>
            </w:r>
            <w:r>
              <w:rPr>
                <w:rStyle w:val="IndexLink"/>
                <w:rtl w:val="true"/>
              </w:rPr>
              <w:t>مطلق الصوت</w:t>
            </w:r>
            <w:r>
              <w:rPr>
                <w:rStyle w:val="IndexLink"/>
                <w:rtl w:val="true"/>
              </w:rPr>
              <w:tab/>
            </w:r>
            <w:r>
              <w:rPr>
                <w:rStyle w:val="IndexLink"/>
              </w:rPr>
              <w:t>65</w:t>
            </w:r>
          </w:hyperlink>
        </w:p>
        <w:p>
          <w:pPr>
            <w:pStyle w:val="Contents4"/>
            <w:tabs>
              <w:tab w:val="clear" w:pos="8176"/>
              <w:tab w:val="right" w:pos="9026" w:leader="dot"/>
            </w:tabs>
            <w:rPr/>
          </w:pPr>
          <w:hyperlink w:anchor="__RefHeading___Toc5296513_581953129">
            <w:r>
              <w:rPr>
                <w:webHidden/>
                <w:rStyle w:val="IndexLink"/>
                <w:rtl w:val="true"/>
              </w:rPr>
              <w:t>النظریة الثالثة</w:t>
            </w:r>
            <w:r>
              <w:rPr>
                <w:rStyle w:val="IndexLink"/>
                <w:rtl w:val="true"/>
              </w:rPr>
              <w:t xml:space="preserve">: </w:t>
            </w:r>
            <w:r>
              <w:rPr>
                <w:rStyle w:val="IndexLink"/>
                <w:rtl w:val="true"/>
              </w:rPr>
              <w:t>مطلق الصوت المرتفع</w:t>
            </w:r>
            <w:r>
              <w:rPr>
                <w:rStyle w:val="IndexLink"/>
                <w:rtl w:val="true"/>
              </w:rPr>
              <w:tab/>
            </w:r>
            <w:r>
              <w:rPr>
                <w:rStyle w:val="IndexLink"/>
              </w:rPr>
              <w:t>65</w:t>
            </w:r>
          </w:hyperlink>
        </w:p>
        <w:p>
          <w:pPr>
            <w:pStyle w:val="Contents4"/>
            <w:tabs>
              <w:tab w:val="clear" w:pos="8176"/>
              <w:tab w:val="right" w:pos="9026" w:leader="dot"/>
            </w:tabs>
            <w:rPr/>
          </w:pPr>
          <w:hyperlink w:anchor="__RefHeading___Toc5296515_581953129">
            <w:r>
              <w:rPr>
                <w:webHidden/>
                <w:rStyle w:val="IndexLink"/>
                <w:rtl w:val="true"/>
              </w:rPr>
              <w:t>النظریة الرابعة</w:t>
            </w:r>
            <w:r>
              <w:rPr>
                <w:rStyle w:val="IndexLink"/>
                <w:rtl w:val="true"/>
              </w:rPr>
              <w:t xml:space="preserve">: </w:t>
            </w:r>
            <w:r>
              <w:rPr>
                <w:rStyle w:val="IndexLink"/>
                <w:rtl w:val="true"/>
              </w:rPr>
              <w:t>الأذان</w:t>
            </w:r>
            <w:r>
              <w:rPr>
                <w:rStyle w:val="IndexLink"/>
                <w:rtl w:val="true"/>
              </w:rPr>
              <w:tab/>
            </w:r>
            <w:r>
              <w:rPr>
                <w:rStyle w:val="IndexLink"/>
              </w:rPr>
              <w:t>66</w:t>
            </w:r>
          </w:hyperlink>
        </w:p>
        <w:p>
          <w:pPr>
            <w:pStyle w:val="Contents4"/>
            <w:tabs>
              <w:tab w:val="clear" w:pos="8176"/>
              <w:tab w:val="right" w:pos="9026" w:leader="dot"/>
            </w:tabs>
            <w:rPr/>
          </w:pPr>
          <w:hyperlink w:anchor="__RefHeading___Toc5296517_581953129">
            <w:r>
              <w:rPr>
                <w:webHidden/>
                <w:rStyle w:val="IndexLink"/>
                <w:rtl w:val="true"/>
              </w:rPr>
              <w:t>نتیجة البحث</w:t>
            </w:r>
            <w:r>
              <w:rPr>
                <w:rStyle w:val="IndexLink"/>
                <w:rtl w:val="true"/>
              </w:rPr>
              <w:t xml:space="preserve">: </w:t>
            </w:r>
            <w:r>
              <w:rPr>
                <w:rStyle w:val="IndexLink"/>
                <w:rtl w:val="true"/>
              </w:rPr>
              <w:t xml:space="preserve">فی معنی کلمة </w:t>
            </w:r>
            <w:r>
              <w:rPr>
                <w:rStyle w:val="IndexLink"/>
                <w:rtl w:val="true"/>
              </w:rPr>
              <w:t>(</w:t>
            </w:r>
            <w:r>
              <w:rPr>
                <w:rStyle w:val="IndexLink"/>
                <w:rtl w:val="true"/>
              </w:rPr>
              <w:t>الصرخة</w:t>
            </w:r>
            <w:r>
              <w:rPr>
                <w:rStyle w:val="IndexLink"/>
                <w:rtl w:val="true"/>
              </w:rPr>
              <w:t>)</w:t>
              <w:tab/>
            </w:r>
            <w:r>
              <w:rPr>
                <w:rStyle w:val="IndexLink"/>
              </w:rPr>
              <w:t>66</w:t>
            </w:r>
          </w:hyperlink>
        </w:p>
        <w:p>
          <w:pPr>
            <w:pStyle w:val="Contents3"/>
            <w:tabs>
              <w:tab w:val="clear" w:pos="8459"/>
              <w:tab w:val="right" w:pos="9026" w:leader="dot"/>
            </w:tabs>
            <w:rPr/>
          </w:pPr>
          <w:hyperlink w:anchor="__RefHeading___Toc5296519_581953129">
            <w:r>
              <w:rPr>
                <w:webHidden/>
                <w:rStyle w:val="IndexLink"/>
                <w:rtl w:val="true"/>
              </w:rPr>
              <w:t xml:space="preserve">الفصل السابع </w:t>
            </w:r>
            <w:r>
              <w:rPr>
                <w:rStyle w:val="IndexLink"/>
                <w:rtl w:val="true"/>
              </w:rPr>
              <w:t>:</w:t>
            </w:r>
            <w:r>
              <w:rPr>
                <w:rStyle w:val="IndexLink"/>
                <w:rtl w:val="true"/>
              </w:rPr>
              <w:t>مفهوم اللطم</w:t>
            </w:r>
            <w:r>
              <w:rPr>
                <w:rStyle w:val="IndexLink"/>
                <w:rtl w:val="true"/>
              </w:rPr>
              <w:tab/>
            </w:r>
            <w:r>
              <w:rPr>
                <w:rStyle w:val="IndexLink"/>
              </w:rPr>
              <w:t>67</w:t>
            </w:r>
          </w:hyperlink>
        </w:p>
        <w:p>
          <w:pPr>
            <w:pStyle w:val="Contents4"/>
            <w:tabs>
              <w:tab w:val="clear" w:pos="8176"/>
              <w:tab w:val="right" w:pos="9026" w:leader="dot"/>
            </w:tabs>
            <w:rPr/>
          </w:pPr>
          <w:hyperlink w:anchor="__RefHeading___Toc5296521_58195312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5296523_581953129">
            <w:r>
              <w:rPr>
                <w:webHidden/>
                <w:rStyle w:val="IndexLink"/>
                <w:rtl w:val="true"/>
              </w:rPr>
              <w:t>النظریة الأُولی</w:t>
            </w:r>
            <w:r>
              <w:rPr>
                <w:rStyle w:val="IndexLink"/>
                <w:rtl w:val="true"/>
              </w:rPr>
              <w:t xml:space="preserve">: </w:t>
            </w:r>
            <w:r>
              <w:rPr>
                <w:rStyle w:val="IndexLink"/>
                <w:rtl w:val="true"/>
              </w:rPr>
              <w:t>ضرب الخد وظاهر الجسم بالید المبسوطة</w:t>
            </w:r>
            <w:r>
              <w:rPr>
                <w:rStyle w:val="IndexLink"/>
                <w:rtl w:val="true"/>
              </w:rPr>
              <w:tab/>
            </w:r>
            <w:r>
              <w:rPr>
                <w:rStyle w:val="IndexLink"/>
              </w:rPr>
              <w:t>67</w:t>
            </w:r>
          </w:hyperlink>
        </w:p>
        <w:p>
          <w:pPr>
            <w:pStyle w:val="Contents4"/>
            <w:tabs>
              <w:tab w:val="clear" w:pos="8176"/>
              <w:tab w:val="right" w:pos="9026" w:leader="dot"/>
            </w:tabs>
            <w:rPr/>
          </w:pPr>
          <w:hyperlink w:anchor="__RefHeading___Toc5296525_581953129">
            <w:r>
              <w:rPr>
                <w:webHidden/>
                <w:rStyle w:val="IndexLink"/>
                <w:rtl w:val="true"/>
              </w:rPr>
              <w:t>النظریة الثانیة</w:t>
            </w:r>
            <w:r>
              <w:rPr>
                <w:rStyle w:val="IndexLink"/>
                <w:rtl w:val="true"/>
              </w:rPr>
              <w:t xml:space="preserve">: </w:t>
            </w:r>
            <w:r>
              <w:rPr>
                <w:rStyle w:val="IndexLink"/>
                <w:rtl w:val="true"/>
              </w:rPr>
              <w:t>ضرب الوجه بباطن الراحة</w:t>
            </w:r>
            <w:r>
              <w:rPr>
                <w:rStyle w:val="IndexLink"/>
                <w:rtl w:val="true"/>
              </w:rPr>
              <w:tab/>
            </w:r>
            <w:r>
              <w:rPr>
                <w:rStyle w:val="IndexLink"/>
              </w:rPr>
              <w:t>67</w:t>
            </w:r>
          </w:hyperlink>
        </w:p>
        <w:p>
          <w:pPr>
            <w:pStyle w:val="Contents5"/>
            <w:tabs>
              <w:tab w:val="clear" w:pos="7892"/>
              <w:tab w:val="right" w:pos="9026" w:leader="dot"/>
            </w:tabs>
            <w:rPr/>
          </w:pPr>
          <w:hyperlink w:anchor="__RefHeading___Toc5296527_581953129">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5296529_581953129">
            <w:r>
              <w:rPr>
                <w:webHidden/>
                <w:rStyle w:val="IndexLink"/>
                <w:rtl w:val="true"/>
              </w:rPr>
              <w:t>الفرق بین النظریتین الأُولی والثانیة</w:t>
            </w:r>
            <w:r>
              <w:rPr>
                <w:rStyle w:val="IndexLink"/>
                <w:rtl w:val="true"/>
              </w:rPr>
              <w:tab/>
            </w:r>
            <w:r>
              <w:rPr>
                <w:rStyle w:val="IndexLink"/>
              </w:rPr>
              <w:t>67</w:t>
            </w:r>
          </w:hyperlink>
        </w:p>
        <w:p>
          <w:pPr>
            <w:pStyle w:val="Contents5"/>
            <w:tabs>
              <w:tab w:val="clear" w:pos="7892"/>
              <w:tab w:val="right" w:pos="9026" w:leader="dot"/>
            </w:tabs>
            <w:rPr/>
          </w:pPr>
          <w:hyperlink w:anchor="__RefHeading___Toc5296531_581953129">
            <w:r>
              <w:rPr>
                <w:webHidden/>
                <w:rStyle w:val="IndexLink"/>
                <w:rtl w:val="true"/>
              </w:rPr>
              <w:t>الفرق الأوّل</w:t>
            </w:r>
            <w:r>
              <w:rPr>
                <w:rStyle w:val="IndexLink"/>
                <w:rtl w:val="true"/>
              </w:rPr>
              <w:t xml:space="preserve">: </w:t>
            </w:r>
            <w:r>
              <w:rPr>
                <w:rStyle w:val="IndexLink"/>
                <w:rtl w:val="true"/>
              </w:rPr>
              <w:t>الفرق فی المضروب</w:t>
            </w:r>
            <w:r>
              <w:rPr>
                <w:rStyle w:val="IndexLink"/>
                <w:rtl w:val="true"/>
              </w:rPr>
              <w:tab/>
            </w:r>
            <w:r>
              <w:rPr>
                <w:rStyle w:val="IndexLink"/>
              </w:rPr>
              <w:t>68</w:t>
            </w:r>
          </w:hyperlink>
        </w:p>
        <w:p>
          <w:pPr>
            <w:pStyle w:val="Contents5"/>
            <w:tabs>
              <w:tab w:val="clear" w:pos="7892"/>
              <w:tab w:val="right" w:pos="9026" w:leader="dot"/>
            </w:tabs>
            <w:rPr/>
          </w:pPr>
          <w:hyperlink w:anchor="__RefHeading___Toc5296533_581953129">
            <w:r>
              <w:rPr>
                <w:webHidden/>
                <w:rStyle w:val="IndexLink"/>
                <w:rtl w:val="true"/>
              </w:rPr>
              <w:t>الفرق الثانی</w:t>
            </w:r>
            <w:r>
              <w:rPr>
                <w:rStyle w:val="IndexLink"/>
                <w:rtl w:val="true"/>
              </w:rPr>
              <w:t xml:space="preserve">: </w:t>
            </w:r>
            <w:r>
              <w:rPr>
                <w:rStyle w:val="IndexLink"/>
                <w:rtl w:val="true"/>
              </w:rPr>
              <w:t>الفرق فی الضارب</w:t>
            </w:r>
            <w:r>
              <w:rPr>
                <w:rStyle w:val="IndexLink"/>
                <w:rtl w:val="true"/>
              </w:rPr>
              <w:tab/>
            </w:r>
            <w:r>
              <w:rPr>
                <w:rStyle w:val="IndexLink"/>
              </w:rPr>
              <w:t>68</w:t>
            </w:r>
          </w:hyperlink>
        </w:p>
        <w:p>
          <w:pPr>
            <w:pStyle w:val="Contents4"/>
            <w:tabs>
              <w:tab w:val="clear" w:pos="8176"/>
              <w:tab w:val="right" w:pos="9026" w:leader="dot"/>
            </w:tabs>
            <w:rPr/>
          </w:pPr>
          <w:hyperlink w:anchor="__RefHeading___Toc5296535_581953129">
            <w:r>
              <w:rPr>
                <w:webHidden/>
                <w:rStyle w:val="IndexLink"/>
                <w:rtl w:val="true"/>
              </w:rPr>
              <w:t>النظریة الثالثة</w:t>
            </w:r>
            <w:r>
              <w:rPr>
                <w:rStyle w:val="IndexLink"/>
                <w:rtl w:val="true"/>
              </w:rPr>
              <w:t xml:space="preserve">: </w:t>
            </w:r>
            <w:r>
              <w:rPr>
                <w:rStyle w:val="IndexLink"/>
                <w:rtl w:val="true"/>
              </w:rPr>
              <w:t>مطلق إلصاق الشیء بالشیء ولو بدون الضرب</w:t>
            </w:r>
            <w:r>
              <w:rPr>
                <w:rStyle w:val="IndexLink"/>
                <w:rtl w:val="true"/>
              </w:rPr>
              <w:tab/>
            </w:r>
            <w:r>
              <w:rPr>
                <w:rStyle w:val="IndexLink"/>
              </w:rPr>
              <w:t>68</w:t>
            </w:r>
          </w:hyperlink>
        </w:p>
        <w:p>
          <w:pPr>
            <w:pStyle w:val="Contents4"/>
            <w:tabs>
              <w:tab w:val="clear" w:pos="8176"/>
              <w:tab w:val="right" w:pos="9026" w:leader="dot"/>
            </w:tabs>
            <w:rPr/>
          </w:pPr>
          <w:hyperlink w:anchor="__RefHeading___Toc5296537_581953129">
            <w:r>
              <w:rPr>
                <w:webHidden/>
                <w:rStyle w:val="IndexLink"/>
                <w:rtl w:val="true"/>
              </w:rPr>
              <w:t>النظریة الرابعة</w:t>
            </w:r>
            <w:r>
              <w:rPr>
                <w:rStyle w:val="IndexLink"/>
                <w:rtl w:val="true"/>
              </w:rPr>
              <w:t xml:space="preserve">: </w:t>
            </w:r>
            <w:r>
              <w:rPr>
                <w:rStyle w:val="IndexLink"/>
                <w:rtl w:val="true"/>
              </w:rPr>
              <w:t>مطلق الضرب بالکف</w:t>
            </w:r>
            <w:r>
              <w:rPr>
                <w:rStyle w:val="IndexLink"/>
                <w:rtl w:val="true"/>
              </w:rPr>
              <w:tab/>
            </w:r>
            <w:r>
              <w:rPr>
                <w:rStyle w:val="IndexLink"/>
              </w:rPr>
              <w:t>68</w:t>
            </w:r>
          </w:hyperlink>
        </w:p>
        <w:p>
          <w:pPr>
            <w:pStyle w:val="Contents4"/>
            <w:tabs>
              <w:tab w:val="clear" w:pos="8176"/>
              <w:tab w:val="right" w:pos="9026" w:leader="dot"/>
            </w:tabs>
            <w:rPr/>
          </w:pPr>
          <w:hyperlink w:anchor="__RefHeading___Toc5296539_581953129">
            <w:r>
              <w:rPr>
                <w:webHidden/>
                <w:rStyle w:val="IndexLink"/>
                <w:rtl w:val="true"/>
              </w:rPr>
              <w:t xml:space="preserve">نتیجة البحث فی معنی </w:t>
            </w:r>
            <w:r>
              <w:rPr>
                <w:rStyle w:val="IndexLink"/>
                <w:rtl w:val="true"/>
              </w:rPr>
              <w:t>(</w:t>
            </w:r>
            <w:r>
              <w:rPr>
                <w:rStyle w:val="IndexLink"/>
                <w:rtl w:val="true"/>
              </w:rPr>
              <w:t>اللطم</w:t>
            </w:r>
            <w:r>
              <w:rPr>
                <w:rStyle w:val="IndexLink"/>
                <w:rtl w:val="true"/>
              </w:rPr>
              <w:t>)</w:t>
              <w:tab/>
            </w:r>
            <w:r>
              <w:rPr>
                <w:rStyle w:val="IndexLink"/>
              </w:rPr>
              <w:t>69</w:t>
            </w:r>
          </w:hyperlink>
        </w:p>
        <w:p>
          <w:pPr>
            <w:pStyle w:val="Contents3"/>
            <w:tabs>
              <w:tab w:val="clear" w:pos="8459"/>
              <w:tab w:val="right" w:pos="9026" w:leader="dot"/>
            </w:tabs>
            <w:rPr/>
          </w:pPr>
          <w:hyperlink w:anchor="__RefHeading___Toc5296541_581953129">
            <w:r>
              <w:rPr>
                <w:webHidden/>
                <w:rStyle w:val="IndexLink"/>
                <w:rtl w:val="true"/>
              </w:rPr>
              <w:t>الفصل الثامن</w:t>
            </w:r>
            <w:r>
              <w:rPr>
                <w:rStyle w:val="IndexLink"/>
                <w:rtl w:val="true"/>
              </w:rPr>
              <w:t xml:space="preserve">: </w:t>
            </w:r>
            <w:r>
              <w:rPr>
                <w:rStyle w:val="IndexLink"/>
                <w:rtl w:val="true"/>
              </w:rPr>
              <w:t>مفهوم اللدم</w:t>
            </w:r>
            <w:r>
              <w:rPr>
                <w:rStyle w:val="IndexLink"/>
                <w:rtl w:val="true"/>
              </w:rPr>
              <w:tab/>
            </w:r>
            <w:r>
              <w:rPr>
                <w:rStyle w:val="IndexLink"/>
              </w:rPr>
              <w:t>71</w:t>
            </w:r>
          </w:hyperlink>
        </w:p>
        <w:p>
          <w:pPr>
            <w:pStyle w:val="Contents4"/>
            <w:tabs>
              <w:tab w:val="clear" w:pos="8176"/>
              <w:tab w:val="right" w:pos="9026" w:leader="dot"/>
            </w:tabs>
            <w:rPr/>
          </w:pPr>
          <w:hyperlink w:anchor="__RefHeading___Toc5296543_581953129">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5296545_581953129">
            <w:r>
              <w:rPr>
                <w:webHidden/>
                <w:rStyle w:val="IndexLink"/>
                <w:rtl w:val="true"/>
              </w:rPr>
              <w:t>النظریة الأُولی</w:t>
            </w:r>
            <w:r>
              <w:rPr>
                <w:rStyle w:val="IndexLink"/>
                <w:rtl w:val="true"/>
              </w:rPr>
              <w:t xml:space="preserve">: </w:t>
            </w:r>
            <w:r>
              <w:rPr>
                <w:rStyle w:val="IndexLink"/>
                <w:rtl w:val="true"/>
              </w:rPr>
              <w:t>ضرب الصدر والعضدین والوجه</w:t>
            </w:r>
            <w:r>
              <w:rPr>
                <w:rStyle w:val="IndexLink"/>
                <w:rtl w:val="true"/>
              </w:rPr>
              <w:tab/>
            </w:r>
            <w:r>
              <w:rPr>
                <w:rStyle w:val="IndexLink"/>
              </w:rPr>
              <w:t>71</w:t>
            </w:r>
          </w:hyperlink>
        </w:p>
        <w:p>
          <w:pPr>
            <w:pStyle w:val="Contents4"/>
            <w:tabs>
              <w:tab w:val="clear" w:pos="8176"/>
              <w:tab w:val="right" w:pos="9026" w:leader="dot"/>
            </w:tabs>
            <w:rPr/>
          </w:pPr>
          <w:hyperlink w:anchor="__RefHeading___Toc5296547_581953129">
            <w:r>
              <w:rPr>
                <w:webHidden/>
                <w:rStyle w:val="IndexLink"/>
                <w:rtl w:val="true"/>
              </w:rPr>
              <w:t>النظریة الثانیة</w:t>
            </w:r>
            <w:r>
              <w:rPr>
                <w:rStyle w:val="IndexLink"/>
                <w:rtl w:val="true"/>
              </w:rPr>
              <w:t xml:space="preserve">: </w:t>
            </w:r>
            <w:r>
              <w:rPr>
                <w:rStyle w:val="IndexLink"/>
                <w:rtl w:val="true"/>
              </w:rPr>
              <w:t>مطلق الضرب</w:t>
            </w:r>
            <w:r>
              <w:rPr>
                <w:rStyle w:val="IndexLink"/>
                <w:rtl w:val="true"/>
              </w:rPr>
              <w:tab/>
            </w:r>
            <w:r>
              <w:rPr>
                <w:rStyle w:val="IndexLink"/>
              </w:rPr>
              <w:t>71</w:t>
            </w:r>
          </w:hyperlink>
        </w:p>
        <w:p>
          <w:pPr>
            <w:pStyle w:val="Contents4"/>
            <w:tabs>
              <w:tab w:val="clear" w:pos="8176"/>
              <w:tab w:val="right" w:pos="9026" w:leader="dot"/>
            </w:tabs>
            <w:rPr/>
          </w:pPr>
          <w:hyperlink w:anchor="__RefHeading___Toc5296549_581953129">
            <w:r>
              <w:rPr>
                <w:webHidden/>
                <w:rStyle w:val="IndexLink"/>
                <w:rtl w:val="true"/>
              </w:rPr>
              <w:t xml:space="preserve">نتیجة البحث فی معنی </w:t>
            </w:r>
            <w:r>
              <w:rPr>
                <w:rStyle w:val="IndexLink"/>
                <w:rtl w:val="true"/>
              </w:rPr>
              <w:t>(</w:t>
            </w:r>
            <w:r>
              <w:rPr>
                <w:rStyle w:val="IndexLink"/>
                <w:rtl w:val="true"/>
              </w:rPr>
              <w:t>اللَّدم</w:t>
            </w:r>
            <w:r>
              <w:rPr>
                <w:rStyle w:val="IndexLink"/>
                <w:rtl w:val="true"/>
              </w:rPr>
              <w:t>)</w:t>
              <w:tab/>
            </w:r>
            <w:r>
              <w:rPr>
                <w:rStyle w:val="IndexLink"/>
              </w:rPr>
              <w:t>72</w:t>
            </w:r>
          </w:hyperlink>
        </w:p>
        <w:p>
          <w:pPr>
            <w:pStyle w:val="Contents3"/>
            <w:tabs>
              <w:tab w:val="clear" w:pos="8459"/>
              <w:tab w:val="right" w:pos="9026" w:leader="dot"/>
            </w:tabs>
            <w:rPr/>
          </w:pPr>
          <w:hyperlink w:anchor="__RefHeading___Toc5296551_581953129">
            <w:r>
              <w:rPr>
                <w:webHidden/>
                <w:rStyle w:val="IndexLink"/>
                <w:rtl w:val="true"/>
              </w:rPr>
              <w:t xml:space="preserve">الفصل التاسع </w:t>
            </w:r>
            <w:r>
              <w:rPr>
                <w:rStyle w:val="IndexLink"/>
                <w:rtl w:val="true"/>
              </w:rPr>
              <w:t>:</w:t>
            </w:r>
            <w:r>
              <w:rPr>
                <w:rStyle w:val="IndexLink"/>
                <w:rtl w:val="true"/>
              </w:rPr>
              <w:t>مفهوم الرنّة</w:t>
            </w:r>
            <w:r>
              <w:rPr>
                <w:rStyle w:val="IndexLink"/>
                <w:rtl w:val="true"/>
              </w:rPr>
              <w:tab/>
            </w:r>
            <w:r>
              <w:rPr>
                <w:rStyle w:val="IndexLink"/>
              </w:rPr>
              <w:t>73</w:t>
            </w:r>
          </w:hyperlink>
        </w:p>
        <w:p>
          <w:pPr>
            <w:pStyle w:val="Contents4"/>
            <w:tabs>
              <w:tab w:val="clear" w:pos="8176"/>
              <w:tab w:val="right" w:pos="9026" w:leader="dot"/>
            </w:tabs>
            <w:rPr/>
          </w:pPr>
          <w:hyperlink w:anchor="__RefHeading___Toc5296553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5296555_581953129">
            <w:r>
              <w:rPr>
                <w:webHidden/>
                <w:rStyle w:val="IndexLink"/>
                <w:rtl w:val="true"/>
              </w:rPr>
              <w:t>النظریة الأُولی</w:t>
            </w:r>
            <w:r>
              <w:rPr>
                <w:rStyle w:val="IndexLink"/>
                <w:rtl w:val="true"/>
              </w:rPr>
              <w:t xml:space="preserve">: </w:t>
            </w:r>
            <w:r>
              <w:rPr>
                <w:rStyle w:val="IndexLink"/>
                <w:rtl w:val="true"/>
              </w:rPr>
              <w:t>مطلق الصوت</w:t>
            </w:r>
            <w:r>
              <w:rPr>
                <w:rStyle w:val="IndexLink"/>
                <w:rtl w:val="true"/>
              </w:rPr>
              <w:tab/>
            </w:r>
            <w:r>
              <w:rPr>
                <w:rStyle w:val="IndexLink"/>
              </w:rPr>
              <w:t>73</w:t>
            </w:r>
          </w:hyperlink>
        </w:p>
        <w:p>
          <w:pPr>
            <w:pStyle w:val="Contents4"/>
            <w:tabs>
              <w:tab w:val="clear" w:pos="8176"/>
              <w:tab w:val="right" w:pos="9026" w:leader="dot"/>
            </w:tabs>
            <w:rPr/>
          </w:pPr>
          <w:hyperlink w:anchor="__RefHeading___Toc5296557_581953129">
            <w:r>
              <w:rPr>
                <w:webHidden/>
                <w:rStyle w:val="IndexLink"/>
                <w:rtl w:val="true"/>
              </w:rPr>
              <w:t>النظریة الثانیة</w:t>
            </w:r>
            <w:r>
              <w:rPr>
                <w:rStyle w:val="IndexLink"/>
                <w:rtl w:val="true"/>
              </w:rPr>
              <w:t xml:space="preserve">: </w:t>
            </w:r>
            <w:r>
              <w:rPr>
                <w:rStyle w:val="IndexLink"/>
                <w:rtl w:val="true"/>
              </w:rPr>
              <w:t>الصیحة الحزینة</w:t>
            </w:r>
            <w:r>
              <w:rPr>
                <w:rStyle w:val="IndexLink"/>
                <w:rtl w:val="true"/>
              </w:rPr>
              <w:tab/>
            </w:r>
            <w:r>
              <w:rPr>
                <w:rStyle w:val="IndexLink"/>
              </w:rPr>
              <w:t>73</w:t>
            </w:r>
          </w:hyperlink>
        </w:p>
        <w:p>
          <w:pPr>
            <w:pStyle w:val="Contents4"/>
            <w:tabs>
              <w:tab w:val="clear" w:pos="8176"/>
              <w:tab w:val="right" w:pos="9026" w:leader="dot"/>
            </w:tabs>
            <w:rPr/>
          </w:pPr>
          <w:hyperlink w:anchor="__RefHeading___Toc5296559_581953129">
            <w:r>
              <w:rPr>
                <w:webHidden/>
                <w:rStyle w:val="IndexLink"/>
                <w:rtl w:val="true"/>
              </w:rPr>
              <w:t>النظریة الثالثة</w:t>
            </w:r>
            <w:r>
              <w:rPr>
                <w:rStyle w:val="IndexLink"/>
                <w:rtl w:val="true"/>
              </w:rPr>
              <w:t xml:space="preserve">: </w:t>
            </w:r>
            <w:r>
              <w:rPr>
                <w:rStyle w:val="IndexLink"/>
                <w:rtl w:val="true"/>
              </w:rPr>
              <w:t>الصوت فی فرح أو حزن</w:t>
            </w:r>
            <w:r>
              <w:rPr>
                <w:rStyle w:val="IndexLink"/>
                <w:rtl w:val="true"/>
              </w:rPr>
              <w:tab/>
            </w:r>
            <w:r>
              <w:rPr>
                <w:rStyle w:val="IndexLink"/>
              </w:rPr>
              <w:t>74</w:t>
            </w:r>
          </w:hyperlink>
        </w:p>
        <w:p>
          <w:pPr>
            <w:pStyle w:val="Contents4"/>
            <w:tabs>
              <w:tab w:val="clear" w:pos="8176"/>
              <w:tab w:val="right" w:pos="9026" w:leader="dot"/>
            </w:tabs>
            <w:rPr/>
          </w:pPr>
          <w:hyperlink w:anchor="__RefHeading___Toc5296561_581953129">
            <w:r>
              <w:rPr>
                <w:webHidden/>
                <w:rStyle w:val="IndexLink"/>
                <w:rtl w:val="true"/>
              </w:rPr>
              <w:t>النظریة الرابعة</w:t>
            </w:r>
            <w:r>
              <w:rPr>
                <w:rStyle w:val="IndexLink"/>
                <w:rtl w:val="true"/>
              </w:rPr>
              <w:t xml:space="preserve">: </w:t>
            </w:r>
            <w:r>
              <w:rPr>
                <w:rStyle w:val="IndexLink"/>
                <w:rtl w:val="true"/>
              </w:rPr>
              <w:t xml:space="preserve">الصیحة </w:t>
            </w:r>
            <w:r>
              <w:rPr>
                <w:rStyle w:val="IndexLink"/>
                <w:rtl w:val="true"/>
              </w:rPr>
              <w:t>(</w:t>
            </w:r>
            <w:r>
              <w:rPr>
                <w:rStyle w:val="IndexLink"/>
                <w:rtl w:val="true"/>
              </w:rPr>
              <w:t>الصوت المرتفع</w:t>
            </w:r>
            <w:r>
              <w:rPr>
                <w:rStyle w:val="IndexLink"/>
                <w:rtl w:val="true"/>
              </w:rPr>
              <w:t>)</w:t>
              <w:tab/>
            </w:r>
            <w:r>
              <w:rPr>
                <w:rStyle w:val="IndexLink"/>
              </w:rPr>
              <w:t>74</w:t>
            </w:r>
          </w:hyperlink>
        </w:p>
        <w:p>
          <w:pPr>
            <w:pStyle w:val="Contents4"/>
            <w:tabs>
              <w:tab w:val="clear" w:pos="8176"/>
              <w:tab w:val="right" w:pos="9026" w:leader="dot"/>
            </w:tabs>
            <w:rPr/>
          </w:pPr>
          <w:hyperlink w:anchor="__RefHeading___Toc5296563_581953129">
            <w:r>
              <w:rPr>
                <w:webHidden/>
                <w:rStyle w:val="IndexLink"/>
                <w:rtl w:val="true"/>
              </w:rPr>
              <w:t xml:space="preserve">نتیجة البحث فی معنی </w:t>
            </w:r>
            <w:r>
              <w:rPr>
                <w:rStyle w:val="IndexLink"/>
                <w:rtl w:val="true"/>
              </w:rPr>
              <w:t>(</w:t>
            </w:r>
            <w:r>
              <w:rPr>
                <w:rStyle w:val="IndexLink"/>
                <w:rtl w:val="true"/>
              </w:rPr>
              <w:t>الرَّنّة</w:t>
            </w:r>
            <w:r>
              <w:rPr>
                <w:rStyle w:val="IndexLink"/>
                <w:rtl w:val="true"/>
              </w:rPr>
              <w:t>)</w:t>
              <w:tab/>
            </w:r>
            <w:r>
              <w:rPr>
                <w:rStyle w:val="IndexLink"/>
              </w:rPr>
              <w:t>74</w:t>
            </w:r>
          </w:hyperlink>
        </w:p>
        <w:p>
          <w:pPr>
            <w:pStyle w:val="Contents4"/>
            <w:tabs>
              <w:tab w:val="clear" w:pos="8176"/>
              <w:tab w:val="right" w:pos="9026" w:leader="dot"/>
            </w:tabs>
            <w:rPr/>
          </w:pPr>
          <w:hyperlink w:anchor="__RefHeading___Toc5296565_581953129">
            <w:r>
              <w:rPr>
                <w:webHidden/>
                <w:rStyle w:val="IndexLink"/>
                <w:rtl w:val="true"/>
              </w:rPr>
              <w:t>تنبیهٌ</w:t>
            </w:r>
            <w:r>
              <w:rPr>
                <w:rStyle w:val="IndexLink"/>
                <w:rtl w:val="true"/>
              </w:rPr>
              <w:t xml:space="preserve">: </w:t>
            </w:r>
            <w:r>
              <w:rPr>
                <w:rStyle w:val="IndexLink"/>
                <w:rtl w:val="true"/>
              </w:rPr>
              <w:t xml:space="preserve">الوجه فی تاء </w:t>
            </w:r>
            <w:r>
              <w:rPr>
                <w:rStyle w:val="IndexLink"/>
                <w:rtl w:val="true"/>
              </w:rPr>
              <w:t>(</w:t>
            </w:r>
            <w:r>
              <w:rPr>
                <w:rStyle w:val="IndexLink"/>
                <w:rtl w:val="true"/>
              </w:rPr>
              <w:t>الرَّنّة</w:t>
            </w:r>
            <w:r>
              <w:rPr>
                <w:rStyle w:val="IndexLink"/>
                <w:rtl w:val="true"/>
              </w:rPr>
              <w:t>)</w:t>
              <w:tab/>
            </w:r>
            <w:r>
              <w:rPr>
                <w:rStyle w:val="IndexLink"/>
              </w:rPr>
              <w:t>75</w:t>
            </w:r>
          </w:hyperlink>
        </w:p>
        <w:p>
          <w:pPr>
            <w:pStyle w:val="Contents3"/>
            <w:tabs>
              <w:tab w:val="clear" w:pos="8459"/>
              <w:tab w:val="right" w:pos="9026" w:leader="dot"/>
            </w:tabs>
            <w:rPr/>
          </w:pPr>
          <w:hyperlink w:anchor="__RefHeading___Toc5296567_581953129">
            <w:r>
              <w:rPr>
                <w:webHidden/>
                <w:rStyle w:val="IndexLink"/>
                <w:rtl w:val="true"/>
              </w:rPr>
              <w:t xml:space="preserve">الفصل العاشر </w:t>
            </w:r>
            <w:r>
              <w:rPr>
                <w:rStyle w:val="IndexLink"/>
                <w:rtl w:val="true"/>
              </w:rPr>
              <w:t xml:space="preserve">: </w:t>
            </w:r>
            <w:r>
              <w:rPr>
                <w:rStyle w:val="IndexLink"/>
                <w:rtl w:val="true"/>
              </w:rPr>
              <w:t>مفهوم الشعائر</w:t>
            </w:r>
            <w:r>
              <w:rPr>
                <w:rStyle w:val="IndexLink"/>
                <w:rtl w:val="true"/>
              </w:rPr>
              <w:tab/>
            </w:r>
            <w:r>
              <w:rPr>
                <w:rStyle w:val="IndexLink"/>
              </w:rPr>
              <w:t>77</w:t>
            </w:r>
          </w:hyperlink>
        </w:p>
        <w:p>
          <w:pPr>
            <w:pStyle w:val="Contents4"/>
            <w:tabs>
              <w:tab w:val="clear" w:pos="8176"/>
              <w:tab w:val="right" w:pos="9026" w:leader="dot"/>
            </w:tabs>
            <w:rPr/>
          </w:pPr>
          <w:hyperlink w:anchor="__RefHeading___Toc5296569_58195312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5296571_581953129">
            <w:r>
              <w:rPr>
                <w:webHidden/>
                <w:rStyle w:val="IndexLink"/>
                <w:rtl w:val="true"/>
              </w:rPr>
              <w:t>النظریة الأُولی</w:t>
            </w:r>
            <w:r>
              <w:rPr>
                <w:rStyle w:val="IndexLink"/>
                <w:rtl w:val="true"/>
              </w:rPr>
              <w:t xml:space="preserve">: </w:t>
            </w:r>
            <w:r>
              <w:rPr>
                <w:rStyle w:val="IndexLink"/>
                <w:rtl w:val="true"/>
              </w:rPr>
              <w:t>مطلق العلامات</w:t>
            </w:r>
            <w:r>
              <w:rPr>
                <w:rStyle w:val="IndexLink"/>
                <w:rtl w:val="true"/>
              </w:rPr>
              <w:tab/>
            </w:r>
            <w:r>
              <w:rPr>
                <w:rStyle w:val="IndexLink"/>
              </w:rPr>
              <w:t>77</w:t>
            </w:r>
          </w:hyperlink>
        </w:p>
        <w:p>
          <w:pPr>
            <w:pStyle w:val="Contents4"/>
            <w:tabs>
              <w:tab w:val="clear" w:pos="8176"/>
              <w:tab w:val="right" w:pos="9026" w:leader="dot"/>
            </w:tabs>
            <w:rPr/>
          </w:pPr>
          <w:hyperlink w:anchor="__RefHeading___Toc5296573_581953129">
            <w:r>
              <w:rPr>
                <w:webHidden/>
                <w:rStyle w:val="IndexLink"/>
                <w:rtl w:val="true"/>
              </w:rPr>
              <w:t>النظریة الثانیة</w:t>
            </w:r>
            <w:r>
              <w:rPr>
                <w:rStyle w:val="IndexLink"/>
                <w:rtl w:val="true"/>
              </w:rPr>
              <w:t xml:space="preserve">: </w:t>
            </w:r>
            <w:r>
              <w:rPr>
                <w:rStyle w:val="IndexLink"/>
                <w:rtl w:val="true"/>
              </w:rPr>
              <w:t>کلّ ما جُعل علماً لطاعة الله</w:t>
            </w:r>
            <w:r>
              <w:rPr>
                <w:rStyle w:val="IndexLink"/>
                <w:rtl w:val="true"/>
              </w:rPr>
              <w:tab/>
            </w:r>
            <w:r>
              <w:rPr>
                <w:rStyle w:val="IndexLink"/>
              </w:rPr>
              <w:t>77</w:t>
            </w:r>
          </w:hyperlink>
        </w:p>
        <w:p>
          <w:pPr>
            <w:pStyle w:val="Contents4"/>
            <w:tabs>
              <w:tab w:val="clear" w:pos="8176"/>
              <w:tab w:val="right" w:pos="9026" w:leader="dot"/>
            </w:tabs>
            <w:rPr/>
          </w:pPr>
          <w:hyperlink w:anchor="__RefHeading___Toc5296575_581953129">
            <w:r>
              <w:rPr>
                <w:webHidden/>
                <w:rStyle w:val="IndexLink"/>
                <w:rtl w:val="true"/>
              </w:rPr>
              <w:t>النظریة الثالثة</w:t>
            </w:r>
            <w:r>
              <w:rPr>
                <w:rStyle w:val="IndexLink"/>
                <w:rtl w:val="true"/>
              </w:rPr>
              <w:t xml:space="preserve">: </w:t>
            </w:r>
            <w:r>
              <w:rPr>
                <w:rStyle w:val="IndexLink"/>
                <w:rtl w:val="true"/>
              </w:rPr>
              <w:t>خصوص أعمال الحج</w:t>
            </w:r>
            <w:r>
              <w:rPr>
                <w:rStyle w:val="IndexLink"/>
                <w:rtl w:val="true"/>
              </w:rPr>
              <w:tab/>
            </w:r>
            <w:r>
              <w:rPr>
                <w:rStyle w:val="IndexLink"/>
              </w:rPr>
              <w:t>78</w:t>
            </w:r>
          </w:hyperlink>
        </w:p>
        <w:p>
          <w:pPr>
            <w:pStyle w:val="Contents4"/>
            <w:tabs>
              <w:tab w:val="clear" w:pos="8176"/>
              <w:tab w:val="right" w:pos="9026" w:leader="dot"/>
            </w:tabs>
            <w:rPr/>
          </w:pPr>
          <w:hyperlink w:anchor="__RefHeading___Toc5296577_581953129">
            <w:r>
              <w:rPr>
                <w:webHidden/>
                <w:rStyle w:val="IndexLink"/>
                <w:rtl w:val="true"/>
              </w:rPr>
              <w:t>النظریة الرابعة</w:t>
            </w:r>
            <w:r>
              <w:rPr>
                <w:rStyle w:val="IndexLink"/>
                <w:rtl w:val="true"/>
              </w:rPr>
              <w:t xml:space="preserve">: </w:t>
            </w:r>
            <w:r>
              <w:rPr>
                <w:rStyle w:val="IndexLink"/>
                <w:rtl w:val="true"/>
              </w:rPr>
              <w:t>کلّ ما أمر الله بإقامته</w:t>
            </w:r>
            <w:r>
              <w:rPr>
                <w:rStyle w:val="IndexLink"/>
                <w:rtl w:val="true"/>
              </w:rPr>
              <w:tab/>
            </w:r>
            <w:r>
              <w:rPr>
                <w:rStyle w:val="IndexLink"/>
              </w:rPr>
              <w:t>78</w:t>
            </w:r>
          </w:hyperlink>
        </w:p>
        <w:p>
          <w:pPr>
            <w:pStyle w:val="Contents4"/>
            <w:tabs>
              <w:tab w:val="clear" w:pos="8176"/>
              <w:tab w:val="right" w:pos="9026" w:leader="dot"/>
            </w:tabs>
            <w:rPr/>
          </w:pPr>
          <w:hyperlink w:anchor="__RefHeading___Toc5296579_581953129">
            <w:r>
              <w:rPr>
                <w:webHidden/>
                <w:rStyle w:val="IndexLink"/>
                <w:rtl w:val="true"/>
              </w:rPr>
              <w:t xml:space="preserve">نتیجة البحث فی معنی </w:t>
            </w:r>
            <w:r>
              <w:rPr>
                <w:rStyle w:val="IndexLink"/>
                <w:rtl w:val="true"/>
              </w:rPr>
              <w:t>(</w:t>
            </w:r>
            <w:r>
              <w:rPr>
                <w:rStyle w:val="IndexLink"/>
                <w:rtl w:val="true"/>
              </w:rPr>
              <w:t>الشعائر</w:t>
            </w:r>
            <w:r>
              <w:rPr>
                <w:rStyle w:val="IndexLink"/>
                <w:rtl w:val="true"/>
              </w:rPr>
              <w:t>)</w:t>
              <w:tab/>
            </w:r>
            <w:r>
              <w:rPr>
                <w:rStyle w:val="IndexLink"/>
              </w:rPr>
              <w:t>78</w:t>
            </w:r>
          </w:hyperlink>
        </w:p>
        <w:p>
          <w:pPr>
            <w:pStyle w:val="Contents2"/>
            <w:tabs>
              <w:tab w:val="clear" w:pos="8743"/>
              <w:tab w:val="right" w:pos="9026" w:leader="dot"/>
            </w:tabs>
            <w:rPr/>
          </w:pPr>
          <w:hyperlink w:anchor="__RefHeading___Toc5296581_581953129">
            <w:r>
              <w:rPr>
                <w:webHidden/>
                <w:rStyle w:val="IndexLink"/>
                <w:rtl w:val="true"/>
              </w:rPr>
              <w:t>القسم الثانی</w:t>
            </w:r>
            <w:r>
              <w:rPr>
                <w:rStyle w:val="IndexLink"/>
                <w:rtl w:val="true"/>
              </w:rPr>
              <w:t xml:space="preserve">: </w:t>
            </w:r>
            <w:r>
              <w:rPr>
                <w:rStyle w:val="IndexLink"/>
                <w:rtl w:val="true"/>
              </w:rPr>
              <w:t>حکم إقامة العزاء من المنظور الشیعی</w:t>
            </w:r>
            <w:r>
              <w:rPr>
                <w:rStyle w:val="IndexLink"/>
                <w:rtl w:val="true"/>
              </w:rPr>
              <w:tab/>
            </w:r>
            <w:r>
              <w:rPr>
                <w:rStyle w:val="IndexLink"/>
              </w:rPr>
              <w:t>79</w:t>
            </w:r>
          </w:hyperlink>
        </w:p>
        <w:p>
          <w:pPr>
            <w:pStyle w:val="Contents3"/>
            <w:tabs>
              <w:tab w:val="clear" w:pos="8459"/>
              <w:tab w:val="right" w:pos="9026" w:leader="dot"/>
            </w:tabs>
            <w:rPr/>
          </w:pPr>
          <w:hyperlink w:anchor="__RefHeading___Toc5296583_581953129">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5296585_581953129">
            <w:r>
              <w:rPr>
                <w:webHidden/>
                <w:rStyle w:val="IndexLink"/>
                <w:rtl w:val="true"/>
              </w:rPr>
              <w:t xml:space="preserve">الفصل الأول </w:t>
            </w:r>
            <w:r>
              <w:rPr>
                <w:rStyle w:val="IndexLink"/>
                <w:rtl w:val="true"/>
              </w:rPr>
              <w:t xml:space="preserve">: </w:t>
            </w:r>
            <w:r>
              <w:rPr>
                <w:rStyle w:val="IndexLink"/>
                <w:rtl w:val="true"/>
              </w:rPr>
              <w:t>حکم إقامة العزاء علی المعصومین</w:t>
            </w:r>
            <w:r>
              <w:rPr>
                <w:rStyle w:val="IndexLink"/>
                <w:rtl w:val="true"/>
              </w:rPr>
              <w:t>(</w:t>
            </w:r>
            <w:r>
              <w:rPr>
                <w:rStyle w:val="IndexLink"/>
                <w:rtl w:val="true"/>
              </w:rPr>
              <w:t>علیهم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5296587_58195312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5296589_581953129">
            <w:r>
              <w:rPr>
                <w:webHidden/>
                <w:rStyle w:val="IndexLink"/>
                <w:rtl w:val="true"/>
              </w:rPr>
              <w:t>مقدّمة</w:t>
            </w:r>
            <w:r>
              <w:rPr>
                <w:rStyle w:val="IndexLink"/>
                <w:rtl w:val="true"/>
              </w:rPr>
              <w:t xml:space="preserve">: </w:t>
            </w:r>
            <w:r>
              <w:rPr>
                <w:rStyle w:val="IndexLink"/>
                <w:rtl w:val="true"/>
              </w:rPr>
              <w:t>الفرق بین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وسائر المعصومین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فی حکم إقامة العزاء لهم</w:t>
            </w:r>
            <w:r>
              <w:rPr>
                <w:rStyle w:val="IndexLink"/>
                <w:rtl w:val="true"/>
              </w:rPr>
              <w:tab/>
            </w:r>
            <w:r>
              <w:rPr>
                <w:rStyle w:val="IndexLink"/>
              </w:rPr>
              <w:t>81</w:t>
            </w:r>
          </w:hyperlink>
        </w:p>
        <w:p>
          <w:pPr>
            <w:pStyle w:val="Contents4"/>
            <w:tabs>
              <w:tab w:val="clear" w:pos="8176"/>
              <w:tab w:val="right" w:pos="9026" w:leader="dot"/>
            </w:tabs>
            <w:rPr/>
          </w:pPr>
          <w:hyperlink w:anchor="__RefHeading___Toc5296591_581953129">
            <w:r>
              <w:rPr>
                <w:webHidden/>
                <w:rStyle w:val="IndexLink"/>
                <w:rtl w:val="true"/>
              </w:rPr>
              <w:t>روایة مؤیِّدة لهذا الرأی</w:t>
            </w:r>
            <w:r>
              <w:rPr>
                <w:rStyle w:val="IndexLink"/>
                <w:rtl w:val="true"/>
              </w:rPr>
              <w:t xml:space="preserve">: </w:t>
            </w:r>
            <w:r>
              <w:rPr>
                <w:rStyle w:val="IndexLink"/>
                <w:rtl w:val="true"/>
              </w:rPr>
              <w:t>روایة عبد الله</w:t>
            </w:r>
            <w:r>
              <w:rPr>
                <w:rStyle w:val="IndexLink"/>
                <w:rtl w:val="true"/>
              </w:rPr>
              <w:tab/>
            </w:r>
            <w:r>
              <w:rPr>
                <w:rStyle w:val="IndexLink"/>
              </w:rPr>
              <w:t>83</w:t>
            </w:r>
          </w:hyperlink>
        </w:p>
        <w:p>
          <w:pPr>
            <w:pStyle w:val="Contents4"/>
            <w:tabs>
              <w:tab w:val="clear" w:pos="8176"/>
              <w:tab w:val="right" w:pos="9026" w:leader="dot"/>
            </w:tabs>
            <w:rPr/>
          </w:pPr>
          <w:hyperlink w:anchor="__RefHeading___Toc5296593_581953129">
            <w:r>
              <w:rPr>
                <w:webHidden/>
                <w:rStyle w:val="IndexLink"/>
                <w:rtl w:val="true"/>
              </w:rPr>
              <w:t>النظریة الأُولی</w:t>
            </w:r>
            <w:r>
              <w:rPr>
                <w:rStyle w:val="IndexLink"/>
                <w:rtl w:val="true"/>
              </w:rPr>
              <w:t xml:space="preserve">: </w:t>
            </w:r>
            <w:r>
              <w:rPr>
                <w:rStyle w:val="IndexLink"/>
                <w:rtl w:val="true"/>
              </w:rPr>
              <w:t xml:space="preserve">جواز إقامة العزاء </w:t>
            </w:r>
            <w:r>
              <w:rPr>
                <w:rStyle w:val="IndexLink"/>
                <w:rtl w:val="true"/>
              </w:rPr>
              <w:t xml:space="preserve">- </w:t>
            </w:r>
            <w:r>
              <w:rPr>
                <w:rStyle w:val="IndexLink"/>
                <w:rtl w:val="true"/>
              </w:rPr>
              <w:t>ثلاثة شواهد من ثلاثة مواضع</w:t>
            </w:r>
            <w:r>
              <w:rPr>
                <w:rStyle w:val="IndexLink"/>
                <w:rtl w:val="true"/>
              </w:rPr>
              <w:tab/>
            </w:r>
            <w:r>
              <w:rPr>
                <w:rStyle w:val="IndexLink"/>
              </w:rPr>
              <w:t>83</w:t>
            </w:r>
          </w:hyperlink>
        </w:p>
        <w:p>
          <w:pPr>
            <w:pStyle w:val="Contents5"/>
            <w:tabs>
              <w:tab w:val="clear" w:pos="7892"/>
              <w:tab w:val="right" w:pos="9026" w:leader="dot"/>
            </w:tabs>
            <w:rPr/>
          </w:pPr>
          <w:hyperlink w:anchor="__RefHeading___Toc5296595_581953129">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5296597_581953129">
            <w:r>
              <w:rPr>
                <w:webHidden/>
                <w:rStyle w:val="IndexLink"/>
                <w:rtl w:val="true"/>
              </w:rPr>
              <w:t>الموضع الأوّل</w:t>
            </w:r>
            <w:r>
              <w:rPr>
                <w:rStyle w:val="IndexLink"/>
                <w:rtl w:val="true"/>
              </w:rPr>
              <w:t xml:space="preserve">: </w:t>
            </w:r>
            <w:r>
              <w:rPr>
                <w:rStyle w:val="IndexLink"/>
                <w:rtl w:val="true"/>
              </w:rPr>
              <w:t>استحباب صوم عاشوراء</w:t>
            </w:r>
            <w:r>
              <w:rPr>
                <w:rStyle w:val="IndexLink"/>
                <w:rtl w:val="true"/>
              </w:rPr>
              <w:tab/>
            </w:r>
            <w:r>
              <w:rPr>
                <w:rStyle w:val="IndexLink"/>
              </w:rPr>
              <w:t>84</w:t>
            </w:r>
          </w:hyperlink>
        </w:p>
        <w:p>
          <w:pPr>
            <w:pStyle w:val="Contents5"/>
            <w:tabs>
              <w:tab w:val="clear" w:pos="7892"/>
              <w:tab w:val="right" w:pos="9026" w:leader="dot"/>
            </w:tabs>
            <w:rPr/>
          </w:pPr>
          <w:hyperlink w:anchor="__RefHeading___Toc5296599_581953129">
            <w:r>
              <w:rPr>
                <w:webHidden/>
                <w:rStyle w:val="IndexLink"/>
                <w:rtl w:val="true"/>
              </w:rPr>
              <w:t>دلیل الموضع الأوّل</w:t>
            </w:r>
            <w:r>
              <w:rPr>
                <w:rStyle w:val="IndexLink"/>
                <w:rtl w:val="true"/>
              </w:rPr>
              <w:t xml:space="preserve">: </w:t>
            </w:r>
            <w:r>
              <w:rPr>
                <w:rStyle w:val="IndexLink"/>
                <w:rtl w:val="true"/>
              </w:rPr>
              <w:t>الجمع بین الروایات الآمرة والناهیة</w:t>
            </w:r>
            <w:r>
              <w:rPr>
                <w:rStyle w:val="IndexLink"/>
                <w:rtl w:val="true"/>
              </w:rPr>
              <w:tab/>
            </w:r>
            <w:r>
              <w:rPr>
                <w:rStyle w:val="IndexLink"/>
              </w:rPr>
              <w:t>85</w:t>
            </w:r>
          </w:hyperlink>
        </w:p>
        <w:p>
          <w:pPr>
            <w:pStyle w:val="Contents5"/>
            <w:tabs>
              <w:tab w:val="clear" w:pos="7892"/>
              <w:tab w:val="right" w:pos="9026" w:leader="dot"/>
            </w:tabs>
            <w:rPr/>
          </w:pPr>
          <w:hyperlink w:anchor="__RefHeading___Toc5296601_581953129">
            <w:r>
              <w:rPr>
                <w:webHidden/>
                <w:rStyle w:val="IndexLink"/>
                <w:rtl w:val="true"/>
              </w:rPr>
              <w:t>الموضع الثانی</w:t>
            </w:r>
            <w:r>
              <w:rPr>
                <w:rStyle w:val="IndexLink"/>
                <w:rtl w:val="true"/>
              </w:rPr>
              <w:t xml:space="preserve">: </w:t>
            </w:r>
            <w:r>
              <w:rPr>
                <w:rStyle w:val="IndexLink"/>
                <w:rtl w:val="true"/>
              </w:rPr>
              <w:t>مبحث البکاء علی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حال الصلاة</w:t>
            </w:r>
            <w:r>
              <w:rPr>
                <w:rStyle w:val="IndexLink"/>
                <w:rtl w:val="true"/>
              </w:rPr>
              <w:tab/>
            </w:r>
            <w:r>
              <w:rPr>
                <w:rStyle w:val="IndexLink"/>
              </w:rPr>
              <w:t>86</w:t>
            </w:r>
          </w:hyperlink>
        </w:p>
        <w:p>
          <w:pPr>
            <w:pStyle w:val="Contents5"/>
            <w:tabs>
              <w:tab w:val="clear" w:pos="7892"/>
              <w:tab w:val="right" w:pos="9026" w:leader="dot"/>
            </w:tabs>
            <w:rPr/>
          </w:pPr>
          <w:hyperlink w:anchor="__RefHeading___Toc5296603_581953129">
            <w:r>
              <w:rPr>
                <w:webHidden/>
                <w:rStyle w:val="IndexLink"/>
                <w:rtl w:val="true"/>
              </w:rPr>
              <w:t>دلیل الموضع الثانی</w:t>
            </w:r>
            <w:r>
              <w:rPr>
                <w:rStyle w:val="IndexLink"/>
                <w:rtl w:val="true"/>
              </w:rPr>
              <w:t xml:space="preserve">: </w:t>
            </w:r>
            <w:r>
              <w:rPr>
                <w:rStyle w:val="IndexLink"/>
                <w:rtl w:val="true"/>
              </w:rPr>
              <w:t>جواز البکاء أمر مسلّم</w:t>
            </w:r>
            <w:r>
              <w:rPr>
                <w:rStyle w:val="IndexLink"/>
                <w:rtl w:val="true"/>
              </w:rPr>
              <w:tab/>
            </w:r>
            <w:r>
              <w:rPr>
                <w:rStyle w:val="IndexLink"/>
              </w:rPr>
              <w:t>88</w:t>
            </w:r>
          </w:hyperlink>
        </w:p>
        <w:p>
          <w:pPr>
            <w:pStyle w:val="Contents5"/>
            <w:tabs>
              <w:tab w:val="clear" w:pos="7892"/>
              <w:tab w:val="right" w:pos="9026" w:leader="dot"/>
            </w:tabs>
            <w:rPr/>
          </w:pPr>
          <w:hyperlink w:anchor="__RefHeading___Toc5296605_581953129">
            <w:r>
              <w:rPr>
                <w:webHidden/>
                <w:rStyle w:val="IndexLink"/>
                <w:rtl w:val="true"/>
              </w:rPr>
              <w:t>الموضع الثالث</w:t>
            </w:r>
            <w:r>
              <w:rPr>
                <w:rStyle w:val="IndexLink"/>
                <w:rtl w:val="true"/>
              </w:rPr>
              <w:t xml:space="preserve">: </w:t>
            </w:r>
            <w:r>
              <w:rPr>
                <w:rStyle w:val="IndexLink"/>
                <w:rtl w:val="true"/>
              </w:rPr>
              <w:t>جواز لبس السواد</w:t>
            </w:r>
            <w:r>
              <w:rPr>
                <w:rStyle w:val="IndexLink"/>
                <w:rtl w:val="true"/>
              </w:rPr>
              <w:tab/>
            </w:r>
            <w:r>
              <w:rPr>
                <w:rStyle w:val="IndexLink"/>
              </w:rPr>
              <w:t>88</w:t>
            </w:r>
          </w:hyperlink>
        </w:p>
        <w:p>
          <w:pPr>
            <w:pStyle w:val="Contents5"/>
            <w:tabs>
              <w:tab w:val="clear" w:pos="7892"/>
              <w:tab w:val="right" w:pos="9026" w:leader="dot"/>
            </w:tabs>
            <w:rPr/>
          </w:pPr>
          <w:hyperlink w:anchor="__RefHeading___Toc5296607_581953129">
            <w:r>
              <w:rPr>
                <w:webHidden/>
                <w:rStyle w:val="IndexLink"/>
                <w:rtl w:val="true"/>
              </w:rPr>
              <w:t>دلیل الموضع الثالث</w:t>
            </w:r>
            <w:r>
              <w:rPr>
                <w:rStyle w:val="IndexLink"/>
                <w:rtl w:val="true"/>
              </w:rPr>
              <w:t xml:space="preserve">: </w:t>
            </w:r>
            <w:r>
              <w:rPr>
                <w:rStyle w:val="IndexLink"/>
                <w:rtl w:val="true"/>
              </w:rPr>
              <w:t>ثلاث روایات</w:t>
            </w:r>
            <w:r>
              <w:rPr>
                <w:rStyle w:val="IndexLink"/>
                <w:rtl w:val="true"/>
              </w:rPr>
              <w:tab/>
            </w:r>
            <w:r>
              <w:rPr>
                <w:rStyle w:val="IndexLink"/>
              </w:rPr>
              <w:t>89</w:t>
            </w:r>
          </w:hyperlink>
        </w:p>
        <w:p>
          <w:pPr>
            <w:pStyle w:val="Contents4"/>
            <w:tabs>
              <w:tab w:val="clear" w:pos="8176"/>
              <w:tab w:val="right" w:pos="9026" w:leader="dot"/>
            </w:tabs>
            <w:rPr/>
          </w:pPr>
          <w:hyperlink w:anchor="__RefHeading___Toc5296609_581953129">
            <w:r>
              <w:rPr>
                <w:webHidden/>
                <w:rStyle w:val="IndexLink"/>
                <w:rtl w:val="true"/>
              </w:rPr>
              <w:t>الروایة الأُولی</w:t>
            </w:r>
            <w:r>
              <w:rPr>
                <w:rStyle w:val="IndexLink"/>
                <w:rtl w:val="true"/>
              </w:rPr>
              <w:t xml:space="preserve">: </w:t>
            </w:r>
            <w:r>
              <w:rPr>
                <w:rStyle w:val="IndexLink"/>
                <w:rtl w:val="true"/>
              </w:rPr>
              <w:t>نساء بنی هاشم یلبسن السواد فی مأتم الإمام الحسین</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5"/>
            <w:tabs>
              <w:tab w:val="clear" w:pos="7892"/>
              <w:tab w:val="right" w:pos="9026" w:leader="dot"/>
            </w:tabs>
            <w:rPr/>
          </w:pPr>
          <w:hyperlink w:anchor="__RefHeading___Toc5296611_581953129">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5296613_581953129">
            <w:r>
              <w:rPr>
                <w:webHidden/>
                <w:rStyle w:val="IndexLink"/>
                <w:rtl w:val="true"/>
              </w:rPr>
              <w:t>دراسة سند الروایة الأُولی</w:t>
            </w:r>
            <w:r>
              <w:rPr>
                <w:rStyle w:val="IndexLink"/>
                <w:rtl w:val="true"/>
              </w:rPr>
              <w:tab/>
            </w:r>
            <w:r>
              <w:rPr>
                <w:rStyle w:val="IndexLink"/>
              </w:rPr>
              <w:t>91</w:t>
            </w:r>
          </w:hyperlink>
        </w:p>
        <w:p>
          <w:pPr>
            <w:pStyle w:val="Contents5"/>
            <w:tabs>
              <w:tab w:val="clear" w:pos="7892"/>
              <w:tab w:val="right" w:pos="9026" w:leader="dot"/>
            </w:tabs>
            <w:rPr/>
          </w:pPr>
          <w:hyperlink w:anchor="__RefHeading___Toc5296615_581953129">
            <w:r>
              <w:rPr>
                <w:webHidden/>
                <w:rStyle w:val="IndexLink"/>
                <w:rtl w:val="true"/>
              </w:rPr>
              <w:t>دراسة دلالة الروایة الأُولی</w:t>
            </w:r>
            <w:r>
              <w:rPr>
                <w:rStyle w:val="IndexLink"/>
                <w:rtl w:val="true"/>
              </w:rPr>
              <w:tab/>
            </w:r>
            <w:r>
              <w:rPr>
                <w:rStyle w:val="IndexLink"/>
              </w:rPr>
              <w:t>91</w:t>
            </w:r>
          </w:hyperlink>
        </w:p>
        <w:p>
          <w:pPr>
            <w:pStyle w:val="Contents4"/>
            <w:tabs>
              <w:tab w:val="clear" w:pos="8176"/>
              <w:tab w:val="right" w:pos="9026" w:leader="dot"/>
            </w:tabs>
            <w:rPr/>
          </w:pPr>
          <w:hyperlink w:anchor="__RefHeading___Toc5296617_581953129">
            <w:r>
              <w:rPr>
                <w:webHidden/>
                <w:rStyle w:val="IndexLink"/>
                <w:rtl w:val="true"/>
              </w:rPr>
              <w:t>الروایة الثانیة</w:t>
            </w:r>
            <w:r>
              <w:rPr>
                <w:rStyle w:val="IndexLink"/>
                <w:rtl w:val="true"/>
              </w:rPr>
              <w:t xml:space="preserve">: </w:t>
            </w:r>
            <w:r>
              <w:rPr>
                <w:rStyle w:val="IndexLink"/>
                <w:rtl w:val="true"/>
              </w:rPr>
              <w:t>الإمام الحسن</w:t>
            </w:r>
            <w:r>
              <w:rPr>
                <w:rStyle w:val="IndexLink"/>
                <w:rtl w:val="true"/>
              </w:rPr>
              <w:t>(</w:t>
            </w:r>
            <w:r>
              <w:rPr>
                <w:rStyle w:val="IndexLink"/>
                <w:rtl w:val="true"/>
              </w:rPr>
              <w:t>علیه السّلام</w:t>
            </w:r>
            <w:r>
              <w:rPr>
                <w:rStyle w:val="IndexLink"/>
                <w:rtl w:val="true"/>
              </w:rPr>
              <w:t xml:space="preserve">) </w:t>
            </w:r>
            <w:r>
              <w:rPr>
                <w:rStyle w:val="IndexLink"/>
                <w:rtl w:val="true"/>
              </w:rPr>
              <w:t>یلبس السواد فی مأتم أمیرالمؤمنین</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5296619_581953129">
            <w:r>
              <w:rPr>
                <w:webHidden/>
                <w:rStyle w:val="IndexLink"/>
                <w:rtl w:val="true"/>
              </w:rPr>
              <w:t>الروایة الثالثة</w:t>
            </w:r>
            <w:r>
              <w:rPr>
                <w:rStyle w:val="IndexLink"/>
                <w:rtl w:val="true"/>
              </w:rPr>
              <w:t xml:space="preserve">: </w:t>
            </w:r>
            <w:r>
              <w:rPr>
                <w:rStyle w:val="IndexLink"/>
                <w:rtl w:val="true"/>
              </w:rPr>
              <w:t>الهاشمیات یلبسن السواد فی مأتم الإمام الحسین</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5"/>
            <w:tabs>
              <w:tab w:val="clear" w:pos="7892"/>
              <w:tab w:val="right" w:pos="9026" w:leader="dot"/>
            </w:tabs>
            <w:rPr/>
          </w:pPr>
          <w:hyperlink w:anchor="__RefHeading___Toc5296621_581953129">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5296623_581953129">
            <w:r>
              <w:rPr>
                <w:webHidden/>
                <w:rStyle w:val="IndexLink"/>
                <w:rtl w:val="true"/>
              </w:rPr>
              <w:t>دراسة سند الروایتین الثانیة والثالثة</w:t>
            </w:r>
            <w:r>
              <w:rPr>
                <w:rStyle w:val="IndexLink"/>
                <w:rtl w:val="true"/>
              </w:rPr>
              <w:tab/>
            </w:r>
            <w:r>
              <w:rPr>
                <w:rStyle w:val="IndexLink"/>
              </w:rPr>
              <w:t>92</w:t>
            </w:r>
          </w:hyperlink>
        </w:p>
        <w:p>
          <w:pPr>
            <w:pStyle w:val="Contents5"/>
            <w:tabs>
              <w:tab w:val="clear" w:pos="7892"/>
              <w:tab w:val="right" w:pos="9026" w:leader="dot"/>
            </w:tabs>
            <w:rPr/>
          </w:pPr>
          <w:hyperlink w:anchor="__RefHeading___Toc5296625_581953129">
            <w:r>
              <w:rPr>
                <w:webHidden/>
                <w:rStyle w:val="IndexLink"/>
                <w:rtl w:val="true"/>
              </w:rPr>
              <w:t>دراسة دلالة الروایتین الثانیة والثالثة</w:t>
            </w:r>
            <w:r>
              <w:rPr>
                <w:rStyle w:val="IndexLink"/>
                <w:rtl w:val="true"/>
              </w:rPr>
              <w:tab/>
            </w:r>
            <w:r>
              <w:rPr>
                <w:rStyle w:val="IndexLink"/>
              </w:rPr>
              <w:t>92</w:t>
            </w:r>
          </w:hyperlink>
        </w:p>
        <w:p>
          <w:pPr>
            <w:pStyle w:val="Contents5"/>
            <w:tabs>
              <w:tab w:val="clear" w:pos="7892"/>
              <w:tab w:val="right" w:pos="9026" w:leader="dot"/>
            </w:tabs>
            <w:rPr/>
          </w:pPr>
          <w:hyperlink w:anchor="__RefHeading___Toc5296627_581953129">
            <w:r>
              <w:rPr>
                <w:webHidden/>
                <w:rStyle w:val="IndexLink"/>
                <w:rtl w:val="true"/>
              </w:rPr>
              <w:t>الدلیل علی النظریة الأُولی</w:t>
            </w:r>
            <w:r>
              <w:rPr>
                <w:rStyle w:val="IndexLink"/>
                <w:rtl w:val="true"/>
              </w:rPr>
              <w:t xml:space="preserve">: </w:t>
            </w:r>
            <w:r>
              <w:rPr>
                <w:rStyle w:val="IndexLink"/>
                <w:rtl w:val="true"/>
              </w:rPr>
              <w:t>دلیلان</w:t>
            </w:r>
            <w:r>
              <w:rPr>
                <w:rStyle w:val="IndexLink"/>
                <w:rtl w:val="true"/>
              </w:rPr>
              <w:tab/>
            </w:r>
            <w:r>
              <w:rPr>
                <w:rStyle w:val="IndexLink"/>
              </w:rPr>
              <w:t>93</w:t>
            </w:r>
          </w:hyperlink>
        </w:p>
        <w:p>
          <w:pPr>
            <w:pStyle w:val="Contents6"/>
            <w:tabs>
              <w:tab w:val="clear" w:pos="7609"/>
              <w:tab w:val="right" w:pos="9026" w:leader="dot"/>
            </w:tabs>
            <w:rPr/>
          </w:pPr>
          <w:hyperlink w:anchor="__RefHeading___Toc5296629_581953129">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5296631_581953129">
            <w:r>
              <w:rPr>
                <w:webHidden/>
                <w:rStyle w:val="IndexLink"/>
                <w:rtl w:val="true"/>
              </w:rPr>
              <w:t>الدلیل الأول</w:t>
            </w:r>
            <w:r>
              <w:rPr>
                <w:rStyle w:val="IndexLink"/>
                <w:rtl w:val="true"/>
              </w:rPr>
              <w:t xml:space="preserve">: </w:t>
            </w:r>
            <w:r>
              <w:rPr>
                <w:rStyle w:val="IndexLink"/>
                <w:rtl w:val="true"/>
              </w:rPr>
              <w:t>آیة الجهر بالسوء علی الظلم</w:t>
            </w:r>
            <w:r>
              <w:rPr>
                <w:rStyle w:val="IndexLink"/>
                <w:rtl w:val="true"/>
              </w:rPr>
              <w:tab/>
            </w:r>
            <w:r>
              <w:rPr>
                <w:rStyle w:val="IndexLink"/>
              </w:rPr>
              <w:t>93</w:t>
            </w:r>
          </w:hyperlink>
        </w:p>
        <w:p>
          <w:pPr>
            <w:pStyle w:val="Contents6"/>
            <w:tabs>
              <w:tab w:val="clear" w:pos="7609"/>
              <w:tab w:val="right" w:pos="9026" w:leader="dot"/>
            </w:tabs>
            <w:rPr/>
          </w:pPr>
          <w:hyperlink w:anchor="__RefHeading___Toc5296633_581953129">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5296635_581953129">
            <w:r>
              <w:rPr>
                <w:webHidden/>
                <w:rStyle w:val="IndexLink"/>
                <w:rtl w:val="true"/>
              </w:rPr>
              <w:t>تقریب الاستدلال بالآیة</w:t>
            </w:r>
            <w:r>
              <w:rPr>
                <w:rStyle w:val="IndexLink"/>
                <w:rtl w:val="true"/>
              </w:rPr>
              <w:tab/>
            </w:r>
            <w:r>
              <w:rPr>
                <w:rStyle w:val="IndexLink"/>
              </w:rPr>
              <w:t>93</w:t>
            </w:r>
          </w:hyperlink>
        </w:p>
        <w:p>
          <w:pPr>
            <w:pStyle w:val="Contents6"/>
            <w:tabs>
              <w:tab w:val="clear" w:pos="7609"/>
              <w:tab w:val="right" w:pos="9026" w:leader="dot"/>
            </w:tabs>
            <w:rPr/>
          </w:pPr>
          <w:hyperlink w:anchor="__RefHeading___Toc5296637_581953129">
            <w:r>
              <w:rPr>
                <w:webHidden/>
                <w:rStyle w:val="IndexLink"/>
                <w:rtl w:val="true"/>
              </w:rPr>
              <w:t>إشکال علی الدلیل الأول</w:t>
            </w:r>
            <w:r>
              <w:rPr>
                <w:rStyle w:val="IndexLink"/>
                <w:rtl w:val="true"/>
              </w:rPr>
              <w:tab/>
            </w:r>
            <w:r>
              <w:rPr>
                <w:rStyle w:val="IndexLink"/>
              </w:rPr>
              <w:t>93</w:t>
            </w:r>
          </w:hyperlink>
        </w:p>
        <w:p>
          <w:pPr>
            <w:pStyle w:val="Contents6"/>
            <w:tabs>
              <w:tab w:val="clear" w:pos="7609"/>
              <w:tab w:val="right" w:pos="9026" w:leader="dot"/>
            </w:tabs>
            <w:rPr/>
          </w:pPr>
          <w:hyperlink w:anchor="__RefHeading___Toc5296639_581953129">
            <w:r>
              <w:rPr>
                <w:webHidden/>
                <w:rStyle w:val="IndexLink"/>
                <w:rtl w:val="true"/>
              </w:rPr>
              <w:t>الجواب عن الإشکال</w:t>
            </w:r>
            <w:r>
              <w:rPr>
                <w:rStyle w:val="IndexLink"/>
                <w:rtl w:val="true"/>
              </w:rPr>
              <w:tab/>
            </w:r>
            <w:r>
              <w:rPr>
                <w:rStyle w:val="IndexLink"/>
              </w:rPr>
              <w:t>94</w:t>
            </w:r>
          </w:hyperlink>
        </w:p>
        <w:p>
          <w:pPr>
            <w:pStyle w:val="Contents6"/>
            <w:tabs>
              <w:tab w:val="clear" w:pos="7609"/>
              <w:tab w:val="right" w:pos="9026" w:leader="dot"/>
            </w:tabs>
            <w:rPr/>
          </w:pPr>
          <w:hyperlink w:anchor="__RefHeading___Toc5296641_581953129">
            <w:r>
              <w:rPr>
                <w:webHidden/>
                <w:rStyle w:val="IndexLink"/>
                <w:rtl w:val="true"/>
              </w:rPr>
              <w:t>الدلیل الثانی</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طائفتان من الروایات</w:t>
            </w:r>
            <w:r>
              <w:rPr>
                <w:rStyle w:val="IndexLink"/>
                <w:rtl w:val="true"/>
              </w:rPr>
              <w:tab/>
            </w:r>
            <w:r>
              <w:rPr>
                <w:rStyle w:val="IndexLink"/>
              </w:rPr>
              <w:t>94</w:t>
            </w:r>
          </w:hyperlink>
        </w:p>
        <w:p>
          <w:pPr>
            <w:pStyle w:val="Contents6"/>
            <w:tabs>
              <w:tab w:val="clear" w:pos="7609"/>
              <w:tab w:val="right" w:pos="9026" w:leader="dot"/>
            </w:tabs>
            <w:rPr/>
          </w:pPr>
          <w:hyperlink w:anchor="__RefHeading___Toc5296643_58195312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5296645_581953129">
            <w:r>
              <w:rPr>
                <w:webHidden/>
                <w:rStyle w:val="IndexLink"/>
                <w:rtl w:val="true"/>
              </w:rPr>
              <w:t>الطائفة الأُولی</w:t>
            </w:r>
            <w:r>
              <w:rPr>
                <w:rStyle w:val="IndexLink"/>
                <w:rtl w:val="true"/>
              </w:rPr>
              <w:t xml:space="preserve">: </w:t>
            </w:r>
            <w:r>
              <w:rPr>
                <w:rStyle w:val="IndexLink"/>
                <w:rtl w:val="true"/>
              </w:rPr>
              <w:t xml:space="preserve">روایات جواز إقامة العزاء بالبکاء </w:t>
            </w:r>
            <w:r>
              <w:rPr>
                <w:rStyle w:val="IndexLink"/>
                <w:rtl w:val="true"/>
              </w:rPr>
              <w:t xml:space="preserve">- </w:t>
            </w:r>
            <w:r>
              <w:rPr>
                <w:rStyle w:val="IndexLink"/>
                <w:rtl w:val="true"/>
              </w:rPr>
              <w:t>ثلاثة أقسام</w:t>
            </w:r>
            <w:r>
              <w:rPr>
                <w:rStyle w:val="IndexLink"/>
                <w:rtl w:val="true"/>
              </w:rPr>
              <w:tab/>
            </w:r>
            <w:r>
              <w:rPr>
                <w:rStyle w:val="IndexLink"/>
              </w:rPr>
              <w:t>94</w:t>
            </w:r>
          </w:hyperlink>
        </w:p>
        <w:p>
          <w:pPr>
            <w:pStyle w:val="Contents6"/>
            <w:tabs>
              <w:tab w:val="clear" w:pos="7609"/>
              <w:tab w:val="right" w:pos="9026" w:leader="dot"/>
            </w:tabs>
            <w:rPr/>
          </w:pPr>
          <w:hyperlink w:anchor="__RefHeading___Toc5296647_58195312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5296649_581953129">
            <w:r>
              <w:rPr>
                <w:webHidden/>
                <w:rStyle w:val="IndexLink"/>
                <w:rtl w:val="true"/>
              </w:rPr>
              <w:t>القسم الأوّل</w:t>
            </w:r>
            <w:r>
              <w:rPr>
                <w:rStyle w:val="IndexLink"/>
                <w:rtl w:val="true"/>
              </w:rPr>
              <w:t xml:space="preserve">: </w:t>
            </w:r>
            <w:r>
              <w:rPr>
                <w:rStyle w:val="IndexLink"/>
                <w:rtl w:val="true"/>
              </w:rPr>
              <w:t>روایات بکاء رسول الله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علی أهل البیت</w:t>
            </w:r>
            <w:r>
              <w:rPr>
                <w:rStyle w:val="IndexLink"/>
                <w:rtl w:val="true"/>
              </w:rPr>
              <w:t>(</w:t>
            </w:r>
            <w:r>
              <w:rPr>
                <w:rStyle w:val="IndexLink"/>
                <w:rtl w:val="true"/>
              </w:rPr>
              <w:t>علیهم السّلام</w:t>
            </w:r>
            <w:r>
              <w:rPr>
                <w:rStyle w:val="IndexLink"/>
                <w:rtl w:val="true"/>
              </w:rPr>
              <w:t xml:space="preserve">) - </w:t>
            </w:r>
            <w:r>
              <w:rPr>
                <w:rStyle w:val="IndexLink"/>
                <w:rtl w:val="true"/>
              </w:rPr>
              <w:t>صنفان</w:t>
            </w:r>
            <w:r>
              <w:rPr>
                <w:rStyle w:val="IndexLink"/>
                <w:rtl w:val="true"/>
              </w:rPr>
              <w:tab/>
            </w:r>
            <w:r>
              <w:rPr>
                <w:rStyle w:val="IndexLink"/>
              </w:rPr>
              <w:t>94</w:t>
            </w:r>
          </w:hyperlink>
        </w:p>
        <w:p>
          <w:pPr>
            <w:pStyle w:val="Contents6"/>
            <w:tabs>
              <w:tab w:val="clear" w:pos="7609"/>
              <w:tab w:val="right" w:pos="9026" w:leader="dot"/>
            </w:tabs>
            <w:rPr/>
          </w:pPr>
          <w:hyperlink w:anchor="__RefHeading___Toc5296651_581953129">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5296653_581953129">
            <w:r>
              <w:rPr>
                <w:webHidden/>
                <w:rStyle w:val="IndexLink"/>
                <w:rtl w:val="true"/>
              </w:rPr>
              <w:t>الصنف الأوّل</w:t>
            </w:r>
            <w:r>
              <w:rPr>
                <w:rStyle w:val="IndexLink"/>
                <w:rtl w:val="true"/>
              </w:rPr>
              <w:t xml:space="preserve">: </w:t>
            </w:r>
            <w:r>
              <w:rPr>
                <w:rStyle w:val="IndexLink"/>
                <w:rtl w:val="true"/>
              </w:rPr>
              <w:t>جزع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وبکاؤه علی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خاصّة </w:t>
            </w:r>
            <w:r>
              <w:rPr>
                <w:rStyle w:val="IndexLink"/>
                <w:rtl w:val="true"/>
              </w:rPr>
              <w:t xml:space="preserve">- </w:t>
            </w:r>
            <w:r>
              <w:rPr>
                <w:rStyle w:val="IndexLink"/>
                <w:rtl w:val="true"/>
              </w:rPr>
              <w:t>روایتان ومؤیّدان</w:t>
            </w:r>
            <w:r>
              <w:rPr>
                <w:rStyle w:val="IndexLink"/>
                <w:rtl w:val="true"/>
              </w:rPr>
              <w:tab/>
            </w:r>
            <w:r>
              <w:rPr>
                <w:rStyle w:val="IndexLink"/>
              </w:rPr>
              <w:t>95</w:t>
            </w:r>
          </w:hyperlink>
        </w:p>
        <w:p>
          <w:pPr>
            <w:pStyle w:val="Contents6"/>
            <w:tabs>
              <w:tab w:val="clear" w:pos="7609"/>
              <w:tab w:val="right" w:pos="9026" w:leader="dot"/>
            </w:tabs>
            <w:rPr/>
          </w:pPr>
          <w:hyperlink w:anchor="__RefHeading___Toc5296655_581953129">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5296657_581953129">
            <w:r>
              <w:rPr>
                <w:webHidden/>
                <w:rStyle w:val="IndexLink"/>
                <w:rtl w:val="true"/>
              </w:rPr>
              <w:t>الروایة الأُولی</w:t>
            </w:r>
            <w:r>
              <w:rPr>
                <w:rStyle w:val="IndexLink"/>
                <w:rtl w:val="true"/>
              </w:rPr>
              <w:t xml:space="preserve">: </w:t>
            </w:r>
            <w:r>
              <w:rPr>
                <w:rStyle w:val="IndexLink"/>
                <w:rtl w:val="true"/>
              </w:rPr>
              <w:t>صحیحة أبی بصیر</w:t>
            </w:r>
            <w:r>
              <w:rPr>
                <w:rStyle w:val="IndexLink"/>
                <w:rtl w:val="true"/>
              </w:rPr>
              <w:tab/>
            </w:r>
            <w:r>
              <w:rPr>
                <w:rStyle w:val="IndexLink"/>
              </w:rPr>
              <w:t>95</w:t>
            </w:r>
          </w:hyperlink>
        </w:p>
        <w:p>
          <w:pPr>
            <w:pStyle w:val="Contents6"/>
            <w:tabs>
              <w:tab w:val="clear" w:pos="7609"/>
              <w:tab w:val="right" w:pos="9026" w:leader="dot"/>
            </w:tabs>
            <w:rPr/>
          </w:pPr>
          <w:hyperlink w:anchor="__RefHeading___Toc5296659_581953129">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5296661_581953129">
            <w:r>
              <w:rPr>
                <w:webHidden/>
                <w:rStyle w:val="IndexLink"/>
                <w:rtl w:val="true"/>
              </w:rPr>
              <w:t>دراسة سند الروایة الأُولی</w:t>
            </w:r>
            <w:r>
              <w:rPr>
                <w:rStyle w:val="IndexLink"/>
                <w:rtl w:val="true"/>
              </w:rPr>
              <w:t>:</w:t>
              <w:tab/>
            </w:r>
            <w:r>
              <w:rPr>
                <w:rStyle w:val="IndexLink"/>
              </w:rPr>
              <w:t>95</w:t>
            </w:r>
          </w:hyperlink>
        </w:p>
        <w:p>
          <w:pPr>
            <w:pStyle w:val="Contents6"/>
            <w:tabs>
              <w:tab w:val="clear" w:pos="7609"/>
              <w:tab w:val="right" w:pos="9026" w:leader="dot"/>
            </w:tabs>
            <w:rPr/>
          </w:pPr>
          <w:hyperlink w:anchor="__RefHeading___Toc5296663_581953129">
            <w:r>
              <w:rPr>
                <w:webHidden/>
                <w:rStyle w:val="IndexLink"/>
                <w:rtl w:val="true"/>
              </w:rPr>
              <w:t>دراسة سند الروایة الثانیة</w:t>
            </w:r>
            <w:r>
              <w:rPr>
                <w:rStyle w:val="IndexLink"/>
                <w:rtl w:val="true"/>
              </w:rPr>
              <w:tab/>
            </w:r>
            <w:r>
              <w:rPr>
                <w:rStyle w:val="IndexLink"/>
              </w:rPr>
              <w:t>95</w:t>
            </w:r>
          </w:hyperlink>
        </w:p>
        <w:p>
          <w:pPr>
            <w:pStyle w:val="Contents6"/>
            <w:tabs>
              <w:tab w:val="clear" w:pos="7609"/>
              <w:tab w:val="right" w:pos="9026" w:leader="dot"/>
            </w:tabs>
            <w:rPr/>
          </w:pPr>
          <w:hyperlink w:anchor="__RefHeading___Toc5296665_581953129">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5296667_581953129">
            <w:r>
              <w:rPr>
                <w:webHidden/>
                <w:rStyle w:val="IndexLink"/>
                <w:rtl w:val="true"/>
              </w:rPr>
              <w:t>المؤیّد الأول</w:t>
            </w:r>
            <w:r>
              <w:rPr>
                <w:rStyle w:val="IndexLink"/>
                <w:rtl w:val="true"/>
              </w:rPr>
              <w:t xml:space="preserve">: </w:t>
            </w:r>
            <w:r>
              <w:rPr>
                <w:rStyle w:val="IndexLink"/>
                <w:rtl w:val="true"/>
              </w:rPr>
              <w:t>زیارة الناحیة المقدسة</w:t>
            </w:r>
            <w:r>
              <w:rPr>
                <w:rStyle w:val="IndexLink"/>
                <w:rtl w:val="true"/>
              </w:rPr>
              <w:tab/>
            </w:r>
            <w:r>
              <w:rPr>
                <w:rStyle w:val="IndexLink"/>
              </w:rPr>
              <w:t>98</w:t>
            </w:r>
          </w:hyperlink>
        </w:p>
        <w:p>
          <w:pPr>
            <w:pStyle w:val="Contents6"/>
            <w:tabs>
              <w:tab w:val="clear" w:pos="7609"/>
              <w:tab w:val="right" w:pos="9026" w:leader="dot"/>
            </w:tabs>
            <w:rPr/>
          </w:pPr>
          <w:hyperlink w:anchor="__RefHeading___Toc5296669_581953129">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5296671_581953129">
            <w:r>
              <w:rPr>
                <w:webHidden/>
                <w:rStyle w:val="IndexLink"/>
                <w:rtl w:val="true"/>
              </w:rPr>
              <w:t>دراسة دلالة الروایات الأُولی إلی الثالثة</w:t>
            </w:r>
            <w:r>
              <w:rPr>
                <w:rStyle w:val="IndexLink"/>
                <w:rtl w:val="true"/>
              </w:rPr>
              <w:tab/>
            </w:r>
            <w:r>
              <w:rPr>
                <w:rStyle w:val="IndexLink"/>
              </w:rPr>
              <w:t>98</w:t>
            </w:r>
          </w:hyperlink>
        </w:p>
        <w:p>
          <w:pPr>
            <w:pStyle w:val="Contents6"/>
            <w:tabs>
              <w:tab w:val="clear" w:pos="7609"/>
              <w:tab w:val="right" w:pos="9026" w:leader="dot"/>
            </w:tabs>
            <w:rPr/>
          </w:pPr>
          <w:hyperlink w:anchor="__RefHeading___Toc5296673_581953129">
            <w:r>
              <w:rPr>
                <w:webHidden/>
                <w:rStyle w:val="IndexLink"/>
                <w:rtl w:val="true"/>
              </w:rPr>
              <w:t>المؤیِّد الثانی</w:t>
            </w:r>
            <w:r>
              <w:rPr>
                <w:rStyle w:val="IndexLink"/>
                <w:rtl w:val="true"/>
              </w:rPr>
              <w:t xml:space="preserve">: </w:t>
            </w:r>
            <w:r>
              <w:rPr>
                <w:rStyle w:val="IndexLink"/>
                <w:rtl w:val="true"/>
              </w:rPr>
              <w:t>مجموع الروایات</w:t>
            </w:r>
            <w:r>
              <w:rPr>
                <w:rStyle w:val="IndexLink"/>
                <w:rtl w:val="true"/>
              </w:rPr>
              <w:tab/>
            </w:r>
            <w:r>
              <w:rPr>
                <w:rStyle w:val="IndexLink"/>
              </w:rPr>
              <w:t>98</w:t>
            </w:r>
          </w:hyperlink>
        </w:p>
        <w:p>
          <w:pPr>
            <w:pStyle w:val="Contents6"/>
            <w:tabs>
              <w:tab w:val="clear" w:pos="7609"/>
              <w:tab w:val="right" w:pos="9026" w:leader="dot"/>
            </w:tabs>
            <w:rPr/>
          </w:pPr>
          <w:hyperlink w:anchor="__RefHeading___Toc5296675_581953129">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5296677_581953129">
            <w:r>
              <w:rPr>
                <w:webHidden/>
                <w:rStyle w:val="IndexLink"/>
                <w:rtl w:val="true"/>
              </w:rPr>
              <w:t>البیان الأوّل</w:t>
            </w:r>
            <w:r>
              <w:rPr>
                <w:rStyle w:val="IndexLink"/>
                <w:rtl w:val="true"/>
              </w:rPr>
              <w:t xml:space="preserve">: </w:t>
            </w:r>
            <w:r>
              <w:rPr>
                <w:rStyle w:val="IndexLink"/>
                <w:rtl w:val="true"/>
              </w:rPr>
              <w:t>التجابر</w:t>
            </w:r>
            <w:r>
              <w:rPr>
                <w:rStyle w:val="IndexLink"/>
                <w:rtl w:val="true"/>
              </w:rPr>
              <w:tab/>
            </w:r>
            <w:r>
              <w:rPr>
                <w:rStyle w:val="IndexLink"/>
              </w:rPr>
              <w:t>99</w:t>
            </w:r>
          </w:hyperlink>
        </w:p>
        <w:p>
          <w:pPr>
            <w:pStyle w:val="Contents6"/>
            <w:tabs>
              <w:tab w:val="clear" w:pos="7609"/>
              <w:tab w:val="right" w:pos="9026" w:leader="dot"/>
            </w:tabs>
            <w:rPr/>
          </w:pPr>
          <w:hyperlink w:anchor="__RefHeading___Toc5296679_581953129">
            <w:r>
              <w:rPr>
                <w:webHidden/>
                <w:rStyle w:val="IndexLink"/>
                <w:rtl w:val="true"/>
              </w:rPr>
              <w:t>البیان الثانی</w:t>
            </w:r>
            <w:r>
              <w:rPr>
                <w:rStyle w:val="IndexLink"/>
                <w:rtl w:val="true"/>
              </w:rPr>
              <w:t xml:space="preserve">: </w:t>
            </w:r>
            <w:r>
              <w:rPr>
                <w:rStyle w:val="IndexLink"/>
                <w:rtl w:val="true"/>
              </w:rPr>
              <w:t>التعاضد</w:t>
            </w:r>
            <w:r>
              <w:rPr>
                <w:rStyle w:val="IndexLink"/>
                <w:rtl w:val="true"/>
              </w:rPr>
              <w:tab/>
            </w:r>
            <w:r>
              <w:rPr>
                <w:rStyle w:val="IndexLink"/>
              </w:rPr>
              <w:t>99</w:t>
            </w:r>
          </w:hyperlink>
        </w:p>
        <w:p>
          <w:pPr>
            <w:pStyle w:val="Contents6"/>
            <w:tabs>
              <w:tab w:val="clear" w:pos="7609"/>
              <w:tab w:val="right" w:pos="9026" w:leader="dot"/>
            </w:tabs>
            <w:rPr/>
          </w:pPr>
          <w:hyperlink w:anchor="__RefHeading___Toc5296681_581953129">
            <w:r>
              <w:rPr>
                <w:webHidden/>
                <w:rStyle w:val="IndexLink"/>
                <w:rtl w:val="true"/>
              </w:rPr>
              <w:t>الصنف الثانی</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أهل بیته</w:t>
            </w:r>
            <w:r>
              <w:rPr>
                <w:rStyle w:val="IndexLink"/>
                <w:rtl w:val="true"/>
              </w:rPr>
              <w:t>(</w:t>
            </w:r>
            <w:r>
              <w:rPr>
                <w:rStyle w:val="IndexLink"/>
                <w:rtl w:val="true"/>
              </w:rPr>
              <w:t>علیهم السّلام</w:t>
            </w:r>
            <w:r>
              <w:rPr>
                <w:rStyle w:val="IndexLink"/>
                <w:rtl w:val="true"/>
              </w:rPr>
              <w:t xml:space="preserve">) - </w:t>
            </w:r>
            <w:r>
              <w:rPr>
                <w:rStyle w:val="IndexLink"/>
                <w:rtl w:val="true"/>
              </w:rPr>
              <w:t>أربع روایات</w:t>
            </w:r>
            <w:r>
              <w:rPr>
                <w:rStyle w:val="IndexLink"/>
                <w:rtl w:val="true"/>
              </w:rPr>
              <w:tab/>
            </w:r>
            <w:r>
              <w:rPr>
                <w:rStyle w:val="IndexLink"/>
              </w:rPr>
              <w:t>99</w:t>
            </w:r>
          </w:hyperlink>
        </w:p>
        <w:p>
          <w:pPr>
            <w:pStyle w:val="Contents6"/>
            <w:tabs>
              <w:tab w:val="clear" w:pos="7609"/>
              <w:tab w:val="right" w:pos="9026" w:leader="dot"/>
            </w:tabs>
            <w:rPr/>
          </w:pPr>
          <w:hyperlink w:anchor="__RefHeading___Toc5296683_581953129">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5296685_581953129">
            <w:r>
              <w:rPr>
                <w:webHidden/>
                <w:rStyle w:val="IndexLink"/>
                <w:rtl w:val="true"/>
              </w:rPr>
              <w:t>الروایة الأُولی</w:t>
            </w:r>
            <w:r>
              <w:rPr>
                <w:rStyle w:val="IndexLink"/>
                <w:rtl w:val="true"/>
              </w:rPr>
              <w:t xml:space="preserve">: </w:t>
            </w:r>
            <w:r>
              <w:rPr>
                <w:rStyle w:val="IndexLink"/>
                <w:rtl w:val="true"/>
              </w:rPr>
              <w:t>روایة کامل الزیارات</w:t>
            </w:r>
            <w:r>
              <w:rPr>
                <w:rStyle w:val="IndexLink"/>
                <w:rtl w:val="true"/>
              </w:rPr>
              <w:tab/>
            </w:r>
            <w:r>
              <w:rPr>
                <w:rStyle w:val="IndexLink"/>
              </w:rPr>
              <w:t>99</w:t>
            </w:r>
          </w:hyperlink>
        </w:p>
        <w:p>
          <w:pPr>
            <w:pStyle w:val="Contents6"/>
            <w:tabs>
              <w:tab w:val="clear" w:pos="7609"/>
              <w:tab w:val="right" w:pos="9026" w:leader="dot"/>
            </w:tabs>
            <w:rPr/>
          </w:pPr>
          <w:hyperlink w:anchor="__RefHeading___Toc5296687_581953129">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5296689_581953129">
            <w:r>
              <w:rPr>
                <w:webHidden/>
                <w:rStyle w:val="IndexLink"/>
                <w:rtl w:val="true"/>
              </w:rPr>
              <w:t>دراسة سند الروایة الأُولی</w:t>
            </w:r>
            <w:r>
              <w:rPr>
                <w:rStyle w:val="IndexLink"/>
                <w:rtl w:val="true"/>
              </w:rPr>
              <w:tab/>
            </w:r>
            <w:r>
              <w:rPr>
                <w:rStyle w:val="IndexLink"/>
              </w:rPr>
              <w:t>100</w:t>
            </w:r>
          </w:hyperlink>
        </w:p>
        <w:p>
          <w:pPr>
            <w:pStyle w:val="Contents6"/>
            <w:tabs>
              <w:tab w:val="clear" w:pos="7609"/>
              <w:tab w:val="right" w:pos="9026" w:leader="dot"/>
            </w:tabs>
            <w:rPr/>
          </w:pPr>
          <w:hyperlink w:anchor="__RefHeading___Toc5296691_581953129">
            <w:r>
              <w:rPr>
                <w:webHidden/>
                <w:rStyle w:val="IndexLink"/>
                <w:rtl w:val="true"/>
              </w:rPr>
              <w:t>رأی المحقّق الخوئی</w:t>
            </w:r>
            <w:r>
              <w:rPr>
                <w:rStyle w:val="IndexLink"/>
                <w:rtl w:val="true"/>
              </w:rPr>
              <w:tab/>
            </w:r>
            <w:r>
              <w:rPr>
                <w:rStyle w:val="IndexLink"/>
              </w:rPr>
              <w:t>100</w:t>
            </w:r>
          </w:hyperlink>
        </w:p>
        <w:p>
          <w:pPr>
            <w:pStyle w:val="Contents6"/>
            <w:tabs>
              <w:tab w:val="clear" w:pos="7609"/>
              <w:tab w:val="right" w:pos="9026" w:leader="dot"/>
            </w:tabs>
            <w:rPr/>
          </w:pPr>
          <w:hyperlink w:anchor="__RefHeading___Toc5296693_581953129">
            <w:r>
              <w:rPr>
                <w:webHidden/>
                <w:rStyle w:val="IndexLink"/>
                <w:rtl w:val="true"/>
              </w:rPr>
              <w:t>إشکال الشیخ التبریزی علی رأی المحقق الخوئی الأخیر</w:t>
            </w:r>
            <w:r>
              <w:rPr>
                <w:rStyle w:val="IndexLink"/>
                <w:rtl w:val="true"/>
              </w:rPr>
              <w:tab/>
            </w:r>
            <w:r>
              <w:rPr>
                <w:rStyle w:val="IndexLink"/>
              </w:rPr>
              <w:t>101</w:t>
            </w:r>
          </w:hyperlink>
        </w:p>
        <w:p>
          <w:pPr>
            <w:pStyle w:val="Contents6"/>
            <w:tabs>
              <w:tab w:val="clear" w:pos="7609"/>
              <w:tab w:val="right" w:pos="9026" w:leader="dot"/>
            </w:tabs>
            <w:rPr/>
          </w:pPr>
          <w:hyperlink w:anchor="__RefHeading___Toc5296695_581953129">
            <w:r>
              <w:rPr>
                <w:webHidden/>
                <w:rStyle w:val="IndexLink"/>
                <w:rtl w:val="true"/>
              </w:rPr>
              <w:t>جواب بعض الباحثین عن هذا الإشکال</w:t>
            </w:r>
            <w:r>
              <w:rPr>
                <w:rStyle w:val="IndexLink"/>
                <w:rtl w:val="true"/>
              </w:rPr>
              <w:tab/>
            </w:r>
            <w:r>
              <w:rPr>
                <w:rStyle w:val="IndexLink"/>
              </w:rPr>
              <w:t>101</w:t>
            </w:r>
          </w:hyperlink>
        </w:p>
        <w:p>
          <w:pPr>
            <w:pStyle w:val="Contents6"/>
            <w:tabs>
              <w:tab w:val="clear" w:pos="7609"/>
              <w:tab w:val="right" w:pos="9026" w:leader="dot"/>
            </w:tabs>
            <w:rPr/>
          </w:pPr>
          <w:hyperlink w:anchor="__RefHeading___Toc5296697_581953129">
            <w:r>
              <w:rPr>
                <w:webHidden/>
                <w:rStyle w:val="IndexLink"/>
                <w:rtl w:val="true"/>
              </w:rPr>
              <w:t>الروایة الثانیة</w:t>
            </w:r>
            <w:r>
              <w:rPr>
                <w:rStyle w:val="IndexLink"/>
                <w:rtl w:val="true"/>
              </w:rPr>
              <w:t xml:space="preserve">: </w:t>
            </w:r>
            <w:r>
              <w:rPr>
                <w:rStyle w:val="IndexLink"/>
                <w:rtl w:val="true"/>
              </w:rPr>
              <w:t>روایة ابن عبّاس</w:t>
            </w:r>
            <w:r>
              <w:rPr>
                <w:rStyle w:val="IndexLink"/>
                <w:rtl w:val="true"/>
              </w:rPr>
              <w:tab/>
            </w:r>
            <w:r>
              <w:rPr>
                <w:rStyle w:val="IndexLink"/>
              </w:rPr>
              <w:t>105</w:t>
            </w:r>
          </w:hyperlink>
        </w:p>
        <w:p>
          <w:pPr>
            <w:pStyle w:val="Contents6"/>
            <w:tabs>
              <w:tab w:val="clear" w:pos="7609"/>
              <w:tab w:val="right" w:pos="9026" w:leader="dot"/>
            </w:tabs>
            <w:rPr/>
          </w:pPr>
          <w:hyperlink w:anchor="__RefHeading___Toc5296699_581953129">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5296701_581953129">
            <w:r>
              <w:rPr>
                <w:webHidden/>
                <w:rStyle w:val="IndexLink"/>
                <w:rtl w:val="true"/>
              </w:rPr>
              <w:t>دراسة سند الروایة الثانیة</w:t>
            </w:r>
            <w:r>
              <w:rPr>
                <w:rStyle w:val="IndexLink"/>
                <w:rtl w:val="true"/>
              </w:rPr>
              <w:tab/>
            </w:r>
            <w:r>
              <w:rPr>
                <w:rStyle w:val="IndexLink"/>
              </w:rPr>
              <w:t>106</w:t>
            </w:r>
          </w:hyperlink>
        </w:p>
        <w:p>
          <w:pPr>
            <w:pStyle w:val="Contents6"/>
            <w:tabs>
              <w:tab w:val="clear" w:pos="7609"/>
              <w:tab w:val="right" w:pos="9026" w:leader="dot"/>
            </w:tabs>
            <w:rPr/>
          </w:pPr>
          <w:hyperlink w:anchor="__RefHeading___Toc5296703_581953129">
            <w:r>
              <w:rPr>
                <w:webHidden/>
                <w:rStyle w:val="IndexLink"/>
                <w:rtl w:val="true"/>
              </w:rPr>
              <w:t>الروایة الثالثة</w:t>
            </w:r>
            <w:r>
              <w:rPr>
                <w:rStyle w:val="IndexLink"/>
                <w:rtl w:val="true"/>
              </w:rPr>
              <w:t xml:space="preserve">: </w:t>
            </w:r>
            <w:r>
              <w:rPr>
                <w:rStyle w:val="IndexLink"/>
                <w:rtl w:val="true"/>
              </w:rPr>
              <w:t>روایة عبد الرحمن</w:t>
            </w:r>
            <w:r>
              <w:rPr>
                <w:rStyle w:val="IndexLink"/>
                <w:rtl w:val="true"/>
              </w:rPr>
              <w:tab/>
            </w:r>
            <w:r>
              <w:rPr>
                <w:rStyle w:val="IndexLink"/>
              </w:rPr>
              <w:t>106</w:t>
            </w:r>
          </w:hyperlink>
        </w:p>
        <w:p>
          <w:pPr>
            <w:pStyle w:val="Contents6"/>
            <w:tabs>
              <w:tab w:val="clear" w:pos="7609"/>
              <w:tab w:val="right" w:pos="9026" w:leader="dot"/>
            </w:tabs>
            <w:rPr/>
          </w:pPr>
          <w:hyperlink w:anchor="__RefHeading___Toc5296705_581953129">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5296707_581953129">
            <w:r>
              <w:rPr>
                <w:webHidden/>
                <w:rStyle w:val="IndexLink"/>
                <w:rtl w:val="true"/>
              </w:rPr>
              <w:t>دراسة سند الروایة الثالثة</w:t>
            </w:r>
            <w:r>
              <w:rPr>
                <w:rStyle w:val="IndexLink"/>
                <w:rtl w:val="true"/>
              </w:rPr>
              <w:tab/>
            </w:r>
            <w:r>
              <w:rPr>
                <w:rStyle w:val="IndexLink"/>
              </w:rPr>
              <w:t>106</w:t>
            </w:r>
          </w:hyperlink>
        </w:p>
        <w:p>
          <w:pPr>
            <w:pStyle w:val="Contents6"/>
            <w:tabs>
              <w:tab w:val="clear" w:pos="7609"/>
              <w:tab w:val="right" w:pos="9026" w:leader="dot"/>
            </w:tabs>
            <w:rPr/>
          </w:pPr>
          <w:hyperlink w:anchor="__RefHeading___Toc5296709_581953129">
            <w:r>
              <w:rPr>
                <w:webHidden/>
                <w:rStyle w:val="IndexLink"/>
                <w:rtl w:val="true"/>
              </w:rPr>
              <w:t>الروایة الرابعة</w:t>
            </w:r>
            <w:r>
              <w:rPr>
                <w:rStyle w:val="IndexLink"/>
                <w:rtl w:val="true"/>
              </w:rPr>
              <w:t xml:space="preserve">: </w:t>
            </w:r>
            <w:r>
              <w:rPr>
                <w:rStyle w:val="IndexLink"/>
                <w:rtl w:val="true"/>
              </w:rPr>
              <w:t>روایة جابر</w:t>
            </w:r>
            <w:r>
              <w:rPr>
                <w:rStyle w:val="IndexLink"/>
                <w:rtl w:val="true"/>
              </w:rPr>
              <w:tab/>
            </w:r>
            <w:r>
              <w:rPr>
                <w:rStyle w:val="IndexLink"/>
              </w:rPr>
              <w:t>106</w:t>
            </w:r>
          </w:hyperlink>
        </w:p>
        <w:p>
          <w:pPr>
            <w:pStyle w:val="Contents6"/>
            <w:tabs>
              <w:tab w:val="clear" w:pos="7609"/>
              <w:tab w:val="right" w:pos="9026" w:leader="dot"/>
            </w:tabs>
            <w:rPr/>
          </w:pPr>
          <w:hyperlink w:anchor="__RefHeading___Toc5296711_581953129">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5296713_581953129">
            <w:r>
              <w:rPr>
                <w:webHidden/>
                <w:rStyle w:val="IndexLink"/>
                <w:rtl w:val="true"/>
              </w:rPr>
              <w:t>دراسة سند الروایة الرابعة</w:t>
            </w:r>
            <w:r>
              <w:rPr>
                <w:rStyle w:val="IndexLink"/>
                <w:rtl w:val="true"/>
              </w:rPr>
              <w:tab/>
            </w:r>
            <w:r>
              <w:rPr>
                <w:rStyle w:val="IndexLink"/>
              </w:rPr>
              <w:t>107</w:t>
            </w:r>
          </w:hyperlink>
        </w:p>
        <w:p>
          <w:pPr>
            <w:pStyle w:val="Contents6"/>
            <w:tabs>
              <w:tab w:val="clear" w:pos="7609"/>
              <w:tab w:val="right" w:pos="9026" w:leader="dot"/>
            </w:tabs>
            <w:rPr/>
          </w:pPr>
          <w:hyperlink w:anchor="__RefHeading___Toc5296715_581953129">
            <w:r>
              <w:rPr>
                <w:webHidden/>
                <w:rStyle w:val="IndexLink"/>
                <w:rtl w:val="true"/>
              </w:rPr>
              <w:t>الاستدلال بالروایات الأربع</w:t>
            </w:r>
            <w:r>
              <w:rPr>
                <w:rStyle w:val="IndexLink"/>
                <w:rtl w:val="true"/>
              </w:rPr>
              <w:t xml:space="preserve">: </w:t>
            </w:r>
            <w:r>
              <w:rPr>
                <w:rStyle w:val="IndexLink"/>
                <w:rtl w:val="true"/>
              </w:rPr>
              <w:t>باستعانة التعاضد</w:t>
            </w:r>
            <w:r>
              <w:rPr>
                <w:rStyle w:val="IndexLink"/>
                <w:rtl w:val="true"/>
              </w:rPr>
              <w:tab/>
            </w:r>
            <w:r>
              <w:rPr>
                <w:rStyle w:val="IndexLink"/>
              </w:rPr>
              <w:t>107</w:t>
            </w:r>
          </w:hyperlink>
        </w:p>
        <w:p>
          <w:pPr>
            <w:pStyle w:val="Contents6"/>
            <w:tabs>
              <w:tab w:val="clear" w:pos="7609"/>
              <w:tab w:val="right" w:pos="9026" w:leader="dot"/>
            </w:tabs>
            <w:rPr/>
          </w:pPr>
          <w:hyperlink w:anchor="__RefHeading___Toc5296717_581953129">
            <w:r>
              <w:rPr>
                <w:webHidden/>
                <w:rStyle w:val="IndexLink"/>
                <w:rtl w:val="true"/>
              </w:rPr>
              <w:t>دراسة دلالة الروایات</w:t>
            </w:r>
            <w:r>
              <w:rPr>
                <w:rStyle w:val="IndexLink"/>
                <w:rtl w:val="true"/>
              </w:rPr>
              <w:tab/>
            </w:r>
            <w:r>
              <w:rPr>
                <w:rStyle w:val="IndexLink"/>
              </w:rPr>
              <w:t>108</w:t>
            </w:r>
          </w:hyperlink>
        </w:p>
        <w:p>
          <w:pPr>
            <w:pStyle w:val="Contents6"/>
            <w:tabs>
              <w:tab w:val="clear" w:pos="7609"/>
              <w:tab w:val="right" w:pos="9026" w:leader="dot"/>
            </w:tabs>
            <w:rPr/>
          </w:pPr>
          <w:hyperlink w:anchor="__RefHeading___Toc5296719_581953129">
            <w:r>
              <w:rPr>
                <w:webHidden/>
                <w:rStyle w:val="IndexLink"/>
                <w:rtl w:val="true"/>
              </w:rPr>
              <w:t>القسم الثانی</w:t>
            </w:r>
            <w:r>
              <w:rPr>
                <w:rStyle w:val="IndexLink"/>
                <w:rtl w:val="true"/>
              </w:rPr>
              <w:t xml:space="preserve">: </w:t>
            </w:r>
            <w:r>
              <w:rPr>
                <w:rStyle w:val="IndexLink"/>
                <w:rtl w:val="true"/>
              </w:rPr>
              <w:t>بکاء سائر المعصومین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علی أهل البیت</w:t>
            </w:r>
            <w:r>
              <w:rPr>
                <w:rStyle w:val="IndexLink"/>
                <w:rtl w:val="true"/>
              </w:rPr>
              <w:t>(</w:t>
            </w:r>
            <w:r>
              <w:rPr>
                <w:rStyle w:val="IndexLink"/>
                <w:rtl w:val="true"/>
              </w:rPr>
              <w:t>علیهم السّلام</w:t>
            </w:r>
            <w:r>
              <w:rPr>
                <w:rStyle w:val="IndexLink"/>
                <w:rtl w:val="true"/>
              </w:rPr>
              <w:t xml:space="preserve">) - </w:t>
            </w:r>
            <w:r>
              <w:rPr>
                <w:rStyle w:val="IndexLink"/>
                <w:rtl w:val="true"/>
              </w:rPr>
              <w:t>خمس روایات</w:t>
            </w:r>
            <w:r>
              <w:rPr>
                <w:rStyle w:val="IndexLink"/>
                <w:rtl w:val="true"/>
              </w:rPr>
              <w:tab/>
            </w:r>
            <w:r>
              <w:rPr>
                <w:rStyle w:val="IndexLink"/>
              </w:rPr>
              <w:t>108</w:t>
            </w:r>
          </w:hyperlink>
        </w:p>
        <w:p>
          <w:pPr>
            <w:pStyle w:val="Contents6"/>
            <w:tabs>
              <w:tab w:val="clear" w:pos="7609"/>
              <w:tab w:val="right" w:pos="9026" w:leader="dot"/>
            </w:tabs>
            <w:rPr/>
          </w:pPr>
          <w:hyperlink w:anchor="__RefHeading___Toc5296721_581953129">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5296723_581953129">
            <w:r>
              <w:rPr>
                <w:webHidden/>
                <w:rStyle w:val="IndexLink"/>
                <w:rtl w:val="true"/>
              </w:rPr>
              <w:t>الروایة الأُولی</w:t>
            </w:r>
            <w:r>
              <w:rPr>
                <w:rStyle w:val="IndexLink"/>
                <w:rtl w:val="true"/>
              </w:rPr>
              <w:t xml:space="preserve">: </w:t>
            </w:r>
            <w:r>
              <w:rPr>
                <w:rStyle w:val="IndexLink"/>
                <w:rtl w:val="true"/>
              </w:rPr>
              <w:t xml:space="preserve">معتبرة ابن عبّاس </w:t>
            </w:r>
            <w:r>
              <w:rPr>
                <w:rStyle w:val="IndexLink"/>
                <w:rtl w:val="true"/>
              </w:rPr>
              <w:t xml:space="preserve">- </w:t>
            </w:r>
            <w:r>
              <w:rPr>
                <w:rStyle w:val="IndexLink"/>
                <w:rtl w:val="true"/>
              </w:rPr>
              <w:t>بکاء أمیرالمؤمنین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علی استشهاد أهل البیت</w:t>
            </w:r>
            <w:r>
              <w:rPr>
                <w:rStyle w:val="IndexLink"/>
                <w:rtl w:val="true"/>
              </w:rPr>
              <w:t>(</w:t>
            </w:r>
            <w:r>
              <w:rPr>
                <w:rStyle w:val="IndexLink"/>
                <w:rtl w:val="true"/>
              </w:rPr>
              <w:t>علیهم السّلام</w:t>
            </w:r>
            <w:r>
              <w:rPr>
                <w:rStyle w:val="IndexLink"/>
                <w:rtl w:val="true"/>
              </w:rPr>
              <w:t>)</w:t>
              <w:tab/>
            </w:r>
            <w:r>
              <w:rPr>
                <w:rStyle w:val="IndexLink"/>
              </w:rPr>
              <w:t>108</w:t>
            </w:r>
          </w:hyperlink>
        </w:p>
        <w:p>
          <w:pPr>
            <w:pStyle w:val="Contents6"/>
            <w:tabs>
              <w:tab w:val="clear" w:pos="7609"/>
              <w:tab w:val="right" w:pos="9026" w:leader="dot"/>
            </w:tabs>
            <w:rPr/>
          </w:pPr>
          <w:hyperlink w:anchor="__RefHeading___Toc5296725_581953129">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5296727_581953129">
            <w:r>
              <w:rPr>
                <w:webHidden/>
                <w:rStyle w:val="IndexLink"/>
                <w:rtl w:val="true"/>
              </w:rPr>
              <w:t>دراسة سند الروایة الأُولی</w:t>
            </w:r>
            <w:r>
              <w:rPr>
                <w:rStyle w:val="IndexLink"/>
                <w:rtl w:val="true"/>
              </w:rPr>
              <w:tab/>
            </w:r>
            <w:r>
              <w:rPr>
                <w:rStyle w:val="IndexLink"/>
              </w:rPr>
              <w:t>108</w:t>
            </w:r>
          </w:hyperlink>
        </w:p>
        <w:p>
          <w:pPr>
            <w:pStyle w:val="Contents6"/>
            <w:tabs>
              <w:tab w:val="clear" w:pos="7609"/>
              <w:tab w:val="right" w:pos="9026" w:leader="dot"/>
            </w:tabs>
            <w:rPr/>
          </w:pPr>
          <w:hyperlink w:anchor="__RefHeading___Toc5296729_581953129">
            <w:r>
              <w:rPr>
                <w:webHidden/>
                <w:rStyle w:val="IndexLink"/>
                <w:rtl w:val="true"/>
              </w:rPr>
              <w:t>الروایة الثانیة</w:t>
            </w:r>
            <w:r>
              <w:rPr>
                <w:rStyle w:val="IndexLink"/>
                <w:rtl w:val="true"/>
              </w:rPr>
              <w:t xml:space="preserve">: </w:t>
            </w:r>
            <w:r>
              <w:rPr>
                <w:rStyle w:val="IndexLink"/>
                <w:rtl w:val="true"/>
              </w:rPr>
              <w:t xml:space="preserve">معتبرة ابن میمون القدّاح </w:t>
            </w:r>
            <w:r>
              <w:rPr>
                <w:rStyle w:val="IndexLink"/>
                <w:rtl w:val="true"/>
              </w:rPr>
              <w:t xml:space="preserve">- </w:t>
            </w:r>
            <w:r>
              <w:rPr>
                <w:rStyle w:val="IndexLink"/>
                <w:rtl w:val="true"/>
              </w:rPr>
              <w:t>بکاء أمیرالمؤمنین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علی شهداء کربلاء</w:t>
            </w:r>
            <w:r>
              <w:rPr>
                <w:rStyle w:val="IndexLink"/>
                <w:rtl w:val="true"/>
              </w:rPr>
              <w:tab/>
            </w:r>
            <w:r>
              <w:rPr>
                <w:rStyle w:val="IndexLink"/>
              </w:rPr>
              <w:t>109</w:t>
            </w:r>
          </w:hyperlink>
        </w:p>
        <w:p>
          <w:pPr>
            <w:pStyle w:val="Contents6"/>
            <w:tabs>
              <w:tab w:val="clear" w:pos="7609"/>
              <w:tab w:val="right" w:pos="9026" w:leader="dot"/>
            </w:tabs>
            <w:rPr/>
          </w:pPr>
          <w:hyperlink w:anchor="__RefHeading___Toc5296731_581953129">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5296733_581953129">
            <w:r>
              <w:rPr>
                <w:webHidden/>
                <w:rStyle w:val="IndexLink"/>
                <w:rtl w:val="true"/>
              </w:rPr>
              <w:t>دراسة سند الروایة الثانیة</w:t>
            </w:r>
            <w:r>
              <w:rPr>
                <w:rStyle w:val="IndexLink"/>
                <w:rtl w:val="true"/>
              </w:rPr>
              <w:tab/>
            </w:r>
            <w:r>
              <w:rPr>
                <w:rStyle w:val="IndexLink"/>
              </w:rPr>
              <w:t>110</w:t>
            </w:r>
          </w:hyperlink>
        </w:p>
        <w:p>
          <w:pPr>
            <w:pStyle w:val="Contents6"/>
            <w:tabs>
              <w:tab w:val="clear" w:pos="7609"/>
              <w:tab w:val="right" w:pos="9026" w:leader="dot"/>
            </w:tabs>
            <w:rPr/>
          </w:pPr>
          <w:hyperlink w:anchor="__RefHeading___Toc5296735_581953129">
            <w:r>
              <w:rPr>
                <w:webHidden/>
                <w:rStyle w:val="IndexLink"/>
                <w:rtl w:val="true"/>
              </w:rPr>
              <w:t>الروایة الثالثة</w:t>
            </w:r>
            <w:r>
              <w:rPr>
                <w:rStyle w:val="IndexLink"/>
                <w:rtl w:val="true"/>
              </w:rPr>
              <w:t xml:space="preserve">: </w:t>
            </w:r>
            <w:r>
              <w:rPr>
                <w:rStyle w:val="IndexLink"/>
                <w:rtl w:val="true"/>
              </w:rPr>
              <w:t xml:space="preserve">معتبرة حمران </w:t>
            </w:r>
            <w:r>
              <w:rPr>
                <w:rStyle w:val="IndexLink"/>
                <w:rtl w:val="true"/>
              </w:rPr>
              <w:t xml:space="preserve">- </w:t>
            </w:r>
            <w:r>
              <w:rPr>
                <w:rStyle w:val="IndexLink"/>
                <w:rtl w:val="true"/>
              </w:rPr>
              <w:t>بکاء الإمام السجّاد</w:t>
            </w:r>
            <w:r>
              <w:rPr>
                <w:rStyle w:val="IndexLink"/>
                <w:rtl w:val="true"/>
              </w:rPr>
              <w:t>(</w:t>
            </w:r>
            <w:r>
              <w:rPr>
                <w:rStyle w:val="IndexLink"/>
                <w:rtl w:val="true"/>
              </w:rPr>
              <w:t>علیه السّلام</w:t>
            </w:r>
            <w:r>
              <w:rPr>
                <w:rStyle w:val="IndexLink"/>
                <w:rtl w:val="true"/>
              </w:rPr>
              <w:t xml:space="preserve">) </w:t>
            </w:r>
            <w:r>
              <w:rPr>
                <w:rStyle w:val="IndexLink"/>
                <w:rtl w:val="true"/>
              </w:rPr>
              <w:t>علی شهداء کربلاء</w:t>
            </w:r>
            <w:r>
              <w:rPr>
                <w:rStyle w:val="IndexLink"/>
                <w:rtl w:val="true"/>
              </w:rPr>
              <w:tab/>
            </w:r>
            <w:r>
              <w:rPr>
                <w:rStyle w:val="IndexLink"/>
              </w:rPr>
              <w:t>110</w:t>
            </w:r>
          </w:hyperlink>
        </w:p>
        <w:p>
          <w:pPr>
            <w:pStyle w:val="Contents6"/>
            <w:tabs>
              <w:tab w:val="clear" w:pos="7609"/>
              <w:tab w:val="right" w:pos="9026" w:leader="dot"/>
            </w:tabs>
            <w:rPr/>
          </w:pPr>
          <w:hyperlink w:anchor="__RefHeading___Toc5296737_581953129">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5296739_581953129">
            <w:r>
              <w:rPr>
                <w:webHidden/>
                <w:rStyle w:val="IndexLink"/>
                <w:rtl w:val="true"/>
              </w:rPr>
              <w:t>دراسة سند الروایة الثالثة</w:t>
            </w:r>
            <w:r>
              <w:rPr>
                <w:rStyle w:val="IndexLink"/>
                <w:rtl w:val="true"/>
              </w:rPr>
              <w:tab/>
            </w:r>
            <w:r>
              <w:rPr>
                <w:rStyle w:val="IndexLink"/>
              </w:rPr>
              <w:t>111</w:t>
            </w:r>
          </w:hyperlink>
        </w:p>
        <w:p>
          <w:pPr>
            <w:pStyle w:val="Contents6"/>
            <w:tabs>
              <w:tab w:val="clear" w:pos="7609"/>
              <w:tab w:val="right" w:pos="9026" w:leader="dot"/>
            </w:tabs>
            <w:rPr/>
          </w:pPr>
          <w:hyperlink w:anchor="__RefHeading___Toc5296741_581953129">
            <w:r>
              <w:rPr>
                <w:webHidden/>
                <w:rStyle w:val="IndexLink"/>
                <w:rtl w:val="true"/>
              </w:rPr>
              <w:t>الروایة الرابعة</w:t>
            </w:r>
            <w:r>
              <w:rPr>
                <w:rStyle w:val="IndexLink"/>
                <w:rtl w:val="true"/>
              </w:rPr>
              <w:t xml:space="preserve">: </w:t>
            </w:r>
            <w:r>
              <w:rPr>
                <w:rStyle w:val="IndexLink"/>
                <w:rtl w:val="true"/>
              </w:rPr>
              <w:t xml:space="preserve">معتبرة هارون </w:t>
            </w:r>
            <w:r>
              <w:rPr>
                <w:rStyle w:val="IndexLink"/>
                <w:rtl w:val="true"/>
              </w:rPr>
              <w:t xml:space="preserve">- </w:t>
            </w:r>
            <w:r>
              <w:rPr>
                <w:rStyle w:val="IndexLink"/>
                <w:rtl w:val="true"/>
              </w:rPr>
              <w:t>بکاء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علی سیّد الشهداء</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6"/>
            <w:tabs>
              <w:tab w:val="clear" w:pos="7609"/>
              <w:tab w:val="right" w:pos="9026" w:leader="dot"/>
            </w:tabs>
            <w:rPr/>
          </w:pPr>
          <w:hyperlink w:anchor="__RefHeading___Toc5296743_581953129">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5296745_581953129">
            <w:r>
              <w:rPr>
                <w:webHidden/>
                <w:rStyle w:val="IndexLink"/>
                <w:rtl w:val="true"/>
              </w:rPr>
              <w:t>دراسة سند الروایة الرابعة</w:t>
            </w:r>
            <w:r>
              <w:rPr>
                <w:rStyle w:val="IndexLink"/>
                <w:rtl w:val="true"/>
              </w:rPr>
              <w:tab/>
            </w:r>
            <w:r>
              <w:rPr>
                <w:rStyle w:val="IndexLink"/>
              </w:rPr>
              <w:t>113</w:t>
            </w:r>
          </w:hyperlink>
        </w:p>
        <w:p>
          <w:pPr>
            <w:pStyle w:val="Contents6"/>
            <w:tabs>
              <w:tab w:val="clear" w:pos="7609"/>
              <w:tab w:val="right" w:pos="9026" w:leader="dot"/>
            </w:tabs>
            <w:rPr/>
          </w:pPr>
          <w:hyperlink w:anchor="__RefHeading___Toc5296747_581953129">
            <w:r>
              <w:rPr>
                <w:webHidden/>
                <w:rStyle w:val="IndexLink"/>
                <w:rtl w:val="true"/>
              </w:rPr>
              <w:t>الروایة الخامسة</w:t>
            </w:r>
            <w:r>
              <w:rPr>
                <w:rStyle w:val="IndexLink"/>
                <w:rtl w:val="true"/>
              </w:rPr>
              <w:t xml:space="preserve">: </w:t>
            </w:r>
            <w:r>
              <w:rPr>
                <w:rStyle w:val="IndexLink"/>
                <w:rtl w:val="true"/>
              </w:rPr>
              <w:t xml:space="preserve">روایة إبراهیم </w:t>
            </w:r>
            <w:r>
              <w:rPr>
                <w:rStyle w:val="IndexLink"/>
                <w:rtl w:val="true"/>
              </w:rPr>
              <w:t xml:space="preserve">- </w:t>
            </w:r>
            <w:r>
              <w:rPr>
                <w:rStyle w:val="IndexLink"/>
                <w:rtl w:val="true"/>
              </w:rPr>
              <w:t>بکاء الإمامین الکاظم والرضا علی سیّد الشهداء</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6"/>
            <w:tabs>
              <w:tab w:val="clear" w:pos="7609"/>
              <w:tab w:val="right" w:pos="9026" w:leader="dot"/>
            </w:tabs>
            <w:rPr/>
          </w:pPr>
          <w:hyperlink w:anchor="__RefHeading___Toc5296749_58195312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5296751_581953129">
            <w:r>
              <w:rPr>
                <w:webHidden/>
                <w:rStyle w:val="IndexLink"/>
                <w:rtl w:val="true"/>
              </w:rPr>
              <w:t>دراسة سند الروایة الخامسة</w:t>
            </w:r>
            <w:r>
              <w:rPr>
                <w:rStyle w:val="IndexLink"/>
                <w:rtl w:val="true"/>
              </w:rPr>
              <w:tab/>
            </w:r>
            <w:r>
              <w:rPr>
                <w:rStyle w:val="IndexLink"/>
              </w:rPr>
              <w:t>113</w:t>
            </w:r>
          </w:hyperlink>
        </w:p>
        <w:p>
          <w:pPr>
            <w:pStyle w:val="Contents6"/>
            <w:tabs>
              <w:tab w:val="clear" w:pos="7609"/>
              <w:tab w:val="right" w:pos="9026" w:leader="dot"/>
            </w:tabs>
            <w:rPr/>
          </w:pPr>
          <w:hyperlink w:anchor="__RefHeading___Toc5296753_581953129">
            <w:r>
              <w:rPr>
                <w:webHidden/>
                <w:rStyle w:val="IndexLink"/>
                <w:rtl w:val="true"/>
              </w:rPr>
              <w:t>دراسة دلالة الروایات</w:t>
            </w:r>
            <w:r>
              <w:rPr>
                <w:rStyle w:val="IndexLink"/>
                <w:rtl w:val="true"/>
              </w:rPr>
              <w:tab/>
            </w:r>
            <w:r>
              <w:rPr>
                <w:rStyle w:val="IndexLink"/>
              </w:rPr>
              <w:t>114</w:t>
            </w:r>
          </w:hyperlink>
        </w:p>
        <w:p>
          <w:pPr>
            <w:pStyle w:val="Contents6"/>
            <w:tabs>
              <w:tab w:val="clear" w:pos="7609"/>
              <w:tab w:val="right" w:pos="9026" w:leader="dot"/>
            </w:tabs>
            <w:rPr/>
          </w:pPr>
          <w:hyperlink w:anchor="__RefHeading___Toc5296755_581953129">
            <w:r>
              <w:rPr>
                <w:webHidden/>
                <w:rStyle w:val="IndexLink"/>
                <w:rtl w:val="true"/>
              </w:rPr>
              <w:t>القسم الثالث</w:t>
            </w:r>
            <w:r>
              <w:rPr>
                <w:rStyle w:val="IndexLink"/>
                <w:rtl w:val="true"/>
              </w:rPr>
              <w:t xml:space="preserve">: </w:t>
            </w:r>
            <w:r>
              <w:rPr>
                <w:rStyle w:val="IndexLink"/>
                <w:rtl w:val="true"/>
              </w:rPr>
              <w:t>الروایات التی أطلقت جواز البکاء علی أیّ میّت</w:t>
            </w:r>
            <w:r>
              <w:rPr>
                <w:rStyle w:val="IndexLink"/>
                <w:rtl w:val="true"/>
              </w:rPr>
              <w:tab/>
            </w:r>
            <w:r>
              <w:rPr>
                <w:rStyle w:val="IndexLink"/>
              </w:rPr>
              <w:t>114</w:t>
            </w:r>
          </w:hyperlink>
        </w:p>
        <w:p>
          <w:pPr>
            <w:pStyle w:val="Contents6"/>
            <w:tabs>
              <w:tab w:val="clear" w:pos="7609"/>
              <w:tab w:val="right" w:pos="9026" w:leader="dot"/>
            </w:tabs>
            <w:rPr/>
          </w:pPr>
          <w:hyperlink w:anchor="__RefHeading___Toc5296757_581953129">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5296759_581953129">
            <w:r>
              <w:rPr>
                <w:webHidden/>
                <w:rStyle w:val="IndexLink"/>
                <w:rtl w:val="true"/>
              </w:rPr>
              <w:t>تنبیه</w:t>
            </w:r>
            <w:r>
              <w:rPr>
                <w:rStyle w:val="IndexLink"/>
                <w:rtl w:val="true"/>
              </w:rPr>
              <w:t xml:space="preserve">: </w:t>
            </w:r>
            <w:r>
              <w:rPr>
                <w:rStyle w:val="IndexLink"/>
                <w:rtl w:val="true"/>
              </w:rPr>
              <w:t>کلامٌ حول التباکی</w:t>
            </w:r>
            <w:r>
              <w:rPr>
                <w:rStyle w:val="IndexLink"/>
                <w:rtl w:val="true"/>
              </w:rPr>
              <w:tab/>
            </w:r>
            <w:r>
              <w:rPr>
                <w:rStyle w:val="IndexLink"/>
              </w:rPr>
              <w:t>115</w:t>
            </w:r>
          </w:hyperlink>
        </w:p>
        <w:p>
          <w:pPr>
            <w:pStyle w:val="Contents6"/>
            <w:tabs>
              <w:tab w:val="clear" w:pos="7609"/>
              <w:tab w:val="right" w:pos="9026" w:leader="dot"/>
            </w:tabs>
            <w:rPr/>
          </w:pPr>
          <w:hyperlink w:anchor="__RefHeading___Toc5296761_581953129">
            <w:r>
              <w:rPr>
                <w:webHidden/>
                <w:rStyle w:val="IndexLink"/>
                <w:rtl w:val="true"/>
              </w:rPr>
              <w:t>الطائفة الثانیة</w:t>
            </w:r>
            <w:r>
              <w:rPr>
                <w:rStyle w:val="IndexLink"/>
                <w:rtl w:val="true"/>
              </w:rPr>
              <w:t xml:space="preserve">: </w:t>
            </w:r>
            <w:r>
              <w:rPr>
                <w:rStyle w:val="IndexLink"/>
                <w:rtl w:val="true"/>
              </w:rPr>
              <w:t xml:space="preserve">الروایات التی تدلّ علی جواز إقامة العزاء باللطم </w:t>
            </w:r>
            <w:r>
              <w:rPr>
                <w:rStyle w:val="IndexLink"/>
                <w:rtl w:val="true"/>
              </w:rPr>
              <w:t xml:space="preserve">- </w:t>
            </w:r>
            <w:r>
              <w:rPr>
                <w:rStyle w:val="IndexLink"/>
                <w:rtl w:val="true"/>
              </w:rPr>
              <w:t>روایتان</w:t>
            </w:r>
            <w:r>
              <w:rPr>
                <w:rStyle w:val="IndexLink"/>
                <w:rtl w:val="true"/>
              </w:rPr>
              <w:tab/>
            </w:r>
            <w:r>
              <w:rPr>
                <w:rStyle w:val="IndexLink"/>
              </w:rPr>
              <w:t>115</w:t>
            </w:r>
          </w:hyperlink>
        </w:p>
        <w:p>
          <w:pPr>
            <w:pStyle w:val="Contents6"/>
            <w:tabs>
              <w:tab w:val="clear" w:pos="7609"/>
              <w:tab w:val="right" w:pos="9026" w:leader="dot"/>
            </w:tabs>
            <w:rPr/>
          </w:pPr>
          <w:hyperlink w:anchor="__RefHeading___Toc5296763_581953129">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5296765_581953129">
            <w:r>
              <w:rPr>
                <w:webHidden/>
                <w:rStyle w:val="IndexLink"/>
                <w:rtl w:val="true"/>
              </w:rPr>
              <w:t>الروایة الأُولی</w:t>
            </w:r>
            <w:r>
              <w:rPr>
                <w:rStyle w:val="IndexLink"/>
                <w:rtl w:val="true"/>
              </w:rPr>
              <w:t xml:space="preserve">: </w:t>
            </w:r>
            <w:r>
              <w:rPr>
                <w:rStyle w:val="IndexLink"/>
                <w:rtl w:val="true"/>
              </w:rPr>
              <w:t>معتبرة جابر مدعومة بصحیحة معاویة</w:t>
            </w:r>
            <w:r>
              <w:rPr>
                <w:rStyle w:val="IndexLink"/>
                <w:rtl w:val="true"/>
              </w:rPr>
              <w:tab/>
            </w:r>
            <w:r>
              <w:rPr>
                <w:rStyle w:val="IndexLink"/>
              </w:rPr>
              <w:t>115</w:t>
            </w:r>
          </w:hyperlink>
        </w:p>
        <w:p>
          <w:pPr>
            <w:pStyle w:val="Contents6"/>
            <w:tabs>
              <w:tab w:val="clear" w:pos="7609"/>
              <w:tab w:val="right" w:pos="9026" w:leader="dot"/>
            </w:tabs>
            <w:rPr/>
          </w:pPr>
          <w:hyperlink w:anchor="__RefHeading___Toc5296767_581953129">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5296769_581953129">
            <w:r>
              <w:rPr>
                <w:webHidden/>
                <w:rStyle w:val="IndexLink"/>
                <w:rtl w:val="true"/>
              </w:rPr>
              <w:t>دراسة سند الروایة الأُولی</w:t>
            </w:r>
            <w:r>
              <w:rPr>
                <w:rStyle w:val="IndexLink"/>
                <w:rtl w:val="true"/>
              </w:rPr>
              <w:tab/>
            </w:r>
            <w:r>
              <w:rPr>
                <w:rStyle w:val="IndexLink"/>
              </w:rPr>
              <w:t>116</w:t>
            </w:r>
          </w:hyperlink>
        </w:p>
        <w:p>
          <w:pPr>
            <w:pStyle w:val="Contents6"/>
            <w:tabs>
              <w:tab w:val="clear" w:pos="7609"/>
              <w:tab w:val="right" w:pos="9026" w:leader="dot"/>
            </w:tabs>
            <w:rPr/>
          </w:pPr>
          <w:hyperlink w:anchor="__RefHeading___Toc5296771_581953129">
            <w:r>
              <w:rPr>
                <w:webHidden/>
                <w:rStyle w:val="IndexLink"/>
                <w:rtl w:val="true"/>
              </w:rPr>
              <w:t>دراسة دلالة الروایة الأُولی</w:t>
            </w:r>
            <w:r>
              <w:rPr>
                <w:rStyle w:val="IndexLink"/>
                <w:rtl w:val="true"/>
              </w:rPr>
              <w:tab/>
            </w:r>
            <w:r>
              <w:rPr>
                <w:rStyle w:val="IndexLink"/>
              </w:rPr>
              <w:t>117</w:t>
            </w:r>
          </w:hyperlink>
        </w:p>
        <w:p>
          <w:pPr>
            <w:pStyle w:val="Contents6"/>
            <w:tabs>
              <w:tab w:val="clear" w:pos="7609"/>
              <w:tab w:val="right" w:pos="9026" w:leader="dot"/>
            </w:tabs>
            <w:rPr/>
          </w:pPr>
          <w:hyperlink w:anchor="__RefHeading___Toc5296773_581953129">
            <w:r>
              <w:rPr>
                <w:webHidden/>
                <w:rStyle w:val="IndexLink"/>
                <w:rtl w:val="true"/>
              </w:rPr>
              <w:t>صحیحة معاویة بن وهب</w:t>
            </w:r>
            <w:r>
              <w:rPr>
                <w:rStyle w:val="IndexLink"/>
                <w:rtl w:val="true"/>
              </w:rPr>
              <w:tab/>
            </w:r>
            <w:r>
              <w:rPr>
                <w:rStyle w:val="IndexLink"/>
              </w:rPr>
              <w:t>117</w:t>
            </w:r>
          </w:hyperlink>
        </w:p>
        <w:p>
          <w:pPr>
            <w:pStyle w:val="Contents6"/>
            <w:tabs>
              <w:tab w:val="clear" w:pos="7609"/>
              <w:tab w:val="right" w:pos="9026" w:leader="dot"/>
            </w:tabs>
            <w:rPr/>
          </w:pPr>
          <w:hyperlink w:anchor="__RefHeading___Toc5296775_581953129">
            <w:r>
              <w:rPr>
                <w:webHidden/>
                <w:rStyle w:val="IndexLink"/>
                <w:rtl w:val="true"/>
              </w:rPr>
              <w:t>دراسة سند صحیحة معاویة</w:t>
            </w:r>
            <w:r>
              <w:rPr>
                <w:rStyle w:val="IndexLink"/>
                <w:rtl w:val="true"/>
              </w:rPr>
              <w:tab/>
            </w:r>
            <w:r>
              <w:rPr>
                <w:rStyle w:val="IndexLink"/>
              </w:rPr>
              <w:t>117</w:t>
            </w:r>
          </w:hyperlink>
        </w:p>
        <w:p>
          <w:pPr>
            <w:pStyle w:val="Contents6"/>
            <w:tabs>
              <w:tab w:val="clear" w:pos="7609"/>
              <w:tab w:val="right" w:pos="9026" w:leader="dot"/>
            </w:tabs>
            <w:rPr/>
          </w:pPr>
          <w:hyperlink w:anchor="__RefHeading___Toc5296777_581953129">
            <w:r>
              <w:rPr>
                <w:webHidden/>
                <w:rStyle w:val="IndexLink"/>
                <w:rtl w:val="true"/>
              </w:rPr>
              <w:t>دراسة دلالة صحیحة معاویة</w:t>
            </w:r>
            <w:r>
              <w:rPr>
                <w:rStyle w:val="IndexLink"/>
                <w:rtl w:val="true"/>
              </w:rPr>
              <w:tab/>
            </w:r>
            <w:r>
              <w:rPr>
                <w:rStyle w:val="IndexLink"/>
              </w:rPr>
              <w:t>118</w:t>
            </w:r>
          </w:hyperlink>
        </w:p>
        <w:p>
          <w:pPr>
            <w:pStyle w:val="Contents6"/>
            <w:tabs>
              <w:tab w:val="clear" w:pos="7609"/>
              <w:tab w:val="right" w:pos="9026" w:leader="dot"/>
            </w:tabs>
            <w:rPr/>
          </w:pPr>
          <w:hyperlink w:anchor="__RefHeading___Toc5296779_581953129">
            <w:r>
              <w:rPr>
                <w:webHidden/>
                <w:rStyle w:val="IndexLink"/>
                <w:rtl w:val="true"/>
              </w:rPr>
              <w:t>الروایة الثانیة</w:t>
            </w:r>
            <w:r>
              <w:rPr>
                <w:rStyle w:val="IndexLink"/>
                <w:rtl w:val="true"/>
              </w:rPr>
              <w:t xml:space="preserve">: </w:t>
            </w:r>
            <w:r>
              <w:rPr>
                <w:rStyle w:val="IndexLink"/>
                <w:rtl w:val="true"/>
              </w:rPr>
              <w:t>معتبرة خالد بن سدیر</w:t>
            </w:r>
            <w:r>
              <w:rPr>
                <w:rStyle w:val="IndexLink"/>
                <w:rtl w:val="true"/>
              </w:rPr>
              <w:tab/>
            </w:r>
            <w:r>
              <w:rPr>
                <w:rStyle w:val="IndexLink"/>
              </w:rPr>
              <w:t>118</w:t>
            </w:r>
          </w:hyperlink>
        </w:p>
        <w:p>
          <w:pPr>
            <w:pStyle w:val="Contents6"/>
            <w:tabs>
              <w:tab w:val="clear" w:pos="7609"/>
              <w:tab w:val="right" w:pos="9026" w:leader="dot"/>
            </w:tabs>
            <w:rPr/>
          </w:pPr>
          <w:hyperlink w:anchor="__RefHeading___Toc5296781_581953129">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5296783_581953129">
            <w:r>
              <w:rPr>
                <w:webHidden/>
                <w:rStyle w:val="IndexLink"/>
                <w:rtl w:val="true"/>
              </w:rPr>
              <w:t>دراسة سند الروایة الثانیة</w:t>
            </w:r>
            <w:r>
              <w:rPr>
                <w:rStyle w:val="IndexLink"/>
                <w:rtl w:val="true"/>
              </w:rPr>
              <w:tab/>
            </w:r>
            <w:r>
              <w:rPr>
                <w:rStyle w:val="IndexLink"/>
              </w:rPr>
              <w:t>118</w:t>
            </w:r>
          </w:hyperlink>
        </w:p>
        <w:p>
          <w:pPr>
            <w:pStyle w:val="Contents6"/>
            <w:tabs>
              <w:tab w:val="clear" w:pos="7609"/>
              <w:tab w:val="right" w:pos="9026" w:leader="dot"/>
            </w:tabs>
            <w:rPr/>
          </w:pPr>
          <w:hyperlink w:anchor="__RefHeading___Toc5296785_581953129">
            <w:r>
              <w:rPr>
                <w:webHidden/>
                <w:rStyle w:val="IndexLink"/>
                <w:rtl w:val="true"/>
              </w:rPr>
              <w:t>دراسة دلالة الروایة الثانیة</w:t>
            </w:r>
            <w:r>
              <w:rPr>
                <w:rStyle w:val="IndexLink"/>
                <w:rtl w:val="true"/>
              </w:rPr>
              <w:tab/>
            </w:r>
            <w:r>
              <w:rPr>
                <w:rStyle w:val="IndexLink"/>
              </w:rPr>
              <w:t>118</w:t>
            </w:r>
          </w:hyperlink>
        </w:p>
        <w:p>
          <w:pPr>
            <w:pStyle w:val="Contents6"/>
            <w:tabs>
              <w:tab w:val="clear" w:pos="7609"/>
              <w:tab w:val="right" w:pos="9026" w:leader="dot"/>
            </w:tabs>
            <w:rPr/>
          </w:pPr>
          <w:hyperlink w:anchor="__RefHeading___Toc5296787_581953129">
            <w:r>
              <w:rPr>
                <w:webHidden/>
                <w:rStyle w:val="IndexLink"/>
                <w:rtl w:val="true"/>
              </w:rPr>
              <w:t>الجواب</w:t>
            </w:r>
            <w:r>
              <w:rPr>
                <w:rStyle w:val="IndexLink"/>
                <w:rtl w:val="true"/>
              </w:rPr>
              <w:t>:</w:t>
              <w:tab/>
            </w:r>
            <w:r>
              <w:rPr>
                <w:rStyle w:val="IndexLink"/>
              </w:rPr>
              <w:t>119</w:t>
            </w:r>
          </w:hyperlink>
        </w:p>
        <w:p>
          <w:pPr>
            <w:pStyle w:val="Contents6"/>
            <w:tabs>
              <w:tab w:val="clear" w:pos="7609"/>
              <w:tab w:val="right" w:pos="9026" w:leader="dot"/>
            </w:tabs>
            <w:rPr/>
          </w:pPr>
          <w:hyperlink w:anchor="__RefHeading___Toc5296789_581953129">
            <w:r>
              <w:rPr>
                <w:webHidden/>
                <w:rStyle w:val="IndexLink"/>
                <w:rtl w:val="true"/>
              </w:rPr>
              <w:t>نتیجة البحث فی النظریة الأُولی</w:t>
            </w:r>
            <w:r>
              <w:rPr>
                <w:rStyle w:val="IndexLink"/>
                <w:rtl w:val="true"/>
              </w:rPr>
              <w:tab/>
            </w:r>
            <w:r>
              <w:rPr>
                <w:rStyle w:val="IndexLink"/>
              </w:rPr>
              <w:t>120</w:t>
            </w:r>
          </w:hyperlink>
        </w:p>
        <w:p>
          <w:pPr>
            <w:pStyle w:val="Contents4"/>
            <w:tabs>
              <w:tab w:val="clear" w:pos="8176"/>
              <w:tab w:val="right" w:pos="9026" w:leader="dot"/>
            </w:tabs>
            <w:rPr/>
          </w:pPr>
          <w:hyperlink w:anchor="__RefHeading___Toc5296791_581953129">
            <w:r>
              <w:rPr>
                <w:webHidden/>
                <w:rStyle w:val="IndexLink"/>
                <w:rtl w:val="true"/>
              </w:rPr>
              <w:t>النظریة الثانیة</w:t>
            </w:r>
            <w:r>
              <w:rPr>
                <w:rStyle w:val="IndexLink"/>
                <w:rtl w:val="true"/>
              </w:rPr>
              <w:t xml:space="preserve">: </w:t>
            </w:r>
            <w:r>
              <w:rPr>
                <w:rStyle w:val="IndexLink"/>
                <w:rtl w:val="true"/>
              </w:rPr>
              <w:t>استحباب إقامة العزاء</w:t>
            </w:r>
            <w:r>
              <w:rPr>
                <w:rStyle w:val="IndexLink"/>
                <w:rtl w:val="true"/>
              </w:rPr>
              <w:tab/>
            </w:r>
            <w:r>
              <w:rPr>
                <w:rStyle w:val="IndexLink"/>
              </w:rPr>
              <w:t>120</w:t>
            </w:r>
          </w:hyperlink>
        </w:p>
        <w:p>
          <w:pPr>
            <w:pStyle w:val="Contents5"/>
            <w:tabs>
              <w:tab w:val="clear" w:pos="7892"/>
              <w:tab w:val="right" w:pos="9026" w:leader="dot"/>
            </w:tabs>
            <w:rPr/>
          </w:pPr>
          <w:hyperlink w:anchor="__RefHeading___Toc5296793_581953129">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5296795_581953129">
            <w:r>
              <w:rPr>
                <w:webHidden/>
                <w:rStyle w:val="IndexLink"/>
                <w:rtl w:val="true"/>
              </w:rPr>
              <w:t>الاستدلال علی النظریة الثانیة</w:t>
            </w:r>
            <w:r>
              <w:rPr>
                <w:rStyle w:val="IndexLink"/>
                <w:rtl w:val="true"/>
              </w:rPr>
              <w:t xml:space="preserve">: </w:t>
            </w:r>
            <w:r>
              <w:rPr>
                <w:rStyle w:val="IndexLink"/>
                <w:rtl w:val="true"/>
              </w:rPr>
              <w:t>دلیلان</w:t>
            </w:r>
            <w:r>
              <w:rPr>
                <w:rStyle w:val="IndexLink"/>
                <w:rtl w:val="true"/>
              </w:rPr>
              <w:tab/>
            </w:r>
            <w:r>
              <w:rPr>
                <w:rStyle w:val="IndexLink"/>
              </w:rPr>
              <w:t>122</w:t>
            </w:r>
          </w:hyperlink>
        </w:p>
        <w:p>
          <w:pPr>
            <w:pStyle w:val="Contents6"/>
            <w:tabs>
              <w:tab w:val="clear" w:pos="7609"/>
              <w:tab w:val="right" w:pos="9026" w:leader="dot"/>
            </w:tabs>
            <w:rPr/>
          </w:pPr>
          <w:hyperlink w:anchor="__RefHeading___Toc5296797_581953129">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5296799_581953129">
            <w:r>
              <w:rPr>
                <w:webHidden/>
                <w:rStyle w:val="IndexLink"/>
                <w:rtl w:val="true"/>
              </w:rPr>
              <w:t>الدلیل الأوّل</w:t>
            </w:r>
            <w:r>
              <w:rPr>
                <w:rStyle w:val="IndexLink"/>
                <w:rtl w:val="true"/>
              </w:rPr>
              <w:t xml:space="preserve">: </w:t>
            </w:r>
            <w:r>
              <w:rPr>
                <w:rStyle w:val="IndexLink"/>
                <w:rtl w:val="true"/>
              </w:rPr>
              <w:t>آیتان من القرآن</w:t>
            </w:r>
            <w:r>
              <w:rPr>
                <w:rStyle w:val="IndexLink"/>
                <w:rtl w:val="true"/>
              </w:rPr>
              <w:tab/>
            </w:r>
            <w:r>
              <w:rPr>
                <w:rStyle w:val="IndexLink"/>
              </w:rPr>
              <w:t>122</w:t>
            </w:r>
          </w:hyperlink>
        </w:p>
        <w:p>
          <w:pPr>
            <w:pStyle w:val="Contents6"/>
            <w:tabs>
              <w:tab w:val="clear" w:pos="7609"/>
              <w:tab w:val="right" w:pos="9026" w:leader="dot"/>
            </w:tabs>
            <w:rPr/>
          </w:pPr>
          <w:hyperlink w:anchor="__RefHeading___Toc5296801_581953129">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5296803_581953129">
            <w:r>
              <w:rPr>
                <w:webHidden/>
                <w:rStyle w:val="IndexLink"/>
                <w:rtl w:val="true"/>
              </w:rPr>
              <w:t>الآیة الأُولی</w:t>
            </w:r>
            <w:r>
              <w:rPr>
                <w:rStyle w:val="IndexLink"/>
                <w:rtl w:val="true"/>
              </w:rPr>
              <w:t xml:space="preserve">: </w:t>
            </w:r>
            <w:r>
              <w:rPr>
                <w:rStyle w:val="IndexLink"/>
                <w:rtl w:val="true"/>
              </w:rPr>
              <w:t>تعظیم حرمات الله</w:t>
            </w:r>
            <w:r>
              <w:rPr>
                <w:rStyle w:val="IndexLink"/>
                <w:rtl w:val="true"/>
              </w:rPr>
              <w:tab/>
            </w:r>
            <w:r>
              <w:rPr>
                <w:rStyle w:val="IndexLink"/>
              </w:rPr>
              <w:t>123</w:t>
            </w:r>
          </w:hyperlink>
        </w:p>
        <w:p>
          <w:pPr>
            <w:pStyle w:val="Contents6"/>
            <w:tabs>
              <w:tab w:val="clear" w:pos="7609"/>
              <w:tab w:val="right" w:pos="9026" w:leader="dot"/>
            </w:tabs>
            <w:rPr/>
          </w:pPr>
          <w:hyperlink w:anchor="__RefHeading___Toc5296805_581953129">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5296807_581953129">
            <w:r>
              <w:rPr>
                <w:webHidden/>
                <w:rStyle w:val="IndexLink"/>
                <w:rtl w:val="true"/>
              </w:rPr>
              <w:t>تقریب الاستدلال بالآیة الأُولی</w:t>
            </w:r>
            <w:r>
              <w:rPr>
                <w:rStyle w:val="IndexLink"/>
                <w:rtl w:val="true"/>
              </w:rPr>
              <w:tab/>
            </w:r>
            <w:r>
              <w:rPr>
                <w:rStyle w:val="IndexLink"/>
              </w:rPr>
              <w:t>123</w:t>
            </w:r>
          </w:hyperlink>
        </w:p>
        <w:p>
          <w:pPr>
            <w:pStyle w:val="Contents6"/>
            <w:tabs>
              <w:tab w:val="clear" w:pos="7609"/>
              <w:tab w:val="right" w:pos="9026" w:leader="dot"/>
            </w:tabs>
            <w:rPr/>
          </w:pPr>
          <w:hyperlink w:anchor="__RefHeading___Toc5296809_581953129">
            <w:r>
              <w:rPr>
                <w:webHidden/>
                <w:rStyle w:val="IndexLink"/>
                <w:rtl w:val="true"/>
              </w:rPr>
              <w:t>الآیة الثانیة</w:t>
            </w:r>
            <w:r>
              <w:rPr>
                <w:rStyle w:val="IndexLink"/>
                <w:rtl w:val="true"/>
              </w:rPr>
              <w:t xml:space="preserve">: </w:t>
            </w:r>
            <w:r>
              <w:rPr>
                <w:rStyle w:val="IndexLink"/>
                <w:rtl w:val="true"/>
              </w:rPr>
              <w:t>مودّة أهل البیت</w:t>
            </w:r>
            <w:r>
              <w:rPr>
                <w:rStyle w:val="IndexLink"/>
                <w:rtl w:val="true"/>
              </w:rPr>
              <w:t>(</w:t>
            </w:r>
            <w:r>
              <w:rPr>
                <w:rStyle w:val="IndexLink"/>
                <w:rtl w:val="true"/>
              </w:rPr>
              <w:t>علیهم السّلام</w:t>
            </w:r>
            <w:r>
              <w:rPr>
                <w:rStyle w:val="IndexLink"/>
                <w:rtl w:val="true"/>
              </w:rPr>
              <w:t>)</w:t>
              <w:tab/>
            </w:r>
            <w:r>
              <w:rPr>
                <w:rStyle w:val="IndexLink"/>
              </w:rPr>
              <w:t>124</w:t>
            </w:r>
          </w:hyperlink>
        </w:p>
        <w:p>
          <w:pPr>
            <w:pStyle w:val="Contents6"/>
            <w:tabs>
              <w:tab w:val="clear" w:pos="7609"/>
              <w:tab w:val="right" w:pos="9026" w:leader="dot"/>
            </w:tabs>
            <w:rPr/>
          </w:pPr>
          <w:hyperlink w:anchor="__RefHeading___Toc5296811_581953129">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5296813_581953129">
            <w:r>
              <w:rPr>
                <w:webHidden/>
                <w:rStyle w:val="IndexLink"/>
                <w:rtl w:val="true"/>
              </w:rPr>
              <w:t>تقریب الاستدلال بالآیة الثانیة</w:t>
            </w:r>
            <w:r>
              <w:rPr>
                <w:rStyle w:val="IndexLink"/>
                <w:rtl w:val="true"/>
              </w:rPr>
              <w:tab/>
            </w:r>
            <w:r>
              <w:rPr>
                <w:rStyle w:val="IndexLink"/>
              </w:rPr>
              <w:t>124</w:t>
            </w:r>
          </w:hyperlink>
        </w:p>
        <w:p>
          <w:pPr>
            <w:pStyle w:val="Contents6"/>
            <w:tabs>
              <w:tab w:val="clear" w:pos="7609"/>
              <w:tab w:val="right" w:pos="9026" w:leader="dot"/>
            </w:tabs>
            <w:rPr/>
          </w:pPr>
          <w:hyperlink w:anchor="__RefHeading___Toc5296815_581953129">
            <w:r>
              <w:rPr>
                <w:webHidden/>
                <w:rStyle w:val="IndexLink"/>
                <w:rtl w:val="true"/>
              </w:rPr>
              <w:t>الدلیل الثانی</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سبع طوائف</w:t>
            </w:r>
            <w:r>
              <w:rPr>
                <w:rStyle w:val="IndexLink"/>
                <w:rtl w:val="true"/>
              </w:rPr>
              <w:tab/>
            </w:r>
            <w:r>
              <w:rPr>
                <w:rStyle w:val="IndexLink"/>
              </w:rPr>
              <w:t>124</w:t>
            </w:r>
          </w:hyperlink>
        </w:p>
        <w:p>
          <w:pPr>
            <w:pStyle w:val="Contents6"/>
            <w:tabs>
              <w:tab w:val="clear" w:pos="7609"/>
              <w:tab w:val="right" w:pos="9026" w:leader="dot"/>
            </w:tabs>
            <w:rPr/>
          </w:pPr>
          <w:hyperlink w:anchor="__RefHeading___Toc5296817_581953129">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5296819_581953129">
            <w:r>
              <w:rPr>
                <w:webHidden/>
                <w:rStyle w:val="IndexLink"/>
                <w:rtl w:val="true"/>
              </w:rPr>
              <w:t>الطائفة الأُولی</w:t>
            </w:r>
            <w:r>
              <w:rPr>
                <w:rStyle w:val="IndexLink"/>
                <w:rtl w:val="true"/>
              </w:rPr>
              <w:t xml:space="preserve">: </w:t>
            </w:r>
            <w:r>
              <w:rPr>
                <w:rStyle w:val="IndexLink"/>
                <w:rtl w:val="true"/>
              </w:rPr>
              <w:t>الروایات الدالّة علی کراهة الجزع إلاّ علی الإمام الحسین</w:t>
            </w:r>
            <w:r>
              <w:rPr>
                <w:rStyle w:val="IndexLink"/>
                <w:rtl w:val="true"/>
              </w:rPr>
              <w:t>(</w:t>
            </w:r>
            <w:r>
              <w:rPr>
                <w:rStyle w:val="IndexLink"/>
                <w:rtl w:val="true"/>
              </w:rPr>
              <w:t>علیه السّلام</w:t>
            </w:r>
            <w:r>
              <w:rPr>
                <w:rStyle w:val="IndexLink"/>
                <w:rtl w:val="true"/>
              </w:rPr>
              <w:t xml:space="preserve">) - </w:t>
            </w:r>
            <w:r>
              <w:rPr>
                <w:rStyle w:val="IndexLink"/>
                <w:rtl w:val="true"/>
              </w:rPr>
              <w:t>روایة واحدة</w:t>
            </w:r>
            <w:r>
              <w:rPr>
                <w:rStyle w:val="IndexLink"/>
                <w:rtl w:val="true"/>
              </w:rPr>
              <w:tab/>
            </w:r>
            <w:r>
              <w:rPr>
                <w:rStyle w:val="IndexLink"/>
              </w:rPr>
              <w:t>125</w:t>
            </w:r>
          </w:hyperlink>
        </w:p>
        <w:p>
          <w:pPr>
            <w:pStyle w:val="Contents6"/>
            <w:tabs>
              <w:tab w:val="clear" w:pos="7609"/>
              <w:tab w:val="right" w:pos="9026" w:leader="dot"/>
            </w:tabs>
            <w:rPr/>
          </w:pPr>
          <w:hyperlink w:anchor="__RefHeading___Toc5296821_581953129">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5296823_581953129">
            <w:r>
              <w:rPr>
                <w:webHidden/>
                <w:rStyle w:val="IndexLink"/>
                <w:rtl w:val="true"/>
              </w:rPr>
              <w:t>صحیحة معاویة بن وهب</w:t>
            </w:r>
            <w:r>
              <w:rPr>
                <w:rStyle w:val="IndexLink"/>
                <w:rtl w:val="true"/>
              </w:rPr>
              <w:tab/>
            </w:r>
            <w:r>
              <w:rPr>
                <w:rStyle w:val="IndexLink"/>
              </w:rPr>
              <w:t>125</w:t>
            </w:r>
          </w:hyperlink>
        </w:p>
        <w:p>
          <w:pPr>
            <w:pStyle w:val="Contents6"/>
            <w:tabs>
              <w:tab w:val="clear" w:pos="7609"/>
              <w:tab w:val="right" w:pos="9026" w:leader="dot"/>
            </w:tabs>
            <w:rPr/>
          </w:pPr>
          <w:hyperlink w:anchor="__RefHeading___Toc5296825_581953129">
            <w:r>
              <w:rPr>
                <w:webHidden/>
                <w:rStyle w:val="IndexLink"/>
                <w:rtl w:val="true"/>
              </w:rPr>
              <w:t>دراسة دلالة صحیحة معاویة</w:t>
            </w:r>
            <w:r>
              <w:rPr>
                <w:rStyle w:val="IndexLink"/>
                <w:rtl w:val="true"/>
              </w:rPr>
              <w:tab/>
            </w:r>
            <w:r>
              <w:rPr>
                <w:rStyle w:val="IndexLink"/>
              </w:rPr>
              <w:t>125</w:t>
            </w:r>
          </w:hyperlink>
        </w:p>
        <w:p>
          <w:pPr>
            <w:pStyle w:val="Contents6"/>
            <w:tabs>
              <w:tab w:val="clear" w:pos="7609"/>
              <w:tab w:val="right" w:pos="9026" w:leader="dot"/>
            </w:tabs>
            <w:rPr/>
          </w:pPr>
          <w:hyperlink w:anchor="__RefHeading___Toc5296827_581953129">
            <w:r>
              <w:rPr>
                <w:webHidden/>
                <w:rStyle w:val="IndexLink"/>
                <w:rtl w:val="true"/>
              </w:rPr>
              <w:t>تنبیه</w:t>
            </w:r>
            <w:r>
              <w:rPr>
                <w:rStyle w:val="IndexLink"/>
                <w:rtl w:val="true"/>
              </w:rPr>
              <w:t xml:space="preserve">: </w:t>
            </w:r>
            <w:r>
              <w:rPr>
                <w:rStyle w:val="IndexLink"/>
                <w:rtl w:val="true"/>
              </w:rPr>
              <w:t>حدّ الجزع ومقداره</w:t>
            </w:r>
            <w:r>
              <w:rPr>
                <w:rStyle w:val="IndexLink"/>
                <w:rtl w:val="true"/>
              </w:rPr>
              <w:tab/>
            </w:r>
            <w:r>
              <w:rPr>
                <w:rStyle w:val="IndexLink"/>
              </w:rPr>
              <w:t>125</w:t>
            </w:r>
          </w:hyperlink>
        </w:p>
        <w:p>
          <w:pPr>
            <w:pStyle w:val="Contents6"/>
            <w:tabs>
              <w:tab w:val="clear" w:pos="7609"/>
              <w:tab w:val="right" w:pos="9026" w:leader="dot"/>
            </w:tabs>
            <w:rPr/>
          </w:pPr>
          <w:hyperlink w:anchor="__RefHeading___Toc5296829_581953129">
            <w:r>
              <w:rPr>
                <w:webHidden/>
                <w:rStyle w:val="IndexLink"/>
                <w:rtl w:val="true"/>
              </w:rPr>
              <w:t>معتبرة جابر بن یزید</w:t>
            </w:r>
            <w:r>
              <w:rPr>
                <w:rStyle w:val="IndexLink"/>
                <w:rtl w:val="true"/>
              </w:rPr>
              <w:tab/>
            </w:r>
            <w:r>
              <w:rPr>
                <w:rStyle w:val="IndexLink"/>
              </w:rPr>
              <w:t>126</w:t>
            </w:r>
          </w:hyperlink>
        </w:p>
        <w:p>
          <w:pPr>
            <w:pStyle w:val="Contents6"/>
            <w:tabs>
              <w:tab w:val="clear" w:pos="7609"/>
              <w:tab w:val="right" w:pos="9026" w:leader="dot"/>
            </w:tabs>
            <w:rPr/>
          </w:pPr>
          <w:hyperlink w:anchor="__RefHeading___Toc5296831_581953129">
            <w:r>
              <w:rPr>
                <w:webHidden/>
                <w:rStyle w:val="IndexLink"/>
                <w:rtl w:val="true"/>
              </w:rPr>
              <w:t>دراسة دلالة معتبرة جابر</w:t>
            </w:r>
            <w:r>
              <w:rPr>
                <w:rStyle w:val="IndexLink"/>
                <w:rtl w:val="true"/>
              </w:rPr>
              <w:tab/>
            </w:r>
            <w:r>
              <w:rPr>
                <w:rStyle w:val="IndexLink"/>
              </w:rPr>
              <w:t>126</w:t>
            </w:r>
          </w:hyperlink>
        </w:p>
        <w:p>
          <w:pPr>
            <w:pStyle w:val="Contents6"/>
            <w:tabs>
              <w:tab w:val="clear" w:pos="7609"/>
              <w:tab w:val="right" w:pos="9026" w:leader="dot"/>
            </w:tabs>
            <w:rPr/>
          </w:pPr>
          <w:hyperlink w:anchor="__RefHeading___Toc5296833_581953129">
            <w:r>
              <w:rPr>
                <w:webHidden/>
                <w:rStyle w:val="IndexLink"/>
                <w:rtl w:val="true"/>
              </w:rPr>
              <w:t>الطائفة الثانیة</w:t>
            </w:r>
            <w:r>
              <w:rPr>
                <w:rStyle w:val="IndexLink"/>
                <w:rtl w:val="true"/>
              </w:rPr>
              <w:t xml:space="preserve">: </w:t>
            </w:r>
            <w:r>
              <w:rPr>
                <w:rStyle w:val="IndexLink"/>
                <w:rtl w:val="true"/>
              </w:rPr>
              <w:t>دعاء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لمَن یقیمون العزاء </w:t>
            </w:r>
            <w:r>
              <w:rPr>
                <w:rStyle w:val="IndexLink"/>
                <w:rtl w:val="true"/>
              </w:rPr>
              <w:t xml:space="preserve">- </w:t>
            </w:r>
            <w:r>
              <w:rPr>
                <w:rStyle w:val="IndexLink"/>
                <w:rtl w:val="true"/>
              </w:rPr>
              <w:t>روایة واحدة</w:t>
            </w:r>
            <w:r>
              <w:rPr>
                <w:rStyle w:val="IndexLink"/>
                <w:rtl w:val="true"/>
              </w:rPr>
              <w:tab/>
            </w:r>
            <w:r>
              <w:rPr>
                <w:rStyle w:val="IndexLink"/>
              </w:rPr>
              <w:t>126</w:t>
            </w:r>
          </w:hyperlink>
        </w:p>
        <w:p>
          <w:pPr>
            <w:pStyle w:val="Contents6"/>
            <w:tabs>
              <w:tab w:val="clear" w:pos="7609"/>
              <w:tab w:val="right" w:pos="9026" w:leader="dot"/>
            </w:tabs>
            <w:rPr/>
          </w:pPr>
          <w:hyperlink w:anchor="__RefHeading___Toc5296835_581953129">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5296837_581953129">
            <w:r>
              <w:rPr>
                <w:webHidden/>
                <w:rStyle w:val="IndexLink"/>
                <w:rtl w:val="true"/>
              </w:rPr>
              <w:t xml:space="preserve">صحیحة عقبة بن خالد </w:t>
            </w:r>
            <w:r>
              <w:rPr>
                <w:rStyle w:val="IndexLink"/>
                <w:rtl w:val="true"/>
              </w:rPr>
              <w:t xml:space="preserve">- </w:t>
            </w:r>
            <w:r>
              <w:rPr>
                <w:rStyle w:val="IndexLink"/>
                <w:rtl w:val="true"/>
              </w:rPr>
              <w:t>دعاء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للباکین علی الإمام الحسین</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6"/>
            <w:tabs>
              <w:tab w:val="clear" w:pos="7609"/>
              <w:tab w:val="right" w:pos="9026" w:leader="dot"/>
            </w:tabs>
            <w:rPr/>
          </w:pPr>
          <w:hyperlink w:anchor="__RefHeading___Toc5296839_581953129">
            <w:r>
              <w:rPr>
                <w:webHidden/>
                <w:rStyle w:val="IndexLink"/>
                <w:rtl w:val="true"/>
              </w:rPr>
              <w:t>دراسة سند صحیحة عقبة</w:t>
            </w:r>
            <w:r>
              <w:rPr>
                <w:rStyle w:val="IndexLink"/>
                <w:rtl w:val="true"/>
              </w:rPr>
              <w:tab/>
            </w:r>
            <w:r>
              <w:rPr>
                <w:rStyle w:val="IndexLink"/>
              </w:rPr>
              <w:t>127</w:t>
            </w:r>
          </w:hyperlink>
        </w:p>
        <w:p>
          <w:pPr>
            <w:pStyle w:val="Contents6"/>
            <w:tabs>
              <w:tab w:val="clear" w:pos="7609"/>
              <w:tab w:val="right" w:pos="9026" w:leader="dot"/>
            </w:tabs>
            <w:rPr/>
          </w:pPr>
          <w:hyperlink w:anchor="__RefHeading___Toc5296841_581953129">
            <w:r>
              <w:rPr>
                <w:webHidden/>
                <w:rStyle w:val="IndexLink"/>
                <w:rtl w:val="true"/>
              </w:rPr>
              <w:t>دراسة دلالة صحیحة عقبة</w:t>
            </w:r>
            <w:r>
              <w:rPr>
                <w:rStyle w:val="IndexLink"/>
                <w:rtl w:val="true"/>
              </w:rPr>
              <w:tab/>
            </w:r>
            <w:r>
              <w:rPr>
                <w:rStyle w:val="IndexLink"/>
              </w:rPr>
              <w:t>127</w:t>
            </w:r>
          </w:hyperlink>
        </w:p>
        <w:p>
          <w:pPr>
            <w:pStyle w:val="Contents6"/>
            <w:tabs>
              <w:tab w:val="clear" w:pos="7609"/>
              <w:tab w:val="right" w:pos="9026" w:leader="dot"/>
            </w:tabs>
            <w:rPr/>
          </w:pPr>
          <w:hyperlink w:anchor="__RefHeading___Toc5296843_581953129">
            <w:r>
              <w:rPr>
                <w:webHidden/>
                <w:rStyle w:val="IndexLink"/>
                <w:rtl w:val="true"/>
              </w:rPr>
              <w:t>الطائفة الثالثة</w:t>
            </w:r>
            <w:r>
              <w:rPr>
                <w:rStyle w:val="IndexLink"/>
                <w:rtl w:val="true"/>
              </w:rPr>
              <w:t xml:space="preserve">: </w:t>
            </w:r>
            <w:r>
              <w:rPr>
                <w:rStyle w:val="IndexLink"/>
                <w:rtl w:val="true"/>
              </w:rPr>
              <w:t xml:space="preserve">الروایات الدالة علی ثواب البکاء </w:t>
            </w:r>
            <w:r>
              <w:rPr>
                <w:rStyle w:val="IndexLink"/>
                <w:rtl w:val="true"/>
              </w:rPr>
              <w:t xml:space="preserve">- </w:t>
            </w:r>
            <w:r>
              <w:rPr>
                <w:rStyle w:val="IndexLink"/>
                <w:rtl w:val="true"/>
              </w:rPr>
              <w:t>ثمان روایات</w:t>
            </w:r>
            <w:r>
              <w:rPr>
                <w:rStyle w:val="IndexLink"/>
                <w:rtl w:val="true"/>
              </w:rPr>
              <w:tab/>
            </w:r>
            <w:r>
              <w:rPr>
                <w:rStyle w:val="IndexLink"/>
              </w:rPr>
              <w:t>127</w:t>
            </w:r>
          </w:hyperlink>
        </w:p>
        <w:p>
          <w:pPr>
            <w:pStyle w:val="Contents6"/>
            <w:tabs>
              <w:tab w:val="clear" w:pos="7609"/>
              <w:tab w:val="right" w:pos="9026" w:leader="dot"/>
            </w:tabs>
            <w:rPr/>
          </w:pPr>
          <w:hyperlink w:anchor="__RefHeading___Toc5296845_581953129">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5296847_581953129">
            <w:r>
              <w:rPr>
                <w:webHidden/>
                <w:rStyle w:val="IndexLink"/>
                <w:rtl w:val="true"/>
              </w:rPr>
              <w:t>الروایة الأُولی</w:t>
            </w:r>
            <w:r>
              <w:rPr>
                <w:rStyle w:val="IndexLink"/>
                <w:rtl w:val="true"/>
              </w:rPr>
              <w:t xml:space="preserve">: </w:t>
            </w:r>
            <w:r>
              <w:rPr>
                <w:rStyle w:val="IndexLink"/>
                <w:rtl w:val="true"/>
              </w:rPr>
              <w:t>معتبرة ریّان بن شبیب</w:t>
            </w:r>
            <w:r>
              <w:rPr>
                <w:rStyle w:val="IndexLink"/>
                <w:rtl w:val="true"/>
              </w:rPr>
              <w:tab/>
            </w:r>
            <w:r>
              <w:rPr>
                <w:rStyle w:val="IndexLink"/>
              </w:rPr>
              <w:t>127</w:t>
            </w:r>
          </w:hyperlink>
        </w:p>
        <w:p>
          <w:pPr>
            <w:pStyle w:val="Contents6"/>
            <w:tabs>
              <w:tab w:val="clear" w:pos="7609"/>
              <w:tab w:val="right" w:pos="9026" w:leader="dot"/>
            </w:tabs>
            <w:rPr/>
          </w:pPr>
          <w:hyperlink w:anchor="__RefHeading___Toc5296849_581953129">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5296851_581953129">
            <w:r>
              <w:rPr>
                <w:webHidden/>
                <w:rStyle w:val="IndexLink"/>
                <w:rtl w:val="true"/>
              </w:rPr>
              <w:t>دراسة سند الروایة الأُولی</w:t>
            </w:r>
            <w:r>
              <w:rPr>
                <w:rStyle w:val="IndexLink"/>
                <w:rtl w:val="true"/>
              </w:rPr>
              <w:tab/>
            </w:r>
            <w:r>
              <w:rPr>
                <w:rStyle w:val="IndexLink"/>
              </w:rPr>
              <w:t>128</w:t>
            </w:r>
          </w:hyperlink>
        </w:p>
        <w:p>
          <w:pPr>
            <w:pStyle w:val="Contents6"/>
            <w:tabs>
              <w:tab w:val="clear" w:pos="7609"/>
              <w:tab w:val="right" w:pos="9026" w:leader="dot"/>
            </w:tabs>
            <w:rPr/>
          </w:pPr>
          <w:hyperlink w:anchor="__RefHeading___Toc5296853_581953129">
            <w:r>
              <w:rPr>
                <w:webHidden/>
                <w:rStyle w:val="IndexLink"/>
                <w:rtl w:val="true"/>
              </w:rPr>
              <w:t>الروایة الثانیة</w:t>
            </w:r>
            <w:r>
              <w:rPr>
                <w:rStyle w:val="IndexLink"/>
                <w:rtl w:val="true"/>
              </w:rPr>
              <w:t xml:space="preserve">: </w:t>
            </w:r>
            <w:r>
              <w:rPr>
                <w:rStyle w:val="IndexLink"/>
                <w:rtl w:val="true"/>
              </w:rPr>
              <w:t>المعتبرة الأُولی لحسن بن علی بن فضّال</w:t>
            </w:r>
            <w:r>
              <w:rPr>
                <w:rStyle w:val="IndexLink"/>
                <w:rtl w:val="true"/>
              </w:rPr>
              <w:tab/>
            </w:r>
            <w:r>
              <w:rPr>
                <w:rStyle w:val="IndexLink"/>
              </w:rPr>
              <w:t>128</w:t>
            </w:r>
          </w:hyperlink>
        </w:p>
        <w:p>
          <w:pPr>
            <w:pStyle w:val="Contents6"/>
            <w:tabs>
              <w:tab w:val="clear" w:pos="7609"/>
              <w:tab w:val="right" w:pos="9026" w:leader="dot"/>
            </w:tabs>
            <w:rPr/>
          </w:pPr>
          <w:hyperlink w:anchor="__RefHeading___Toc5296855_581953129">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5296857_581953129">
            <w:r>
              <w:rPr>
                <w:webHidden/>
                <w:rStyle w:val="IndexLink"/>
                <w:rtl w:val="true"/>
              </w:rPr>
              <w:t>دراسة سند الروایة الثانیة</w:t>
            </w:r>
            <w:r>
              <w:rPr>
                <w:rStyle w:val="IndexLink"/>
                <w:rtl w:val="true"/>
              </w:rPr>
              <w:tab/>
            </w:r>
            <w:r>
              <w:rPr>
                <w:rStyle w:val="IndexLink"/>
              </w:rPr>
              <w:t>129</w:t>
            </w:r>
          </w:hyperlink>
        </w:p>
        <w:p>
          <w:pPr>
            <w:pStyle w:val="Contents6"/>
            <w:tabs>
              <w:tab w:val="clear" w:pos="7609"/>
              <w:tab w:val="right" w:pos="9026" w:leader="dot"/>
            </w:tabs>
            <w:rPr/>
          </w:pPr>
          <w:hyperlink w:anchor="__RefHeading___Toc5296859_581953129">
            <w:r>
              <w:rPr>
                <w:webHidden/>
                <w:rStyle w:val="IndexLink"/>
                <w:rtl w:val="true"/>
              </w:rPr>
              <w:t>الروایة الثالثة</w:t>
            </w:r>
            <w:r>
              <w:rPr>
                <w:rStyle w:val="IndexLink"/>
                <w:rtl w:val="true"/>
              </w:rPr>
              <w:t xml:space="preserve">: </w:t>
            </w:r>
            <w:r>
              <w:rPr>
                <w:rStyle w:val="IndexLink"/>
                <w:rtl w:val="true"/>
              </w:rPr>
              <w:t>المعتبرة الثانیة لحسن بن علی بن فضّال</w:t>
            </w:r>
            <w:r>
              <w:rPr>
                <w:rStyle w:val="IndexLink"/>
                <w:rtl w:val="true"/>
              </w:rPr>
              <w:tab/>
            </w:r>
            <w:r>
              <w:rPr>
                <w:rStyle w:val="IndexLink"/>
              </w:rPr>
              <w:t>129</w:t>
            </w:r>
          </w:hyperlink>
        </w:p>
        <w:p>
          <w:pPr>
            <w:pStyle w:val="Contents6"/>
            <w:tabs>
              <w:tab w:val="clear" w:pos="7609"/>
              <w:tab w:val="right" w:pos="9026" w:leader="dot"/>
            </w:tabs>
            <w:rPr/>
          </w:pPr>
          <w:hyperlink w:anchor="__RefHeading___Toc5296861_581953129">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5296863_581953129">
            <w:r>
              <w:rPr>
                <w:webHidden/>
                <w:rStyle w:val="IndexLink"/>
                <w:rtl w:val="true"/>
              </w:rPr>
              <w:t>دراسة سند الروایة الثالثة</w:t>
            </w:r>
            <w:r>
              <w:rPr>
                <w:rStyle w:val="IndexLink"/>
                <w:rtl w:val="true"/>
              </w:rPr>
              <w:tab/>
            </w:r>
            <w:r>
              <w:rPr>
                <w:rStyle w:val="IndexLink"/>
              </w:rPr>
              <w:t>129</w:t>
            </w:r>
          </w:hyperlink>
        </w:p>
        <w:p>
          <w:pPr>
            <w:pStyle w:val="Contents6"/>
            <w:tabs>
              <w:tab w:val="clear" w:pos="7609"/>
              <w:tab w:val="right" w:pos="9026" w:leader="dot"/>
            </w:tabs>
            <w:rPr/>
          </w:pPr>
          <w:hyperlink w:anchor="__RefHeading___Toc5296865_581953129">
            <w:r>
              <w:rPr>
                <w:webHidden/>
                <w:rStyle w:val="IndexLink"/>
                <w:rtl w:val="true"/>
              </w:rPr>
              <w:t>الروایة الرابعة</w:t>
            </w:r>
            <w:r>
              <w:rPr>
                <w:rStyle w:val="IndexLink"/>
                <w:rtl w:val="true"/>
              </w:rPr>
              <w:t xml:space="preserve">: </w:t>
            </w:r>
            <w:r>
              <w:rPr>
                <w:rStyle w:val="IndexLink"/>
                <w:rtl w:val="true"/>
              </w:rPr>
              <w:t>المعتبرة الأُولی لمحمّد بن مسلم</w:t>
            </w:r>
            <w:r>
              <w:rPr>
                <w:rStyle w:val="IndexLink"/>
                <w:rtl w:val="true"/>
              </w:rPr>
              <w:tab/>
            </w:r>
            <w:r>
              <w:rPr>
                <w:rStyle w:val="IndexLink"/>
              </w:rPr>
              <w:t>130</w:t>
            </w:r>
          </w:hyperlink>
        </w:p>
        <w:p>
          <w:pPr>
            <w:pStyle w:val="Contents6"/>
            <w:tabs>
              <w:tab w:val="clear" w:pos="7609"/>
              <w:tab w:val="right" w:pos="9026" w:leader="dot"/>
            </w:tabs>
            <w:rPr/>
          </w:pPr>
          <w:hyperlink w:anchor="__RefHeading___Toc5296867_581953129">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5296869_581953129">
            <w:r>
              <w:rPr>
                <w:webHidden/>
                <w:rStyle w:val="IndexLink"/>
                <w:rtl w:val="true"/>
              </w:rPr>
              <w:t>دراسة سند الروایة الرابعة</w:t>
            </w:r>
            <w:r>
              <w:rPr>
                <w:rStyle w:val="IndexLink"/>
                <w:rtl w:val="true"/>
              </w:rPr>
              <w:tab/>
            </w:r>
            <w:r>
              <w:rPr>
                <w:rStyle w:val="IndexLink"/>
              </w:rPr>
              <w:t>131</w:t>
            </w:r>
          </w:hyperlink>
        </w:p>
        <w:p>
          <w:pPr>
            <w:pStyle w:val="Contents6"/>
            <w:tabs>
              <w:tab w:val="clear" w:pos="7609"/>
              <w:tab w:val="right" w:pos="9026" w:leader="dot"/>
            </w:tabs>
            <w:rPr/>
          </w:pPr>
          <w:hyperlink w:anchor="__RefHeading___Toc5296871_581953129">
            <w:r>
              <w:rPr>
                <w:webHidden/>
                <w:rStyle w:val="IndexLink"/>
                <w:rtl w:val="true"/>
              </w:rPr>
              <w:t>الروایة الخامسة</w:t>
            </w:r>
            <w:r>
              <w:rPr>
                <w:rStyle w:val="IndexLink"/>
                <w:rtl w:val="true"/>
              </w:rPr>
              <w:t xml:space="preserve">: </w:t>
            </w:r>
            <w:r>
              <w:rPr>
                <w:rStyle w:val="IndexLink"/>
                <w:rtl w:val="true"/>
              </w:rPr>
              <w:t>المعتبرة الثانیة لمحمّد بن مسلم</w:t>
            </w:r>
            <w:r>
              <w:rPr>
                <w:rStyle w:val="IndexLink"/>
                <w:rtl w:val="true"/>
              </w:rPr>
              <w:tab/>
            </w:r>
            <w:r>
              <w:rPr>
                <w:rStyle w:val="IndexLink"/>
              </w:rPr>
              <w:t>131</w:t>
            </w:r>
          </w:hyperlink>
        </w:p>
        <w:p>
          <w:pPr>
            <w:pStyle w:val="Contents6"/>
            <w:tabs>
              <w:tab w:val="clear" w:pos="7609"/>
              <w:tab w:val="right" w:pos="9026" w:leader="dot"/>
            </w:tabs>
            <w:rPr/>
          </w:pPr>
          <w:hyperlink w:anchor="__RefHeading___Toc5296873_58195312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5296875_581953129">
            <w:r>
              <w:rPr>
                <w:webHidden/>
                <w:rStyle w:val="IndexLink"/>
                <w:rtl w:val="true"/>
              </w:rPr>
              <w:t>دراسة سند الروایة الخامسة</w:t>
            </w:r>
            <w:r>
              <w:rPr>
                <w:rStyle w:val="IndexLink"/>
                <w:rtl w:val="true"/>
              </w:rPr>
              <w:tab/>
            </w:r>
            <w:r>
              <w:rPr>
                <w:rStyle w:val="IndexLink"/>
              </w:rPr>
              <w:t>132</w:t>
            </w:r>
          </w:hyperlink>
        </w:p>
        <w:p>
          <w:pPr>
            <w:pStyle w:val="Contents6"/>
            <w:tabs>
              <w:tab w:val="clear" w:pos="7609"/>
              <w:tab w:val="right" w:pos="9026" w:leader="dot"/>
            </w:tabs>
            <w:rPr/>
          </w:pPr>
          <w:hyperlink w:anchor="__RefHeading___Toc5296877_581953129">
            <w:r>
              <w:rPr>
                <w:webHidden/>
                <w:rStyle w:val="IndexLink"/>
                <w:rtl w:val="true"/>
              </w:rPr>
              <w:t>الروایة السادسة</w:t>
            </w:r>
            <w:r>
              <w:rPr>
                <w:rStyle w:val="IndexLink"/>
                <w:rtl w:val="true"/>
              </w:rPr>
              <w:t xml:space="preserve">: </w:t>
            </w:r>
            <w:r>
              <w:rPr>
                <w:rStyle w:val="IndexLink"/>
                <w:rtl w:val="true"/>
              </w:rPr>
              <w:t>روایة ابن عبّاس</w:t>
            </w:r>
            <w:r>
              <w:rPr>
                <w:rStyle w:val="IndexLink"/>
                <w:rtl w:val="true"/>
              </w:rPr>
              <w:tab/>
            </w:r>
            <w:r>
              <w:rPr>
                <w:rStyle w:val="IndexLink"/>
              </w:rPr>
              <w:t>133</w:t>
            </w:r>
          </w:hyperlink>
        </w:p>
        <w:p>
          <w:pPr>
            <w:pStyle w:val="Contents6"/>
            <w:tabs>
              <w:tab w:val="clear" w:pos="7609"/>
              <w:tab w:val="right" w:pos="9026" w:leader="dot"/>
            </w:tabs>
            <w:rPr/>
          </w:pPr>
          <w:hyperlink w:anchor="__RefHeading___Toc5296879_581953129">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5296881_581953129">
            <w:r>
              <w:rPr>
                <w:webHidden/>
                <w:rStyle w:val="IndexLink"/>
                <w:rtl w:val="true"/>
              </w:rPr>
              <w:t>دراسة سند الروایة السادسة</w:t>
            </w:r>
            <w:r>
              <w:rPr>
                <w:rStyle w:val="IndexLink"/>
                <w:rtl w:val="true"/>
              </w:rPr>
              <w:tab/>
            </w:r>
            <w:r>
              <w:rPr>
                <w:rStyle w:val="IndexLink"/>
              </w:rPr>
              <w:t>133</w:t>
            </w:r>
          </w:hyperlink>
        </w:p>
        <w:p>
          <w:pPr>
            <w:pStyle w:val="Contents6"/>
            <w:tabs>
              <w:tab w:val="clear" w:pos="7609"/>
              <w:tab w:val="right" w:pos="9026" w:leader="dot"/>
            </w:tabs>
            <w:rPr/>
          </w:pPr>
          <w:hyperlink w:anchor="__RefHeading___Toc5296883_581953129">
            <w:r>
              <w:rPr>
                <w:webHidden/>
                <w:rStyle w:val="IndexLink"/>
                <w:rtl w:val="true"/>
              </w:rPr>
              <w:t>الروایة السابعة</w:t>
            </w:r>
            <w:r>
              <w:rPr>
                <w:rStyle w:val="IndexLink"/>
                <w:rtl w:val="true"/>
              </w:rPr>
              <w:t xml:space="preserve">: </w:t>
            </w:r>
            <w:r>
              <w:rPr>
                <w:rStyle w:val="IndexLink"/>
                <w:rtl w:val="true"/>
              </w:rPr>
              <w:t>روایة أبی بصیر</w:t>
            </w:r>
            <w:r>
              <w:rPr>
                <w:rStyle w:val="IndexLink"/>
                <w:rtl w:val="true"/>
              </w:rPr>
              <w:tab/>
            </w:r>
            <w:r>
              <w:rPr>
                <w:rStyle w:val="IndexLink"/>
              </w:rPr>
              <w:t>133</w:t>
            </w:r>
          </w:hyperlink>
        </w:p>
        <w:p>
          <w:pPr>
            <w:pStyle w:val="Contents6"/>
            <w:tabs>
              <w:tab w:val="clear" w:pos="7609"/>
              <w:tab w:val="right" w:pos="9026" w:leader="dot"/>
            </w:tabs>
            <w:rPr/>
          </w:pPr>
          <w:hyperlink w:anchor="__RefHeading___Toc5296885_581953129">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5296887_581953129">
            <w:r>
              <w:rPr>
                <w:webHidden/>
                <w:rStyle w:val="IndexLink"/>
                <w:rtl w:val="true"/>
              </w:rPr>
              <w:t>دراسة سند الروایة السابعة</w:t>
            </w:r>
            <w:r>
              <w:rPr>
                <w:rStyle w:val="IndexLink"/>
                <w:rtl w:val="true"/>
              </w:rPr>
              <w:tab/>
            </w:r>
            <w:r>
              <w:rPr>
                <w:rStyle w:val="IndexLink"/>
              </w:rPr>
              <w:t>134</w:t>
            </w:r>
          </w:hyperlink>
        </w:p>
        <w:p>
          <w:pPr>
            <w:pStyle w:val="Contents6"/>
            <w:tabs>
              <w:tab w:val="clear" w:pos="7609"/>
              <w:tab w:val="right" w:pos="9026" w:leader="dot"/>
            </w:tabs>
            <w:rPr/>
          </w:pPr>
          <w:hyperlink w:anchor="__RefHeading___Toc5296889_581953129">
            <w:r>
              <w:rPr>
                <w:webHidden/>
                <w:rStyle w:val="IndexLink"/>
                <w:rtl w:val="true"/>
              </w:rPr>
              <w:t>الروایة الثامنة</w:t>
            </w:r>
            <w:r>
              <w:rPr>
                <w:rStyle w:val="IndexLink"/>
                <w:rtl w:val="true"/>
              </w:rPr>
              <w:t xml:space="preserve">: </w:t>
            </w:r>
            <w:r>
              <w:rPr>
                <w:rStyle w:val="IndexLink"/>
                <w:rtl w:val="true"/>
              </w:rPr>
              <w:t>روایة إبراهیم</w:t>
            </w:r>
            <w:r>
              <w:rPr>
                <w:rStyle w:val="IndexLink"/>
                <w:rtl w:val="true"/>
              </w:rPr>
              <w:tab/>
            </w:r>
            <w:r>
              <w:rPr>
                <w:rStyle w:val="IndexLink"/>
              </w:rPr>
              <w:t>134</w:t>
            </w:r>
          </w:hyperlink>
        </w:p>
        <w:p>
          <w:pPr>
            <w:pStyle w:val="Contents6"/>
            <w:tabs>
              <w:tab w:val="clear" w:pos="7609"/>
              <w:tab w:val="right" w:pos="9026" w:leader="dot"/>
            </w:tabs>
            <w:rPr/>
          </w:pPr>
          <w:hyperlink w:anchor="__RefHeading___Toc5296891_581953129">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5296893_581953129">
            <w:r>
              <w:rPr>
                <w:webHidden/>
                <w:rStyle w:val="IndexLink"/>
                <w:rtl w:val="true"/>
              </w:rPr>
              <w:t>دراسة سند الروایة الثامنة</w:t>
            </w:r>
            <w:r>
              <w:rPr>
                <w:rStyle w:val="IndexLink"/>
                <w:rtl w:val="true"/>
              </w:rPr>
              <w:tab/>
            </w:r>
            <w:r>
              <w:rPr>
                <w:rStyle w:val="IndexLink"/>
              </w:rPr>
              <w:t>134</w:t>
            </w:r>
          </w:hyperlink>
        </w:p>
        <w:p>
          <w:pPr>
            <w:pStyle w:val="Contents6"/>
            <w:tabs>
              <w:tab w:val="clear" w:pos="7609"/>
              <w:tab w:val="right" w:pos="9026" w:leader="dot"/>
            </w:tabs>
            <w:rPr/>
          </w:pPr>
          <w:hyperlink w:anchor="__RefHeading___Toc5296895_581953129">
            <w:r>
              <w:rPr>
                <w:webHidden/>
                <w:rStyle w:val="IndexLink"/>
                <w:rtl w:val="true"/>
              </w:rPr>
              <w:t>دراسة دلالة الروایات الثمانیة</w:t>
            </w:r>
            <w:r>
              <w:rPr>
                <w:rStyle w:val="IndexLink"/>
                <w:rtl w:val="true"/>
              </w:rPr>
              <w:tab/>
            </w:r>
            <w:r>
              <w:rPr>
                <w:rStyle w:val="IndexLink"/>
              </w:rPr>
              <w:t>134</w:t>
            </w:r>
          </w:hyperlink>
        </w:p>
        <w:p>
          <w:pPr>
            <w:pStyle w:val="Contents6"/>
            <w:tabs>
              <w:tab w:val="clear" w:pos="7609"/>
              <w:tab w:val="right" w:pos="9026" w:leader="dot"/>
            </w:tabs>
            <w:rPr/>
          </w:pPr>
          <w:hyperlink w:anchor="__RefHeading___Toc5296897_581953129">
            <w:r>
              <w:rPr>
                <w:webHidden/>
                <w:rStyle w:val="IndexLink"/>
                <w:rtl w:val="true"/>
              </w:rPr>
              <w:t>الطائفة الرابعة</w:t>
            </w:r>
            <w:r>
              <w:rPr>
                <w:rStyle w:val="IndexLink"/>
                <w:rtl w:val="true"/>
              </w:rPr>
              <w:t xml:space="preserve">: </w:t>
            </w:r>
            <w:r>
              <w:rPr>
                <w:rStyle w:val="IndexLink"/>
                <w:rtl w:val="true"/>
              </w:rPr>
              <w:t xml:space="preserve">تأیید إقامة مجلس العزاء </w:t>
            </w:r>
            <w:r>
              <w:rPr>
                <w:rStyle w:val="IndexLink"/>
                <w:rtl w:val="true"/>
              </w:rPr>
              <w:t xml:space="preserve">- </w:t>
            </w:r>
            <w:r>
              <w:rPr>
                <w:rStyle w:val="IndexLink"/>
                <w:rtl w:val="true"/>
              </w:rPr>
              <w:t>روایتان</w:t>
            </w:r>
            <w:r>
              <w:rPr>
                <w:rStyle w:val="IndexLink"/>
                <w:rtl w:val="true"/>
              </w:rPr>
              <w:tab/>
            </w:r>
            <w:r>
              <w:rPr>
                <w:rStyle w:val="IndexLink"/>
              </w:rPr>
              <w:t>135</w:t>
            </w:r>
          </w:hyperlink>
        </w:p>
        <w:p>
          <w:pPr>
            <w:pStyle w:val="Contents6"/>
            <w:tabs>
              <w:tab w:val="clear" w:pos="7609"/>
              <w:tab w:val="right" w:pos="9026" w:leader="dot"/>
            </w:tabs>
            <w:rPr/>
          </w:pPr>
          <w:hyperlink w:anchor="__RefHeading___Toc5296899_58195312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5296901_581953129">
            <w:r>
              <w:rPr>
                <w:webHidden/>
                <w:rStyle w:val="IndexLink"/>
                <w:rtl w:val="true"/>
              </w:rPr>
              <w:t>الروایة الأُولی</w:t>
            </w:r>
            <w:r>
              <w:rPr>
                <w:rStyle w:val="IndexLink"/>
                <w:rtl w:val="true"/>
              </w:rPr>
              <w:t xml:space="preserve">: </w:t>
            </w:r>
            <w:r>
              <w:rPr>
                <w:rStyle w:val="IndexLink"/>
                <w:rtl w:val="true"/>
              </w:rPr>
              <w:t>معتبرة الحسن بن فضّال</w:t>
            </w:r>
            <w:r>
              <w:rPr>
                <w:rStyle w:val="IndexLink"/>
                <w:rtl w:val="true"/>
              </w:rPr>
              <w:tab/>
            </w:r>
            <w:r>
              <w:rPr>
                <w:rStyle w:val="IndexLink"/>
              </w:rPr>
              <w:t>135</w:t>
            </w:r>
          </w:hyperlink>
        </w:p>
        <w:p>
          <w:pPr>
            <w:pStyle w:val="Contents6"/>
            <w:tabs>
              <w:tab w:val="clear" w:pos="7609"/>
              <w:tab w:val="right" w:pos="9026" w:leader="dot"/>
            </w:tabs>
            <w:rPr/>
          </w:pPr>
          <w:hyperlink w:anchor="__RefHeading___Toc5296903_58195312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5296905_581953129">
            <w:r>
              <w:rPr>
                <w:webHidden/>
                <w:rStyle w:val="IndexLink"/>
                <w:rtl w:val="true"/>
              </w:rPr>
              <w:t>دراسة سند الروایة الأُولی</w:t>
            </w:r>
            <w:r>
              <w:rPr>
                <w:rStyle w:val="IndexLink"/>
                <w:rtl w:val="true"/>
              </w:rPr>
              <w:tab/>
            </w:r>
            <w:r>
              <w:rPr>
                <w:rStyle w:val="IndexLink"/>
              </w:rPr>
              <w:t>136</w:t>
            </w:r>
          </w:hyperlink>
        </w:p>
        <w:p>
          <w:pPr>
            <w:pStyle w:val="Contents6"/>
            <w:tabs>
              <w:tab w:val="clear" w:pos="7609"/>
              <w:tab w:val="right" w:pos="9026" w:leader="dot"/>
            </w:tabs>
            <w:rPr/>
          </w:pPr>
          <w:hyperlink w:anchor="__RefHeading___Toc5296907_581953129">
            <w:r>
              <w:rPr>
                <w:webHidden/>
                <w:rStyle w:val="IndexLink"/>
                <w:rtl w:val="true"/>
              </w:rPr>
              <w:t>دراسة دلالة الروایة الأُولی</w:t>
            </w:r>
            <w:r>
              <w:rPr>
                <w:rStyle w:val="IndexLink"/>
                <w:rtl w:val="true"/>
              </w:rPr>
              <w:tab/>
            </w:r>
            <w:r>
              <w:rPr>
                <w:rStyle w:val="IndexLink"/>
              </w:rPr>
              <w:t>136</w:t>
            </w:r>
          </w:hyperlink>
        </w:p>
        <w:p>
          <w:pPr>
            <w:pStyle w:val="Contents6"/>
            <w:tabs>
              <w:tab w:val="clear" w:pos="7609"/>
              <w:tab w:val="right" w:pos="9026" w:leader="dot"/>
            </w:tabs>
            <w:rPr/>
          </w:pPr>
          <w:hyperlink w:anchor="__RefHeading___Toc5296909_581953129">
            <w:r>
              <w:rPr>
                <w:webHidden/>
                <w:rStyle w:val="IndexLink"/>
                <w:rtl w:val="true"/>
              </w:rPr>
              <w:t>الروایة الثانیة</w:t>
            </w:r>
            <w:r>
              <w:rPr>
                <w:rStyle w:val="IndexLink"/>
                <w:rtl w:val="true"/>
              </w:rPr>
              <w:t xml:space="preserve">: </w:t>
            </w:r>
            <w:r>
              <w:rPr>
                <w:rStyle w:val="IndexLink"/>
                <w:rtl w:val="true"/>
              </w:rPr>
              <w:t>روایة مالک الجهنی</w:t>
            </w:r>
            <w:r>
              <w:rPr>
                <w:rStyle w:val="IndexLink"/>
                <w:rtl w:val="true"/>
              </w:rPr>
              <w:tab/>
            </w:r>
            <w:r>
              <w:rPr>
                <w:rStyle w:val="IndexLink"/>
              </w:rPr>
              <w:t>136</w:t>
            </w:r>
          </w:hyperlink>
        </w:p>
        <w:p>
          <w:pPr>
            <w:pStyle w:val="Contents6"/>
            <w:tabs>
              <w:tab w:val="clear" w:pos="7609"/>
              <w:tab w:val="right" w:pos="9026" w:leader="dot"/>
            </w:tabs>
            <w:rPr/>
          </w:pPr>
          <w:hyperlink w:anchor="__RefHeading___Toc5296911_58195312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5296913_581953129">
            <w:r>
              <w:rPr>
                <w:webHidden/>
                <w:rStyle w:val="IndexLink"/>
                <w:rtl w:val="true"/>
              </w:rPr>
              <w:t>دراسة سند الروایة الثانیة</w:t>
            </w:r>
            <w:r>
              <w:rPr>
                <w:rStyle w:val="IndexLink"/>
                <w:rtl w:val="true"/>
              </w:rPr>
              <w:tab/>
            </w:r>
            <w:r>
              <w:rPr>
                <w:rStyle w:val="IndexLink"/>
              </w:rPr>
              <w:t>137</w:t>
            </w:r>
          </w:hyperlink>
        </w:p>
        <w:p>
          <w:pPr>
            <w:pStyle w:val="Contents6"/>
            <w:tabs>
              <w:tab w:val="clear" w:pos="7609"/>
              <w:tab w:val="right" w:pos="9026" w:leader="dot"/>
            </w:tabs>
            <w:rPr/>
          </w:pPr>
          <w:hyperlink w:anchor="__RefHeading___Toc5296915_581953129">
            <w:r>
              <w:rPr>
                <w:webHidden/>
                <w:rStyle w:val="IndexLink"/>
                <w:rtl w:val="true"/>
              </w:rPr>
              <w:t>دراسة دلالة الروایة الثانیة</w:t>
            </w:r>
            <w:r>
              <w:rPr>
                <w:rStyle w:val="IndexLink"/>
                <w:rtl w:val="true"/>
              </w:rPr>
              <w:tab/>
            </w:r>
            <w:r>
              <w:rPr>
                <w:rStyle w:val="IndexLink"/>
              </w:rPr>
              <w:t>137</w:t>
            </w:r>
          </w:hyperlink>
        </w:p>
        <w:p>
          <w:pPr>
            <w:pStyle w:val="Contents6"/>
            <w:tabs>
              <w:tab w:val="clear" w:pos="7609"/>
              <w:tab w:val="right" w:pos="9026" w:leader="dot"/>
            </w:tabs>
            <w:rPr/>
          </w:pPr>
          <w:hyperlink w:anchor="__RefHeading___Toc5296917_581953129">
            <w:r>
              <w:rPr>
                <w:webHidden/>
                <w:rStyle w:val="IndexLink"/>
                <w:rtl w:val="true"/>
              </w:rPr>
              <w:t>الطائفة الخامسة</w:t>
            </w:r>
            <w:r>
              <w:rPr>
                <w:rStyle w:val="IndexLink"/>
                <w:rtl w:val="true"/>
              </w:rPr>
              <w:t xml:space="preserve">: </w:t>
            </w:r>
            <w:r>
              <w:rPr>
                <w:rStyle w:val="IndexLink"/>
                <w:rtl w:val="true"/>
              </w:rPr>
              <w:t>الأمر بإنشاد الشعر فی مصائب الإمام الحسین</w:t>
            </w:r>
            <w:r>
              <w:rPr>
                <w:rStyle w:val="IndexLink"/>
                <w:rtl w:val="true"/>
              </w:rPr>
              <w:t>(</w:t>
            </w:r>
            <w:r>
              <w:rPr>
                <w:rStyle w:val="IndexLink"/>
                <w:rtl w:val="true"/>
              </w:rPr>
              <w:t>علیه السّلام</w:t>
            </w:r>
            <w:r>
              <w:rPr>
                <w:rStyle w:val="IndexLink"/>
                <w:rtl w:val="true"/>
              </w:rPr>
              <w:t xml:space="preserve">) - </w:t>
            </w:r>
            <w:r>
              <w:rPr>
                <w:rStyle w:val="IndexLink"/>
                <w:rtl w:val="true"/>
              </w:rPr>
              <w:t>خمس روایات</w:t>
            </w:r>
            <w:r>
              <w:rPr>
                <w:rStyle w:val="IndexLink"/>
                <w:rtl w:val="true"/>
              </w:rPr>
              <w:tab/>
            </w:r>
            <w:r>
              <w:rPr>
                <w:rStyle w:val="IndexLink"/>
              </w:rPr>
              <w:t>138</w:t>
            </w:r>
          </w:hyperlink>
        </w:p>
        <w:p>
          <w:pPr>
            <w:pStyle w:val="Contents6"/>
            <w:tabs>
              <w:tab w:val="clear" w:pos="7609"/>
              <w:tab w:val="right" w:pos="9026" w:leader="dot"/>
            </w:tabs>
            <w:rPr/>
          </w:pPr>
          <w:hyperlink w:anchor="__RefHeading___Toc5296919_58195312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5296921_581953129">
            <w:r>
              <w:rPr>
                <w:webHidden/>
                <w:rStyle w:val="IndexLink"/>
                <w:rtl w:val="true"/>
              </w:rPr>
              <w:t>الروایة الأُولی</w:t>
            </w:r>
            <w:r>
              <w:rPr>
                <w:rStyle w:val="IndexLink"/>
                <w:rtl w:val="true"/>
              </w:rPr>
              <w:t xml:space="preserve">: </w:t>
            </w:r>
            <w:r>
              <w:rPr>
                <w:rStyle w:val="IndexLink"/>
                <w:rtl w:val="true"/>
              </w:rPr>
              <w:t>روایة صالح بن عقبة</w:t>
            </w:r>
            <w:r>
              <w:rPr>
                <w:rStyle w:val="IndexLink"/>
                <w:rtl w:val="true"/>
              </w:rPr>
              <w:tab/>
            </w:r>
            <w:r>
              <w:rPr>
                <w:rStyle w:val="IndexLink"/>
              </w:rPr>
              <w:t>138</w:t>
            </w:r>
          </w:hyperlink>
        </w:p>
        <w:p>
          <w:pPr>
            <w:pStyle w:val="Contents6"/>
            <w:tabs>
              <w:tab w:val="clear" w:pos="7609"/>
              <w:tab w:val="right" w:pos="9026" w:leader="dot"/>
            </w:tabs>
            <w:rPr/>
          </w:pPr>
          <w:hyperlink w:anchor="__RefHeading___Toc5296923_58195312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5296925_581953129">
            <w:r>
              <w:rPr>
                <w:webHidden/>
                <w:rStyle w:val="IndexLink"/>
                <w:rtl w:val="true"/>
              </w:rPr>
              <w:t>دراسة سند الروایة الأُولی</w:t>
            </w:r>
            <w:r>
              <w:rPr>
                <w:rStyle w:val="IndexLink"/>
                <w:rtl w:val="true"/>
              </w:rPr>
              <w:tab/>
            </w:r>
            <w:r>
              <w:rPr>
                <w:rStyle w:val="IndexLink"/>
              </w:rPr>
              <w:t>138</w:t>
            </w:r>
          </w:hyperlink>
        </w:p>
        <w:p>
          <w:pPr>
            <w:pStyle w:val="Contents6"/>
            <w:tabs>
              <w:tab w:val="clear" w:pos="7609"/>
              <w:tab w:val="right" w:pos="9026" w:leader="dot"/>
            </w:tabs>
            <w:rPr/>
          </w:pPr>
          <w:hyperlink w:anchor="__RefHeading___Toc5296927_581953129">
            <w:r>
              <w:rPr>
                <w:webHidden/>
                <w:rStyle w:val="IndexLink"/>
                <w:rtl w:val="true"/>
              </w:rPr>
              <w:t>الروایة الثانیة</w:t>
            </w:r>
            <w:r>
              <w:rPr>
                <w:rStyle w:val="IndexLink"/>
                <w:rtl w:val="true"/>
              </w:rPr>
              <w:t xml:space="preserve">: </w:t>
            </w:r>
            <w:r>
              <w:rPr>
                <w:rStyle w:val="IndexLink"/>
                <w:rtl w:val="true"/>
              </w:rPr>
              <w:t>روایة عبد الله بن غالب</w:t>
            </w:r>
            <w:r>
              <w:rPr>
                <w:rStyle w:val="IndexLink"/>
                <w:rtl w:val="true"/>
              </w:rPr>
              <w:tab/>
            </w:r>
            <w:r>
              <w:rPr>
                <w:rStyle w:val="IndexLink"/>
              </w:rPr>
              <w:t>139</w:t>
            </w:r>
          </w:hyperlink>
        </w:p>
        <w:p>
          <w:pPr>
            <w:pStyle w:val="Contents6"/>
            <w:tabs>
              <w:tab w:val="clear" w:pos="7609"/>
              <w:tab w:val="right" w:pos="9026" w:leader="dot"/>
            </w:tabs>
            <w:rPr/>
          </w:pPr>
          <w:hyperlink w:anchor="__RefHeading___Toc5296929_581953129">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5296931_581953129">
            <w:r>
              <w:rPr>
                <w:webHidden/>
                <w:rStyle w:val="IndexLink"/>
                <w:rtl w:val="true"/>
              </w:rPr>
              <w:t>دراسة سند الروایة الثانیة</w:t>
            </w:r>
            <w:r>
              <w:rPr>
                <w:rStyle w:val="IndexLink"/>
                <w:rtl w:val="true"/>
              </w:rPr>
              <w:tab/>
            </w:r>
            <w:r>
              <w:rPr>
                <w:rStyle w:val="IndexLink"/>
              </w:rPr>
              <w:t>139</w:t>
            </w:r>
          </w:hyperlink>
        </w:p>
        <w:p>
          <w:pPr>
            <w:pStyle w:val="Contents6"/>
            <w:tabs>
              <w:tab w:val="clear" w:pos="7609"/>
              <w:tab w:val="right" w:pos="9026" w:leader="dot"/>
            </w:tabs>
            <w:rPr/>
          </w:pPr>
          <w:hyperlink w:anchor="__RefHeading___Toc5296933_581953129">
            <w:r>
              <w:rPr>
                <w:webHidden/>
                <w:rStyle w:val="IndexLink"/>
                <w:rtl w:val="true"/>
              </w:rPr>
              <w:t>الروایة الثالثة</w:t>
            </w:r>
            <w:r>
              <w:rPr>
                <w:rStyle w:val="IndexLink"/>
                <w:rtl w:val="true"/>
              </w:rPr>
              <w:t xml:space="preserve">: </w:t>
            </w:r>
            <w:r>
              <w:rPr>
                <w:rStyle w:val="IndexLink"/>
                <w:rtl w:val="true"/>
              </w:rPr>
              <w:t>روایة أبی عمارة</w:t>
            </w:r>
            <w:r>
              <w:rPr>
                <w:rStyle w:val="IndexLink"/>
                <w:rtl w:val="true"/>
              </w:rPr>
              <w:tab/>
            </w:r>
            <w:r>
              <w:rPr>
                <w:rStyle w:val="IndexLink"/>
              </w:rPr>
              <w:t>139</w:t>
            </w:r>
          </w:hyperlink>
        </w:p>
        <w:p>
          <w:pPr>
            <w:pStyle w:val="Contents6"/>
            <w:tabs>
              <w:tab w:val="clear" w:pos="7609"/>
              <w:tab w:val="right" w:pos="9026" w:leader="dot"/>
            </w:tabs>
            <w:rPr/>
          </w:pPr>
          <w:hyperlink w:anchor="__RefHeading___Toc5296935_581953129">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5296937_581953129">
            <w:r>
              <w:rPr>
                <w:webHidden/>
                <w:rStyle w:val="IndexLink"/>
                <w:rtl w:val="true"/>
              </w:rPr>
              <w:t>دراسة سند الروایة الثالثة</w:t>
            </w:r>
            <w:r>
              <w:rPr>
                <w:rStyle w:val="IndexLink"/>
                <w:rtl w:val="true"/>
              </w:rPr>
              <w:tab/>
            </w:r>
            <w:r>
              <w:rPr>
                <w:rStyle w:val="IndexLink"/>
              </w:rPr>
              <w:t>139</w:t>
            </w:r>
          </w:hyperlink>
        </w:p>
        <w:p>
          <w:pPr>
            <w:pStyle w:val="Contents6"/>
            <w:tabs>
              <w:tab w:val="clear" w:pos="7609"/>
              <w:tab w:val="right" w:pos="9026" w:leader="dot"/>
            </w:tabs>
            <w:rPr/>
          </w:pPr>
          <w:hyperlink w:anchor="__RefHeading___Toc5296939_581953129">
            <w:r>
              <w:rPr>
                <w:webHidden/>
                <w:rStyle w:val="IndexLink"/>
                <w:rtl w:val="true"/>
              </w:rPr>
              <w:t>الروایة الرابعة</w:t>
            </w:r>
            <w:r>
              <w:rPr>
                <w:rStyle w:val="IndexLink"/>
                <w:rtl w:val="true"/>
              </w:rPr>
              <w:t xml:space="preserve">: </w:t>
            </w:r>
            <w:r>
              <w:rPr>
                <w:rStyle w:val="IndexLink"/>
                <w:rtl w:val="true"/>
              </w:rPr>
              <w:t>روایة أبی هارون</w:t>
            </w:r>
            <w:r>
              <w:rPr>
                <w:rStyle w:val="IndexLink"/>
                <w:rtl w:val="true"/>
              </w:rPr>
              <w:tab/>
            </w:r>
            <w:r>
              <w:rPr>
                <w:rStyle w:val="IndexLink"/>
              </w:rPr>
              <w:t>140</w:t>
            </w:r>
          </w:hyperlink>
        </w:p>
        <w:p>
          <w:pPr>
            <w:pStyle w:val="Contents6"/>
            <w:tabs>
              <w:tab w:val="clear" w:pos="7609"/>
              <w:tab w:val="right" w:pos="9026" w:leader="dot"/>
            </w:tabs>
            <w:rPr/>
          </w:pPr>
          <w:hyperlink w:anchor="__RefHeading___Toc5296941_581953129">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5296943_581953129">
            <w:r>
              <w:rPr>
                <w:webHidden/>
                <w:rStyle w:val="IndexLink"/>
                <w:rtl w:val="true"/>
              </w:rPr>
              <w:t>دراسة سند الروایة الرابعة</w:t>
            </w:r>
            <w:r>
              <w:rPr>
                <w:rStyle w:val="IndexLink"/>
                <w:rtl w:val="true"/>
              </w:rPr>
              <w:tab/>
            </w:r>
            <w:r>
              <w:rPr>
                <w:rStyle w:val="IndexLink"/>
              </w:rPr>
              <w:t>140</w:t>
            </w:r>
          </w:hyperlink>
        </w:p>
        <w:p>
          <w:pPr>
            <w:pStyle w:val="Contents6"/>
            <w:tabs>
              <w:tab w:val="clear" w:pos="7609"/>
              <w:tab w:val="right" w:pos="9026" w:leader="dot"/>
            </w:tabs>
            <w:rPr/>
          </w:pPr>
          <w:hyperlink w:anchor="__RefHeading___Toc5296945_581953129">
            <w:r>
              <w:rPr>
                <w:webHidden/>
                <w:rStyle w:val="IndexLink"/>
                <w:rtl w:val="true"/>
              </w:rPr>
              <w:t>الروایة الخامسة</w:t>
            </w:r>
            <w:r>
              <w:rPr>
                <w:rStyle w:val="IndexLink"/>
                <w:rtl w:val="true"/>
              </w:rPr>
              <w:t xml:space="preserve">: </w:t>
            </w:r>
            <w:r>
              <w:rPr>
                <w:rStyle w:val="IndexLink"/>
                <w:rtl w:val="true"/>
              </w:rPr>
              <w:t>روایة زید الشحّام</w:t>
            </w:r>
            <w:r>
              <w:rPr>
                <w:rStyle w:val="IndexLink"/>
                <w:rtl w:val="true"/>
              </w:rPr>
              <w:tab/>
            </w:r>
            <w:r>
              <w:rPr>
                <w:rStyle w:val="IndexLink"/>
              </w:rPr>
              <w:t>140</w:t>
            </w:r>
          </w:hyperlink>
        </w:p>
        <w:p>
          <w:pPr>
            <w:pStyle w:val="Contents6"/>
            <w:tabs>
              <w:tab w:val="clear" w:pos="7609"/>
              <w:tab w:val="right" w:pos="9026" w:leader="dot"/>
            </w:tabs>
            <w:rPr/>
          </w:pPr>
          <w:hyperlink w:anchor="__RefHeading___Toc5296947_581953129">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5296949_581953129">
            <w:r>
              <w:rPr>
                <w:webHidden/>
                <w:rStyle w:val="IndexLink"/>
                <w:rtl w:val="true"/>
              </w:rPr>
              <w:t>دراسة سند الروایة الخامسة</w:t>
            </w:r>
            <w:r>
              <w:rPr>
                <w:rStyle w:val="IndexLink"/>
                <w:rtl w:val="true"/>
              </w:rPr>
              <w:tab/>
            </w:r>
            <w:r>
              <w:rPr>
                <w:rStyle w:val="IndexLink"/>
              </w:rPr>
              <w:t>141</w:t>
            </w:r>
          </w:hyperlink>
        </w:p>
        <w:p>
          <w:pPr>
            <w:pStyle w:val="Contents6"/>
            <w:tabs>
              <w:tab w:val="clear" w:pos="7609"/>
              <w:tab w:val="right" w:pos="9026" w:leader="dot"/>
            </w:tabs>
            <w:rPr/>
          </w:pPr>
          <w:hyperlink w:anchor="__RefHeading___Toc5296951_581953129">
            <w:r>
              <w:rPr>
                <w:webHidden/>
                <w:rStyle w:val="IndexLink"/>
                <w:rtl w:val="true"/>
              </w:rPr>
              <w:t xml:space="preserve">الاستدلال بمجموع الروایات الخمس </w:t>
            </w:r>
            <w:r>
              <w:rPr>
                <w:rStyle w:val="IndexLink"/>
                <w:rtl w:val="true"/>
              </w:rPr>
              <w:t xml:space="preserve">- </w:t>
            </w:r>
            <w:r>
              <w:rPr>
                <w:rStyle w:val="IndexLink"/>
                <w:rtl w:val="true"/>
              </w:rPr>
              <w:t>التجابر والتعاضد</w:t>
            </w:r>
            <w:r>
              <w:rPr>
                <w:rStyle w:val="IndexLink"/>
                <w:rtl w:val="true"/>
              </w:rPr>
              <w:tab/>
            </w:r>
            <w:r>
              <w:rPr>
                <w:rStyle w:val="IndexLink"/>
              </w:rPr>
              <w:t>141</w:t>
            </w:r>
          </w:hyperlink>
        </w:p>
        <w:p>
          <w:pPr>
            <w:pStyle w:val="Contents6"/>
            <w:tabs>
              <w:tab w:val="clear" w:pos="7609"/>
              <w:tab w:val="right" w:pos="9026" w:leader="dot"/>
            </w:tabs>
            <w:rPr/>
          </w:pPr>
          <w:hyperlink w:anchor="__RefHeading___Toc5296953_581953129">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5296955_581953129">
            <w:r>
              <w:rPr>
                <w:webHidden/>
                <w:rStyle w:val="IndexLink"/>
                <w:rtl w:val="true"/>
              </w:rPr>
              <w:t>الطریق الأول</w:t>
            </w:r>
            <w:r>
              <w:rPr>
                <w:rStyle w:val="IndexLink"/>
                <w:rtl w:val="true"/>
              </w:rPr>
              <w:t xml:space="preserve">: </w:t>
            </w:r>
            <w:r>
              <w:rPr>
                <w:rStyle w:val="IndexLink"/>
                <w:rtl w:val="true"/>
              </w:rPr>
              <w:t>التجابر</w:t>
            </w:r>
            <w:r>
              <w:rPr>
                <w:rStyle w:val="IndexLink"/>
                <w:rtl w:val="true"/>
              </w:rPr>
              <w:tab/>
            </w:r>
            <w:r>
              <w:rPr>
                <w:rStyle w:val="IndexLink"/>
              </w:rPr>
              <w:t>141</w:t>
            </w:r>
          </w:hyperlink>
        </w:p>
        <w:p>
          <w:pPr>
            <w:pStyle w:val="Contents6"/>
            <w:tabs>
              <w:tab w:val="clear" w:pos="7609"/>
              <w:tab w:val="right" w:pos="9026" w:leader="dot"/>
            </w:tabs>
            <w:rPr/>
          </w:pPr>
          <w:hyperlink w:anchor="__RefHeading___Toc5296957_581953129">
            <w:r>
              <w:rPr>
                <w:webHidden/>
                <w:rStyle w:val="IndexLink"/>
                <w:rtl w:val="true"/>
              </w:rPr>
              <w:t>الطریق الثانی</w:t>
            </w:r>
            <w:r>
              <w:rPr>
                <w:rStyle w:val="IndexLink"/>
                <w:rtl w:val="true"/>
              </w:rPr>
              <w:t xml:space="preserve">: </w:t>
            </w:r>
            <w:r>
              <w:rPr>
                <w:rStyle w:val="IndexLink"/>
                <w:rtl w:val="true"/>
              </w:rPr>
              <w:t>التعاضد</w:t>
            </w:r>
            <w:r>
              <w:rPr>
                <w:rStyle w:val="IndexLink"/>
                <w:rtl w:val="true"/>
              </w:rPr>
              <w:tab/>
            </w:r>
            <w:r>
              <w:rPr>
                <w:rStyle w:val="IndexLink"/>
              </w:rPr>
              <w:t>141</w:t>
            </w:r>
          </w:hyperlink>
        </w:p>
        <w:p>
          <w:pPr>
            <w:pStyle w:val="Contents6"/>
            <w:tabs>
              <w:tab w:val="clear" w:pos="7609"/>
              <w:tab w:val="right" w:pos="9026" w:leader="dot"/>
            </w:tabs>
            <w:rPr/>
          </w:pPr>
          <w:hyperlink w:anchor="__RefHeading___Toc5296959_581953129">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5296961_581953129">
            <w:r>
              <w:rPr>
                <w:webHidden/>
                <w:rStyle w:val="IndexLink"/>
                <w:rtl w:val="true"/>
              </w:rPr>
              <w:t>دراسة دلالة الروایات الخمس</w:t>
            </w:r>
            <w:r>
              <w:rPr>
                <w:rStyle w:val="IndexLink"/>
                <w:rtl w:val="true"/>
              </w:rPr>
              <w:tab/>
            </w:r>
            <w:r>
              <w:rPr>
                <w:rStyle w:val="IndexLink"/>
              </w:rPr>
              <w:t>142</w:t>
            </w:r>
          </w:hyperlink>
        </w:p>
        <w:p>
          <w:pPr>
            <w:pStyle w:val="Contents6"/>
            <w:tabs>
              <w:tab w:val="clear" w:pos="7609"/>
              <w:tab w:val="right" w:pos="9026" w:leader="dot"/>
            </w:tabs>
            <w:rPr/>
          </w:pPr>
          <w:hyperlink w:anchor="__RefHeading___Toc5296963_581953129">
            <w:r>
              <w:rPr>
                <w:webHidden/>
                <w:rStyle w:val="IndexLink"/>
                <w:rtl w:val="true"/>
              </w:rPr>
              <w:t>الطائفة السادسة</w:t>
            </w:r>
            <w:r>
              <w:rPr>
                <w:rStyle w:val="IndexLink"/>
                <w:rtl w:val="true"/>
              </w:rPr>
              <w:t xml:space="preserve">: </w:t>
            </w:r>
            <w:r>
              <w:rPr>
                <w:rStyle w:val="IndexLink"/>
                <w:rtl w:val="true"/>
              </w:rPr>
              <w:t>ترحّم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علی الصرخة لأهل البیت</w:t>
            </w:r>
            <w:r>
              <w:rPr>
                <w:rStyle w:val="IndexLink"/>
                <w:rtl w:val="true"/>
              </w:rPr>
              <w:t>(</w:t>
            </w:r>
            <w:r>
              <w:rPr>
                <w:rStyle w:val="IndexLink"/>
                <w:rtl w:val="true"/>
              </w:rPr>
              <w:t>علیهم السّلام</w:t>
            </w:r>
            <w:r>
              <w:rPr>
                <w:rStyle w:val="IndexLink"/>
                <w:rtl w:val="true"/>
              </w:rPr>
              <w:t xml:space="preserve">) - </w:t>
            </w:r>
            <w:r>
              <w:rPr>
                <w:rStyle w:val="IndexLink"/>
                <w:rtl w:val="true"/>
              </w:rPr>
              <w:t>روایة واحدة ومؤیّد واحد</w:t>
            </w:r>
            <w:r>
              <w:rPr>
                <w:rStyle w:val="IndexLink"/>
                <w:rtl w:val="true"/>
              </w:rPr>
              <w:tab/>
            </w:r>
            <w:r>
              <w:rPr>
                <w:rStyle w:val="IndexLink"/>
              </w:rPr>
              <w:t>142</w:t>
            </w:r>
          </w:hyperlink>
        </w:p>
        <w:p>
          <w:pPr>
            <w:pStyle w:val="Contents6"/>
            <w:tabs>
              <w:tab w:val="clear" w:pos="7609"/>
              <w:tab w:val="right" w:pos="9026" w:leader="dot"/>
            </w:tabs>
            <w:rPr/>
          </w:pPr>
          <w:hyperlink w:anchor="__RefHeading___Toc5296965_581953129">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5296967_581953129">
            <w:r>
              <w:rPr>
                <w:webHidden/>
                <w:rStyle w:val="IndexLink"/>
                <w:rtl w:val="true"/>
              </w:rPr>
              <w:t>صحیحة معاویة بن وهب</w:t>
            </w:r>
            <w:r>
              <w:rPr>
                <w:rStyle w:val="IndexLink"/>
                <w:rtl w:val="true"/>
              </w:rPr>
              <w:tab/>
            </w:r>
            <w:r>
              <w:rPr>
                <w:rStyle w:val="IndexLink"/>
              </w:rPr>
              <w:t>142</w:t>
            </w:r>
          </w:hyperlink>
        </w:p>
        <w:p>
          <w:pPr>
            <w:pStyle w:val="Contents6"/>
            <w:tabs>
              <w:tab w:val="clear" w:pos="7609"/>
              <w:tab w:val="right" w:pos="9026" w:leader="dot"/>
            </w:tabs>
            <w:rPr/>
          </w:pPr>
          <w:hyperlink w:anchor="__RefHeading___Toc5296969_581953129">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5296971_581953129">
            <w:r>
              <w:rPr>
                <w:webHidden/>
                <w:rStyle w:val="IndexLink"/>
                <w:rtl w:val="true"/>
              </w:rPr>
              <w:t>دراسة سند الروایة الأُولی</w:t>
            </w:r>
            <w:r>
              <w:rPr>
                <w:rStyle w:val="IndexLink"/>
                <w:rtl w:val="true"/>
              </w:rPr>
              <w:tab/>
            </w:r>
            <w:r>
              <w:rPr>
                <w:rStyle w:val="IndexLink"/>
              </w:rPr>
              <w:t>142</w:t>
            </w:r>
          </w:hyperlink>
        </w:p>
        <w:p>
          <w:pPr>
            <w:pStyle w:val="Contents6"/>
            <w:tabs>
              <w:tab w:val="clear" w:pos="7609"/>
              <w:tab w:val="right" w:pos="9026" w:leader="dot"/>
            </w:tabs>
            <w:rPr/>
          </w:pPr>
          <w:hyperlink w:anchor="__RefHeading___Toc5296973_581953129">
            <w:r>
              <w:rPr>
                <w:webHidden/>
                <w:rStyle w:val="IndexLink"/>
                <w:rtl w:val="true"/>
              </w:rPr>
              <w:t>دراسة دلالة الروایة الأُولی</w:t>
            </w:r>
            <w:r>
              <w:rPr>
                <w:rStyle w:val="IndexLink"/>
                <w:rtl w:val="true"/>
              </w:rPr>
              <w:tab/>
            </w:r>
            <w:r>
              <w:rPr>
                <w:rStyle w:val="IndexLink"/>
              </w:rPr>
              <w:t>143</w:t>
            </w:r>
          </w:hyperlink>
        </w:p>
        <w:p>
          <w:pPr>
            <w:pStyle w:val="Contents6"/>
            <w:tabs>
              <w:tab w:val="clear" w:pos="7609"/>
              <w:tab w:val="right" w:pos="9026" w:leader="dot"/>
            </w:tabs>
            <w:rPr/>
          </w:pPr>
          <w:hyperlink w:anchor="__RefHeading___Toc5296975_581953129">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5296977_581953129">
            <w:r>
              <w:rPr>
                <w:webHidden/>
                <w:rStyle w:val="IndexLink"/>
                <w:rtl w:val="true"/>
              </w:rPr>
              <w:t>المؤیّد</w:t>
            </w:r>
            <w:r>
              <w:rPr>
                <w:rStyle w:val="IndexLink"/>
                <w:rtl w:val="true"/>
              </w:rPr>
              <w:t xml:space="preserve">: </w:t>
            </w:r>
            <w:r>
              <w:rPr>
                <w:rStyle w:val="IndexLink"/>
                <w:rtl w:val="true"/>
              </w:rPr>
              <w:t>دعاء الندبة</w:t>
            </w:r>
            <w:r>
              <w:rPr>
                <w:rStyle w:val="IndexLink"/>
                <w:rtl w:val="true"/>
              </w:rPr>
              <w:tab/>
            </w:r>
            <w:r>
              <w:rPr>
                <w:rStyle w:val="IndexLink"/>
              </w:rPr>
              <w:t>144</w:t>
            </w:r>
          </w:hyperlink>
        </w:p>
        <w:p>
          <w:pPr>
            <w:pStyle w:val="Contents6"/>
            <w:tabs>
              <w:tab w:val="clear" w:pos="7609"/>
              <w:tab w:val="right" w:pos="9026" w:leader="dot"/>
            </w:tabs>
            <w:rPr/>
          </w:pPr>
          <w:hyperlink w:anchor="__RefHeading___Toc5296979_58195312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5296981_581953129">
            <w:r>
              <w:rPr>
                <w:webHidden/>
                <w:rStyle w:val="IndexLink"/>
                <w:rtl w:val="true"/>
              </w:rPr>
              <w:t>دراسة سندیة لدعاء الندبة</w:t>
            </w:r>
            <w:r>
              <w:rPr>
                <w:rStyle w:val="IndexLink"/>
                <w:rtl w:val="true"/>
              </w:rPr>
              <w:t xml:space="preserve">: </w:t>
            </w:r>
            <w:r>
              <w:rPr>
                <w:rStyle w:val="IndexLink"/>
                <w:rtl w:val="true"/>
              </w:rPr>
              <w:t>فی ثلاث مراحل</w:t>
            </w:r>
            <w:r>
              <w:rPr>
                <w:rStyle w:val="IndexLink"/>
                <w:rtl w:val="true"/>
              </w:rPr>
              <w:tab/>
            </w:r>
            <w:r>
              <w:rPr>
                <w:rStyle w:val="IndexLink"/>
              </w:rPr>
              <w:t>144</w:t>
            </w:r>
          </w:hyperlink>
        </w:p>
        <w:p>
          <w:pPr>
            <w:pStyle w:val="Contents6"/>
            <w:tabs>
              <w:tab w:val="clear" w:pos="7609"/>
              <w:tab w:val="right" w:pos="9026" w:leader="dot"/>
            </w:tabs>
            <w:rPr/>
          </w:pPr>
          <w:hyperlink w:anchor="__RefHeading___Toc5296983_581953129">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5296985_581953129">
            <w:r>
              <w:rPr>
                <w:webHidden/>
                <w:rStyle w:val="IndexLink"/>
                <w:rtl w:val="true"/>
              </w:rPr>
              <w:t>المرحلة الأُولی</w:t>
            </w:r>
            <w:r>
              <w:rPr>
                <w:rStyle w:val="IndexLink"/>
                <w:rtl w:val="true"/>
              </w:rPr>
              <w:t xml:space="preserve">: </w:t>
            </w:r>
            <w:r>
              <w:rPr>
                <w:rStyle w:val="IndexLink"/>
                <w:rtl w:val="true"/>
              </w:rPr>
              <w:t>ترجمة ابن المشهدی واعتبار کتابه</w:t>
            </w:r>
            <w:r>
              <w:rPr>
                <w:rStyle w:val="IndexLink"/>
                <w:rtl w:val="true"/>
              </w:rPr>
              <w:tab/>
            </w:r>
            <w:r>
              <w:rPr>
                <w:rStyle w:val="IndexLink"/>
              </w:rPr>
              <w:t>144</w:t>
            </w:r>
          </w:hyperlink>
        </w:p>
        <w:p>
          <w:pPr>
            <w:pStyle w:val="Contents6"/>
            <w:tabs>
              <w:tab w:val="clear" w:pos="7609"/>
              <w:tab w:val="right" w:pos="9026" w:leader="dot"/>
            </w:tabs>
            <w:rPr/>
          </w:pPr>
          <w:hyperlink w:anchor="__RefHeading___Toc5296987_581953129">
            <w:r>
              <w:rPr>
                <w:webHidden/>
                <w:rStyle w:val="IndexLink"/>
                <w:rtl w:val="true"/>
              </w:rPr>
              <w:t>المرحلة الثانیة</w:t>
            </w:r>
            <w:r>
              <w:rPr>
                <w:rStyle w:val="IndexLink"/>
                <w:rtl w:val="true"/>
              </w:rPr>
              <w:t xml:space="preserve">: </w:t>
            </w:r>
            <w:r>
              <w:rPr>
                <w:rStyle w:val="IndexLink"/>
                <w:rtl w:val="true"/>
              </w:rPr>
              <w:t>ترجمة ابن أبی قرّة</w:t>
            </w:r>
            <w:r>
              <w:rPr>
                <w:rStyle w:val="IndexLink"/>
                <w:rtl w:val="true"/>
              </w:rPr>
              <w:tab/>
            </w:r>
            <w:r>
              <w:rPr>
                <w:rStyle w:val="IndexLink"/>
              </w:rPr>
              <w:t>145</w:t>
            </w:r>
          </w:hyperlink>
        </w:p>
        <w:p>
          <w:pPr>
            <w:pStyle w:val="Contents6"/>
            <w:tabs>
              <w:tab w:val="clear" w:pos="7609"/>
              <w:tab w:val="right" w:pos="9026" w:leader="dot"/>
            </w:tabs>
            <w:rPr/>
          </w:pPr>
          <w:hyperlink w:anchor="__RefHeading___Toc5296989_581953129">
            <w:r>
              <w:rPr>
                <w:webHidden/>
                <w:rStyle w:val="IndexLink"/>
                <w:rtl w:val="true"/>
              </w:rPr>
              <w:t>المرحلة الثالثة</w:t>
            </w:r>
            <w:r>
              <w:rPr>
                <w:rStyle w:val="IndexLink"/>
                <w:rtl w:val="true"/>
              </w:rPr>
              <w:t xml:space="preserve">: </w:t>
            </w:r>
            <w:r>
              <w:rPr>
                <w:rStyle w:val="IndexLink"/>
                <w:rtl w:val="true"/>
              </w:rPr>
              <w:t>ترجمة محمد بن الحسین بن علی بن سفیان البزوفری</w:t>
            </w:r>
            <w:r>
              <w:rPr>
                <w:rStyle w:val="IndexLink"/>
                <w:rtl w:val="true"/>
              </w:rPr>
              <w:tab/>
            </w:r>
            <w:r>
              <w:rPr>
                <w:rStyle w:val="IndexLink"/>
              </w:rPr>
              <w:t>146</w:t>
            </w:r>
          </w:hyperlink>
        </w:p>
        <w:p>
          <w:pPr>
            <w:pStyle w:val="Contents6"/>
            <w:tabs>
              <w:tab w:val="clear" w:pos="7609"/>
              <w:tab w:val="right" w:pos="9026" w:leader="dot"/>
            </w:tabs>
            <w:rPr/>
          </w:pPr>
          <w:hyperlink w:anchor="__RefHeading___Toc5296991_581953129">
            <w:r>
              <w:rPr>
                <w:webHidden/>
                <w:rStyle w:val="IndexLink"/>
                <w:rtl w:val="true"/>
              </w:rPr>
              <w:t>تنبیه</w:t>
            </w:r>
            <w:r>
              <w:rPr>
                <w:rStyle w:val="IndexLink"/>
                <w:rtl w:val="true"/>
              </w:rPr>
              <w:t xml:space="preserve">: </w:t>
            </w:r>
            <w:r>
              <w:rPr>
                <w:rStyle w:val="IndexLink"/>
                <w:rtl w:val="true"/>
              </w:rPr>
              <w:t>استبعاد روایة البزوفری عن 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أو النواب الأربعة</w:t>
            </w:r>
            <w:r>
              <w:rPr>
                <w:rStyle w:val="IndexLink"/>
                <w:rtl w:val="true"/>
              </w:rPr>
              <w:tab/>
            </w:r>
            <w:r>
              <w:rPr>
                <w:rStyle w:val="IndexLink"/>
              </w:rPr>
              <w:t>147</w:t>
            </w:r>
          </w:hyperlink>
        </w:p>
        <w:p>
          <w:pPr>
            <w:pStyle w:val="Contents6"/>
            <w:tabs>
              <w:tab w:val="clear" w:pos="7609"/>
              <w:tab w:val="right" w:pos="9026" w:leader="dot"/>
            </w:tabs>
            <w:rPr/>
          </w:pPr>
          <w:hyperlink w:anchor="__RefHeading___Toc5296993_581953129">
            <w:r>
              <w:rPr>
                <w:webHidden/>
                <w:rStyle w:val="IndexLink"/>
                <w:rtl w:val="true"/>
              </w:rPr>
              <w:t>دراسة دلالة دعاء الندبة</w:t>
            </w:r>
            <w:r>
              <w:rPr>
                <w:rStyle w:val="IndexLink"/>
                <w:rtl w:val="true"/>
              </w:rPr>
              <w:tab/>
            </w:r>
            <w:r>
              <w:rPr>
                <w:rStyle w:val="IndexLink"/>
              </w:rPr>
              <w:t>147</w:t>
            </w:r>
          </w:hyperlink>
        </w:p>
        <w:p>
          <w:pPr>
            <w:pStyle w:val="Contents6"/>
            <w:tabs>
              <w:tab w:val="clear" w:pos="7609"/>
              <w:tab w:val="right" w:pos="9026" w:leader="dot"/>
            </w:tabs>
            <w:rPr/>
          </w:pPr>
          <w:hyperlink w:anchor="__RefHeading___Toc5296995_581953129">
            <w:r>
              <w:rPr>
                <w:webHidden/>
                <w:rStyle w:val="IndexLink"/>
                <w:rtl w:val="true"/>
              </w:rPr>
              <w:t>الطائفة السابعة</w:t>
            </w:r>
            <w:r>
              <w:rPr>
                <w:rStyle w:val="IndexLink"/>
                <w:rtl w:val="true"/>
              </w:rPr>
              <w:t xml:space="preserve">: </w:t>
            </w:r>
            <w:r>
              <w:rPr>
                <w:rStyle w:val="IndexLink"/>
                <w:rtl w:val="true"/>
              </w:rPr>
              <w:t>إطلاقات استحباب البکاء علی المؤمن</w:t>
            </w:r>
            <w:r>
              <w:rPr>
                <w:rStyle w:val="IndexLink"/>
                <w:rtl w:val="true"/>
              </w:rPr>
              <w:tab/>
            </w:r>
            <w:r>
              <w:rPr>
                <w:rStyle w:val="IndexLink"/>
              </w:rPr>
              <w:t>148</w:t>
            </w:r>
          </w:hyperlink>
        </w:p>
        <w:p>
          <w:pPr>
            <w:pStyle w:val="Contents4"/>
            <w:tabs>
              <w:tab w:val="clear" w:pos="8176"/>
              <w:tab w:val="right" w:pos="9026" w:leader="dot"/>
            </w:tabs>
            <w:rPr/>
          </w:pPr>
          <w:hyperlink w:anchor="__RefHeading___Toc5296997_581953129">
            <w:r>
              <w:rPr>
                <w:webHidden/>
                <w:rStyle w:val="IndexLink"/>
                <w:rtl w:val="true"/>
              </w:rPr>
              <w:t>نتیجة البحث فی النظریة الثانیة</w:t>
            </w:r>
            <w:r>
              <w:rPr>
                <w:rStyle w:val="IndexLink"/>
                <w:rtl w:val="true"/>
              </w:rPr>
              <w:tab/>
            </w:r>
            <w:r>
              <w:rPr>
                <w:rStyle w:val="IndexLink"/>
              </w:rPr>
              <w:t>148</w:t>
            </w:r>
          </w:hyperlink>
        </w:p>
        <w:p>
          <w:pPr>
            <w:pStyle w:val="Contents4"/>
            <w:tabs>
              <w:tab w:val="clear" w:pos="8176"/>
              <w:tab w:val="right" w:pos="9026" w:leader="dot"/>
            </w:tabs>
            <w:rPr/>
          </w:pPr>
          <w:hyperlink w:anchor="__RefHeading___Toc5296999_581953129">
            <w:r>
              <w:rPr>
                <w:webHidden/>
                <w:rStyle w:val="IndexLink"/>
                <w:rtl w:val="true"/>
              </w:rPr>
              <w:t>النظریة الثالثة</w:t>
            </w:r>
            <w:r>
              <w:rPr>
                <w:rStyle w:val="IndexLink"/>
                <w:rtl w:val="true"/>
              </w:rPr>
              <w:t xml:space="preserve">: </w:t>
            </w:r>
            <w:r>
              <w:rPr>
                <w:rStyle w:val="IndexLink"/>
                <w:rtl w:val="true"/>
              </w:rPr>
              <w:t>إقامة العزاء مستحبٌّ مؤکّد</w:t>
            </w:r>
            <w:r>
              <w:rPr>
                <w:rStyle w:val="IndexLink"/>
                <w:rtl w:val="true"/>
              </w:rPr>
              <w:tab/>
            </w:r>
            <w:r>
              <w:rPr>
                <w:rStyle w:val="IndexLink"/>
              </w:rPr>
              <w:t>148</w:t>
            </w:r>
          </w:hyperlink>
        </w:p>
        <w:p>
          <w:pPr>
            <w:pStyle w:val="Contents4"/>
            <w:tabs>
              <w:tab w:val="clear" w:pos="8176"/>
              <w:tab w:val="right" w:pos="9026" w:leader="dot"/>
            </w:tabs>
            <w:rPr/>
          </w:pPr>
          <w:hyperlink w:anchor="__RefHeading___Toc5297001_581953129">
            <w:r>
              <w:rPr>
                <w:webHidden/>
                <w:rStyle w:val="IndexLink"/>
                <w:rtl w:val="true"/>
              </w:rPr>
              <w:t>الدلیل علی النظریة الثالثة</w:t>
            </w:r>
            <w:r>
              <w:rPr>
                <w:rStyle w:val="IndexLink"/>
                <w:rtl w:val="true"/>
              </w:rPr>
              <w:t xml:space="preserve">: </w:t>
            </w:r>
            <w:r>
              <w:rPr>
                <w:rStyle w:val="IndexLink"/>
                <w:rtl w:val="true"/>
              </w:rPr>
              <w:t>دلیل واحد</w:t>
            </w:r>
            <w:r>
              <w:rPr>
                <w:rStyle w:val="IndexLink"/>
                <w:rtl w:val="true"/>
              </w:rPr>
              <w:tab/>
            </w:r>
            <w:r>
              <w:rPr>
                <w:rStyle w:val="IndexLink"/>
              </w:rPr>
              <w:t>149</w:t>
            </w:r>
          </w:hyperlink>
        </w:p>
        <w:p>
          <w:pPr>
            <w:pStyle w:val="Contents4"/>
            <w:tabs>
              <w:tab w:val="clear" w:pos="8176"/>
              <w:tab w:val="right" w:pos="9026" w:leader="dot"/>
            </w:tabs>
            <w:rPr/>
          </w:pPr>
          <w:hyperlink w:anchor="__RefHeading___Toc5297003_581953129">
            <w:r>
              <w:rPr>
                <w:webHidden/>
                <w:rStyle w:val="IndexLink"/>
                <w:rtl w:val="true"/>
              </w:rPr>
              <w:t>زیارة الناحیة المقدسة</w:t>
            </w:r>
            <w:r>
              <w:rPr>
                <w:rStyle w:val="IndexLink"/>
                <w:rtl w:val="true"/>
              </w:rPr>
              <w:tab/>
            </w:r>
            <w:r>
              <w:rPr>
                <w:rStyle w:val="IndexLink"/>
              </w:rPr>
              <w:t>149</w:t>
            </w:r>
          </w:hyperlink>
        </w:p>
        <w:p>
          <w:pPr>
            <w:pStyle w:val="Contents4"/>
            <w:tabs>
              <w:tab w:val="clear" w:pos="8176"/>
              <w:tab w:val="right" w:pos="9026" w:leader="dot"/>
            </w:tabs>
            <w:rPr/>
          </w:pPr>
          <w:hyperlink w:anchor="__RefHeading___Toc5297005_581953129">
            <w:r>
              <w:rPr>
                <w:webHidden/>
                <w:rStyle w:val="IndexLink"/>
                <w:rtl w:val="true"/>
              </w:rPr>
              <w:t>دراسة سند زیارة الناحیة</w:t>
            </w:r>
            <w:r>
              <w:rPr>
                <w:rStyle w:val="IndexLink"/>
                <w:rtl w:val="true"/>
              </w:rPr>
              <w:tab/>
            </w:r>
            <w:r>
              <w:rPr>
                <w:rStyle w:val="IndexLink"/>
              </w:rPr>
              <w:t>149</w:t>
            </w:r>
          </w:hyperlink>
        </w:p>
        <w:p>
          <w:pPr>
            <w:pStyle w:val="Contents4"/>
            <w:tabs>
              <w:tab w:val="clear" w:pos="8176"/>
              <w:tab w:val="right" w:pos="9026" w:leader="dot"/>
            </w:tabs>
            <w:rPr/>
          </w:pPr>
          <w:hyperlink w:anchor="__RefHeading___Toc5297007_581953129">
            <w:r>
              <w:rPr>
                <w:webHidden/>
                <w:rStyle w:val="IndexLink"/>
                <w:rtl w:val="true"/>
              </w:rPr>
              <w:t>دراسة دلالة زیارة الناحیة</w:t>
            </w:r>
            <w:r>
              <w:rPr>
                <w:rStyle w:val="IndexLink"/>
                <w:rtl w:val="true"/>
              </w:rPr>
              <w:tab/>
            </w:r>
            <w:r>
              <w:rPr>
                <w:rStyle w:val="IndexLink"/>
              </w:rPr>
              <w:t>149</w:t>
            </w:r>
          </w:hyperlink>
        </w:p>
        <w:p>
          <w:pPr>
            <w:pStyle w:val="Contents4"/>
            <w:tabs>
              <w:tab w:val="clear" w:pos="8176"/>
              <w:tab w:val="right" w:pos="9026" w:leader="dot"/>
            </w:tabs>
            <w:rPr/>
          </w:pPr>
          <w:hyperlink w:anchor="__RefHeading___Toc5297009_581953129">
            <w:r>
              <w:rPr>
                <w:webHidden/>
                <w:rStyle w:val="IndexLink"/>
                <w:rtl w:val="true"/>
              </w:rPr>
              <w:t>نتیجة البحث فی النظریة الثالثة</w:t>
            </w:r>
            <w:r>
              <w:rPr>
                <w:rStyle w:val="IndexLink"/>
                <w:rtl w:val="true"/>
              </w:rPr>
              <w:tab/>
            </w:r>
            <w:r>
              <w:rPr>
                <w:rStyle w:val="IndexLink"/>
              </w:rPr>
              <w:t>150</w:t>
            </w:r>
          </w:hyperlink>
        </w:p>
        <w:p>
          <w:pPr>
            <w:pStyle w:val="Contents4"/>
            <w:tabs>
              <w:tab w:val="clear" w:pos="8176"/>
              <w:tab w:val="right" w:pos="9026" w:leader="dot"/>
            </w:tabs>
            <w:rPr/>
          </w:pPr>
          <w:hyperlink w:anchor="__RefHeading___Toc5297011_581953129">
            <w:r>
              <w:rPr>
                <w:webHidden/>
                <w:rStyle w:val="IndexLink"/>
                <w:rtl w:val="true"/>
              </w:rPr>
              <w:t>النظریة الرابعة</w:t>
            </w:r>
            <w:r>
              <w:rPr>
                <w:rStyle w:val="IndexLink"/>
                <w:rtl w:val="true"/>
              </w:rPr>
              <w:t xml:space="preserve">: </w:t>
            </w:r>
            <w:r>
              <w:rPr>
                <w:rStyle w:val="IndexLink"/>
                <w:rtl w:val="true"/>
              </w:rPr>
              <w:t>إقامة العزاء واجب کفائی</w:t>
            </w:r>
            <w:r>
              <w:rPr>
                <w:rStyle w:val="IndexLink"/>
                <w:rtl w:val="true"/>
              </w:rPr>
              <w:tab/>
            </w:r>
            <w:r>
              <w:rPr>
                <w:rStyle w:val="IndexLink"/>
              </w:rPr>
              <w:t>150</w:t>
            </w:r>
          </w:hyperlink>
        </w:p>
        <w:p>
          <w:pPr>
            <w:pStyle w:val="Contents4"/>
            <w:tabs>
              <w:tab w:val="clear" w:pos="8176"/>
              <w:tab w:val="right" w:pos="9026" w:leader="dot"/>
            </w:tabs>
            <w:rPr/>
          </w:pPr>
          <w:hyperlink w:anchor="__RefHeading___Toc5297013_581953129">
            <w:r>
              <w:rPr>
                <w:webHidden/>
                <w:rStyle w:val="IndexLink"/>
                <w:rtl w:val="true"/>
              </w:rPr>
              <w:t>الدلیل علی النظریة الرابعة</w:t>
            </w:r>
            <w:r>
              <w:rPr>
                <w:rStyle w:val="IndexLink"/>
                <w:rtl w:val="true"/>
              </w:rPr>
              <w:t xml:space="preserve">: </w:t>
            </w:r>
            <w:r>
              <w:rPr>
                <w:rStyle w:val="IndexLink"/>
                <w:rtl w:val="true"/>
              </w:rPr>
              <w:t xml:space="preserve">دلیل واحد </w:t>
            </w:r>
            <w:r>
              <w:rPr>
                <w:rStyle w:val="IndexLink"/>
                <w:rtl w:val="true"/>
              </w:rPr>
              <w:t xml:space="preserve">- </w:t>
            </w:r>
            <w:r>
              <w:rPr>
                <w:rStyle w:val="IndexLink"/>
                <w:rtl w:val="true"/>
              </w:rPr>
              <w:t>تعظیم الشعائر واجب کفائی</w:t>
            </w:r>
            <w:r>
              <w:rPr>
                <w:rStyle w:val="IndexLink"/>
                <w:rtl w:val="true"/>
              </w:rPr>
              <w:tab/>
            </w:r>
            <w:r>
              <w:rPr>
                <w:rStyle w:val="IndexLink"/>
              </w:rPr>
              <w:t>150</w:t>
            </w:r>
          </w:hyperlink>
        </w:p>
        <w:p>
          <w:pPr>
            <w:pStyle w:val="Contents4"/>
            <w:tabs>
              <w:tab w:val="clear" w:pos="8176"/>
              <w:tab w:val="right" w:pos="9026" w:leader="dot"/>
            </w:tabs>
            <w:rPr/>
          </w:pPr>
          <w:hyperlink w:anchor="__RefHeading___Toc5297015_581953129">
            <w:r>
              <w:rPr>
                <w:webHidden/>
                <w:rStyle w:val="IndexLink"/>
                <w:rtl w:val="true"/>
              </w:rPr>
              <w:t>مقدّمة</w:t>
            </w:r>
            <w:r>
              <w:rPr>
                <w:rStyle w:val="IndexLink"/>
                <w:rtl w:val="true"/>
              </w:rPr>
              <w:t xml:space="preserve">: </w:t>
            </w:r>
            <w:r>
              <w:rPr>
                <w:rStyle w:val="IndexLink"/>
                <w:rtl w:val="true"/>
              </w:rPr>
              <w:t>توضیح قاعدة تعظیم الشعائر</w:t>
            </w:r>
            <w:r>
              <w:rPr>
                <w:rStyle w:val="IndexLink"/>
                <w:rtl w:val="true"/>
              </w:rPr>
              <w:tab/>
            </w:r>
            <w:r>
              <w:rPr>
                <w:rStyle w:val="IndexLink"/>
              </w:rPr>
              <w:t>150</w:t>
            </w:r>
          </w:hyperlink>
        </w:p>
        <w:p>
          <w:pPr>
            <w:pStyle w:val="Contents4"/>
            <w:tabs>
              <w:tab w:val="clear" w:pos="8176"/>
              <w:tab w:val="right" w:pos="9026" w:leader="dot"/>
            </w:tabs>
            <w:rPr/>
          </w:pPr>
          <w:hyperlink w:anchor="__RefHeading___Toc5297017_581953129">
            <w:r>
              <w:rPr>
                <w:webHidden/>
                <w:rStyle w:val="IndexLink"/>
                <w:rtl w:val="true"/>
              </w:rPr>
              <w:t>معنی الشعائر</w:t>
            </w:r>
            <w:r>
              <w:rPr>
                <w:rStyle w:val="IndexLink"/>
                <w:rtl w:val="true"/>
              </w:rPr>
              <w:tab/>
            </w:r>
            <w:r>
              <w:rPr>
                <w:rStyle w:val="IndexLink"/>
              </w:rPr>
              <w:t>150</w:t>
            </w:r>
          </w:hyperlink>
        </w:p>
        <w:p>
          <w:pPr>
            <w:pStyle w:val="Contents4"/>
            <w:tabs>
              <w:tab w:val="clear" w:pos="8176"/>
              <w:tab w:val="right" w:pos="9026" w:leader="dot"/>
            </w:tabs>
            <w:rPr/>
          </w:pPr>
          <w:hyperlink w:anchor="__RefHeading___Toc5297019_581953129">
            <w:r>
              <w:rPr>
                <w:webHidden/>
                <w:rStyle w:val="IndexLink"/>
                <w:rtl w:val="true"/>
              </w:rPr>
              <w:t>معنی التعظیم</w:t>
            </w:r>
            <w:r>
              <w:rPr>
                <w:rStyle w:val="IndexLink"/>
                <w:rtl w:val="true"/>
              </w:rPr>
              <w:tab/>
            </w:r>
            <w:r>
              <w:rPr>
                <w:rStyle w:val="IndexLink"/>
              </w:rPr>
              <w:t>151</w:t>
            </w:r>
          </w:hyperlink>
        </w:p>
        <w:p>
          <w:pPr>
            <w:pStyle w:val="Contents4"/>
            <w:tabs>
              <w:tab w:val="clear" w:pos="8176"/>
              <w:tab w:val="right" w:pos="9026" w:leader="dot"/>
            </w:tabs>
            <w:rPr/>
          </w:pPr>
          <w:hyperlink w:anchor="__RefHeading___Toc5297021_581953129">
            <w:r>
              <w:rPr>
                <w:webHidden/>
                <w:rStyle w:val="IndexLink"/>
                <w:rtl w:val="true"/>
              </w:rPr>
              <w:t>الدلیل علی هذه القاعدة</w:t>
            </w:r>
            <w:r>
              <w:rPr>
                <w:rStyle w:val="IndexLink"/>
                <w:rtl w:val="true"/>
              </w:rPr>
              <w:t xml:space="preserve">: </w:t>
            </w:r>
            <w:r>
              <w:rPr>
                <w:rStyle w:val="IndexLink"/>
                <w:rtl w:val="true"/>
              </w:rPr>
              <w:t xml:space="preserve">القرآن الکریم </w:t>
            </w:r>
            <w:r>
              <w:rPr>
                <w:rStyle w:val="IndexLink"/>
                <w:rtl w:val="true"/>
              </w:rPr>
              <w:t xml:space="preserve">- </w:t>
            </w:r>
            <w:r>
              <w:rPr>
                <w:rStyle w:val="IndexLink"/>
                <w:rtl w:val="true"/>
              </w:rPr>
              <w:t>ثلاث آیات</w:t>
            </w:r>
            <w:r>
              <w:rPr>
                <w:rStyle w:val="IndexLink"/>
                <w:rtl w:val="true"/>
              </w:rPr>
              <w:tab/>
            </w:r>
            <w:r>
              <w:rPr>
                <w:rStyle w:val="IndexLink"/>
              </w:rPr>
              <w:t>151</w:t>
            </w:r>
          </w:hyperlink>
        </w:p>
        <w:p>
          <w:pPr>
            <w:pStyle w:val="Contents5"/>
            <w:tabs>
              <w:tab w:val="clear" w:pos="7892"/>
              <w:tab w:val="right" w:pos="9026" w:leader="dot"/>
            </w:tabs>
            <w:rPr/>
          </w:pPr>
          <w:hyperlink w:anchor="__RefHeading___Toc5297023_581953129">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5297025_581953129">
            <w:r>
              <w:rPr>
                <w:webHidden/>
                <w:rStyle w:val="IndexLink"/>
                <w:rtl w:val="true"/>
              </w:rPr>
              <w:t>الآیة الأُولی</w:t>
            </w:r>
            <w:r>
              <w:rPr>
                <w:rStyle w:val="IndexLink"/>
                <w:rtl w:val="true"/>
              </w:rPr>
              <w:t xml:space="preserve">: </w:t>
            </w:r>
            <w:r>
              <w:rPr>
                <w:rStyle w:val="IndexLink"/>
                <w:rtl w:val="true"/>
              </w:rPr>
              <w:t>النهی عن إحلال الشعائر</w:t>
            </w:r>
            <w:r>
              <w:rPr>
                <w:rStyle w:val="IndexLink"/>
                <w:rtl w:val="true"/>
              </w:rPr>
              <w:tab/>
            </w:r>
            <w:r>
              <w:rPr>
                <w:rStyle w:val="IndexLink"/>
              </w:rPr>
              <w:t>151</w:t>
            </w:r>
          </w:hyperlink>
        </w:p>
        <w:p>
          <w:pPr>
            <w:pStyle w:val="Contents5"/>
            <w:tabs>
              <w:tab w:val="clear" w:pos="7892"/>
              <w:tab w:val="right" w:pos="9026" w:leader="dot"/>
            </w:tabs>
            <w:rPr/>
          </w:pPr>
          <w:hyperlink w:anchor="__RefHeading___Toc5297027_581953129">
            <w:r>
              <w:rPr>
                <w:webHidden/>
                <w:rStyle w:val="IndexLink"/>
                <w:rtl w:val="true"/>
              </w:rPr>
              <w:t>الآیة الثانیة</w:t>
            </w:r>
            <w:r>
              <w:rPr>
                <w:rStyle w:val="IndexLink"/>
                <w:rtl w:val="true"/>
              </w:rPr>
              <w:t xml:space="preserve">: </w:t>
            </w:r>
            <w:r>
              <w:rPr>
                <w:rStyle w:val="IndexLink"/>
                <w:rtl w:val="true"/>
              </w:rPr>
              <w:t>الصفا والمروة من الشعائر</w:t>
            </w:r>
            <w:r>
              <w:rPr>
                <w:rStyle w:val="IndexLink"/>
                <w:rtl w:val="true"/>
              </w:rPr>
              <w:tab/>
            </w:r>
            <w:r>
              <w:rPr>
                <w:rStyle w:val="IndexLink"/>
              </w:rPr>
              <w:t>152</w:t>
            </w:r>
          </w:hyperlink>
        </w:p>
        <w:p>
          <w:pPr>
            <w:pStyle w:val="Contents5"/>
            <w:tabs>
              <w:tab w:val="clear" w:pos="7892"/>
              <w:tab w:val="right" w:pos="9026" w:leader="dot"/>
            </w:tabs>
            <w:rPr/>
          </w:pPr>
          <w:hyperlink w:anchor="__RefHeading___Toc5297029_581953129">
            <w:r>
              <w:rPr>
                <w:webHidden/>
                <w:rStyle w:val="IndexLink"/>
                <w:rtl w:val="true"/>
              </w:rPr>
              <w:t>الآیة الثالثة</w:t>
            </w:r>
            <w:r>
              <w:rPr>
                <w:rStyle w:val="IndexLink"/>
                <w:rtl w:val="true"/>
              </w:rPr>
              <w:t xml:space="preserve">: </w:t>
            </w:r>
            <w:r>
              <w:rPr>
                <w:rStyle w:val="IndexLink"/>
                <w:rtl w:val="true"/>
              </w:rPr>
              <w:t>تعظیم الشعائر من تقوی القلوب</w:t>
            </w:r>
            <w:r>
              <w:rPr>
                <w:rStyle w:val="IndexLink"/>
                <w:rtl w:val="true"/>
              </w:rPr>
              <w:tab/>
            </w:r>
            <w:r>
              <w:rPr>
                <w:rStyle w:val="IndexLink"/>
              </w:rPr>
              <w:t>152</w:t>
            </w:r>
          </w:hyperlink>
        </w:p>
        <w:p>
          <w:pPr>
            <w:pStyle w:val="Contents4"/>
            <w:tabs>
              <w:tab w:val="clear" w:pos="8176"/>
              <w:tab w:val="right" w:pos="9026" w:leader="dot"/>
            </w:tabs>
            <w:rPr/>
          </w:pPr>
          <w:hyperlink w:anchor="__RefHeading___Toc5297031_581953129">
            <w:r>
              <w:rPr>
                <w:webHidden/>
                <w:rStyle w:val="IndexLink"/>
                <w:rtl w:val="true"/>
              </w:rPr>
              <w:t>معنی الشعائر فی آیات القرآن</w:t>
            </w:r>
            <w:r>
              <w:rPr>
                <w:rStyle w:val="IndexLink"/>
                <w:rtl w:val="true"/>
              </w:rPr>
              <w:t xml:space="preserve">: </w:t>
            </w:r>
            <w:r>
              <w:rPr>
                <w:rStyle w:val="IndexLink"/>
                <w:rtl w:val="true"/>
              </w:rPr>
              <w:t>آراء الفقهاء والمفسِّرین</w:t>
            </w:r>
            <w:r>
              <w:rPr>
                <w:rStyle w:val="IndexLink"/>
                <w:rtl w:val="true"/>
              </w:rPr>
              <w:tab/>
            </w:r>
            <w:r>
              <w:rPr>
                <w:rStyle w:val="IndexLink"/>
              </w:rPr>
              <w:t>152</w:t>
            </w:r>
          </w:hyperlink>
        </w:p>
        <w:p>
          <w:pPr>
            <w:pStyle w:val="Contents4"/>
            <w:tabs>
              <w:tab w:val="clear" w:pos="8176"/>
              <w:tab w:val="right" w:pos="9026" w:leader="dot"/>
            </w:tabs>
            <w:rPr/>
          </w:pPr>
          <w:hyperlink w:anchor="__RefHeading___Toc5297033_581953129">
            <w:r>
              <w:rPr>
                <w:webHidden/>
                <w:rStyle w:val="IndexLink"/>
                <w:rtl w:val="true"/>
              </w:rPr>
              <w:t>رأی الفقهاء فی معنی الشعائر</w:t>
            </w:r>
            <w:r>
              <w:rPr>
                <w:rStyle w:val="IndexLink"/>
                <w:rtl w:val="true"/>
              </w:rPr>
              <w:t xml:space="preserve">: </w:t>
            </w:r>
            <w:r>
              <w:rPr>
                <w:rStyle w:val="IndexLink"/>
                <w:rtl w:val="true"/>
              </w:rPr>
              <w:t>نظریتان</w:t>
            </w:r>
            <w:r>
              <w:rPr>
                <w:rStyle w:val="IndexLink"/>
                <w:rtl w:val="true"/>
              </w:rPr>
              <w:tab/>
            </w:r>
            <w:r>
              <w:rPr>
                <w:rStyle w:val="IndexLink"/>
              </w:rPr>
              <w:t>152</w:t>
            </w:r>
          </w:hyperlink>
        </w:p>
        <w:p>
          <w:pPr>
            <w:pStyle w:val="Contents4"/>
            <w:tabs>
              <w:tab w:val="clear" w:pos="8176"/>
              <w:tab w:val="right" w:pos="9026" w:leader="dot"/>
            </w:tabs>
            <w:rPr/>
          </w:pPr>
          <w:hyperlink w:anchor="__RefHeading___Toc5297035_581953129">
            <w:r>
              <w:rPr>
                <w:webHidden/>
                <w:rStyle w:val="IndexLink"/>
                <w:rtl w:val="true"/>
              </w:rPr>
              <w:t>النظریة الأُولی</w:t>
            </w:r>
            <w:r>
              <w:rPr>
                <w:rStyle w:val="IndexLink"/>
                <w:rtl w:val="true"/>
              </w:rPr>
              <w:t xml:space="preserve">: </w:t>
            </w:r>
            <w:r>
              <w:rPr>
                <w:rStyle w:val="IndexLink"/>
                <w:rtl w:val="true"/>
              </w:rPr>
              <w:t>خصوص مناسک الحج</w:t>
            </w:r>
            <w:r>
              <w:rPr>
                <w:rStyle w:val="IndexLink"/>
                <w:rtl w:val="true"/>
              </w:rPr>
              <w:tab/>
            </w:r>
            <w:r>
              <w:rPr>
                <w:rStyle w:val="IndexLink"/>
              </w:rPr>
              <w:t>152</w:t>
            </w:r>
          </w:hyperlink>
        </w:p>
        <w:p>
          <w:pPr>
            <w:pStyle w:val="Contents4"/>
            <w:tabs>
              <w:tab w:val="clear" w:pos="8176"/>
              <w:tab w:val="right" w:pos="9026" w:leader="dot"/>
            </w:tabs>
            <w:rPr/>
          </w:pPr>
          <w:hyperlink w:anchor="__RefHeading___Toc5297037_581953129">
            <w:r>
              <w:rPr>
                <w:webHidden/>
                <w:rStyle w:val="IndexLink"/>
                <w:rtl w:val="true"/>
              </w:rPr>
              <w:t>النظریة الثانیة</w:t>
            </w:r>
            <w:r>
              <w:rPr>
                <w:rStyle w:val="IndexLink"/>
                <w:rtl w:val="true"/>
              </w:rPr>
              <w:t xml:space="preserve">: </w:t>
            </w:r>
            <w:r>
              <w:rPr>
                <w:rStyle w:val="IndexLink"/>
                <w:rtl w:val="true"/>
              </w:rPr>
              <w:t>عموم علامات الدین</w:t>
            </w:r>
            <w:r>
              <w:rPr>
                <w:rStyle w:val="IndexLink"/>
                <w:rtl w:val="true"/>
              </w:rPr>
              <w:tab/>
            </w:r>
            <w:r>
              <w:rPr>
                <w:rStyle w:val="IndexLink"/>
              </w:rPr>
              <w:t>152</w:t>
            </w:r>
          </w:hyperlink>
        </w:p>
        <w:p>
          <w:pPr>
            <w:pStyle w:val="Contents4"/>
            <w:tabs>
              <w:tab w:val="clear" w:pos="8176"/>
              <w:tab w:val="right" w:pos="9026" w:leader="dot"/>
            </w:tabs>
            <w:rPr/>
          </w:pPr>
          <w:hyperlink w:anchor="__RefHeading___Toc5297039_581953129">
            <w:r>
              <w:rPr>
                <w:webHidden/>
                <w:rStyle w:val="IndexLink"/>
                <w:rtl w:val="true"/>
              </w:rPr>
              <w:t>رأی المفسّرین فی معنی الشعائر</w:t>
            </w:r>
            <w:r>
              <w:rPr>
                <w:rStyle w:val="IndexLink"/>
                <w:rtl w:val="true"/>
              </w:rPr>
              <w:tab/>
            </w:r>
            <w:r>
              <w:rPr>
                <w:rStyle w:val="IndexLink"/>
              </w:rPr>
              <w:t>153</w:t>
            </w:r>
          </w:hyperlink>
        </w:p>
        <w:p>
          <w:pPr>
            <w:pStyle w:val="Contents4"/>
            <w:tabs>
              <w:tab w:val="clear" w:pos="8176"/>
              <w:tab w:val="right" w:pos="9026" w:leader="dot"/>
            </w:tabs>
            <w:rPr/>
          </w:pPr>
          <w:hyperlink w:anchor="__RefHeading___Toc5297041_581953129">
            <w:r>
              <w:rPr>
                <w:webHidden/>
                <w:rStyle w:val="IndexLink"/>
                <w:rtl w:val="true"/>
              </w:rPr>
              <w:t>رأی المفسِّر الإمامی</w:t>
            </w:r>
            <w:r>
              <w:rPr>
                <w:rStyle w:val="IndexLink"/>
                <w:rtl w:val="true"/>
              </w:rPr>
              <w:t xml:space="preserve">: </w:t>
            </w:r>
            <w:r>
              <w:rPr>
                <w:rStyle w:val="IndexLink"/>
                <w:rtl w:val="true"/>
              </w:rPr>
              <w:t>الشیخ الطوسی</w:t>
            </w:r>
            <w:r>
              <w:rPr>
                <w:rStyle w:val="IndexLink"/>
                <w:rtl w:val="true"/>
              </w:rPr>
              <w:tab/>
            </w:r>
            <w:r>
              <w:rPr>
                <w:rStyle w:val="IndexLink"/>
              </w:rPr>
              <w:t>153</w:t>
            </w:r>
          </w:hyperlink>
        </w:p>
        <w:p>
          <w:pPr>
            <w:pStyle w:val="Contents4"/>
            <w:tabs>
              <w:tab w:val="clear" w:pos="8176"/>
              <w:tab w:val="right" w:pos="9026" w:leader="dot"/>
            </w:tabs>
            <w:rPr/>
          </w:pPr>
          <w:hyperlink w:anchor="__RefHeading___Toc5297043_581953129">
            <w:r>
              <w:rPr>
                <w:webHidden/>
                <w:rStyle w:val="IndexLink"/>
                <w:rtl w:val="true"/>
              </w:rPr>
              <w:t>رأی المفسّر السنّی</w:t>
            </w:r>
            <w:r>
              <w:rPr>
                <w:rStyle w:val="IndexLink"/>
                <w:rtl w:val="true"/>
              </w:rPr>
              <w:t xml:space="preserve">: </w:t>
            </w:r>
            <w:r>
              <w:rPr>
                <w:rStyle w:val="IndexLink"/>
                <w:rtl w:val="true"/>
              </w:rPr>
              <w:t>الفخر</w:t>
            </w:r>
            <w:r>
              <w:rPr>
                <w:rStyle w:val="IndexLink"/>
                <w:rtl w:val="true"/>
              </w:rPr>
              <w:softHyphen/>
            </w:r>
            <w:r>
              <w:rPr>
                <w:rStyle w:val="IndexLink"/>
                <w:rtl w:val="true"/>
              </w:rPr>
              <w:t>الرازی</w:t>
            </w:r>
            <w:r>
              <w:rPr>
                <w:rStyle w:val="IndexLink"/>
                <w:rtl w:val="true"/>
              </w:rPr>
              <w:tab/>
            </w:r>
            <w:r>
              <w:rPr>
                <w:rStyle w:val="IndexLink"/>
              </w:rPr>
              <w:t>153</w:t>
            </w:r>
          </w:hyperlink>
        </w:p>
        <w:p>
          <w:pPr>
            <w:pStyle w:val="Contents4"/>
            <w:tabs>
              <w:tab w:val="clear" w:pos="8176"/>
              <w:tab w:val="right" w:pos="9026" w:leader="dot"/>
            </w:tabs>
            <w:rPr/>
          </w:pPr>
          <w:hyperlink w:anchor="__RefHeading___Toc5297045_581953129">
            <w:r>
              <w:rPr>
                <w:webHidden/>
                <w:rStyle w:val="IndexLink"/>
                <w:rtl w:val="true"/>
              </w:rPr>
              <w:t>مصادیق الشعائر</w:t>
            </w:r>
            <w:r>
              <w:rPr>
                <w:rStyle w:val="IndexLink"/>
                <w:rtl w:val="true"/>
              </w:rPr>
              <w:t>:</w:t>
              <w:tab/>
            </w:r>
            <w:r>
              <w:rPr>
                <w:rStyle w:val="IndexLink"/>
              </w:rPr>
              <w:t>153</w:t>
            </w:r>
          </w:hyperlink>
        </w:p>
        <w:p>
          <w:pPr>
            <w:pStyle w:val="Contents5"/>
            <w:tabs>
              <w:tab w:val="clear" w:pos="7892"/>
              <w:tab w:val="right" w:pos="9026" w:leader="dot"/>
            </w:tabs>
            <w:rPr/>
          </w:pPr>
          <w:hyperlink w:anchor="__RefHeading___Toc5297047_58195312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5297049_581953129">
            <w:r>
              <w:rPr>
                <w:webHidden/>
                <w:rStyle w:val="IndexLink"/>
                <w:rtl w:val="true"/>
              </w:rPr>
              <w:t>المصداق الأوّل</w:t>
            </w:r>
            <w:r>
              <w:rPr>
                <w:rStyle w:val="IndexLink"/>
                <w:rtl w:val="true"/>
              </w:rPr>
              <w:t xml:space="preserve">: </w:t>
            </w:r>
            <w:r>
              <w:rPr>
                <w:rStyle w:val="IndexLink"/>
                <w:rtl w:val="true"/>
              </w:rPr>
              <w:t>بناء القبور للمعصومین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والعلماء</w:t>
            </w:r>
            <w:r>
              <w:rPr>
                <w:rStyle w:val="IndexLink"/>
                <w:rtl w:val="true"/>
              </w:rPr>
              <w:tab/>
            </w:r>
            <w:r>
              <w:rPr>
                <w:rStyle w:val="IndexLink"/>
              </w:rPr>
              <w:t>153</w:t>
            </w:r>
          </w:hyperlink>
        </w:p>
        <w:p>
          <w:pPr>
            <w:pStyle w:val="Contents5"/>
            <w:tabs>
              <w:tab w:val="clear" w:pos="7892"/>
              <w:tab w:val="right" w:pos="9026" w:leader="dot"/>
            </w:tabs>
            <w:rPr/>
          </w:pPr>
          <w:hyperlink w:anchor="__RefHeading___Toc5297051_581953129">
            <w:r>
              <w:rPr>
                <w:webHidden/>
                <w:rStyle w:val="IndexLink"/>
                <w:rtl w:val="true"/>
              </w:rPr>
              <w:t>المصداق الثانی</w:t>
            </w:r>
            <w:r>
              <w:rPr>
                <w:rStyle w:val="IndexLink"/>
                <w:rtl w:val="true"/>
              </w:rPr>
              <w:t xml:space="preserve">: </w:t>
            </w:r>
            <w:r>
              <w:rPr>
                <w:rStyle w:val="IndexLink"/>
                <w:rtl w:val="true"/>
              </w:rPr>
              <w:t>احترام المکتوبات الدینیة</w:t>
            </w:r>
            <w:r>
              <w:rPr>
                <w:rStyle w:val="IndexLink"/>
                <w:rtl w:val="true"/>
              </w:rPr>
              <w:tab/>
            </w:r>
            <w:r>
              <w:rPr>
                <w:rStyle w:val="IndexLink"/>
              </w:rPr>
              <w:t>154</w:t>
            </w:r>
          </w:hyperlink>
        </w:p>
        <w:p>
          <w:pPr>
            <w:pStyle w:val="Contents5"/>
            <w:tabs>
              <w:tab w:val="clear" w:pos="7892"/>
              <w:tab w:val="right" w:pos="9026" w:leader="dot"/>
            </w:tabs>
            <w:rPr/>
          </w:pPr>
          <w:hyperlink w:anchor="__RefHeading___Toc5297053_581953129">
            <w:r>
              <w:rPr>
                <w:webHidden/>
                <w:rStyle w:val="IndexLink"/>
                <w:rtl w:val="true"/>
              </w:rPr>
              <w:t>المصداق الثالث</w:t>
            </w:r>
            <w:r>
              <w:rPr>
                <w:rStyle w:val="IndexLink"/>
                <w:rtl w:val="true"/>
              </w:rPr>
              <w:t xml:space="preserve">: </w:t>
            </w:r>
            <w:r>
              <w:rPr>
                <w:rStyle w:val="IndexLink"/>
                <w:rtl w:val="true"/>
              </w:rPr>
              <w:t>حرمة تنجیس المقدسات</w:t>
            </w:r>
            <w:r>
              <w:rPr>
                <w:rStyle w:val="IndexLink"/>
                <w:rtl w:val="true"/>
              </w:rPr>
              <w:tab/>
            </w:r>
            <w:r>
              <w:rPr>
                <w:rStyle w:val="IndexLink"/>
              </w:rPr>
              <w:t>154</w:t>
            </w:r>
          </w:hyperlink>
        </w:p>
        <w:p>
          <w:pPr>
            <w:pStyle w:val="Contents5"/>
            <w:tabs>
              <w:tab w:val="clear" w:pos="7892"/>
              <w:tab w:val="right" w:pos="9026" w:leader="dot"/>
            </w:tabs>
            <w:rPr/>
          </w:pPr>
          <w:hyperlink w:anchor="__RefHeading___Toc5297055_581953129">
            <w:r>
              <w:rPr>
                <w:webHidden/>
                <w:rStyle w:val="IndexLink"/>
                <w:rtl w:val="true"/>
              </w:rPr>
              <w:t>المصداق الرابع</w:t>
            </w:r>
            <w:r>
              <w:rPr>
                <w:rStyle w:val="IndexLink"/>
                <w:rtl w:val="true"/>
              </w:rPr>
              <w:t xml:space="preserve">: </w:t>
            </w:r>
            <w:r>
              <w:rPr>
                <w:rStyle w:val="IndexLink"/>
                <w:rtl w:val="true"/>
              </w:rPr>
              <w:t>تنظیف المساجد وعدم هتک المشاهد</w:t>
            </w:r>
            <w:r>
              <w:rPr>
                <w:rStyle w:val="IndexLink"/>
                <w:rtl w:val="true"/>
              </w:rPr>
              <w:tab/>
            </w:r>
            <w:r>
              <w:rPr>
                <w:rStyle w:val="IndexLink"/>
              </w:rPr>
              <w:t>155</w:t>
            </w:r>
          </w:hyperlink>
        </w:p>
        <w:p>
          <w:pPr>
            <w:pStyle w:val="Contents5"/>
            <w:tabs>
              <w:tab w:val="clear" w:pos="7892"/>
              <w:tab w:val="right" w:pos="9026" w:leader="dot"/>
            </w:tabs>
            <w:rPr/>
          </w:pPr>
          <w:hyperlink w:anchor="__RefHeading___Toc5297057_581953129">
            <w:r>
              <w:rPr>
                <w:webHidden/>
                <w:rStyle w:val="IndexLink"/>
                <w:rtl w:val="true"/>
              </w:rPr>
              <w:t>المصداق الخامس</w:t>
            </w:r>
            <w:r>
              <w:rPr>
                <w:rStyle w:val="IndexLink"/>
                <w:rtl w:val="true"/>
              </w:rPr>
              <w:t xml:space="preserve">: </w:t>
            </w:r>
            <w:r>
              <w:rPr>
                <w:rStyle w:val="IndexLink"/>
                <w:rtl w:val="true"/>
              </w:rPr>
              <w:t>الشهادة الثالثة فی الأذان</w:t>
            </w:r>
            <w:r>
              <w:rPr>
                <w:rStyle w:val="IndexLink"/>
                <w:rtl w:val="true"/>
              </w:rPr>
              <w:tab/>
            </w:r>
            <w:r>
              <w:rPr>
                <w:rStyle w:val="IndexLink"/>
              </w:rPr>
              <w:t>155</w:t>
            </w:r>
          </w:hyperlink>
        </w:p>
        <w:p>
          <w:pPr>
            <w:pStyle w:val="Contents5"/>
            <w:tabs>
              <w:tab w:val="clear" w:pos="7892"/>
              <w:tab w:val="right" w:pos="9026" w:leader="dot"/>
            </w:tabs>
            <w:rPr/>
          </w:pPr>
          <w:hyperlink w:anchor="__RefHeading___Toc5297059_581953129">
            <w:r>
              <w:rPr>
                <w:webHidden/>
                <w:rStyle w:val="IndexLink"/>
                <w:rtl w:val="true"/>
              </w:rPr>
              <w:t>المصداق السادس</w:t>
            </w:r>
            <w:r>
              <w:rPr>
                <w:rStyle w:val="IndexLink"/>
                <w:rtl w:val="true"/>
              </w:rPr>
              <w:t xml:space="preserve">: </w:t>
            </w:r>
            <w:r>
              <w:rPr>
                <w:rStyle w:val="IndexLink"/>
                <w:rtl w:val="true"/>
              </w:rPr>
              <w:t>صلاة العیدین وصلاة الجماعة</w:t>
            </w:r>
            <w:r>
              <w:rPr>
                <w:rStyle w:val="IndexLink"/>
                <w:rtl w:val="true"/>
              </w:rPr>
              <w:tab/>
            </w:r>
            <w:r>
              <w:rPr>
                <w:rStyle w:val="IndexLink"/>
              </w:rPr>
              <w:t>156</w:t>
            </w:r>
          </w:hyperlink>
        </w:p>
        <w:p>
          <w:pPr>
            <w:pStyle w:val="Contents5"/>
            <w:tabs>
              <w:tab w:val="clear" w:pos="7892"/>
              <w:tab w:val="right" w:pos="9026" w:leader="dot"/>
            </w:tabs>
            <w:rPr/>
          </w:pPr>
          <w:hyperlink w:anchor="__RefHeading___Toc5297061_581953129">
            <w:r>
              <w:rPr>
                <w:webHidden/>
                <w:rStyle w:val="IndexLink"/>
                <w:rtl w:val="true"/>
              </w:rPr>
              <w:t>المصداق السابع</w:t>
            </w:r>
            <w:r>
              <w:rPr>
                <w:rStyle w:val="IndexLink"/>
                <w:rtl w:val="true"/>
              </w:rPr>
              <w:t xml:space="preserve">: </w:t>
            </w:r>
            <w:r>
              <w:rPr>
                <w:rStyle w:val="IndexLink"/>
                <w:rtl w:val="true"/>
              </w:rPr>
              <w:t>احترام المؤمن</w:t>
            </w:r>
            <w:r>
              <w:rPr>
                <w:rStyle w:val="IndexLink"/>
                <w:rtl w:val="true"/>
              </w:rPr>
              <w:tab/>
            </w:r>
            <w:r>
              <w:rPr>
                <w:rStyle w:val="IndexLink"/>
              </w:rPr>
              <w:t>156</w:t>
            </w:r>
          </w:hyperlink>
        </w:p>
        <w:p>
          <w:pPr>
            <w:pStyle w:val="Contents5"/>
            <w:tabs>
              <w:tab w:val="clear" w:pos="7892"/>
              <w:tab w:val="right" w:pos="9026" w:leader="dot"/>
            </w:tabs>
            <w:rPr/>
          </w:pPr>
          <w:hyperlink w:anchor="__RefHeading___Toc5297063_581953129">
            <w:r>
              <w:rPr>
                <w:webHidden/>
                <w:rStyle w:val="IndexLink"/>
                <w:rtl w:val="true"/>
              </w:rPr>
              <w:t>المصداق الثامن</w:t>
            </w:r>
            <w:r>
              <w:rPr>
                <w:rStyle w:val="IndexLink"/>
                <w:rtl w:val="true"/>
              </w:rPr>
              <w:t xml:space="preserve">: </w:t>
            </w:r>
            <w:r>
              <w:rPr>
                <w:rStyle w:val="IndexLink"/>
                <w:rtl w:val="true"/>
              </w:rPr>
              <w:t>الأذان</w:t>
            </w:r>
            <w:r>
              <w:rPr>
                <w:rStyle w:val="IndexLink"/>
                <w:rtl w:val="true"/>
              </w:rPr>
              <w:tab/>
            </w:r>
            <w:r>
              <w:rPr>
                <w:rStyle w:val="IndexLink"/>
              </w:rPr>
              <w:t>156</w:t>
            </w:r>
          </w:hyperlink>
        </w:p>
        <w:p>
          <w:pPr>
            <w:pStyle w:val="Contents4"/>
            <w:tabs>
              <w:tab w:val="clear" w:pos="8176"/>
              <w:tab w:val="right" w:pos="9026" w:leader="dot"/>
            </w:tabs>
            <w:rPr/>
          </w:pPr>
          <w:hyperlink w:anchor="__RefHeading___Toc5297065_581953129">
            <w:r>
              <w:rPr>
                <w:webHidden/>
                <w:rStyle w:val="IndexLink"/>
                <w:rtl w:val="true"/>
              </w:rPr>
              <w:t>إثبات وجوب تعظیم الشعائر</w:t>
            </w:r>
            <w:r>
              <w:rPr>
                <w:rStyle w:val="IndexLink"/>
                <w:rtl w:val="true"/>
              </w:rPr>
              <w:t xml:space="preserve">: </w:t>
            </w:r>
            <w:r>
              <w:rPr>
                <w:rStyle w:val="IndexLink"/>
                <w:rtl w:val="true"/>
              </w:rPr>
              <w:t>دلیلان</w:t>
            </w:r>
            <w:r>
              <w:rPr>
                <w:rStyle w:val="IndexLink"/>
                <w:rtl w:val="true"/>
              </w:rPr>
              <w:tab/>
            </w:r>
            <w:r>
              <w:rPr>
                <w:rStyle w:val="IndexLink"/>
              </w:rPr>
              <w:t>157</w:t>
            </w:r>
          </w:hyperlink>
        </w:p>
        <w:p>
          <w:pPr>
            <w:pStyle w:val="Contents5"/>
            <w:tabs>
              <w:tab w:val="clear" w:pos="7892"/>
              <w:tab w:val="right" w:pos="9026" w:leader="dot"/>
            </w:tabs>
            <w:rPr/>
          </w:pPr>
          <w:hyperlink w:anchor="__RefHeading___Toc5297067_581953129">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5297069_581953129">
            <w:r>
              <w:rPr>
                <w:webHidden/>
                <w:rStyle w:val="IndexLink"/>
                <w:rtl w:val="true"/>
              </w:rPr>
              <w:t>الدلیل الأوّل</w:t>
            </w:r>
            <w:r>
              <w:rPr>
                <w:rStyle w:val="IndexLink"/>
                <w:rtl w:val="true"/>
              </w:rPr>
              <w:t xml:space="preserve">: </w:t>
            </w:r>
            <w:r>
              <w:rPr>
                <w:rStyle w:val="IndexLink"/>
                <w:rtl w:val="true"/>
              </w:rPr>
              <w:t xml:space="preserve">آیات القرآن الکریم </w:t>
            </w:r>
            <w:r>
              <w:rPr>
                <w:rStyle w:val="IndexLink"/>
                <w:rtl w:val="true"/>
              </w:rPr>
              <w:t xml:space="preserve">- </w:t>
            </w:r>
            <w:r>
              <w:rPr>
                <w:rStyle w:val="IndexLink"/>
                <w:rtl w:val="true"/>
              </w:rPr>
              <w:t>ثلاث آیات</w:t>
            </w:r>
            <w:r>
              <w:rPr>
                <w:rStyle w:val="IndexLink"/>
                <w:rtl w:val="true"/>
              </w:rPr>
              <w:tab/>
            </w:r>
            <w:r>
              <w:rPr>
                <w:rStyle w:val="IndexLink"/>
              </w:rPr>
              <w:t>157</w:t>
            </w:r>
          </w:hyperlink>
        </w:p>
        <w:p>
          <w:pPr>
            <w:pStyle w:val="Contents6"/>
            <w:tabs>
              <w:tab w:val="clear" w:pos="7609"/>
              <w:tab w:val="right" w:pos="9026" w:leader="dot"/>
            </w:tabs>
            <w:rPr/>
          </w:pPr>
          <w:hyperlink w:anchor="__RefHeading___Toc5297071_581953129">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5297073_581953129">
            <w:r>
              <w:rPr>
                <w:webHidden/>
                <w:rStyle w:val="IndexLink"/>
                <w:rtl w:val="true"/>
              </w:rPr>
              <w:t>الآیة الأُولی</w:t>
            </w:r>
            <w:r>
              <w:rPr>
                <w:rStyle w:val="IndexLink"/>
                <w:rtl w:val="true"/>
              </w:rPr>
              <w:t xml:space="preserve">: </w:t>
            </w:r>
            <w:r>
              <w:rPr>
                <w:rStyle w:val="IndexLink"/>
                <w:rtl w:val="true"/>
              </w:rPr>
              <w:t>تعظیم الشعائر من تقوی القلوب</w:t>
            </w:r>
            <w:r>
              <w:rPr>
                <w:rStyle w:val="IndexLink"/>
                <w:rtl w:val="true"/>
              </w:rPr>
              <w:tab/>
            </w:r>
            <w:r>
              <w:rPr>
                <w:rStyle w:val="IndexLink"/>
              </w:rPr>
              <w:t>157</w:t>
            </w:r>
          </w:hyperlink>
        </w:p>
        <w:p>
          <w:pPr>
            <w:pStyle w:val="Contents6"/>
            <w:tabs>
              <w:tab w:val="clear" w:pos="7609"/>
              <w:tab w:val="right" w:pos="9026" w:leader="dot"/>
            </w:tabs>
            <w:rPr/>
          </w:pPr>
          <w:hyperlink w:anchor="__RefHeading___Toc5297075_581953129">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5297077_581953129">
            <w:r>
              <w:rPr>
                <w:webHidden/>
                <w:rStyle w:val="IndexLink"/>
                <w:rtl w:val="true"/>
              </w:rPr>
              <w:t>تقریب الاستدلال بالآیة الأُولی</w:t>
            </w:r>
            <w:r>
              <w:rPr>
                <w:rStyle w:val="IndexLink"/>
                <w:rtl w:val="true"/>
              </w:rPr>
              <w:t>:</w:t>
              <w:tab/>
            </w:r>
            <w:r>
              <w:rPr>
                <w:rStyle w:val="IndexLink"/>
              </w:rPr>
              <w:t>158</w:t>
            </w:r>
          </w:hyperlink>
        </w:p>
        <w:p>
          <w:pPr>
            <w:pStyle w:val="Contents6"/>
            <w:tabs>
              <w:tab w:val="clear" w:pos="7609"/>
              <w:tab w:val="right" w:pos="9026" w:leader="dot"/>
            </w:tabs>
            <w:rPr/>
          </w:pPr>
          <w:hyperlink w:anchor="__RefHeading___Toc5297079_581953129">
            <w:r>
              <w:rPr>
                <w:webHidden/>
                <w:rStyle w:val="IndexLink"/>
                <w:rtl w:val="true"/>
              </w:rPr>
              <w:t>إشکال علی الاستدلال بالآیة الأُولی</w:t>
            </w:r>
            <w:r>
              <w:rPr>
                <w:rStyle w:val="IndexLink"/>
                <w:rtl w:val="true"/>
              </w:rPr>
              <w:tab/>
            </w:r>
            <w:r>
              <w:rPr>
                <w:rStyle w:val="IndexLink"/>
              </w:rPr>
              <w:t>158</w:t>
            </w:r>
          </w:hyperlink>
        </w:p>
        <w:p>
          <w:pPr>
            <w:pStyle w:val="Contents6"/>
            <w:tabs>
              <w:tab w:val="clear" w:pos="7609"/>
              <w:tab w:val="right" w:pos="9026" w:leader="dot"/>
            </w:tabs>
            <w:rPr/>
          </w:pPr>
          <w:hyperlink w:anchor="__RefHeading___Toc5297081_581953129">
            <w:r>
              <w:rPr>
                <w:webHidden/>
                <w:rStyle w:val="IndexLink"/>
                <w:rtl w:val="true"/>
              </w:rPr>
              <w:t>الجواب عن الإشکال</w:t>
            </w:r>
            <w:r>
              <w:rPr>
                <w:rStyle w:val="IndexLink"/>
                <w:rtl w:val="true"/>
              </w:rPr>
              <w:tab/>
            </w:r>
            <w:r>
              <w:rPr>
                <w:rStyle w:val="IndexLink"/>
              </w:rPr>
              <w:t>159</w:t>
            </w:r>
          </w:hyperlink>
        </w:p>
        <w:p>
          <w:pPr>
            <w:pStyle w:val="Contents6"/>
            <w:tabs>
              <w:tab w:val="clear" w:pos="7609"/>
              <w:tab w:val="right" w:pos="9026" w:leader="dot"/>
            </w:tabs>
            <w:rPr/>
          </w:pPr>
          <w:hyperlink w:anchor="__RefHeading___Toc5297083_581953129">
            <w:r>
              <w:rPr>
                <w:webHidden/>
                <w:rStyle w:val="IndexLink"/>
                <w:rtl w:val="true"/>
              </w:rPr>
              <w:t>إشکال علی الجواب</w:t>
            </w:r>
            <w:r>
              <w:rPr>
                <w:rStyle w:val="IndexLink"/>
                <w:rtl w:val="true"/>
              </w:rPr>
              <w:t>:</w:t>
              <w:tab/>
            </w:r>
            <w:r>
              <w:rPr>
                <w:rStyle w:val="IndexLink"/>
              </w:rPr>
              <w:t>159</w:t>
            </w:r>
          </w:hyperlink>
        </w:p>
        <w:p>
          <w:pPr>
            <w:pStyle w:val="Contents6"/>
            <w:tabs>
              <w:tab w:val="clear" w:pos="7609"/>
              <w:tab w:val="right" w:pos="9026" w:leader="dot"/>
            </w:tabs>
            <w:rPr/>
          </w:pPr>
          <w:hyperlink w:anchor="__RefHeading___Toc5297085_581953129">
            <w:r>
              <w:rPr>
                <w:webHidden/>
                <w:rStyle w:val="IndexLink"/>
                <w:rtl w:val="true"/>
              </w:rPr>
              <w:t>الآیة الثانیة</w:t>
            </w:r>
            <w:r>
              <w:rPr>
                <w:rStyle w:val="IndexLink"/>
                <w:rtl w:val="true"/>
              </w:rPr>
              <w:t xml:space="preserve">: </w:t>
            </w:r>
            <w:r>
              <w:rPr>
                <w:rStyle w:val="IndexLink"/>
                <w:rtl w:val="true"/>
              </w:rPr>
              <w:t>تعظیم حرمات الله</w:t>
            </w:r>
            <w:r>
              <w:rPr>
                <w:rStyle w:val="IndexLink"/>
                <w:rtl w:val="true"/>
              </w:rPr>
              <w:tab/>
            </w:r>
            <w:r>
              <w:rPr>
                <w:rStyle w:val="IndexLink"/>
              </w:rPr>
              <w:t>159</w:t>
            </w:r>
          </w:hyperlink>
        </w:p>
        <w:p>
          <w:pPr>
            <w:pStyle w:val="Contents6"/>
            <w:tabs>
              <w:tab w:val="clear" w:pos="7609"/>
              <w:tab w:val="right" w:pos="9026" w:leader="dot"/>
            </w:tabs>
            <w:rPr/>
          </w:pPr>
          <w:hyperlink w:anchor="__RefHeading___Toc5297087_581953129">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5297089_581953129">
            <w:r>
              <w:rPr>
                <w:webHidden/>
                <w:rStyle w:val="IndexLink"/>
                <w:rtl w:val="true"/>
              </w:rPr>
              <w:t>تقریب الاستدلال بالآیة الثانیة</w:t>
            </w:r>
            <w:r>
              <w:rPr>
                <w:rStyle w:val="IndexLink"/>
                <w:rtl w:val="true"/>
              </w:rPr>
              <w:tab/>
            </w:r>
            <w:r>
              <w:rPr>
                <w:rStyle w:val="IndexLink"/>
              </w:rPr>
              <w:t>159</w:t>
            </w:r>
          </w:hyperlink>
        </w:p>
        <w:p>
          <w:pPr>
            <w:pStyle w:val="Contents6"/>
            <w:tabs>
              <w:tab w:val="clear" w:pos="7609"/>
              <w:tab w:val="right" w:pos="9026" w:leader="dot"/>
            </w:tabs>
            <w:rPr/>
          </w:pPr>
          <w:hyperlink w:anchor="__RefHeading___Toc5297091_581953129">
            <w:r>
              <w:rPr>
                <w:webHidden/>
                <w:rStyle w:val="IndexLink"/>
                <w:rtl w:val="true"/>
              </w:rPr>
              <w:t>إشکال علی الاستدلال بالآیة الثانیة</w:t>
            </w:r>
            <w:r>
              <w:rPr>
                <w:rStyle w:val="IndexLink"/>
                <w:rtl w:val="true"/>
              </w:rPr>
              <w:tab/>
            </w:r>
            <w:r>
              <w:rPr>
                <w:rStyle w:val="IndexLink"/>
              </w:rPr>
              <w:t>160</w:t>
            </w:r>
          </w:hyperlink>
        </w:p>
        <w:p>
          <w:pPr>
            <w:pStyle w:val="Contents6"/>
            <w:tabs>
              <w:tab w:val="clear" w:pos="7609"/>
              <w:tab w:val="right" w:pos="9026" w:leader="dot"/>
            </w:tabs>
            <w:rPr/>
          </w:pPr>
          <w:hyperlink w:anchor="__RefHeading___Toc5297093_581953129">
            <w:r>
              <w:rPr>
                <w:webHidden/>
                <w:rStyle w:val="IndexLink"/>
                <w:rtl w:val="true"/>
              </w:rPr>
              <w:t>الآیة الثالثة</w:t>
            </w:r>
            <w:r>
              <w:rPr>
                <w:rStyle w:val="IndexLink"/>
                <w:rtl w:val="true"/>
              </w:rPr>
              <w:t xml:space="preserve">: </w:t>
            </w:r>
            <w:r>
              <w:rPr>
                <w:rStyle w:val="IndexLink"/>
                <w:rtl w:val="true"/>
              </w:rPr>
              <w:t>عدم تحلیل الشعائر</w:t>
            </w:r>
            <w:r>
              <w:rPr>
                <w:rStyle w:val="IndexLink"/>
                <w:rtl w:val="true"/>
              </w:rPr>
              <w:tab/>
            </w:r>
            <w:r>
              <w:rPr>
                <w:rStyle w:val="IndexLink"/>
              </w:rPr>
              <w:t>160</w:t>
            </w:r>
          </w:hyperlink>
        </w:p>
        <w:p>
          <w:pPr>
            <w:pStyle w:val="Contents6"/>
            <w:tabs>
              <w:tab w:val="clear" w:pos="7609"/>
              <w:tab w:val="right" w:pos="9026" w:leader="dot"/>
            </w:tabs>
            <w:rPr/>
          </w:pPr>
          <w:hyperlink w:anchor="__RefHeading___Toc5297095_581953129">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5297097_581953129">
            <w:r>
              <w:rPr>
                <w:webHidden/>
                <w:rStyle w:val="IndexLink"/>
                <w:rtl w:val="true"/>
              </w:rPr>
              <w:t>تقریب الاستدلال بالآیة الثالثة</w:t>
            </w:r>
            <w:r>
              <w:rPr>
                <w:rStyle w:val="IndexLink"/>
                <w:rtl w:val="true"/>
              </w:rPr>
              <w:tab/>
            </w:r>
            <w:r>
              <w:rPr>
                <w:rStyle w:val="IndexLink"/>
              </w:rPr>
              <w:t>160</w:t>
            </w:r>
          </w:hyperlink>
        </w:p>
        <w:p>
          <w:pPr>
            <w:pStyle w:val="Contents5"/>
            <w:tabs>
              <w:tab w:val="clear" w:pos="7892"/>
              <w:tab w:val="right" w:pos="9026" w:leader="dot"/>
            </w:tabs>
            <w:rPr/>
          </w:pPr>
          <w:hyperlink w:anchor="__RefHeading___Toc5297099_581953129">
            <w:r>
              <w:rPr>
                <w:webHidden/>
                <w:rStyle w:val="IndexLink"/>
                <w:rtl w:val="true"/>
              </w:rPr>
              <w:t>الدلیل الثانی</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ثلاث روایات</w:t>
            </w:r>
            <w:r>
              <w:rPr>
                <w:rStyle w:val="IndexLink"/>
                <w:rtl w:val="true"/>
              </w:rPr>
              <w:tab/>
            </w:r>
            <w:r>
              <w:rPr>
                <w:rStyle w:val="IndexLink"/>
              </w:rPr>
              <w:t>162</w:t>
            </w:r>
          </w:hyperlink>
        </w:p>
        <w:p>
          <w:pPr>
            <w:pStyle w:val="Contents6"/>
            <w:tabs>
              <w:tab w:val="clear" w:pos="7609"/>
              <w:tab w:val="right" w:pos="9026" w:leader="dot"/>
            </w:tabs>
            <w:rPr/>
          </w:pPr>
          <w:hyperlink w:anchor="__RefHeading___Toc5297101_581953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5297103_581953129">
            <w:r>
              <w:rPr>
                <w:webHidden/>
                <w:rStyle w:val="IndexLink"/>
                <w:rtl w:val="true"/>
              </w:rPr>
              <w:t>الروایة الأُولی</w:t>
            </w:r>
            <w:r>
              <w:rPr>
                <w:rStyle w:val="IndexLink"/>
                <w:rtl w:val="true"/>
              </w:rPr>
              <w:t xml:space="preserve">: </w:t>
            </w:r>
            <w:r>
              <w:rPr>
                <w:rStyle w:val="IndexLink"/>
                <w:rtl w:val="true"/>
              </w:rPr>
              <w:t>معتبرة الکافی</w:t>
            </w:r>
            <w:r>
              <w:rPr>
                <w:rStyle w:val="IndexLink"/>
                <w:rtl w:val="true"/>
              </w:rPr>
              <w:tab/>
            </w:r>
            <w:r>
              <w:rPr>
                <w:rStyle w:val="IndexLink"/>
              </w:rPr>
              <w:t>162</w:t>
            </w:r>
          </w:hyperlink>
        </w:p>
        <w:p>
          <w:pPr>
            <w:pStyle w:val="Contents6"/>
            <w:tabs>
              <w:tab w:val="clear" w:pos="7609"/>
              <w:tab w:val="right" w:pos="9026" w:leader="dot"/>
            </w:tabs>
            <w:rPr/>
          </w:pPr>
          <w:hyperlink w:anchor="__RefHeading___Toc5297105_581953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5297107_581953129">
            <w:r>
              <w:rPr>
                <w:webHidden/>
                <w:rStyle w:val="IndexLink"/>
                <w:rtl w:val="true"/>
              </w:rPr>
              <w:t>دراسة سند الروایة الأُولی</w:t>
            </w:r>
            <w:r>
              <w:rPr>
                <w:rStyle w:val="IndexLink"/>
                <w:rtl w:val="true"/>
              </w:rPr>
              <w:tab/>
            </w:r>
            <w:r>
              <w:rPr>
                <w:rStyle w:val="IndexLink"/>
              </w:rPr>
              <w:t>162</w:t>
            </w:r>
          </w:hyperlink>
        </w:p>
        <w:p>
          <w:pPr>
            <w:pStyle w:val="Contents6"/>
            <w:tabs>
              <w:tab w:val="clear" w:pos="7609"/>
              <w:tab w:val="right" w:pos="9026" w:leader="dot"/>
            </w:tabs>
            <w:rPr/>
          </w:pPr>
          <w:hyperlink w:anchor="__RefHeading___Toc5297109_581953129">
            <w:r>
              <w:rPr>
                <w:webHidden/>
                <w:rStyle w:val="IndexLink"/>
                <w:rtl w:val="true"/>
              </w:rPr>
              <w:t>الروایة الثانیة</w:t>
            </w:r>
            <w:r>
              <w:rPr>
                <w:rStyle w:val="IndexLink"/>
                <w:rtl w:val="true"/>
              </w:rPr>
              <w:t xml:space="preserve">: </w:t>
            </w:r>
            <w:r>
              <w:rPr>
                <w:rStyle w:val="IndexLink"/>
                <w:rtl w:val="true"/>
              </w:rPr>
              <w:t>روایة الدعائم</w:t>
            </w:r>
            <w:r>
              <w:rPr>
                <w:rStyle w:val="IndexLink"/>
                <w:rtl w:val="true"/>
              </w:rPr>
              <w:tab/>
            </w:r>
            <w:r>
              <w:rPr>
                <w:rStyle w:val="IndexLink"/>
              </w:rPr>
              <w:t>162</w:t>
            </w:r>
          </w:hyperlink>
        </w:p>
        <w:p>
          <w:pPr>
            <w:pStyle w:val="Contents6"/>
            <w:tabs>
              <w:tab w:val="clear" w:pos="7609"/>
              <w:tab w:val="right" w:pos="9026" w:leader="dot"/>
            </w:tabs>
            <w:rPr/>
          </w:pPr>
          <w:hyperlink w:anchor="__RefHeading___Toc5297111_581953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5297113_581953129">
            <w:r>
              <w:rPr>
                <w:webHidden/>
                <w:rStyle w:val="IndexLink"/>
                <w:rtl w:val="true"/>
              </w:rPr>
              <w:t>دراسة سند الروایة الثانیة</w:t>
            </w:r>
            <w:r>
              <w:rPr>
                <w:rStyle w:val="IndexLink"/>
                <w:rtl w:val="true"/>
              </w:rPr>
              <w:tab/>
            </w:r>
            <w:r>
              <w:rPr>
                <w:rStyle w:val="IndexLink"/>
              </w:rPr>
              <w:t>162</w:t>
            </w:r>
          </w:hyperlink>
        </w:p>
        <w:p>
          <w:pPr>
            <w:pStyle w:val="Contents6"/>
            <w:tabs>
              <w:tab w:val="clear" w:pos="7609"/>
              <w:tab w:val="right" w:pos="9026" w:leader="dot"/>
            </w:tabs>
            <w:rPr/>
          </w:pPr>
          <w:hyperlink w:anchor="__RefHeading___Toc5297115_581953129">
            <w:r>
              <w:rPr>
                <w:webHidden/>
                <w:rStyle w:val="IndexLink"/>
                <w:rtl w:val="true"/>
              </w:rPr>
              <w:t>الروایة الثالثة</w:t>
            </w:r>
            <w:r>
              <w:rPr>
                <w:rStyle w:val="IndexLink"/>
                <w:rtl w:val="true"/>
              </w:rPr>
              <w:t xml:space="preserve">: </w:t>
            </w:r>
            <w:r>
              <w:rPr>
                <w:rStyle w:val="IndexLink"/>
                <w:rtl w:val="true"/>
              </w:rPr>
              <w:t>روایة بصائر الدرجات</w:t>
            </w:r>
            <w:r>
              <w:rPr>
                <w:rStyle w:val="IndexLink"/>
                <w:rtl w:val="true"/>
              </w:rPr>
              <w:tab/>
            </w:r>
            <w:r>
              <w:rPr>
                <w:rStyle w:val="IndexLink"/>
              </w:rPr>
              <w:t>162</w:t>
            </w:r>
          </w:hyperlink>
        </w:p>
        <w:p>
          <w:pPr>
            <w:pStyle w:val="Contents6"/>
            <w:tabs>
              <w:tab w:val="clear" w:pos="7609"/>
              <w:tab w:val="right" w:pos="9026" w:leader="dot"/>
            </w:tabs>
            <w:rPr/>
          </w:pPr>
          <w:hyperlink w:anchor="__RefHeading___Toc5297117_581953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5297119_581953129">
            <w:r>
              <w:rPr>
                <w:webHidden/>
                <w:rStyle w:val="IndexLink"/>
                <w:rtl w:val="true"/>
              </w:rPr>
              <w:t>دراسة سند الروایة الثالثة</w:t>
            </w:r>
            <w:r>
              <w:rPr>
                <w:rStyle w:val="IndexLink"/>
                <w:rtl w:val="true"/>
              </w:rPr>
              <w:tab/>
            </w:r>
            <w:r>
              <w:rPr>
                <w:rStyle w:val="IndexLink"/>
              </w:rPr>
              <w:t>163</w:t>
            </w:r>
          </w:hyperlink>
        </w:p>
        <w:p>
          <w:pPr>
            <w:pStyle w:val="Contents6"/>
            <w:tabs>
              <w:tab w:val="clear" w:pos="7609"/>
              <w:tab w:val="right" w:pos="9026" w:leader="dot"/>
            </w:tabs>
            <w:rPr/>
          </w:pPr>
          <w:hyperlink w:anchor="__RefHeading___Toc5297121_581953129">
            <w:r>
              <w:rPr>
                <w:webHidden/>
                <w:rStyle w:val="IndexLink"/>
                <w:rtl w:val="true"/>
              </w:rPr>
              <w:t>إشکال علی دلالة الروایات الثلاث</w:t>
            </w:r>
            <w:r>
              <w:rPr>
                <w:rStyle w:val="IndexLink"/>
                <w:rtl w:val="true"/>
              </w:rPr>
              <w:tab/>
            </w:r>
            <w:r>
              <w:rPr>
                <w:rStyle w:val="IndexLink"/>
              </w:rPr>
              <w:t>163</w:t>
            </w:r>
          </w:hyperlink>
        </w:p>
        <w:p>
          <w:pPr>
            <w:pStyle w:val="Contents5"/>
            <w:tabs>
              <w:tab w:val="clear" w:pos="7892"/>
              <w:tab w:val="right" w:pos="9026" w:leader="dot"/>
            </w:tabs>
            <w:rPr/>
          </w:pPr>
          <w:hyperlink w:anchor="__RefHeading___Toc5297123_581953129">
            <w:r>
              <w:rPr>
                <w:webHidden/>
                <w:rStyle w:val="IndexLink"/>
                <w:rtl w:val="true"/>
              </w:rPr>
              <w:t>نتیجة البحث فی النظریة الرابعة</w:t>
            </w:r>
            <w:r>
              <w:rPr>
                <w:rStyle w:val="IndexLink"/>
                <w:rtl w:val="true"/>
              </w:rPr>
              <w:tab/>
            </w:r>
            <w:r>
              <w:rPr>
                <w:rStyle w:val="IndexLink"/>
              </w:rPr>
              <w:t>163</w:t>
            </w:r>
          </w:hyperlink>
        </w:p>
        <w:p>
          <w:pPr>
            <w:pStyle w:val="Contents4"/>
            <w:tabs>
              <w:tab w:val="clear" w:pos="8176"/>
              <w:tab w:val="right" w:pos="9026" w:leader="dot"/>
            </w:tabs>
            <w:rPr/>
          </w:pPr>
          <w:hyperlink w:anchor="__RefHeading___Toc5297125_581953129">
            <w:r>
              <w:rPr>
                <w:webHidden/>
                <w:rStyle w:val="IndexLink"/>
                <w:rtl w:val="true"/>
              </w:rPr>
              <w:t>النتیجة الکلیة للفصل الأوّل حکم إقامة العزاء علی المعصوم</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5297127_581953129">
            <w:r>
              <w:rPr>
                <w:webHidden/>
                <w:rStyle w:val="IndexLink"/>
                <w:rtl w:val="true"/>
              </w:rPr>
              <w:t xml:space="preserve">الفصل الثانی </w:t>
            </w:r>
            <w:r>
              <w:rPr>
                <w:rStyle w:val="IndexLink"/>
                <w:rtl w:val="true"/>
              </w:rPr>
              <w:t>:</w:t>
            </w:r>
            <w:r>
              <w:rPr>
                <w:rStyle w:val="IndexLink"/>
                <w:rtl w:val="true"/>
              </w:rPr>
              <w:t>حکم إقامة العزاء علی غیر المعصوم</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5297129_581953129">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5297131_581953129">
            <w:r>
              <w:rPr>
                <w:webHidden/>
                <w:rStyle w:val="IndexLink"/>
                <w:rtl w:val="true"/>
              </w:rPr>
              <w:t>المصداق الأوّل</w:t>
            </w:r>
            <w:r>
              <w:rPr>
                <w:rStyle w:val="IndexLink"/>
                <w:rtl w:val="true"/>
              </w:rPr>
              <w:t xml:space="preserve">: </w:t>
            </w:r>
            <w:r>
              <w:rPr>
                <w:rStyle w:val="IndexLink"/>
                <w:rtl w:val="true"/>
              </w:rPr>
              <w:t xml:space="preserve">البکاء </w:t>
            </w:r>
            <w:r>
              <w:rPr>
                <w:rStyle w:val="IndexLink"/>
                <w:rtl w:val="true"/>
              </w:rPr>
              <w:t xml:space="preserve">- </w:t>
            </w:r>
            <w:r>
              <w:rPr>
                <w:rStyle w:val="IndexLink"/>
                <w:rtl w:val="true"/>
              </w:rPr>
              <w:t>ثلاث نظریات</w:t>
            </w:r>
            <w:r>
              <w:rPr>
                <w:rStyle w:val="IndexLink"/>
                <w:rtl w:val="true"/>
              </w:rPr>
              <w:tab/>
            </w:r>
            <w:r>
              <w:rPr>
                <w:rStyle w:val="IndexLink"/>
              </w:rPr>
              <w:t>166</w:t>
            </w:r>
          </w:hyperlink>
        </w:p>
        <w:p>
          <w:pPr>
            <w:pStyle w:val="Contents5"/>
            <w:tabs>
              <w:tab w:val="clear" w:pos="7892"/>
              <w:tab w:val="right" w:pos="9026" w:leader="dot"/>
            </w:tabs>
            <w:rPr/>
          </w:pPr>
          <w:hyperlink w:anchor="__RefHeading___Toc5297133_581953129">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5297135_581953129">
            <w:r>
              <w:rPr>
                <w:webHidden/>
                <w:rStyle w:val="IndexLink"/>
                <w:rtl w:val="true"/>
              </w:rPr>
              <w:t>النظریة الأُولی</w:t>
            </w:r>
            <w:r>
              <w:rPr>
                <w:rStyle w:val="IndexLink"/>
                <w:rtl w:val="true"/>
              </w:rPr>
              <w:t xml:space="preserve">: </w:t>
            </w:r>
            <w:r>
              <w:rPr>
                <w:rStyle w:val="IndexLink"/>
                <w:rtl w:val="true"/>
              </w:rPr>
              <w:t>جواز البکاء</w:t>
            </w:r>
            <w:r>
              <w:rPr>
                <w:rStyle w:val="IndexLink"/>
                <w:rtl w:val="true"/>
              </w:rPr>
              <w:tab/>
            </w:r>
            <w:r>
              <w:rPr>
                <w:rStyle w:val="IndexLink"/>
              </w:rPr>
              <w:t>166</w:t>
            </w:r>
          </w:hyperlink>
        </w:p>
        <w:p>
          <w:pPr>
            <w:pStyle w:val="Contents6"/>
            <w:tabs>
              <w:tab w:val="clear" w:pos="7609"/>
              <w:tab w:val="right" w:pos="9026" w:leader="dot"/>
            </w:tabs>
            <w:rPr/>
          </w:pPr>
          <w:hyperlink w:anchor="__RefHeading___Toc5297137_581953129">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5297139_581953129">
            <w:r>
              <w:rPr>
                <w:webHidden/>
                <w:rStyle w:val="IndexLink"/>
                <w:rtl w:val="true"/>
              </w:rPr>
              <w:t>الدلیل علی النظریة الأُولی</w:t>
            </w:r>
            <w:r>
              <w:rPr>
                <w:rStyle w:val="IndexLink"/>
                <w:rtl w:val="true"/>
              </w:rPr>
              <w:t xml:space="preserve">: </w:t>
            </w:r>
            <w:r>
              <w:rPr>
                <w:rStyle w:val="IndexLink"/>
                <w:rtl w:val="true"/>
              </w:rPr>
              <w:t>أربعة أدلّة</w:t>
            </w:r>
            <w:r>
              <w:rPr>
                <w:rStyle w:val="IndexLink"/>
                <w:rtl w:val="true"/>
              </w:rPr>
              <w:tab/>
            </w:r>
            <w:r>
              <w:rPr>
                <w:rStyle w:val="IndexLink"/>
              </w:rPr>
              <w:t>168</w:t>
            </w:r>
          </w:hyperlink>
        </w:p>
        <w:p>
          <w:pPr>
            <w:pStyle w:val="Contents6"/>
            <w:tabs>
              <w:tab w:val="clear" w:pos="7609"/>
              <w:tab w:val="right" w:pos="9026" w:leader="dot"/>
            </w:tabs>
            <w:rPr/>
          </w:pPr>
          <w:hyperlink w:anchor="__RefHeading___Toc5297141_581953129">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5297143_581953129">
            <w:r>
              <w:rPr>
                <w:webHidden/>
                <w:rStyle w:val="IndexLink"/>
                <w:rtl w:val="true"/>
              </w:rPr>
              <w:t>الدلیل الأول</w:t>
            </w:r>
            <w:r>
              <w:rPr>
                <w:rStyle w:val="IndexLink"/>
                <w:rtl w:val="true"/>
              </w:rPr>
              <w:t xml:space="preserve">: </w:t>
            </w:r>
            <w:r>
              <w:rPr>
                <w:rStyle w:val="IndexLink"/>
                <w:rtl w:val="true"/>
              </w:rPr>
              <w:t>الأصل العملی</w:t>
            </w:r>
            <w:r>
              <w:rPr>
                <w:rStyle w:val="IndexLink"/>
                <w:rtl w:val="true"/>
              </w:rPr>
              <w:tab/>
            </w:r>
            <w:r>
              <w:rPr>
                <w:rStyle w:val="IndexLink"/>
              </w:rPr>
              <w:t>168</w:t>
            </w:r>
          </w:hyperlink>
        </w:p>
        <w:p>
          <w:pPr>
            <w:pStyle w:val="Contents6"/>
            <w:tabs>
              <w:tab w:val="clear" w:pos="7609"/>
              <w:tab w:val="right" w:pos="9026" w:leader="dot"/>
            </w:tabs>
            <w:rPr/>
          </w:pPr>
          <w:hyperlink w:anchor="__RefHeading___Toc5297145_581953129">
            <w:r>
              <w:rPr>
                <w:webHidden/>
                <w:rStyle w:val="IndexLink"/>
                <w:rtl w:val="true"/>
              </w:rPr>
              <w:t>الدلیل الثانی</w:t>
            </w:r>
            <w:r>
              <w:rPr>
                <w:rStyle w:val="IndexLink"/>
                <w:rtl w:val="true"/>
              </w:rPr>
              <w:t xml:space="preserve">: </w:t>
            </w:r>
            <w:r>
              <w:rPr>
                <w:rStyle w:val="IndexLink"/>
                <w:rtl w:val="true"/>
              </w:rPr>
              <w:t>السیرة</w:t>
            </w:r>
            <w:r>
              <w:rPr>
                <w:rStyle w:val="IndexLink"/>
                <w:rtl w:val="true"/>
              </w:rPr>
              <w:tab/>
            </w:r>
            <w:r>
              <w:rPr>
                <w:rStyle w:val="IndexLink"/>
              </w:rPr>
              <w:t>169</w:t>
            </w:r>
          </w:hyperlink>
        </w:p>
        <w:p>
          <w:pPr>
            <w:pStyle w:val="Contents6"/>
            <w:tabs>
              <w:tab w:val="clear" w:pos="7609"/>
              <w:tab w:val="right" w:pos="9026" w:leader="dot"/>
            </w:tabs>
            <w:rPr/>
          </w:pPr>
          <w:hyperlink w:anchor="__RefHeading___Toc5297147_581953129">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5297149_581953129">
            <w:r>
              <w:rPr>
                <w:webHidden/>
                <w:rStyle w:val="IndexLink"/>
                <w:rtl w:val="true"/>
              </w:rPr>
              <w:t>إشکال علی الدلیل الثانی</w:t>
            </w:r>
            <w:r>
              <w:rPr>
                <w:rStyle w:val="IndexLink"/>
                <w:rtl w:val="true"/>
              </w:rPr>
              <w:t xml:space="preserve">: </w:t>
            </w:r>
            <w:r>
              <w:rPr>
                <w:rStyle w:val="IndexLink"/>
                <w:rtl w:val="true"/>
              </w:rPr>
              <w:t>الأدلّة الناهیة عن البکاء تردع عن هذه السیرة</w:t>
            </w:r>
            <w:r>
              <w:rPr>
                <w:rStyle w:val="IndexLink"/>
                <w:rtl w:val="true"/>
              </w:rPr>
              <w:tab/>
            </w:r>
            <w:r>
              <w:rPr>
                <w:rStyle w:val="IndexLink"/>
              </w:rPr>
              <w:t>170</w:t>
            </w:r>
          </w:hyperlink>
        </w:p>
        <w:p>
          <w:pPr>
            <w:pStyle w:val="Contents6"/>
            <w:tabs>
              <w:tab w:val="clear" w:pos="7609"/>
              <w:tab w:val="right" w:pos="9026" w:leader="dot"/>
            </w:tabs>
            <w:rPr/>
          </w:pPr>
          <w:hyperlink w:anchor="__RefHeading___Toc5297151_581953129">
            <w:r>
              <w:rPr>
                <w:webHidden/>
                <w:rStyle w:val="IndexLink"/>
                <w:rtl w:val="true"/>
              </w:rPr>
              <w:t>الجواب عن الإشکال</w:t>
            </w:r>
            <w:r>
              <w:rPr>
                <w:rStyle w:val="IndexLink"/>
                <w:rtl w:val="true"/>
              </w:rPr>
              <w:t xml:space="preserve">: </w:t>
            </w:r>
            <w:r>
              <w:rPr>
                <w:rStyle w:val="IndexLink"/>
                <w:rtl w:val="true"/>
              </w:rPr>
              <w:t>عدم صلاحیة هذه الأدلّة للردع</w:t>
            </w:r>
            <w:r>
              <w:rPr>
                <w:rStyle w:val="IndexLink"/>
                <w:rtl w:val="true"/>
              </w:rPr>
              <w:tab/>
            </w:r>
            <w:r>
              <w:rPr>
                <w:rStyle w:val="IndexLink"/>
              </w:rPr>
              <w:t>170</w:t>
            </w:r>
          </w:hyperlink>
        </w:p>
        <w:p>
          <w:pPr>
            <w:pStyle w:val="Contents6"/>
            <w:tabs>
              <w:tab w:val="clear" w:pos="7609"/>
              <w:tab w:val="right" w:pos="9026" w:leader="dot"/>
            </w:tabs>
            <w:rPr/>
          </w:pPr>
          <w:hyperlink w:anchor="__RefHeading___Toc5297153_581953129">
            <w:r>
              <w:rPr>
                <w:webHidden/>
                <w:rStyle w:val="IndexLink"/>
                <w:rtl w:val="true"/>
              </w:rPr>
              <w:t>الدلیل الثالث</w:t>
            </w:r>
            <w:r>
              <w:rPr>
                <w:rStyle w:val="IndexLink"/>
                <w:rtl w:val="true"/>
              </w:rPr>
              <w:t xml:space="preserve">: </w:t>
            </w:r>
            <w:r>
              <w:rPr>
                <w:rStyle w:val="IndexLink"/>
                <w:rtl w:val="true"/>
              </w:rPr>
              <w:t>الإجماع وعدم الخلاف</w:t>
            </w:r>
            <w:r>
              <w:rPr>
                <w:rStyle w:val="IndexLink"/>
                <w:rtl w:val="true"/>
              </w:rPr>
              <w:tab/>
            </w:r>
            <w:r>
              <w:rPr>
                <w:rStyle w:val="IndexLink"/>
              </w:rPr>
              <w:t>170</w:t>
            </w:r>
          </w:hyperlink>
        </w:p>
        <w:p>
          <w:pPr>
            <w:pStyle w:val="Contents6"/>
            <w:tabs>
              <w:tab w:val="clear" w:pos="7609"/>
              <w:tab w:val="right" w:pos="9026" w:leader="dot"/>
            </w:tabs>
            <w:rPr/>
          </w:pPr>
          <w:hyperlink w:anchor="__RefHeading___Toc5297155_581953129">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5297157_581953129">
            <w:r>
              <w:rPr>
                <w:webHidden/>
                <w:rStyle w:val="IndexLink"/>
                <w:rtl w:val="true"/>
              </w:rPr>
              <w:t>إشکال علی الدلیل الثالث</w:t>
            </w:r>
            <w:r>
              <w:rPr>
                <w:rStyle w:val="IndexLink"/>
                <w:rtl w:val="true"/>
              </w:rPr>
              <w:t xml:space="preserve">: </w:t>
            </w:r>
            <w:r>
              <w:rPr>
                <w:rStyle w:val="IndexLink"/>
                <w:rtl w:val="true"/>
              </w:rPr>
              <w:t>ثلاثة إشکالات</w:t>
            </w:r>
            <w:r>
              <w:rPr>
                <w:rStyle w:val="IndexLink"/>
                <w:rtl w:val="true"/>
              </w:rPr>
              <w:tab/>
            </w:r>
            <w:r>
              <w:rPr>
                <w:rStyle w:val="IndexLink"/>
              </w:rPr>
              <w:t>171</w:t>
            </w:r>
          </w:hyperlink>
        </w:p>
        <w:p>
          <w:pPr>
            <w:pStyle w:val="Contents6"/>
            <w:tabs>
              <w:tab w:val="clear" w:pos="7609"/>
              <w:tab w:val="right" w:pos="9026" w:leader="dot"/>
            </w:tabs>
            <w:rPr/>
          </w:pPr>
          <w:hyperlink w:anchor="__RefHeading___Toc5297159_581953129">
            <w:r>
              <w:rPr>
                <w:webHidden/>
                <w:rStyle w:val="IndexLink"/>
                <w:rtl w:val="true"/>
              </w:rPr>
              <w:t>الإشکال الأول</w:t>
            </w:r>
            <w:r>
              <w:rPr>
                <w:rStyle w:val="IndexLink"/>
                <w:rtl w:val="true"/>
              </w:rPr>
              <w:t xml:space="preserve">: </w:t>
            </w:r>
            <w:r>
              <w:rPr>
                <w:rStyle w:val="IndexLink"/>
                <w:rtl w:val="true"/>
              </w:rPr>
              <w:t>عدم حجّیة الإجماع المدرکی ومحتمل المدرکیة</w:t>
            </w:r>
            <w:r>
              <w:rPr>
                <w:rStyle w:val="IndexLink"/>
                <w:rtl w:val="true"/>
              </w:rPr>
              <w:tab/>
            </w:r>
            <w:r>
              <w:rPr>
                <w:rStyle w:val="IndexLink"/>
              </w:rPr>
              <w:t>171</w:t>
            </w:r>
          </w:hyperlink>
        </w:p>
        <w:p>
          <w:pPr>
            <w:pStyle w:val="Contents6"/>
            <w:tabs>
              <w:tab w:val="clear" w:pos="7609"/>
              <w:tab w:val="right" w:pos="9026" w:leader="dot"/>
            </w:tabs>
            <w:rPr/>
          </w:pPr>
          <w:hyperlink w:anchor="__RefHeading___Toc5297161_581953129">
            <w:r>
              <w:rPr>
                <w:webHidden/>
                <w:rStyle w:val="IndexLink"/>
                <w:rtl w:val="true"/>
              </w:rPr>
              <w:t>الجواب عن الإشکال الأوّل</w:t>
            </w:r>
            <w:r>
              <w:rPr>
                <w:rStyle w:val="IndexLink"/>
                <w:rtl w:val="true"/>
              </w:rPr>
              <w:t xml:space="preserve">: </w:t>
            </w:r>
            <w:r>
              <w:rPr>
                <w:rStyle w:val="IndexLink"/>
                <w:rtl w:val="true"/>
              </w:rPr>
              <w:t>حجّیة الإجماع المدرکی ومحتمل المدرکیة</w:t>
            </w:r>
            <w:r>
              <w:rPr>
                <w:rStyle w:val="IndexLink"/>
                <w:rtl w:val="true"/>
              </w:rPr>
              <w:tab/>
            </w:r>
            <w:r>
              <w:rPr>
                <w:rStyle w:val="IndexLink"/>
              </w:rPr>
              <w:t>171</w:t>
            </w:r>
          </w:hyperlink>
        </w:p>
        <w:p>
          <w:pPr>
            <w:pStyle w:val="Contents6"/>
            <w:tabs>
              <w:tab w:val="clear" w:pos="7609"/>
              <w:tab w:val="right" w:pos="9026" w:leader="dot"/>
            </w:tabs>
            <w:rPr/>
          </w:pPr>
          <w:hyperlink w:anchor="__RefHeading___Toc5297163_581953129">
            <w:r>
              <w:rPr>
                <w:webHidden/>
                <w:rStyle w:val="IndexLink"/>
                <w:rtl w:val="true"/>
              </w:rPr>
              <w:t>الإشکال الثانی</w:t>
            </w:r>
            <w:r>
              <w:rPr>
                <w:rStyle w:val="IndexLink"/>
                <w:rtl w:val="true"/>
              </w:rPr>
              <w:t xml:space="preserve">: </w:t>
            </w:r>
            <w:r>
              <w:rPr>
                <w:rStyle w:val="IndexLink"/>
                <w:rtl w:val="true"/>
              </w:rPr>
              <w:t>عدم حجّیة الإجماع المنقول</w:t>
            </w:r>
            <w:r>
              <w:rPr>
                <w:rStyle w:val="IndexLink"/>
                <w:rtl w:val="true"/>
              </w:rPr>
              <w:tab/>
            </w:r>
            <w:r>
              <w:rPr>
                <w:rStyle w:val="IndexLink"/>
              </w:rPr>
              <w:t>172</w:t>
            </w:r>
          </w:hyperlink>
        </w:p>
        <w:p>
          <w:pPr>
            <w:pStyle w:val="Contents6"/>
            <w:tabs>
              <w:tab w:val="clear" w:pos="7609"/>
              <w:tab w:val="right" w:pos="9026" w:leader="dot"/>
            </w:tabs>
            <w:rPr/>
          </w:pPr>
          <w:hyperlink w:anchor="__RefHeading___Toc5297165_581953129">
            <w:r>
              <w:rPr>
                <w:webHidden/>
                <w:rStyle w:val="IndexLink"/>
                <w:rtl w:val="true"/>
              </w:rPr>
              <w:t>الإشکال الثالث</w:t>
            </w:r>
            <w:r>
              <w:rPr>
                <w:rStyle w:val="IndexLink"/>
                <w:rtl w:val="true"/>
              </w:rPr>
              <w:t xml:space="preserve">: </w:t>
            </w:r>
            <w:r>
              <w:rPr>
                <w:rStyle w:val="IndexLink"/>
                <w:rtl w:val="true"/>
              </w:rPr>
              <w:t>عدم حجیة ادعاء عدم الخلاف</w:t>
            </w:r>
            <w:r>
              <w:rPr>
                <w:rStyle w:val="IndexLink"/>
                <w:rtl w:val="true"/>
              </w:rPr>
              <w:tab/>
            </w:r>
            <w:r>
              <w:rPr>
                <w:rStyle w:val="IndexLink"/>
              </w:rPr>
              <w:t>172</w:t>
            </w:r>
          </w:hyperlink>
        </w:p>
        <w:p>
          <w:pPr>
            <w:pStyle w:val="Contents6"/>
            <w:tabs>
              <w:tab w:val="clear" w:pos="7609"/>
              <w:tab w:val="right" w:pos="9026" w:leader="dot"/>
            </w:tabs>
            <w:rPr/>
          </w:pPr>
          <w:hyperlink w:anchor="__RefHeading___Toc5297167_581953129">
            <w:r>
              <w:rPr>
                <w:webHidden/>
                <w:rStyle w:val="IndexLink"/>
                <w:rtl w:val="true"/>
              </w:rPr>
              <w:t>الدلیل الرابع</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أربع روایات</w:t>
            </w:r>
            <w:r>
              <w:rPr>
                <w:rStyle w:val="IndexLink"/>
                <w:rtl w:val="true"/>
              </w:rPr>
              <w:tab/>
            </w:r>
            <w:r>
              <w:rPr>
                <w:rStyle w:val="IndexLink"/>
              </w:rPr>
              <w:t>172</w:t>
            </w:r>
          </w:hyperlink>
        </w:p>
        <w:p>
          <w:pPr>
            <w:pStyle w:val="Contents6"/>
            <w:tabs>
              <w:tab w:val="clear" w:pos="7609"/>
              <w:tab w:val="right" w:pos="9026" w:leader="dot"/>
            </w:tabs>
            <w:rPr/>
          </w:pPr>
          <w:hyperlink w:anchor="__RefHeading___Toc5297169_581953129">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5297171_581953129">
            <w:r>
              <w:rPr>
                <w:webHidden/>
                <w:rStyle w:val="IndexLink"/>
                <w:rtl w:val="true"/>
              </w:rPr>
              <w:t>الروایة الأُولی</w:t>
            </w:r>
            <w:r>
              <w:rPr>
                <w:rStyle w:val="IndexLink"/>
                <w:rtl w:val="true"/>
              </w:rPr>
              <w:t xml:space="preserve">: </w:t>
            </w:r>
            <w:r>
              <w:rPr>
                <w:rStyle w:val="IndexLink"/>
                <w:rtl w:val="true"/>
              </w:rPr>
              <w:t xml:space="preserve">معتبرة علی بن رئاب </w:t>
            </w:r>
            <w:r>
              <w:rPr>
                <w:rStyle w:val="IndexLink"/>
                <w:rtl w:val="true"/>
              </w:rPr>
              <w:t xml:space="preserve">- </w:t>
            </w:r>
            <w:r>
              <w:rPr>
                <w:rStyle w:val="IndexLink"/>
                <w:rtl w:val="true"/>
              </w:rPr>
              <w:t>بکاء الملائکة علی المؤمن</w:t>
            </w:r>
            <w:r>
              <w:rPr>
                <w:rStyle w:val="IndexLink"/>
                <w:rtl w:val="true"/>
              </w:rPr>
              <w:tab/>
            </w:r>
            <w:r>
              <w:rPr>
                <w:rStyle w:val="IndexLink"/>
              </w:rPr>
              <w:t>173</w:t>
            </w:r>
          </w:hyperlink>
        </w:p>
        <w:p>
          <w:pPr>
            <w:pStyle w:val="Contents6"/>
            <w:tabs>
              <w:tab w:val="clear" w:pos="7609"/>
              <w:tab w:val="right" w:pos="9026" w:leader="dot"/>
            </w:tabs>
            <w:rPr/>
          </w:pPr>
          <w:hyperlink w:anchor="__RefHeading___Toc5297173_581953129">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5297175_581953129">
            <w:r>
              <w:rPr>
                <w:webHidden/>
                <w:rStyle w:val="IndexLink"/>
                <w:rtl w:val="true"/>
              </w:rPr>
              <w:t>دراسة سند الروایة الأُولی</w:t>
            </w:r>
            <w:r>
              <w:rPr>
                <w:rStyle w:val="IndexLink"/>
                <w:rtl w:val="true"/>
              </w:rPr>
              <w:tab/>
            </w:r>
            <w:r>
              <w:rPr>
                <w:rStyle w:val="IndexLink"/>
              </w:rPr>
              <w:t>174</w:t>
            </w:r>
          </w:hyperlink>
        </w:p>
        <w:p>
          <w:pPr>
            <w:pStyle w:val="Contents6"/>
            <w:tabs>
              <w:tab w:val="clear" w:pos="7609"/>
              <w:tab w:val="right" w:pos="9026" w:leader="dot"/>
            </w:tabs>
            <w:rPr/>
          </w:pPr>
          <w:hyperlink w:anchor="__RefHeading___Toc5297177_581953129">
            <w:r>
              <w:rPr>
                <w:webHidden/>
                <w:rStyle w:val="IndexLink"/>
                <w:rtl w:val="true"/>
              </w:rPr>
              <w:t>دراسة دلالة الروایة الأُولی</w:t>
            </w:r>
            <w:r>
              <w:rPr>
                <w:rStyle w:val="IndexLink"/>
                <w:rtl w:val="true"/>
              </w:rPr>
              <w:tab/>
            </w:r>
            <w:r>
              <w:rPr>
                <w:rStyle w:val="IndexLink"/>
              </w:rPr>
              <w:t>174</w:t>
            </w:r>
          </w:hyperlink>
        </w:p>
        <w:p>
          <w:pPr>
            <w:pStyle w:val="Contents6"/>
            <w:tabs>
              <w:tab w:val="clear" w:pos="7609"/>
              <w:tab w:val="right" w:pos="9026" w:leader="dot"/>
            </w:tabs>
            <w:rPr/>
          </w:pPr>
          <w:hyperlink w:anchor="__RefHeading___Toc5297179_581953129">
            <w:r>
              <w:rPr>
                <w:webHidden/>
                <w:rStyle w:val="IndexLink"/>
                <w:rtl w:val="true"/>
              </w:rPr>
              <w:t>الروایة الثانیة</w:t>
            </w:r>
            <w:r>
              <w:rPr>
                <w:rStyle w:val="IndexLink"/>
                <w:rtl w:val="true"/>
              </w:rPr>
              <w:t xml:space="preserve">: </w:t>
            </w:r>
            <w:r>
              <w:rPr>
                <w:rStyle w:val="IndexLink"/>
                <w:rtl w:val="true"/>
              </w:rPr>
              <w:t xml:space="preserve">معتبرة حمران </w:t>
            </w:r>
            <w:r>
              <w:rPr>
                <w:rStyle w:val="IndexLink"/>
                <w:rtl w:val="true"/>
              </w:rPr>
              <w:t xml:space="preserve">- </w:t>
            </w:r>
            <w:r>
              <w:rPr>
                <w:rStyle w:val="IndexLink"/>
                <w:rtl w:val="true"/>
              </w:rPr>
              <w:t>بکاء الإمام السجّاد</w:t>
            </w:r>
            <w:r>
              <w:rPr>
                <w:rStyle w:val="IndexLink"/>
                <w:rtl w:val="true"/>
              </w:rPr>
              <w:t>(</w:t>
            </w:r>
            <w:r>
              <w:rPr>
                <w:rStyle w:val="IndexLink"/>
                <w:rtl w:val="true"/>
              </w:rPr>
              <w:t>علیه السّلام</w:t>
            </w:r>
            <w:r>
              <w:rPr>
                <w:rStyle w:val="IndexLink"/>
                <w:rtl w:val="true"/>
              </w:rPr>
              <w:t xml:space="preserve">) </w:t>
            </w:r>
            <w:r>
              <w:rPr>
                <w:rStyle w:val="IndexLink"/>
                <w:rtl w:val="true"/>
              </w:rPr>
              <w:t>علی شهداء کربلاء</w:t>
            </w:r>
            <w:r>
              <w:rPr>
                <w:rStyle w:val="IndexLink"/>
                <w:rtl w:val="true"/>
              </w:rPr>
              <w:tab/>
            </w:r>
            <w:r>
              <w:rPr>
                <w:rStyle w:val="IndexLink"/>
              </w:rPr>
              <w:t>175</w:t>
            </w:r>
          </w:hyperlink>
        </w:p>
        <w:p>
          <w:pPr>
            <w:pStyle w:val="Contents6"/>
            <w:tabs>
              <w:tab w:val="clear" w:pos="7609"/>
              <w:tab w:val="right" w:pos="9026" w:leader="dot"/>
            </w:tabs>
            <w:rPr/>
          </w:pPr>
          <w:hyperlink w:anchor="__RefHeading___Toc5297181_581953129">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5297183_581953129">
            <w:r>
              <w:rPr>
                <w:webHidden/>
                <w:rStyle w:val="IndexLink"/>
                <w:rtl w:val="true"/>
              </w:rPr>
              <w:t>دراسة دلالة الروایة الثانیة</w:t>
            </w:r>
            <w:r>
              <w:rPr>
                <w:rStyle w:val="IndexLink"/>
                <w:rtl w:val="true"/>
              </w:rPr>
              <w:tab/>
            </w:r>
            <w:r>
              <w:rPr>
                <w:rStyle w:val="IndexLink"/>
              </w:rPr>
              <w:t>175</w:t>
            </w:r>
          </w:hyperlink>
        </w:p>
        <w:p>
          <w:pPr>
            <w:pStyle w:val="Contents6"/>
            <w:tabs>
              <w:tab w:val="clear" w:pos="7609"/>
              <w:tab w:val="right" w:pos="9026" w:leader="dot"/>
            </w:tabs>
            <w:rPr/>
          </w:pPr>
          <w:hyperlink w:anchor="__RefHeading___Toc5297185_581953129">
            <w:r>
              <w:rPr>
                <w:webHidden/>
                <w:rStyle w:val="IndexLink"/>
                <w:rtl w:val="true"/>
              </w:rPr>
              <w:t>الإشکال الأوّل علی دلالة الروایة الثانیة</w:t>
            </w:r>
            <w:r>
              <w:rPr>
                <w:rStyle w:val="IndexLink"/>
                <w:rtl w:val="true"/>
              </w:rPr>
              <w:t xml:space="preserve">: </w:t>
            </w:r>
            <w:r>
              <w:rPr>
                <w:rStyle w:val="IndexLink"/>
                <w:rtl w:val="true"/>
              </w:rPr>
              <w:t>اختصاص البکاء بالشهداء</w:t>
            </w:r>
            <w:r>
              <w:rPr>
                <w:rStyle w:val="IndexLink"/>
                <w:rtl w:val="true"/>
              </w:rPr>
              <w:tab/>
            </w:r>
            <w:r>
              <w:rPr>
                <w:rStyle w:val="IndexLink"/>
              </w:rPr>
              <w:t>175</w:t>
            </w:r>
          </w:hyperlink>
        </w:p>
        <w:p>
          <w:pPr>
            <w:pStyle w:val="Contents6"/>
            <w:tabs>
              <w:tab w:val="clear" w:pos="7609"/>
              <w:tab w:val="right" w:pos="9026" w:leader="dot"/>
            </w:tabs>
            <w:rPr/>
          </w:pPr>
          <w:hyperlink w:anchor="__RefHeading___Toc5297187_581953129">
            <w:r>
              <w:rPr>
                <w:webHidden/>
                <w:rStyle w:val="IndexLink"/>
                <w:rtl w:val="true"/>
              </w:rPr>
              <w:t>الجواب عن الإشکال الأوّل</w:t>
            </w:r>
            <w:r>
              <w:rPr>
                <w:rStyle w:val="IndexLink"/>
                <w:rtl w:val="true"/>
              </w:rPr>
              <w:t xml:space="preserve">: </w:t>
            </w:r>
            <w:r>
              <w:rPr>
                <w:rStyle w:val="IndexLink"/>
                <w:rtl w:val="true"/>
              </w:rPr>
              <w:t>عدم الاختصاص</w:t>
            </w:r>
            <w:r>
              <w:rPr>
                <w:rStyle w:val="IndexLink"/>
                <w:rtl w:val="true"/>
              </w:rPr>
              <w:tab/>
            </w:r>
            <w:r>
              <w:rPr>
                <w:rStyle w:val="IndexLink"/>
              </w:rPr>
              <w:t>176</w:t>
            </w:r>
          </w:hyperlink>
        </w:p>
        <w:p>
          <w:pPr>
            <w:pStyle w:val="Contents6"/>
            <w:tabs>
              <w:tab w:val="clear" w:pos="7609"/>
              <w:tab w:val="right" w:pos="9026" w:leader="dot"/>
            </w:tabs>
            <w:rPr/>
          </w:pPr>
          <w:hyperlink w:anchor="__RefHeading___Toc5297189_581953129">
            <w:r>
              <w:rPr>
                <w:webHidden/>
                <w:rStyle w:val="IndexLink"/>
                <w:rtl w:val="true"/>
              </w:rPr>
              <w:t>الإشکال الثانی علی دلالة الروایة الثانیة</w:t>
            </w:r>
            <w:r>
              <w:rPr>
                <w:rStyle w:val="IndexLink"/>
                <w:rtl w:val="true"/>
              </w:rPr>
              <w:t xml:space="preserve">: </w:t>
            </w:r>
            <w:r>
              <w:rPr>
                <w:rStyle w:val="IndexLink"/>
                <w:rtl w:val="true"/>
              </w:rPr>
              <w:t>اختصاص البکاء بأولیاء الله</w:t>
            </w:r>
            <w:r>
              <w:rPr>
                <w:rStyle w:val="IndexLink"/>
                <w:rtl w:val="true"/>
              </w:rPr>
              <w:tab/>
            </w:r>
            <w:r>
              <w:rPr>
                <w:rStyle w:val="IndexLink"/>
              </w:rPr>
              <w:t>176</w:t>
            </w:r>
          </w:hyperlink>
        </w:p>
        <w:p>
          <w:pPr>
            <w:pStyle w:val="Contents6"/>
            <w:tabs>
              <w:tab w:val="clear" w:pos="7609"/>
              <w:tab w:val="right" w:pos="9026" w:leader="dot"/>
            </w:tabs>
            <w:rPr/>
          </w:pPr>
          <w:hyperlink w:anchor="__RefHeading___Toc5297191_581953129">
            <w:r>
              <w:rPr>
                <w:webHidden/>
                <w:rStyle w:val="IndexLink"/>
                <w:rtl w:val="true"/>
              </w:rPr>
              <w:t>الجواب عن الإشکال الثانی</w:t>
            </w:r>
            <w:r>
              <w:rPr>
                <w:rStyle w:val="IndexLink"/>
                <w:rtl w:val="true"/>
              </w:rPr>
              <w:t xml:space="preserve">: </w:t>
            </w:r>
            <w:r>
              <w:rPr>
                <w:rStyle w:val="IndexLink"/>
                <w:rtl w:val="true"/>
              </w:rPr>
              <w:t>عدم الاختصاص</w:t>
            </w:r>
            <w:r>
              <w:rPr>
                <w:rStyle w:val="IndexLink"/>
                <w:rtl w:val="true"/>
              </w:rPr>
              <w:tab/>
            </w:r>
            <w:r>
              <w:rPr>
                <w:rStyle w:val="IndexLink"/>
              </w:rPr>
              <w:t>176</w:t>
            </w:r>
          </w:hyperlink>
        </w:p>
        <w:p>
          <w:pPr>
            <w:pStyle w:val="Contents6"/>
            <w:tabs>
              <w:tab w:val="clear" w:pos="7609"/>
              <w:tab w:val="right" w:pos="9026" w:leader="dot"/>
            </w:tabs>
            <w:rPr/>
          </w:pPr>
          <w:hyperlink w:anchor="__RefHeading___Toc5297193_581953129">
            <w:r>
              <w:rPr>
                <w:webHidden/>
                <w:rStyle w:val="IndexLink"/>
                <w:rtl w:val="true"/>
              </w:rPr>
              <w:t>الروایة الثالثة</w:t>
            </w:r>
            <w:r>
              <w:rPr>
                <w:rStyle w:val="IndexLink"/>
                <w:rtl w:val="true"/>
              </w:rPr>
              <w:t xml:space="preserve">: </w:t>
            </w:r>
            <w:r>
              <w:rPr>
                <w:rStyle w:val="IndexLink"/>
                <w:rtl w:val="true"/>
              </w:rPr>
              <w:t xml:space="preserve">معتبرة ابن القدّاح </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إبراهیم</w:t>
            </w:r>
            <w:r>
              <w:rPr>
                <w:rStyle w:val="IndexLink"/>
                <w:rtl w:val="true"/>
              </w:rPr>
              <w:tab/>
            </w:r>
            <w:r>
              <w:rPr>
                <w:rStyle w:val="IndexLink"/>
              </w:rPr>
              <w:t>177</w:t>
            </w:r>
          </w:hyperlink>
        </w:p>
        <w:p>
          <w:pPr>
            <w:pStyle w:val="Contents6"/>
            <w:tabs>
              <w:tab w:val="clear" w:pos="7609"/>
              <w:tab w:val="right" w:pos="9026" w:leader="dot"/>
            </w:tabs>
            <w:rPr/>
          </w:pPr>
          <w:hyperlink w:anchor="__RefHeading___Toc5297195_58195312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5297197_581953129">
            <w:r>
              <w:rPr>
                <w:webHidden/>
                <w:rStyle w:val="IndexLink"/>
                <w:rtl w:val="true"/>
              </w:rPr>
              <w:t>دراسة سند الروایة الثالثة</w:t>
            </w:r>
            <w:r>
              <w:rPr>
                <w:rStyle w:val="IndexLink"/>
                <w:rtl w:val="true"/>
              </w:rPr>
              <w:tab/>
            </w:r>
            <w:r>
              <w:rPr>
                <w:rStyle w:val="IndexLink"/>
              </w:rPr>
              <w:t>177</w:t>
            </w:r>
          </w:hyperlink>
        </w:p>
        <w:p>
          <w:pPr>
            <w:pStyle w:val="Contents6"/>
            <w:tabs>
              <w:tab w:val="clear" w:pos="7609"/>
              <w:tab w:val="right" w:pos="9026" w:leader="dot"/>
            </w:tabs>
            <w:rPr/>
          </w:pPr>
          <w:hyperlink w:anchor="__RefHeading___Toc5297199_581953129">
            <w:r>
              <w:rPr>
                <w:webHidden/>
                <w:rStyle w:val="IndexLink"/>
                <w:rtl w:val="true"/>
              </w:rPr>
              <w:t>دراسة دلالة الروایة الثالثة</w:t>
            </w:r>
            <w:r>
              <w:rPr>
                <w:rStyle w:val="IndexLink"/>
                <w:rtl w:val="true"/>
              </w:rPr>
              <w:tab/>
            </w:r>
            <w:r>
              <w:rPr>
                <w:rStyle w:val="IndexLink"/>
              </w:rPr>
              <w:t>177</w:t>
            </w:r>
          </w:hyperlink>
        </w:p>
        <w:p>
          <w:pPr>
            <w:pStyle w:val="Contents6"/>
            <w:tabs>
              <w:tab w:val="clear" w:pos="7609"/>
              <w:tab w:val="right" w:pos="9026" w:leader="dot"/>
            </w:tabs>
            <w:rPr/>
          </w:pPr>
          <w:hyperlink w:anchor="__RefHeading___Toc5297201_581953129">
            <w:r>
              <w:rPr>
                <w:webHidden/>
                <w:rStyle w:val="IndexLink"/>
                <w:rtl w:val="true"/>
              </w:rPr>
              <w:t>الروایة الرابعة</w:t>
            </w:r>
            <w:r>
              <w:rPr>
                <w:rStyle w:val="IndexLink"/>
                <w:rtl w:val="true"/>
              </w:rPr>
              <w:t xml:space="preserve">: </w:t>
            </w:r>
            <w:r>
              <w:rPr>
                <w:rStyle w:val="IndexLink"/>
                <w:rtl w:val="true"/>
              </w:rPr>
              <w:t>معتبرة أبی</w:t>
            </w:r>
            <w:r>
              <w:rPr>
                <w:rStyle w:val="IndexLink"/>
                <w:rtl w:val="true"/>
              </w:rPr>
              <w:softHyphen/>
              <w:t xml:space="preserve"> </w:t>
            </w:r>
            <w:r>
              <w:rPr>
                <w:rStyle w:val="IndexLink"/>
                <w:rtl w:val="true"/>
              </w:rPr>
              <w:t xml:space="preserve">بصیر </w:t>
            </w:r>
            <w:r>
              <w:rPr>
                <w:rStyle w:val="IndexLink"/>
                <w:rtl w:val="true"/>
              </w:rPr>
              <w:t xml:space="preserve">- </w:t>
            </w:r>
            <w:r>
              <w:rPr>
                <w:rStyle w:val="IndexLink"/>
                <w:rtl w:val="true"/>
              </w:rPr>
              <w:t>بکاء السیّدة فاطمة‘ علی رقیّة</w:t>
            </w:r>
            <w:r>
              <w:rPr>
                <w:rStyle w:val="IndexLink"/>
                <w:rtl w:val="true"/>
              </w:rPr>
              <w:tab/>
            </w:r>
            <w:r>
              <w:rPr>
                <w:rStyle w:val="IndexLink"/>
              </w:rPr>
              <w:t>178</w:t>
            </w:r>
          </w:hyperlink>
        </w:p>
        <w:p>
          <w:pPr>
            <w:pStyle w:val="Contents6"/>
            <w:tabs>
              <w:tab w:val="clear" w:pos="7609"/>
              <w:tab w:val="right" w:pos="9026" w:leader="dot"/>
            </w:tabs>
            <w:rPr/>
          </w:pPr>
          <w:hyperlink w:anchor="__RefHeading___Toc5297203_581953129">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5297205_581953129">
            <w:r>
              <w:rPr>
                <w:webHidden/>
                <w:rStyle w:val="IndexLink"/>
                <w:rtl w:val="true"/>
              </w:rPr>
              <w:t>دراسة سند الروایة الرابعة</w:t>
            </w:r>
            <w:r>
              <w:rPr>
                <w:rStyle w:val="IndexLink"/>
                <w:rtl w:val="true"/>
              </w:rPr>
              <w:tab/>
            </w:r>
            <w:r>
              <w:rPr>
                <w:rStyle w:val="IndexLink"/>
              </w:rPr>
              <w:t>179</w:t>
            </w:r>
          </w:hyperlink>
        </w:p>
        <w:p>
          <w:pPr>
            <w:pStyle w:val="Contents6"/>
            <w:tabs>
              <w:tab w:val="clear" w:pos="7609"/>
              <w:tab w:val="right" w:pos="9026" w:leader="dot"/>
            </w:tabs>
            <w:rPr/>
          </w:pPr>
          <w:hyperlink w:anchor="__RefHeading___Toc5297207_581953129">
            <w:r>
              <w:rPr>
                <w:webHidden/>
                <w:rStyle w:val="IndexLink"/>
                <w:rtl w:val="true"/>
              </w:rPr>
              <w:t>دراسة دلالة الروایة الرابعة</w:t>
            </w:r>
            <w:r>
              <w:rPr>
                <w:rStyle w:val="IndexLink"/>
                <w:rtl w:val="true"/>
              </w:rPr>
              <w:tab/>
            </w:r>
            <w:r>
              <w:rPr>
                <w:rStyle w:val="IndexLink"/>
              </w:rPr>
              <w:t>179</w:t>
            </w:r>
          </w:hyperlink>
        </w:p>
        <w:p>
          <w:pPr>
            <w:pStyle w:val="Contents6"/>
            <w:tabs>
              <w:tab w:val="clear" w:pos="7609"/>
              <w:tab w:val="right" w:pos="9026" w:leader="dot"/>
            </w:tabs>
            <w:rPr/>
          </w:pPr>
          <w:hyperlink w:anchor="__RefHeading___Toc5297209_581953129">
            <w:r>
              <w:rPr>
                <w:webHidden/>
                <w:rStyle w:val="IndexLink"/>
                <w:rtl w:val="true"/>
              </w:rPr>
              <w:t>نتیجة البحث فی النظریة الأُولی</w:t>
            </w:r>
            <w:r>
              <w:rPr>
                <w:rStyle w:val="IndexLink"/>
                <w:rtl w:val="true"/>
              </w:rPr>
              <w:tab/>
            </w:r>
            <w:r>
              <w:rPr>
                <w:rStyle w:val="IndexLink"/>
              </w:rPr>
              <w:t>179</w:t>
            </w:r>
          </w:hyperlink>
        </w:p>
        <w:p>
          <w:pPr>
            <w:pStyle w:val="Contents5"/>
            <w:tabs>
              <w:tab w:val="clear" w:pos="7892"/>
              <w:tab w:val="right" w:pos="9026" w:leader="dot"/>
            </w:tabs>
            <w:rPr/>
          </w:pPr>
          <w:hyperlink w:anchor="__RefHeading___Toc5297211_581953129">
            <w:r>
              <w:rPr>
                <w:webHidden/>
                <w:rStyle w:val="IndexLink"/>
                <w:rtl w:val="true"/>
              </w:rPr>
              <w:t>النظریة الثانیة</w:t>
            </w:r>
            <w:r>
              <w:rPr>
                <w:rStyle w:val="IndexLink"/>
                <w:rtl w:val="true"/>
              </w:rPr>
              <w:t xml:space="preserve">: </w:t>
            </w:r>
            <w:r>
              <w:rPr>
                <w:rStyle w:val="IndexLink"/>
                <w:rtl w:val="true"/>
              </w:rPr>
              <w:t>عدم کراهة البکاء</w:t>
            </w:r>
            <w:r>
              <w:rPr>
                <w:rStyle w:val="IndexLink"/>
                <w:rtl w:val="true"/>
              </w:rPr>
              <w:tab/>
            </w:r>
            <w:r>
              <w:rPr>
                <w:rStyle w:val="IndexLink"/>
              </w:rPr>
              <w:t>180</w:t>
            </w:r>
          </w:hyperlink>
        </w:p>
        <w:p>
          <w:pPr>
            <w:pStyle w:val="Contents6"/>
            <w:tabs>
              <w:tab w:val="clear" w:pos="7609"/>
              <w:tab w:val="right" w:pos="9026" w:leader="dot"/>
            </w:tabs>
            <w:rPr/>
          </w:pPr>
          <w:hyperlink w:anchor="__RefHeading___Toc5297213_581953129">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5297215_581953129">
            <w:r>
              <w:rPr>
                <w:webHidden/>
                <w:rStyle w:val="IndexLink"/>
                <w:rtl w:val="true"/>
              </w:rPr>
              <w:t>تنبیه</w:t>
            </w:r>
            <w:r>
              <w:rPr>
                <w:rStyle w:val="IndexLink"/>
                <w:rtl w:val="true"/>
              </w:rPr>
              <w:t xml:space="preserve">: </w:t>
            </w:r>
            <w:r>
              <w:rPr>
                <w:rStyle w:val="IndexLink"/>
                <w:rtl w:val="true"/>
              </w:rPr>
              <w:t>الفرق بین النظریتین الأُولی والثانیة</w:t>
            </w:r>
            <w:r>
              <w:rPr>
                <w:rStyle w:val="IndexLink"/>
                <w:rtl w:val="true"/>
              </w:rPr>
              <w:tab/>
            </w:r>
            <w:r>
              <w:rPr>
                <w:rStyle w:val="IndexLink"/>
              </w:rPr>
              <w:t>180</w:t>
            </w:r>
          </w:hyperlink>
        </w:p>
        <w:p>
          <w:pPr>
            <w:pStyle w:val="Contents6"/>
            <w:tabs>
              <w:tab w:val="clear" w:pos="7609"/>
              <w:tab w:val="right" w:pos="9026" w:leader="dot"/>
            </w:tabs>
            <w:rPr/>
          </w:pPr>
          <w:hyperlink w:anchor="__RefHeading___Toc5297217_581953129">
            <w:r>
              <w:rPr>
                <w:webHidden/>
                <w:rStyle w:val="IndexLink"/>
                <w:rtl w:val="true"/>
              </w:rPr>
              <w:t>الدلیل علی النظریة الثانیة</w:t>
            </w:r>
            <w:r>
              <w:rPr>
                <w:rStyle w:val="IndexLink"/>
                <w:rtl w:val="true"/>
              </w:rPr>
              <w:t xml:space="preserve">: </w:t>
            </w:r>
            <w:r>
              <w:rPr>
                <w:rStyle w:val="IndexLink"/>
                <w:rtl w:val="true"/>
              </w:rPr>
              <w:t>دلیلان</w:t>
            </w:r>
            <w:r>
              <w:rPr>
                <w:rStyle w:val="IndexLink"/>
                <w:rtl w:val="true"/>
              </w:rPr>
              <w:tab/>
            </w:r>
            <w:r>
              <w:rPr>
                <w:rStyle w:val="IndexLink"/>
              </w:rPr>
              <w:t>180</w:t>
            </w:r>
          </w:hyperlink>
        </w:p>
        <w:p>
          <w:pPr>
            <w:pStyle w:val="Contents6"/>
            <w:tabs>
              <w:tab w:val="clear" w:pos="7609"/>
              <w:tab w:val="right" w:pos="9026" w:leader="dot"/>
            </w:tabs>
            <w:rPr/>
          </w:pPr>
          <w:hyperlink w:anchor="__RefHeading___Toc5297219_581953129">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5297221_581953129">
            <w:r>
              <w:rPr>
                <w:webHidden/>
                <w:rStyle w:val="IndexLink"/>
                <w:rtl w:val="true"/>
              </w:rPr>
              <w:t>الدلیل الأول</w:t>
            </w:r>
            <w:r>
              <w:rPr>
                <w:rStyle w:val="IndexLink"/>
                <w:rtl w:val="true"/>
              </w:rPr>
              <w:t xml:space="preserve">: </w:t>
            </w:r>
            <w:r>
              <w:rPr>
                <w:rStyle w:val="IndexLink"/>
                <w:rtl w:val="true"/>
              </w:rPr>
              <w:t>الإجماع</w:t>
            </w:r>
            <w:r>
              <w:rPr>
                <w:rStyle w:val="IndexLink"/>
                <w:rtl w:val="true"/>
              </w:rPr>
              <w:tab/>
            </w:r>
            <w:r>
              <w:rPr>
                <w:rStyle w:val="IndexLink"/>
              </w:rPr>
              <w:t>181</w:t>
            </w:r>
          </w:hyperlink>
        </w:p>
        <w:p>
          <w:pPr>
            <w:pStyle w:val="Contents6"/>
            <w:tabs>
              <w:tab w:val="clear" w:pos="7609"/>
              <w:tab w:val="right" w:pos="9026" w:leader="dot"/>
            </w:tabs>
            <w:rPr/>
          </w:pPr>
          <w:hyperlink w:anchor="__RefHeading___Toc5297223_581953129">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5297225_581953129">
            <w:r>
              <w:rPr>
                <w:webHidden/>
                <w:rStyle w:val="IndexLink"/>
                <w:rtl w:val="true"/>
              </w:rPr>
              <w:t>إشکال علی الدلیل الأول</w:t>
            </w:r>
            <w:r>
              <w:rPr>
                <w:rStyle w:val="IndexLink"/>
                <w:rtl w:val="true"/>
              </w:rPr>
              <w:tab/>
            </w:r>
            <w:r>
              <w:rPr>
                <w:rStyle w:val="IndexLink"/>
              </w:rPr>
              <w:t>181</w:t>
            </w:r>
          </w:hyperlink>
        </w:p>
        <w:p>
          <w:pPr>
            <w:pStyle w:val="Contents6"/>
            <w:tabs>
              <w:tab w:val="clear" w:pos="7609"/>
              <w:tab w:val="right" w:pos="9026" w:leader="dot"/>
            </w:tabs>
            <w:rPr/>
          </w:pPr>
          <w:hyperlink w:anchor="__RefHeading___Toc5297227_581953129">
            <w:r>
              <w:rPr>
                <w:webHidden/>
                <w:rStyle w:val="IndexLink"/>
                <w:rtl w:val="true"/>
              </w:rPr>
              <w:t>الدلیل الثانی</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أربع روایات</w:t>
            </w:r>
            <w:r>
              <w:rPr>
                <w:rStyle w:val="IndexLink"/>
                <w:rtl w:val="true"/>
              </w:rPr>
              <w:tab/>
            </w:r>
            <w:r>
              <w:rPr>
                <w:rStyle w:val="IndexLink"/>
              </w:rPr>
              <w:t>181</w:t>
            </w:r>
          </w:hyperlink>
        </w:p>
        <w:p>
          <w:pPr>
            <w:pStyle w:val="Contents6"/>
            <w:tabs>
              <w:tab w:val="clear" w:pos="7609"/>
              <w:tab w:val="right" w:pos="9026" w:leader="dot"/>
            </w:tabs>
            <w:rPr/>
          </w:pPr>
          <w:hyperlink w:anchor="__RefHeading___Toc5297229_581953129">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5297231_581953129">
            <w:r>
              <w:rPr>
                <w:webHidden/>
                <w:rStyle w:val="IndexLink"/>
                <w:rtl w:val="true"/>
              </w:rPr>
              <w:t>الروایة الأُولی</w:t>
            </w:r>
            <w:r>
              <w:rPr>
                <w:rStyle w:val="IndexLink"/>
                <w:rtl w:val="true"/>
              </w:rPr>
              <w:t xml:space="preserve">: </w:t>
            </w:r>
            <w:r>
              <w:rPr>
                <w:rStyle w:val="IndexLink"/>
                <w:rtl w:val="true"/>
              </w:rPr>
              <w:t xml:space="preserve">معتبرة ابن القدّاح </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إبراهیم</w:t>
            </w:r>
            <w:r>
              <w:rPr>
                <w:rStyle w:val="IndexLink"/>
                <w:rtl w:val="true"/>
              </w:rPr>
              <w:tab/>
            </w:r>
            <w:r>
              <w:rPr>
                <w:rStyle w:val="IndexLink"/>
              </w:rPr>
              <w:t>181</w:t>
            </w:r>
          </w:hyperlink>
        </w:p>
        <w:p>
          <w:pPr>
            <w:pStyle w:val="Contents6"/>
            <w:tabs>
              <w:tab w:val="clear" w:pos="7609"/>
              <w:tab w:val="right" w:pos="9026" w:leader="dot"/>
            </w:tabs>
            <w:rPr/>
          </w:pPr>
          <w:hyperlink w:anchor="__RefHeading___Toc5297233_581953129">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5297235_581953129">
            <w:r>
              <w:rPr>
                <w:webHidden/>
                <w:rStyle w:val="IndexLink"/>
                <w:rtl w:val="true"/>
              </w:rPr>
              <w:t>دراسة دلالة الروایة الأُولی</w:t>
            </w:r>
            <w:r>
              <w:rPr>
                <w:rStyle w:val="IndexLink"/>
                <w:rtl w:val="true"/>
              </w:rPr>
              <w:tab/>
            </w:r>
            <w:r>
              <w:rPr>
                <w:rStyle w:val="IndexLink"/>
              </w:rPr>
              <w:t>182</w:t>
            </w:r>
          </w:hyperlink>
        </w:p>
        <w:p>
          <w:pPr>
            <w:pStyle w:val="Contents6"/>
            <w:tabs>
              <w:tab w:val="clear" w:pos="7609"/>
              <w:tab w:val="right" w:pos="9026" w:leader="dot"/>
            </w:tabs>
            <w:rPr/>
          </w:pPr>
          <w:hyperlink w:anchor="__RefHeading___Toc5297237_581953129">
            <w:r>
              <w:rPr>
                <w:webHidden/>
                <w:rStyle w:val="IndexLink"/>
                <w:rtl w:val="true"/>
              </w:rPr>
              <w:t>الروایة الثانیة</w:t>
            </w:r>
            <w:r>
              <w:rPr>
                <w:rStyle w:val="IndexLink"/>
                <w:rtl w:val="true"/>
              </w:rPr>
              <w:t xml:space="preserve">: </w:t>
            </w:r>
            <w:r>
              <w:rPr>
                <w:rStyle w:val="IndexLink"/>
                <w:rtl w:val="true"/>
              </w:rPr>
              <w:t xml:space="preserve">المرسلة الأُولی للصدوق </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جعفر وزید</w:t>
            </w:r>
            <w:r>
              <w:rPr>
                <w:rStyle w:val="IndexLink"/>
                <w:rtl w:val="true"/>
              </w:rPr>
              <w:tab/>
            </w:r>
            <w:r>
              <w:rPr>
                <w:rStyle w:val="IndexLink"/>
              </w:rPr>
              <w:t>182</w:t>
            </w:r>
          </w:hyperlink>
        </w:p>
        <w:p>
          <w:pPr>
            <w:pStyle w:val="Contents6"/>
            <w:tabs>
              <w:tab w:val="clear" w:pos="7609"/>
              <w:tab w:val="right" w:pos="9026" w:leader="dot"/>
            </w:tabs>
            <w:rPr/>
          </w:pPr>
          <w:hyperlink w:anchor="__RefHeading___Toc5297239_581953129">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5297241_581953129">
            <w:r>
              <w:rPr>
                <w:webHidden/>
                <w:rStyle w:val="IndexLink"/>
                <w:rtl w:val="true"/>
              </w:rPr>
              <w:t>دراسة سند الروایة الثانیة</w:t>
            </w:r>
            <w:r>
              <w:rPr>
                <w:rStyle w:val="IndexLink"/>
                <w:rtl w:val="true"/>
              </w:rPr>
              <w:tab/>
            </w:r>
            <w:r>
              <w:rPr>
                <w:rStyle w:val="IndexLink"/>
              </w:rPr>
              <w:t>182</w:t>
            </w:r>
          </w:hyperlink>
        </w:p>
        <w:p>
          <w:pPr>
            <w:pStyle w:val="Contents6"/>
            <w:tabs>
              <w:tab w:val="clear" w:pos="7609"/>
              <w:tab w:val="right" w:pos="9026" w:leader="dot"/>
            </w:tabs>
            <w:rPr/>
          </w:pPr>
          <w:hyperlink w:anchor="__RefHeading___Toc5297243_581953129">
            <w:r>
              <w:rPr>
                <w:webHidden/>
                <w:rStyle w:val="IndexLink"/>
                <w:rtl w:val="true"/>
              </w:rPr>
              <w:t>دراسة دلالة الروایة الثانیة</w:t>
            </w:r>
            <w:r>
              <w:rPr>
                <w:rStyle w:val="IndexLink"/>
                <w:rtl w:val="true"/>
              </w:rPr>
              <w:tab/>
            </w:r>
            <w:r>
              <w:rPr>
                <w:rStyle w:val="IndexLink"/>
              </w:rPr>
              <w:t>183</w:t>
            </w:r>
          </w:hyperlink>
        </w:p>
        <w:p>
          <w:pPr>
            <w:pStyle w:val="Contents6"/>
            <w:tabs>
              <w:tab w:val="clear" w:pos="7609"/>
              <w:tab w:val="right" w:pos="9026" w:leader="dot"/>
            </w:tabs>
            <w:rPr/>
          </w:pPr>
          <w:hyperlink w:anchor="__RefHeading___Toc5297245_581953129">
            <w:r>
              <w:rPr>
                <w:webHidden/>
                <w:rStyle w:val="IndexLink"/>
                <w:rtl w:val="true"/>
              </w:rPr>
              <w:t>الروایة الثالثة</w:t>
            </w:r>
            <w:r>
              <w:rPr>
                <w:rStyle w:val="IndexLink"/>
                <w:rtl w:val="true"/>
              </w:rPr>
              <w:t xml:space="preserve">: </w:t>
            </w:r>
            <w:r>
              <w:rPr>
                <w:rStyle w:val="IndexLink"/>
                <w:rtl w:val="true"/>
              </w:rPr>
              <w:t xml:space="preserve">المرسلة الثانیة للصدوق </w:t>
            </w:r>
            <w:r>
              <w:rPr>
                <w:rStyle w:val="IndexLink"/>
                <w:rtl w:val="true"/>
              </w:rPr>
              <w:t xml:space="preserve">- </w:t>
            </w:r>
            <w:r>
              <w:rPr>
                <w:rStyle w:val="IndexLink"/>
                <w:rtl w:val="true"/>
              </w:rPr>
              <w:t>أمر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بالبکاء علی حمزة</w:t>
            </w:r>
            <w:r>
              <w:rPr>
                <w:rStyle w:val="IndexLink"/>
                <w:rtl w:val="true"/>
              </w:rPr>
              <w:tab/>
            </w:r>
            <w:r>
              <w:rPr>
                <w:rStyle w:val="IndexLink"/>
              </w:rPr>
              <w:t>183</w:t>
            </w:r>
          </w:hyperlink>
        </w:p>
        <w:p>
          <w:pPr>
            <w:pStyle w:val="Contents6"/>
            <w:tabs>
              <w:tab w:val="clear" w:pos="7609"/>
              <w:tab w:val="right" w:pos="9026" w:leader="dot"/>
            </w:tabs>
            <w:rPr/>
          </w:pPr>
          <w:hyperlink w:anchor="__RefHeading___Toc5297247_58195312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5297249_581953129">
            <w:r>
              <w:rPr>
                <w:webHidden/>
                <w:rStyle w:val="IndexLink"/>
                <w:rtl w:val="true"/>
              </w:rPr>
              <w:t>دراسة سند الروایة الثالثة</w:t>
            </w:r>
            <w:r>
              <w:rPr>
                <w:rStyle w:val="IndexLink"/>
                <w:rtl w:val="true"/>
              </w:rPr>
              <w:tab/>
            </w:r>
            <w:r>
              <w:rPr>
                <w:rStyle w:val="IndexLink"/>
              </w:rPr>
              <w:t>183</w:t>
            </w:r>
          </w:hyperlink>
        </w:p>
        <w:p>
          <w:pPr>
            <w:pStyle w:val="Contents6"/>
            <w:tabs>
              <w:tab w:val="clear" w:pos="7609"/>
              <w:tab w:val="right" w:pos="9026" w:leader="dot"/>
            </w:tabs>
            <w:rPr/>
          </w:pPr>
          <w:hyperlink w:anchor="__RefHeading___Toc5297251_581953129">
            <w:r>
              <w:rPr>
                <w:webHidden/>
                <w:rStyle w:val="IndexLink"/>
                <w:rtl w:val="true"/>
              </w:rPr>
              <w:t>دراسة دلالة الروایة الثالثة</w:t>
            </w:r>
            <w:r>
              <w:rPr>
                <w:rStyle w:val="IndexLink"/>
                <w:rtl w:val="true"/>
              </w:rPr>
              <w:tab/>
            </w:r>
            <w:r>
              <w:rPr>
                <w:rStyle w:val="IndexLink"/>
              </w:rPr>
              <w:t>183</w:t>
            </w:r>
          </w:hyperlink>
        </w:p>
        <w:p>
          <w:pPr>
            <w:pStyle w:val="Contents6"/>
            <w:tabs>
              <w:tab w:val="clear" w:pos="7609"/>
              <w:tab w:val="right" w:pos="9026" w:leader="dot"/>
            </w:tabs>
            <w:rPr/>
          </w:pPr>
          <w:hyperlink w:anchor="__RefHeading___Toc5297253_581953129">
            <w:r>
              <w:rPr>
                <w:webHidden/>
                <w:rStyle w:val="IndexLink"/>
                <w:rtl w:val="true"/>
              </w:rPr>
              <w:t>إشکال علی دلالة الروایة الثالثة</w:t>
            </w:r>
            <w:r>
              <w:rPr>
                <w:rStyle w:val="IndexLink"/>
                <w:rtl w:val="true"/>
              </w:rPr>
              <w:tab/>
            </w:r>
            <w:r>
              <w:rPr>
                <w:rStyle w:val="IndexLink"/>
              </w:rPr>
              <w:t>184</w:t>
            </w:r>
          </w:hyperlink>
        </w:p>
        <w:p>
          <w:pPr>
            <w:pStyle w:val="Contents6"/>
            <w:tabs>
              <w:tab w:val="clear" w:pos="7609"/>
              <w:tab w:val="right" w:pos="9026" w:leader="dot"/>
            </w:tabs>
            <w:rPr/>
          </w:pPr>
          <w:hyperlink w:anchor="__RefHeading___Toc5297255_581953129">
            <w:r>
              <w:rPr>
                <w:webHidden/>
                <w:rStyle w:val="IndexLink"/>
                <w:rtl w:val="true"/>
              </w:rPr>
              <w:t>الجواب عن الإشکال الأوّل</w:t>
            </w:r>
            <w:r>
              <w:rPr>
                <w:rStyle w:val="IndexLink"/>
                <w:rtl w:val="true"/>
              </w:rPr>
              <w:tab/>
            </w:r>
            <w:r>
              <w:rPr>
                <w:rStyle w:val="IndexLink"/>
              </w:rPr>
              <w:t>184</w:t>
            </w:r>
          </w:hyperlink>
        </w:p>
        <w:p>
          <w:pPr>
            <w:pStyle w:val="Contents6"/>
            <w:tabs>
              <w:tab w:val="clear" w:pos="7609"/>
              <w:tab w:val="right" w:pos="9026" w:leader="dot"/>
            </w:tabs>
            <w:rPr/>
          </w:pPr>
          <w:hyperlink w:anchor="__RefHeading___Toc5297257_581953129">
            <w:r>
              <w:rPr>
                <w:webHidden/>
                <w:rStyle w:val="IndexLink"/>
                <w:rtl w:val="true"/>
              </w:rPr>
              <w:t>الروایة الرابعة</w:t>
            </w:r>
            <w:r>
              <w:rPr>
                <w:rStyle w:val="IndexLink"/>
                <w:rtl w:val="true"/>
              </w:rPr>
              <w:t xml:space="preserve">: </w:t>
            </w:r>
            <w:r>
              <w:rPr>
                <w:rStyle w:val="IndexLink"/>
                <w:rtl w:val="true"/>
              </w:rPr>
              <w:t xml:space="preserve">المرسلة الثالثة للصدوق </w:t>
            </w:r>
            <w:r>
              <w:rPr>
                <w:rStyle w:val="IndexLink"/>
                <w:rtl w:val="true"/>
              </w:rPr>
              <w:t xml:space="preserve">- </w:t>
            </w:r>
            <w:r>
              <w:rPr>
                <w:rStyle w:val="IndexLink"/>
                <w:rtl w:val="true"/>
              </w:rPr>
              <w:t>أمر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بالبکاء</w:t>
            </w:r>
            <w:r>
              <w:rPr>
                <w:rStyle w:val="IndexLink"/>
                <w:rtl w:val="true"/>
              </w:rPr>
              <w:tab/>
            </w:r>
            <w:r>
              <w:rPr>
                <w:rStyle w:val="IndexLink"/>
              </w:rPr>
              <w:t>184</w:t>
            </w:r>
          </w:hyperlink>
        </w:p>
        <w:p>
          <w:pPr>
            <w:pStyle w:val="Contents6"/>
            <w:tabs>
              <w:tab w:val="clear" w:pos="7609"/>
              <w:tab w:val="right" w:pos="9026" w:leader="dot"/>
            </w:tabs>
            <w:rPr/>
          </w:pPr>
          <w:hyperlink w:anchor="__RefHeading___Toc5297259_581953129">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5297261_581953129">
            <w:r>
              <w:rPr>
                <w:webHidden/>
                <w:rStyle w:val="IndexLink"/>
                <w:rtl w:val="true"/>
              </w:rPr>
              <w:t>دراسة سند الروایة الرابعة</w:t>
            </w:r>
            <w:r>
              <w:rPr>
                <w:rStyle w:val="IndexLink"/>
                <w:rtl w:val="true"/>
              </w:rPr>
              <w:tab/>
            </w:r>
            <w:r>
              <w:rPr>
                <w:rStyle w:val="IndexLink"/>
              </w:rPr>
              <w:t>184</w:t>
            </w:r>
          </w:hyperlink>
        </w:p>
        <w:p>
          <w:pPr>
            <w:pStyle w:val="Contents6"/>
            <w:tabs>
              <w:tab w:val="clear" w:pos="7609"/>
              <w:tab w:val="right" w:pos="9026" w:leader="dot"/>
            </w:tabs>
            <w:rPr/>
          </w:pPr>
          <w:hyperlink w:anchor="__RefHeading___Toc5297263_581953129">
            <w:r>
              <w:rPr>
                <w:webHidden/>
                <w:rStyle w:val="IndexLink"/>
                <w:rtl w:val="true"/>
              </w:rPr>
              <w:t>دراسة دلالة الروایة الرابعة</w:t>
            </w:r>
            <w:r>
              <w:rPr>
                <w:rStyle w:val="IndexLink"/>
                <w:rtl w:val="true"/>
              </w:rPr>
              <w:tab/>
            </w:r>
            <w:r>
              <w:rPr>
                <w:rStyle w:val="IndexLink"/>
              </w:rPr>
              <w:t>185</w:t>
            </w:r>
          </w:hyperlink>
        </w:p>
        <w:p>
          <w:pPr>
            <w:pStyle w:val="Contents6"/>
            <w:tabs>
              <w:tab w:val="clear" w:pos="7609"/>
              <w:tab w:val="right" w:pos="9026" w:leader="dot"/>
            </w:tabs>
            <w:rPr/>
          </w:pPr>
          <w:hyperlink w:anchor="__RefHeading___Toc5297265_581953129">
            <w:r>
              <w:rPr>
                <w:webHidden/>
                <w:rStyle w:val="IndexLink"/>
                <w:rtl w:val="true"/>
              </w:rPr>
              <w:t>الإشکال الأول علی دلالة الروایة الرابعة</w:t>
            </w:r>
            <w:r>
              <w:rPr>
                <w:rStyle w:val="IndexLink"/>
                <w:rtl w:val="true"/>
              </w:rPr>
              <w:tab/>
            </w:r>
            <w:r>
              <w:rPr>
                <w:rStyle w:val="IndexLink"/>
              </w:rPr>
              <w:t>185</w:t>
            </w:r>
          </w:hyperlink>
        </w:p>
        <w:p>
          <w:pPr>
            <w:pStyle w:val="Contents6"/>
            <w:tabs>
              <w:tab w:val="clear" w:pos="7609"/>
              <w:tab w:val="right" w:pos="9026" w:leader="dot"/>
            </w:tabs>
            <w:rPr/>
          </w:pPr>
          <w:hyperlink w:anchor="__RefHeading___Toc5297267_581953129">
            <w:r>
              <w:rPr>
                <w:webHidden/>
                <w:rStyle w:val="IndexLink"/>
                <w:rtl w:val="true"/>
              </w:rPr>
              <w:t>الإشکال الثانی علی دلالة الروایة الرابعة</w:t>
            </w:r>
            <w:r>
              <w:rPr>
                <w:rStyle w:val="IndexLink"/>
                <w:rtl w:val="true"/>
              </w:rPr>
              <w:tab/>
            </w:r>
            <w:r>
              <w:rPr>
                <w:rStyle w:val="IndexLink"/>
              </w:rPr>
              <w:t>185</w:t>
            </w:r>
          </w:hyperlink>
        </w:p>
        <w:p>
          <w:pPr>
            <w:pStyle w:val="Contents6"/>
            <w:tabs>
              <w:tab w:val="clear" w:pos="7609"/>
              <w:tab w:val="right" w:pos="9026" w:leader="dot"/>
            </w:tabs>
            <w:rPr/>
          </w:pPr>
          <w:hyperlink w:anchor="__RefHeading___Toc5297269_581953129">
            <w:r>
              <w:rPr>
                <w:webHidden/>
                <w:rStyle w:val="IndexLink"/>
                <w:rtl w:val="true"/>
              </w:rPr>
              <w:t>نتیجة البحث فی النظریة الثانیة</w:t>
            </w:r>
            <w:r>
              <w:rPr>
                <w:rStyle w:val="IndexLink"/>
                <w:rtl w:val="true"/>
              </w:rPr>
              <w:tab/>
            </w:r>
            <w:r>
              <w:rPr>
                <w:rStyle w:val="IndexLink"/>
              </w:rPr>
              <w:t>186</w:t>
            </w:r>
          </w:hyperlink>
        </w:p>
        <w:p>
          <w:pPr>
            <w:pStyle w:val="Contents5"/>
            <w:tabs>
              <w:tab w:val="clear" w:pos="7892"/>
              <w:tab w:val="right" w:pos="9026" w:leader="dot"/>
            </w:tabs>
            <w:rPr/>
          </w:pPr>
          <w:hyperlink w:anchor="__RefHeading___Toc5297271_581953129">
            <w:r>
              <w:rPr>
                <w:webHidden/>
                <w:rStyle w:val="IndexLink"/>
                <w:rtl w:val="true"/>
              </w:rPr>
              <w:t>النظریة الثالثة</w:t>
            </w:r>
            <w:r>
              <w:rPr>
                <w:rStyle w:val="IndexLink"/>
                <w:rtl w:val="true"/>
              </w:rPr>
              <w:t xml:space="preserve">: </w:t>
            </w:r>
            <w:r>
              <w:rPr>
                <w:rStyle w:val="IndexLink"/>
                <w:rtl w:val="true"/>
              </w:rPr>
              <w:t xml:space="preserve">استحباب البکاء </w:t>
            </w:r>
            <w:r>
              <w:rPr>
                <w:rStyle w:val="IndexLink"/>
                <w:rtl w:val="true"/>
              </w:rPr>
              <w:t xml:space="preserve">- </w:t>
            </w:r>
            <w:r>
              <w:rPr>
                <w:rStyle w:val="IndexLink"/>
                <w:rtl w:val="true"/>
              </w:rPr>
              <w:t>فریقان</w:t>
            </w:r>
            <w:r>
              <w:rPr>
                <w:rStyle w:val="IndexLink"/>
                <w:rtl w:val="true"/>
              </w:rPr>
              <w:tab/>
            </w:r>
            <w:r>
              <w:rPr>
                <w:rStyle w:val="IndexLink"/>
              </w:rPr>
              <w:t>186</w:t>
            </w:r>
          </w:hyperlink>
        </w:p>
        <w:p>
          <w:pPr>
            <w:pStyle w:val="Contents6"/>
            <w:tabs>
              <w:tab w:val="clear" w:pos="7609"/>
              <w:tab w:val="right" w:pos="9026" w:leader="dot"/>
            </w:tabs>
            <w:rPr/>
          </w:pPr>
          <w:hyperlink w:anchor="__RefHeading___Toc5297273_581953129">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5297275_581953129">
            <w:r>
              <w:rPr>
                <w:webHidden/>
                <w:rStyle w:val="IndexLink"/>
                <w:rtl w:val="true"/>
              </w:rPr>
              <w:t>الفریق الأول</w:t>
            </w:r>
            <w:r>
              <w:rPr>
                <w:rStyle w:val="IndexLink"/>
                <w:rtl w:val="true"/>
              </w:rPr>
              <w:t xml:space="preserve">: </w:t>
            </w:r>
            <w:r>
              <w:rPr>
                <w:rStyle w:val="IndexLink"/>
                <w:rtl w:val="true"/>
              </w:rPr>
              <w:t>استحباب البکاء مطلقاً</w:t>
            </w:r>
            <w:r>
              <w:rPr>
                <w:rStyle w:val="IndexLink"/>
                <w:rtl w:val="true"/>
              </w:rPr>
              <w:tab/>
            </w:r>
            <w:r>
              <w:rPr>
                <w:rStyle w:val="IndexLink"/>
              </w:rPr>
              <w:t>186</w:t>
            </w:r>
          </w:hyperlink>
        </w:p>
        <w:p>
          <w:pPr>
            <w:pStyle w:val="Contents6"/>
            <w:tabs>
              <w:tab w:val="clear" w:pos="7609"/>
              <w:tab w:val="right" w:pos="9026" w:leader="dot"/>
            </w:tabs>
            <w:rPr/>
          </w:pPr>
          <w:hyperlink w:anchor="__RefHeading___Toc5297277_581953129">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5297279_581953129">
            <w:r>
              <w:rPr>
                <w:webHidden/>
                <w:rStyle w:val="IndexLink"/>
                <w:rtl w:val="true"/>
              </w:rPr>
              <w:t>دلیل الفریق الأول</w:t>
            </w:r>
            <w:r>
              <w:rPr>
                <w:rStyle w:val="IndexLink"/>
                <w:rtl w:val="true"/>
              </w:rPr>
              <w:t xml:space="preserve">: </w:t>
            </w:r>
            <w:r>
              <w:rPr>
                <w:rStyle w:val="IndexLink"/>
                <w:rtl w:val="true"/>
              </w:rPr>
              <w:t>دلیلان</w:t>
            </w:r>
            <w:r>
              <w:rPr>
                <w:rStyle w:val="IndexLink"/>
                <w:rtl w:val="true"/>
              </w:rPr>
              <w:tab/>
            </w:r>
            <w:r>
              <w:rPr>
                <w:rStyle w:val="IndexLink"/>
              </w:rPr>
              <w:t>187</w:t>
            </w:r>
          </w:hyperlink>
        </w:p>
        <w:p>
          <w:pPr>
            <w:pStyle w:val="Contents6"/>
            <w:tabs>
              <w:tab w:val="clear" w:pos="7609"/>
              <w:tab w:val="right" w:pos="9026" w:leader="dot"/>
            </w:tabs>
            <w:rPr/>
          </w:pPr>
          <w:hyperlink w:anchor="__RefHeading___Toc5297281_58195312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5297283_581953129">
            <w:r>
              <w:rPr>
                <w:webHidden/>
                <w:rStyle w:val="IndexLink"/>
                <w:rtl w:val="true"/>
              </w:rPr>
              <w:t>دراسة سند الروایة الأُولی</w:t>
            </w:r>
            <w:r>
              <w:rPr>
                <w:rStyle w:val="IndexLink"/>
                <w:rtl w:val="true"/>
              </w:rPr>
              <w:tab/>
            </w:r>
            <w:r>
              <w:rPr>
                <w:rStyle w:val="IndexLink"/>
              </w:rPr>
              <w:t>187</w:t>
            </w:r>
          </w:hyperlink>
        </w:p>
        <w:p>
          <w:pPr>
            <w:pStyle w:val="Contents6"/>
            <w:tabs>
              <w:tab w:val="clear" w:pos="7609"/>
              <w:tab w:val="right" w:pos="9026" w:leader="dot"/>
            </w:tabs>
            <w:rPr/>
          </w:pPr>
          <w:hyperlink w:anchor="__RefHeading___Toc5297285_581953129">
            <w:r>
              <w:rPr>
                <w:webHidden/>
                <w:rStyle w:val="IndexLink"/>
                <w:rtl w:val="true"/>
              </w:rPr>
              <w:t>دراسة دلالة الروایة الأُولی</w:t>
            </w:r>
            <w:r>
              <w:rPr>
                <w:rStyle w:val="IndexLink"/>
                <w:rtl w:val="true"/>
              </w:rPr>
              <w:tab/>
            </w:r>
            <w:r>
              <w:rPr>
                <w:rStyle w:val="IndexLink"/>
              </w:rPr>
              <w:t>188</w:t>
            </w:r>
          </w:hyperlink>
        </w:p>
        <w:p>
          <w:pPr>
            <w:pStyle w:val="Contents6"/>
            <w:tabs>
              <w:tab w:val="clear" w:pos="7609"/>
              <w:tab w:val="right" w:pos="9026" w:leader="dot"/>
            </w:tabs>
            <w:rPr/>
          </w:pPr>
          <w:hyperlink w:anchor="__RefHeading___Toc5297287_581953129">
            <w:r>
              <w:rPr>
                <w:webHidden/>
                <w:rStyle w:val="IndexLink"/>
                <w:rtl w:val="true"/>
              </w:rPr>
              <w:t>إشکال علی دلالة الروایة الأُولی</w:t>
            </w:r>
            <w:r>
              <w:rPr>
                <w:rStyle w:val="IndexLink"/>
                <w:rtl w:val="true"/>
              </w:rPr>
              <w:t xml:space="preserve">: </w:t>
            </w:r>
            <w:r>
              <w:rPr>
                <w:rStyle w:val="IndexLink"/>
                <w:rtl w:val="true"/>
              </w:rPr>
              <w:t>نسخ الشرائع السابقة</w:t>
            </w:r>
            <w:r>
              <w:rPr>
                <w:rStyle w:val="IndexLink"/>
                <w:rtl w:val="true"/>
              </w:rPr>
              <w:tab/>
            </w:r>
            <w:r>
              <w:rPr>
                <w:rStyle w:val="IndexLink"/>
              </w:rPr>
              <w:t>188</w:t>
            </w:r>
          </w:hyperlink>
        </w:p>
        <w:p>
          <w:pPr>
            <w:pStyle w:val="Contents6"/>
            <w:tabs>
              <w:tab w:val="clear" w:pos="7609"/>
              <w:tab w:val="right" w:pos="9026" w:leader="dot"/>
            </w:tabs>
            <w:rPr/>
          </w:pPr>
          <w:hyperlink w:anchor="__RefHeading___Toc5297289_581953129">
            <w:r>
              <w:rPr>
                <w:webHidden/>
                <w:rStyle w:val="IndexLink"/>
                <w:rtl w:val="true"/>
              </w:rPr>
              <w:t>الجواب عن الإشکال</w:t>
            </w:r>
            <w:r>
              <w:rPr>
                <w:rStyle w:val="IndexLink"/>
                <w:rtl w:val="true"/>
              </w:rPr>
              <w:t xml:space="preserve">: </w:t>
            </w:r>
            <w:r>
              <w:rPr>
                <w:rStyle w:val="IndexLink"/>
                <w:rtl w:val="true"/>
              </w:rPr>
              <w:t>تأیید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لفعل النبی إبراهیم</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6"/>
            <w:tabs>
              <w:tab w:val="clear" w:pos="7609"/>
              <w:tab w:val="right" w:pos="9026" w:leader="dot"/>
            </w:tabs>
            <w:rPr/>
          </w:pPr>
          <w:hyperlink w:anchor="__RefHeading___Toc5297291_581953129">
            <w:r>
              <w:rPr>
                <w:webHidden/>
                <w:rStyle w:val="IndexLink"/>
                <w:rtl w:val="true"/>
              </w:rPr>
              <w:t>الدلیل الثانی</w:t>
            </w:r>
            <w:r>
              <w:rPr>
                <w:rStyle w:val="IndexLink"/>
                <w:rtl w:val="true"/>
              </w:rPr>
              <w:t xml:space="preserve">: </w:t>
            </w:r>
            <w:r>
              <w:rPr>
                <w:rStyle w:val="IndexLink"/>
                <w:rtl w:val="true"/>
              </w:rPr>
              <w:t xml:space="preserve">معتبرة علی بن رئاب </w:t>
            </w:r>
            <w:r>
              <w:rPr>
                <w:rStyle w:val="IndexLink"/>
                <w:rtl w:val="true"/>
              </w:rPr>
              <w:t xml:space="preserve">- </w:t>
            </w:r>
            <w:r>
              <w:rPr>
                <w:rStyle w:val="IndexLink"/>
                <w:rtl w:val="true"/>
              </w:rPr>
              <w:t>بکاء الملائکة علی المؤمن</w:t>
            </w:r>
            <w:r>
              <w:rPr>
                <w:rStyle w:val="IndexLink"/>
                <w:rtl w:val="true"/>
              </w:rPr>
              <w:tab/>
            </w:r>
            <w:r>
              <w:rPr>
                <w:rStyle w:val="IndexLink"/>
              </w:rPr>
              <w:t>189</w:t>
            </w:r>
          </w:hyperlink>
        </w:p>
        <w:p>
          <w:pPr>
            <w:pStyle w:val="Contents6"/>
            <w:tabs>
              <w:tab w:val="clear" w:pos="7609"/>
              <w:tab w:val="right" w:pos="9026" w:leader="dot"/>
            </w:tabs>
            <w:rPr/>
          </w:pPr>
          <w:hyperlink w:anchor="__RefHeading___Toc5297293_581953129">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5297295_581953129">
            <w:r>
              <w:rPr>
                <w:webHidden/>
                <w:rStyle w:val="IndexLink"/>
                <w:rtl w:val="true"/>
              </w:rPr>
              <w:t>دراسة دلالة الراویة الثانیة</w:t>
            </w:r>
            <w:r>
              <w:rPr>
                <w:rStyle w:val="IndexLink"/>
                <w:rtl w:val="true"/>
              </w:rPr>
              <w:tab/>
            </w:r>
            <w:r>
              <w:rPr>
                <w:rStyle w:val="IndexLink"/>
              </w:rPr>
              <w:t>189</w:t>
            </w:r>
          </w:hyperlink>
        </w:p>
        <w:p>
          <w:pPr>
            <w:pStyle w:val="Contents6"/>
            <w:tabs>
              <w:tab w:val="clear" w:pos="7609"/>
              <w:tab w:val="right" w:pos="9026" w:leader="dot"/>
            </w:tabs>
            <w:rPr/>
          </w:pPr>
          <w:hyperlink w:anchor="__RefHeading___Toc5297297_581953129">
            <w:r>
              <w:rPr>
                <w:webHidden/>
                <w:rStyle w:val="IndexLink"/>
                <w:rtl w:val="true"/>
              </w:rPr>
              <w:t>إشکال علی دلالة الراویة الثانیة</w:t>
            </w:r>
            <w:r>
              <w:rPr>
                <w:rStyle w:val="IndexLink"/>
                <w:rtl w:val="true"/>
              </w:rPr>
              <w:t xml:space="preserve">: </w:t>
            </w:r>
            <w:r>
              <w:rPr>
                <w:rStyle w:val="IndexLink"/>
                <w:rtl w:val="true"/>
              </w:rPr>
              <w:t>الدلیل أخصّ من المدعی</w:t>
            </w:r>
            <w:r>
              <w:rPr>
                <w:rStyle w:val="IndexLink"/>
                <w:rtl w:val="true"/>
              </w:rPr>
              <w:tab/>
            </w:r>
            <w:r>
              <w:rPr>
                <w:rStyle w:val="IndexLink"/>
              </w:rPr>
              <w:t>190</w:t>
            </w:r>
          </w:hyperlink>
        </w:p>
        <w:p>
          <w:pPr>
            <w:pStyle w:val="Contents6"/>
            <w:tabs>
              <w:tab w:val="clear" w:pos="7609"/>
              <w:tab w:val="right" w:pos="9026" w:leader="dot"/>
            </w:tabs>
            <w:rPr/>
          </w:pPr>
          <w:hyperlink w:anchor="__RefHeading___Toc5297299_581953129">
            <w:r>
              <w:rPr>
                <w:webHidden/>
                <w:rStyle w:val="IndexLink"/>
                <w:rtl w:val="true"/>
              </w:rPr>
              <w:t>الفریق الثانی</w:t>
            </w:r>
            <w:r>
              <w:rPr>
                <w:rStyle w:val="IndexLink"/>
                <w:rtl w:val="true"/>
              </w:rPr>
              <w:t xml:space="preserve">: </w:t>
            </w:r>
            <w:r>
              <w:rPr>
                <w:rStyle w:val="IndexLink"/>
                <w:rtl w:val="true"/>
              </w:rPr>
              <w:t>استحباب البکاء عند اشتداد الحزن</w:t>
            </w:r>
            <w:r>
              <w:rPr>
                <w:rStyle w:val="IndexLink"/>
                <w:rtl w:val="true"/>
              </w:rPr>
              <w:tab/>
            </w:r>
            <w:r>
              <w:rPr>
                <w:rStyle w:val="IndexLink"/>
              </w:rPr>
              <w:t>190</w:t>
            </w:r>
          </w:hyperlink>
        </w:p>
        <w:p>
          <w:pPr>
            <w:pStyle w:val="Contents6"/>
            <w:tabs>
              <w:tab w:val="clear" w:pos="7609"/>
              <w:tab w:val="right" w:pos="9026" w:leader="dot"/>
            </w:tabs>
            <w:rPr/>
          </w:pPr>
          <w:hyperlink w:anchor="__RefHeading___Toc5297301_58195312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5297303_581953129">
            <w:r>
              <w:rPr>
                <w:webHidden/>
                <w:rStyle w:val="IndexLink"/>
                <w:rtl w:val="true"/>
              </w:rPr>
              <w:t>دلیل الفریق الثانی</w:t>
            </w:r>
            <w:r>
              <w:rPr>
                <w:rStyle w:val="IndexLink"/>
                <w:rtl w:val="true"/>
              </w:rPr>
              <w:t xml:space="preserve">: </w:t>
            </w:r>
            <w:r>
              <w:rPr>
                <w:rStyle w:val="IndexLink"/>
                <w:rtl w:val="true"/>
              </w:rPr>
              <w:t>دلیلان</w:t>
            </w:r>
            <w:r>
              <w:rPr>
                <w:rStyle w:val="IndexLink"/>
                <w:rtl w:val="true"/>
              </w:rPr>
              <w:tab/>
            </w:r>
            <w:r>
              <w:rPr>
                <w:rStyle w:val="IndexLink"/>
              </w:rPr>
              <w:t>190</w:t>
            </w:r>
          </w:hyperlink>
        </w:p>
        <w:p>
          <w:pPr>
            <w:pStyle w:val="Contents6"/>
            <w:tabs>
              <w:tab w:val="clear" w:pos="7609"/>
              <w:tab w:val="right" w:pos="9026" w:leader="dot"/>
            </w:tabs>
            <w:rPr/>
          </w:pPr>
          <w:hyperlink w:anchor="__RefHeading___Toc5297305_581953129">
            <w:r>
              <w:rPr>
                <w:webHidden/>
                <w:rStyle w:val="IndexLink"/>
                <w:rtl w:val="true"/>
              </w:rPr>
              <w:t>الدلیل الأول</w:t>
            </w:r>
            <w:r>
              <w:rPr>
                <w:rStyle w:val="IndexLink"/>
                <w:rtl w:val="true"/>
              </w:rPr>
              <w:t xml:space="preserve">: </w:t>
            </w:r>
            <w:r>
              <w:rPr>
                <w:rStyle w:val="IndexLink"/>
                <w:rtl w:val="true"/>
              </w:rPr>
              <w:t xml:space="preserve">روایة منصور الصیقل </w:t>
            </w:r>
            <w:r>
              <w:rPr>
                <w:rStyle w:val="IndexLink"/>
                <w:rtl w:val="true"/>
              </w:rPr>
              <w:t xml:space="preserve">- </w:t>
            </w:r>
            <w:r>
              <w:rPr>
                <w:rStyle w:val="IndexLink"/>
                <w:rtl w:val="true"/>
              </w:rPr>
              <w:t>الأمر بالبکاء عند اشتداد الحزن</w:t>
            </w:r>
            <w:r>
              <w:rPr>
                <w:rStyle w:val="IndexLink"/>
                <w:rtl w:val="true"/>
              </w:rPr>
              <w:tab/>
            </w:r>
            <w:r>
              <w:rPr>
                <w:rStyle w:val="IndexLink"/>
              </w:rPr>
              <w:t>191</w:t>
            </w:r>
          </w:hyperlink>
        </w:p>
        <w:p>
          <w:pPr>
            <w:pStyle w:val="Contents6"/>
            <w:tabs>
              <w:tab w:val="clear" w:pos="7609"/>
              <w:tab w:val="right" w:pos="9026" w:leader="dot"/>
            </w:tabs>
            <w:rPr/>
          </w:pPr>
          <w:hyperlink w:anchor="__RefHeading___Toc5297307_58195312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5297309_581953129">
            <w:r>
              <w:rPr>
                <w:webHidden/>
                <w:rStyle w:val="IndexLink"/>
                <w:rtl w:val="true"/>
              </w:rPr>
              <w:t>دراسة سند الروایة الأُولی</w:t>
            </w:r>
            <w:r>
              <w:rPr>
                <w:rStyle w:val="IndexLink"/>
                <w:rtl w:val="true"/>
              </w:rPr>
              <w:tab/>
            </w:r>
            <w:r>
              <w:rPr>
                <w:rStyle w:val="IndexLink"/>
              </w:rPr>
              <w:t>191</w:t>
            </w:r>
          </w:hyperlink>
        </w:p>
        <w:p>
          <w:pPr>
            <w:pStyle w:val="Contents6"/>
            <w:tabs>
              <w:tab w:val="clear" w:pos="7609"/>
              <w:tab w:val="right" w:pos="9026" w:leader="dot"/>
            </w:tabs>
            <w:rPr/>
          </w:pPr>
          <w:hyperlink w:anchor="__RefHeading___Toc5297311_581953129">
            <w:r>
              <w:rPr>
                <w:webHidden/>
                <w:rStyle w:val="IndexLink"/>
                <w:rtl w:val="true"/>
              </w:rPr>
              <w:t>دراسة دلالة الروایة الأُولی</w:t>
            </w:r>
            <w:r>
              <w:rPr>
                <w:rStyle w:val="IndexLink"/>
                <w:rtl w:val="true"/>
              </w:rPr>
              <w:tab/>
            </w:r>
            <w:r>
              <w:rPr>
                <w:rStyle w:val="IndexLink"/>
              </w:rPr>
              <w:t>191</w:t>
            </w:r>
          </w:hyperlink>
        </w:p>
        <w:p>
          <w:pPr>
            <w:pStyle w:val="Contents6"/>
            <w:tabs>
              <w:tab w:val="clear" w:pos="7609"/>
              <w:tab w:val="right" w:pos="9026" w:leader="dot"/>
            </w:tabs>
            <w:rPr/>
          </w:pPr>
          <w:hyperlink w:anchor="__RefHeading___Toc5297313_581953129">
            <w:r>
              <w:rPr>
                <w:webHidden/>
                <w:rStyle w:val="IndexLink"/>
                <w:rtl w:val="true"/>
              </w:rPr>
              <w:t>الدلیل الثانی</w:t>
            </w:r>
            <w:r>
              <w:rPr>
                <w:rStyle w:val="IndexLink"/>
                <w:rtl w:val="true"/>
              </w:rPr>
              <w:t xml:space="preserve">: </w:t>
            </w:r>
            <w:r>
              <w:rPr>
                <w:rStyle w:val="IndexLink"/>
                <w:rtl w:val="true"/>
              </w:rPr>
              <w:t xml:space="preserve">مرسلة الصدوق </w:t>
            </w:r>
            <w:r>
              <w:rPr>
                <w:rStyle w:val="IndexLink"/>
                <w:rtl w:val="true"/>
              </w:rPr>
              <w:t xml:space="preserve">- </w:t>
            </w:r>
            <w:r>
              <w:rPr>
                <w:rStyle w:val="IndexLink"/>
                <w:rtl w:val="true"/>
              </w:rPr>
              <w:t>الأمر بالبکاء عند اشتداد الحزن</w:t>
            </w:r>
            <w:r>
              <w:rPr>
                <w:rStyle w:val="IndexLink"/>
                <w:rtl w:val="true"/>
              </w:rPr>
              <w:tab/>
            </w:r>
            <w:r>
              <w:rPr>
                <w:rStyle w:val="IndexLink"/>
              </w:rPr>
              <w:t>192</w:t>
            </w:r>
          </w:hyperlink>
        </w:p>
        <w:p>
          <w:pPr>
            <w:pStyle w:val="Contents6"/>
            <w:tabs>
              <w:tab w:val="clear" w:pos="7609"/>
              <w:tab w:val="right" w:pos="9026" w:leader="dot"/>
            </w:tabs>
            <w:rPr/>
          </w:pPr>
          <w:hyperlink w:anchor="__RefHeading___Toc5297315_581953129">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5297317_581953129">
            <w:r>
              <w:rPr>
                <w:webHidden/>
                <w:rStyle w:val="IndexLink"/>
                <w:rtl w:val="true"/>
              </w:rPr>
              <w:t>دراسة سند الروایة الثانیة</w:t>
            </w:r>
            <w:r>
              <w:rPr>
                <w:rStyle w:val="IndexLink"/>
                <w:rtl w:val="true"/>
              </w:rPr>
              <w:tab/>
            </w:r>
            <w:r>
              <w:rPr>
                <w:rStyle w:val="IndexLink"/>
              </w:rPr>
              <w:t>192</w:t>
            </w:r>
          </w:hyperlink>
        </w:p>
        <w:p>
          <w:pPr>
            <w:pStyle w:val="Contents6"/>
            <w:tabs>
              <w:tab w:val="clear" w:pos="7609"/>
              <w:tab w:val="right" w:pos="9026" w:leader="dot"/>
            </w:tabs>
            <w:rPr/>
          </w:pPr>
          <w:hyperlink w:anchor="__RefHeading___Toc5297319_581953129">
            <w:r>
              <w:rPr>
                <w:webHidden/>
                <w:rStyle w:val="IndexLink"/>
                <w:rtl w:val="true"/>
              </w:rPr>
              <w:t>دراسة دلالة الروایة الثانیة</w:t>
            </w:r>
            <w:r>
              <w:rPr>
                <w:rStyle w:val="IndexLink"/>
                <w:rtl w:val="true"/>
              </w:rPr>
              <w:tab/>
            </w:r>
            <w:r>
              <w:rPr>
                <w:rStyle w:val="IndexLink"/>
              </w:rPr>
              <w:t>192</w:t>
            </w:r>
          </w:hyperlink>
        </w:p>
        <w:p>
          <w:pPr>
            <w:pStyle w:val="Contents6"/>
            <w:tabs>
              <w:tab w:val="clear" w:pos="7609"/>
              <w:tab w:val="right" w:pos="9026" w:leader="dot"/>
            </w:tabs>
            <w:rPr/>
          </w:pPr>
          <w:hyperlink w:anchor="__RefHeading___Toc5297321_581953129">
            <w:r>
              <w:rPr>
                <w:webHidden/>
                <w:rStyle w:val="IndexLink"/>
                <w:rtl w:val="true"/>
              </w:rPr>
              <w:t>إشکال علی دلالة الدلیل الأوّل والدلیل الثانی</w:t>
            </w:r>
            <w:r>
              <w:rPr>
                <w:rStyle w:val="IndexLink"/>
                <w:rtl w:val="true"/>
              </w:rPr>
              <w:t xml:space="preserve">: </w:t>
            </w:r>
            <w:r>
              <w:rPr>
                <w:rStyle w:val="IndexLink"/>
                <w:rtl w:val="true"/>
              </w:rPr>
              <w:t>الأمر إرشادیٌّ ولیس مولویاً</w:t>
            </w:r>
            <w:r>
              <w:rPr>
                <w:rStyle w:val="IndexLink"/>
                <w:rtl w:val="true"/>
              </w:rPr>
              <w:tab/>
            </w:r>
            <w:r>
              <w:rPr>
                <w:rStyle w:val="IndexLink"/>
              </w:rPr>
              <w:t>192</w:t>
            </w:r>
          </w:hyperlink>
        </w:p>
        <w:p>
          <w:pPr>
            <w:pStyle w:val="Contents6"/>
            <w:tabs>
              <w:tab w:val="clear" w:pos="7609"/>
              <w:tab w:val="right" w:pos="9026" w:leader="dot"/>
            </w:tabs>
            <w:rPr/>
          </w:pPr>
          <w:hyperlink w:anchor="__RefHeading___Toc5297323_581953129">
            <w:r>
              <w:rPr>
                <w:webHidden/>
                <w:rStyle w:val="IndexLink"/>
                <w:rtl w:val="true"/>
              </w:rPr>
              <w:t>نتیجة البحث فی النظریة الثالثة</w:t>
            </w:r>
            <w:r>
              <w:rPr>
                <w:rStyle w:val="IndexLink"/>
                <w:rtl w:val="true"/>
              </w:rPr>
              <w:tab/>
            </w:r>
            <w:r>
              <w:rPr>
                <w:rStyle w:val="IndexLink"/>
              </w:rPr>
              <w:t>193</w:t>
            </w:r>
          </w:hyperlink>
        </w:p>
        <w:p>
          <w:pPr>
            <w:pStyle w:val="Contents6"/>
            <w:tabs>
              <w:tab w:val="clear" w:pos="7609"/>
              <w:tab w:val="right" w:pos="9026" w:leader="dot"/>
            </w:tabs>
            <w:rPr/>
          </w:pPr>
          <w:hyperlink w:anchor="__RefHeading___Toc5297325_581953129">
            <w:r>
              <w:rPr>
                <w:webHidden/>
                <w:rStyle w:val="IndexLink"/>
                <w:rtl w:val="true"/>
              </w:rPr>
              <w:t xml:space="preserve">النتیجة النهائیة للمصداق الأوّل من مصادیق العزاء </w:t>
            </w:r>
            <w:r>
              <w:rPr>
                <w:rStyle w:val="IndexLink"/>
                <w:rtl w:val="true"/>
              </w:rPr>
              <w:t xml:space="preserve">- </w:t>
            </w:r>
            <w:r>
              <w:rPr>
                <w:rStyle w:val="IndexLink"/>
                <w:rtl w:val="true"/>
              </w:rPr>
              <w:t>البکاء</w:t>
            </w:r>
            <w:r>
              <w:rPr>
                <w:rStyle w:val="IndexLink"/>
                <w:rtl w:val="true"/>
              </w:rPr>
              <w:tab/>
            </w:r>
            <w:r>
              <w:rPr>
                <w:rStyle w:val="IndexLink"/>
              </w:rPr>
              <w:t>193</w:t>
            </w:r>
          </w:hyperlink>
        </w:p>
        <w:p>
          <w:pPr>
            <w:pStyle w:val="Contents4"/>
            <w:tabs>
              <w:tab w:val="clear" w:pos="8176"/>
              <w:tab w:val="right" w:pos="9026" w:leader="dot"/>
            </w:tabs>
            <w:rPr/>
          </w:pPr>
          <w:hyperlink w:anchor="__RefHeading___Toc5297327_581953129">
            <w:r>
              <w:rPr>
                <w:webHidden/>
                <w:rStyle w:val="IndexLink"/>
                <w:rtl w:val="true"/>
              </w:rPr>
              <w:t>المصداق الثانی</w:t>
            </w:r>
            <w:r>
              <w:rPr>
                <w:rStyle w:val="IndexLink"/>
                <w:rtl w:val="true"/>
              </w:rPr>
              <w:t xml:space="preserve">: </w:t>
            </w:r>
            <w:r>
              <w:rPr>
                <w:rStyle w:val="IndexLink"/>
                <w:rtl w:val="true"/>
              </w:rPr>
              <w:t xml:space="preserve">التمیّز عن الآخرین </w:t>
            </w:r>
            <w:r>
              <w:rPr>
                <w:rStyle w:val="IndexLink"/>
                <w:rtl w:val="true"/>
              </w:rPr>
              <w:t xml:space="preserve">- </w:t>
            </w:r>
            <w:r>
              <w:rPr>
                <w:rStyle w:val="IndexLink"/>
                <w:rtl w:val="true"/>
              </w:rPr>
              <w:t>قسمان</w:t>
            </w:r>
            <w:r>
              <w:rPr>
                <w:rStyle w:val="IndexLink"/>
                <w:rtl w:val="true"/>
              </w:rPr>
              <w:tab/>
            </w:r>
            <w:r>
              <w:rPr>
                <w:rStyle w:val="IndexLink"/>
              </w:rPr>
              <w:t>193</w:t>
            </w:r>
          </w:hyperlink>
        </w:p>
        <w:p>
          <w:pPr>
            <w:pStyle w:val="Contents5"/>
            <w:tabs>
              <w:tab w:val="clear" w:pos="7892"/>
              <w:tab w:val="right" w:pos="9026" w:leader="dot"/>
            </w:tabs>
            <w:rPr/>
          </w:pPr>
          <w:hyperlink w:anchor="__RefHeading___Toc5297329_581953129">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5297331_581953129">
            <w:r>
              <w:rPr>
                <w:webHidden/>
                <w:rStyle w:val="IndexLink"/>
                <w:rtl w:val="true"/>
              </w:rPr>
              <w:t>تنبیه</w:t>
            </w:r>
            <w:r>
              <w:rPr>
                <w:rStyle w:val="IndexLink"/>
                <w:rtl w:val="true"/>
              </w:rPr>
              <w:t xml:space="preserve">: </w:t>
            </w:r>
            <w:r>
              <w:rPr>
                <w:rStyle w:val="IndexLink"/>
                <w:rtl w:val="true"/>
              </w:rPr>
              <w:t>المقصود بالتمیّز</w:t>
            </w:r>
            <w:r>
              <w:rPr>
                <w:rStyle w:val="IndexLink"/>
                <w:rtl w:val="true"/>
              </w:rPr>
              <w:tab/>
            </w:r>
            <w:r>
              <w:rPr>
                <w:rStyle w:val="IndexLink"/>
              </w:rPr>
              <w:t>194</w:t>
            </w:r>
          </w:hyperlink>
        </w:p>
        <w:p>
          <w:pPr>
            <w:pStyle w:val="Contents6"/>
            <w:tabs>
              <w:tab w:val="clear" w:pos="7609"/>
              <w:tab w:val="right" w:pos="9026" w:leader="dot"/>
            </w:tabs>
            <w:rPr/>
          </w:pPr>
          <w:hyperlink w:anchor="__RefHeading___Toc5297333_581953129">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5297335_581953129">
            <w:r>
              <w:rPr>
                <w:webHidden/>
                <w:rStyle w:val="IndexLink"/>
                <w:rtl w:val="true"/>
              </w:rPr>
              <w:t>القسم الأول</w:t>
            </w:r>
            <w:r>
              <w:rPr>
                <w:rStyle w:val="IndexLink"/>
                <w:rtl w:val="true"/>
              </w:rPr>
              <w:t xml:space="preserve">: </w:t>
            </w:r>
            <w:r>
              <w:rPr>
                <w:rStyle w:val="IndexLink"/>
                <w:rtl w:val="true"/>
              </w:rPr>
              <w:t xml:space="preserve">تمیّز غیر صاحب العزاء </w:t>
            </w:r>
            <w:r>
              <w:rPr>
                <w:rStyle w:val="IndexLink"/>
                <w:rtl w:val="true"/>
              </w:rPr>
              <w:t xml:space="preserve">- </w:t>
            </w:r>
            <w:r>
              <w:rPr>
                <w:rStyle w:val="IndexLink"/>
                <w:rtl w:val="true"/>
              </w:rPr>
              <w:t>ثلاث نظریات</w:t>
            </w:r>
            <w:r>
              <w:rPr>
                <w:rStyle w:val="IndexLink"/>
                <w:rtl w:val="true"/>
              </w:rPr>
              <w:tab/>
            </w:r>
            <w:r>
              <w:rPr>
                <w:rStyle w:val="IndexLink"/>
              </w:rPr>
              <w:t>194</w:t>
            </w:r>
          </w:hyperlink>
        </w:p>
        <w:p>
          <w:pPr>
            <w:pStyle w:val="Contents6"/>
            <w:tabs>
              <w:tab w:val="clear" w:pos="7609"/>
              <w:tab w:val="right" w:pos="9026" w:leader="dot"/>
            </w:tabs>
            <w:rPr/>
          </w:pPr>
          <w:hyperlink w:anchor="__RefHeading___Toc5297337_581953129">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5297339_581953129">
            <w:r>
              <w:rPr>
                <w:webHidden/>
                <w:rStyle w:val="IndexLink"/>
                <w:rtl w:val="true"/>
              </w:rPr>
              <w:t>النظریة الأُولی</w:t>
            </w:r>
            <w:r>
              <w:rPr>
                <w:rStyle w:val="IndexLink"/>
                <w:rtl w:val="true"/>
              </w:rPr>
              <w:t xml:space="preserve">: </w:t>
            </w:r>
            <w:r>
              <w:rPr>
                <w:rStyle w:val="IndexLink"/>
                <w:rtl w:val="true"/>
              </w:rPr>
              <w:t>حرمة تمیّز غیر صاحب العزاء</w:t>
            </w:r>
            <w:r>
              <w:rPr>
                <w:rStyle w:val="IndexLink"/>
                <w:rtl w:val="true"/>
              </w:rPr>
              <w:tab/>
            </w:r>
            <w:r>
              <w:rPr>
                <w:rStyle w:val="IndexLink"/>
              </w:rPr>
              <w:t>195</w:t>
            </w:r>
          </w:hyperlink>
        </w:p>
        <w:p>
          <w:pPr>
            <w:pStyle w:val="Contents6"/>
            <w:tabs>
              <w:tab w:val="clear" w:pos="7609"/>
              <w:tab w:val="right" w:pos="9026" w:leader="dot"/>
            </w:tabs>
            <w:rPr/>
          </w:pPr>
          <w:hyperlink w:anchor="__RefHeading___Toc5297341_581953129">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5297343_581953129">
            <w:r>
              <w:rPr>
                <w:webHidden/>
                <w:rStyle w:val="IndexLink"/>
                <w:rtl w:val="true"/>
              </w:rPr>
              <w:t>الدلیل علی النظریة الأُولی</w:t>
            </w:r>
            <w:r>
              <w:rPr>
                <w:rStyle w:val="IndexLink"/>
                <w:rtl w:val="true"/>
              </w:rPr>
              <w:t xml:space="preserve">: </w:t>
            </w:r>
            <w:r>
              <w:rPr>
                <w:rStyle w:val="IndexLink"/>
                <w:rtl w:val="true"/>
              </w:rPr>
              <w:t>دلیلان</w:t>
            </w:r>
            <w:r>
              <w:rPr>
                <w:rStyle w:val="IndexLink"/>
                <w:rtl w:val="true"/>
              </w:rPr>
              <w:tab/>
            </w:r>
            <w:r>
              <w:rPr>
                <w:rStyle w:val="IndexLink"/>
              </w:rPr>
              <w:t>195</w:t>
            </w:r>
          </w:hyperlink>
        </w:p>
        <w:p>
          <w:pPr>
            <w:pStyle w:val="Contents6"/>
            <w:tabs>
              <w:tab w:val="clear" w:pos="7609"/>
              <w:tab w:val="right" w:pos="9026" w:leader="dot"/>
            </w:tabs>
            <w:rPr/>
          </w:pPr>
          <w:hyperlink w:anchor="__RefHeading___Toc5297345_581953129">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5297347_581953129">
            <w:r>
              <w:rPr>
                <w:webHidden/>
                <w:rStyle w:val="IndexLink"/>
                <w:rtl w:val="true"/>
              </w:rPr>
              <w:t>الدلیل الأول</w:t>
            </w:r>
            <w:r>
              <w:rPr>
                <w:rStyle w:val="IndexLink"/>
                <w:rtl w:val="true"/>
              </w:rPr>
              <w:t xml:space="preserve">: </w:t>
            </w:r>
            <w:r>
              <w:rPr>
                <w:rStyle w:val="IndexLink"/>
                <w:rtl w:val="true"/>
              </w:rPr>
              <w:t xml:space="preserve">معتبرة السکونی </w:t>
            </w:r>
            <w:r>
              <w:rPr>
                <w:rStyle w:val="IndexLink"/>
                <w:rtl w:val="true"/>
              </w:rPr>
              <w:t xml:space="preserve">- </w:t>
            </w:r>
            <w:r>
              <w:rPr>
                <w:rStyle w:val="IndexLink"/>
                <w:rtl w:val="true"/>
              </w:rPr>
              <w:t>التمیّز جرم</w:t>
            </w:r>
            <w:r>
              <w:rPr>
                <w:rStyle w:val="IndexLink"/>
                <w:rtl w:val="true"/>
              </w:rPr>
              <w:tab/>
            </w:r>
            <w:r>
              <w:rPr>
                <w:rStyle w:val="IndexLink"/>
              </w:rPr>
              <w:t>195</w:t>
            </w:r>
          </w:hyperlink>
        </w:p>
        <w:p>
          <w:pPr>
            <w:pStyle w:val="Contents6"/>
            <w:tabs>
              <w:tab w:val="clear" w:pos="7609"/>
              <w:tab w:val="right" w:pos="9026" w:leader="dot"/>
            </w:tabs>
            <w:rPr/>
          </w:pPr>
          <w:hyperlink w:anchor="__RefHeading___Toc5297349_581953129">
            <w:r>
              <w:rPr>
                <w:webHidden/>
                <w:rStyle w:val="IndexLink"/>
                <w:rtl w:val="true"/>
              </w:rPr>
              <w:t>الدلیل الثانی</w:t>
            </w:r>
            <w:r>
              <w:rPr>
                <w:rStyle w:val="IndexLink"/>
                <w:rtl w:val="true"/>
              </w:rPr>
              <w:t xml:space="preserve">: </w:t>
            </w:r>
            <w:r>
              <w:rPr>
                <w:rStyle w:val="IndexLink"/>
                <w:rtl w:val="true"/>
              </w:rPr>
              <w:t xml:space="preserve">مرسلة الصدوق </w:t>
            </w:r>
            <w:r>
              <w:rPr>
                <w:rStyle w:val="IndexLink"/>
                <w:rtl w:val="true"/>
              </w:rPr>
              <w:t xml:space="preserve">- </w:t>
            </w:r>
            <w:r>
              <w:rPr>
                <w:rStyle w:val="IndexLink"/>
                <w:rtl w:val="true"/>
              </w:rPr>
              <w:t>من تمیّز ملعون</w:t>
            </w:r>
            <w:r>
              <w:rPr>
                <w:rStyle w:val="IndexLink"/>
                <w:rtl w:val="true"/>
              </w:rPr>
              <w:tab/>
            </w:r>
            <w:r>
              <w:rPr>
                <w:rStyle w:val="IndexLink"/>
              </w:rPr>
              <w:t>196</w:t>
            </w:r>
          </w:hyperlink>
        </w:p>
        <w:p>
          <w:pPr>
            <w:pStyle w:val="Contents6"/>
            <w:tabs>
              <w:tab w:val="clear" w:pos="7609"/>
              <w:tab w:val="right" w:pos="9026" w:leader="dot"/>
            </w:tabs>
            <w:rPr/>
          </w:pPr>
          <w:hyperlink w:anchor="__RefHeading___Toc5297351_581953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5297353_581953129">
            <w:r>
              <w:rPr>
                <w:webHidden/>
                <w:rStyle w:val="IndexLink"/>
                <w:rtl w:val="true"/>
              </w:rPr>
              <w:t>دراسة سند الروایة الثانیة</w:t>
            </w:r>
            <w:r>
              <w:rPr>
                <w:rStyle w:val="IndexLink"/>
                <w:rtl w:val="true"/>
              </w:rPr>
              <w:tab/>
            </w:r>
            <w:r>
              <w:rPr>
                <w:rStyle w:val="IndexLink"/>
              </w:rPr>
              <w:t>196</w:t>
            </w:r>
          </w:hyperlink>
        </w:p>
        <w:p>
          <w:pPr>
            <w:pStyle w:val="Contents6"/>
            <w:tabs>
              <w:tab w:val="clear" w:pos="7609"/>
              <w:tab w:val="right" w:pos="9026" w:leader="dot"/>
            </w:tabs>
            <w:rPr/>
          </w:pPr>
          <w:hyperlink w:anchor="__RefHeading___Toc5297355_581953129">
            <w:r>
              <w:rPr>
                <w:webHidden/>
                <w:rStyle w:val="IndexLink"/>
                <w:rtl w:val="true"/>
              </w:rPr>
              <w:t>دراسة دلالة الروایة الثانیة</w:t>
            </w:r>
            <w:r>
              <w:rPr>
                <w:rStyle w:val="IndexLink"/>
                <w:rtl w:val="true"/>
              </w:rPr>
              <w:tab/>
            </w:r>
            <w:r>
              <w:rPr>
                <w:rStyle w:val="IndexLink"/>
              </w:rPr>
              <w:t>196</w:t>
            </w:r>
          </w:hyperlink>
        </w:p>
        <w:p>
          <w:pPr>
            <w:pStyle w:val="Contents6"/>
            <w:tabs>
              <w:tab w:val="clear" w:pos="7609"/>
              <w:tab w:val="right" w:pos="9026" w:leader="dot"/>
            </w:tabs>
            <w:rPr/>
          </w:pPr>
          <w:hyperlink w:anchor="__RefHeading___Toc5297357_581953129">
            <w:r>
              <w:rPr>
                <w:webHidden/>
                <w:rStyle w:val="IndexLink"/>
                <w:rtl w:val="true"/>
              </w:rPr>
              <w:t>إشکال علی دلالة الروایة الثانیة</w:t>
            </w:r>
            <w:r>
              <w:rPr>
                <w:rStyle w:val="IndexLink"/>
                <w:rtl w:val="true"/>
              </w:rPr>
              <w:t xml:space="preserve">: </w:t>
            </w:r>
            <w:r>
              <w:rPr>
                <w:rStyle w:val="IndexLink"/>
                <w:rtl w:val="true"/>
              </w:rPr>
              <w:t>عدم دلالة اللعن علی الحرمة</w:t>
            </w:r>
            <w:r>
              <w:rPr>
                <w:rStyle w:val="IndexLink"/>
                <w:rtl w:val="true"/>
              </w:rPr>
              <w:tab/>
            </w:r>
            <w:r>
              <w:rPr>
                <w:rStyle w:val="IndexLink"/>
              </w:rPr>
              <w:t>196</w:t>
            </w:r>
          </w:hyperlink>
        </w:p>
        <w:p>
          <w:pPr>
            <w:pStyle w:val="Contents6"/>
            <w:tabs>
              <w:tab w:val="clear" w:pos="7609"/>
              <w:tab w:val="right" w:pos="9026" w:leader="dot"/>
            </w:tabs>
            <w:rPr/>
          </w:pPr>
          <w:hyperlink w:anchor="__RefHeading___Toc5297359_581953129">
            <w:r>
              <w:rPr>
                <w:webHidden/>
                <w:rStyle w:val="IndexLink"/>
                <w:rtl w:val="true"/>
              </w:rPr>
              <w:t>نتیجة البحث فی النظریة الأُولی</w:t>
            </w:r>
            <w:r>
              <w:rPr>
                <w:rStyle w:val="IndexLink"/>
                <w:rtl w:val="true"/>
              </w:rPr>
              <w:tab/>
            </w:r>
            <w:r>
              <w:rPr>
                <w:rStyle w:val="IndexLink"/>
              </w:rPr>
              <w:t>197</w:t>
            </w:r>
          </w:hyperlink>
        </w:p>
        <w:p>
          <w:pPr>
            <w:pStyle w:val="Contents6"/>
            <w:tabs>
              <w:tab w:val="clear" w:pos="7609"/>
              <w:tab w:val="right" w:pos="9026" w:leader="dot"/>
            </w:tabs>
            <w:rPr/>
          </w:pPr>
          <w:hyperlink w:anchor="__RefHeading___Toc5297361_581953129">
            <w:r>
              <w:rPr>
                <w:webHidden/>
                <w:rStyle w:val="IndexLink"/>
                <w:rtl w:val="true"/>
              </w:rPr>
              <w:t>النظریة الثانیة</w:t>
            </w:r>
            <w:r>
              <w:rPr>
                <w:rStyle w:val="IndexLink"/>
                <w:rtl w:val="true"/>
              </w:rPr>
              <w:t xml:space="preserve">: </w:t>
            </w:r>
            <w:r>
              <w:rPr>
                <w:rStyle w:val="IndexLink"/>
                <w:rtl w:val="true"/>
              </w:rPr>
              <w:t>کراهة التمیز لغیر صاحب العزاء</w:t>
            </w:r>
            <w:r>
              <w:rPr>
                <w:rStyle w:val="IndexLink"/>
                <w:rtl w:val="true"/>
              </w:rPr>
              <w:tab/>
            </w:r>
            <w:r>
              <w:rPr>
                <w:rStyle w:val="IndexLink"/>
              </w:rPr>
              <w:t>197</w:t>
            </w:r>
          </w:hyperlink>
        </w:p>
        <w:p>
          <w:pPr>
            <w:pStyle w:val="Contents6"/>
            <w:tabs>
              <w:tab w:val="clear" w:pos="7609"/>
              <w:tab w:val="right" w:pos="9026" w:leader="dot"/>
            </w:tabs>
            <w:rPr/>
          </w:pPr>
          <w:hyperlink w:anchor="__RefHeading___Toc5297363_581953129">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5297365_581953129">
            <w:r>
              <w:rPr>
                <w:webHidden/>
                <w:rStyle w:val="IndexLink"/>
                <w:rtl w:val="true"/>
              </w:rPr>
              <w:t>الاحتمال الأوّل</w:t>
            </w:r>
            <w:r>
              <w:rPr>
                <w:rStyle w:val="IndexLink"/>
                <w:rtl w:val="true"/>
              </w:rPr>
              <w:t xml:space="preserve">: </w:t>
            </w:r>
            <w:r>
              <w:rPr>
                <w:rStyle w:val="IndexLink"/>
                <w:rtl w:val="true"/>
              </w:rPr>
              <w:t>کراهته لصاحب العزاء فقط</w:t>
            </w:r>
            <w:r>
              <w:rPr>
                <w:rStyle w:val="IndexLink"/>
                <w:rtl w:val="true"/>
              </w:rPr>
              <w:tab/>
            </w:r>
            <w:r>
              <w:rPr>
                <w:rStyle w:val="IndexLink"/>
              </w:rPr>
              <w:t>198</w:t>
            </w:r>
          </w:hyperlink>
        </w:p>
        <w:p>
          <w:pPr>
            <w:pStyle w:val="Contents6"/>
            <w:tabs>
              <w:tab w:val="clear" w:pos="7609"/>
              <w:tab w:val="right" w:pos="9026" w:leader="dot"/>
            </w:tabs>
            <w:rPr/>
          </w:pPr>
          <w:hyperlink w:anchor="__RefHeading___Toc5297367_581953129">
            <w:r>
              <w:rPr>
                <w:webHidden/>
                <w:rStyle w:val="IndexLink"/>
                <w:rtl w:val="true"/>
              </w:rPr>
              <w:t>الاحتمال الثانی</w:t>
            </w:r>
            <w:r>
              <w:rPr>
                <w:rStyle w:val="IndexLink"/>
                <w:rtl w:val="true"/>
              </w:rPr>
              <w:t xml:space="preserve">: </w:t>
            </w:r>
            <w:r>
              <w:rPr>
                <w:rStyle w:val="IndexLink"/>
                <w:rtl w:val="true"/>
              </w:rPr>
              <w:t>حکم الکراهة یشمل غیر صاحب العزاء أیضاً</w:t>
            </w:r>
            <w:r>
              <w:rPr>
                <w:rStyle w:val="IndexLink"/>
                <w:rtl w:val="true"/>
              </w:rPr>
              <w:tab/>
            </w:r>
            <w:r>
              <w:rPr>
                <w:rStyle w:val="IndexLink"/>
              </w:rPr>
              <w:t>198</w:t>
            </w:r>
          </w:hyperlink>
        </w:p>
        <w:p>
          <w:pPr>
            <w:pStyle w:val="Contents6"/>
            <w:tabs>
              <w:tab w:val="clear" w:pos="7609"/>
              <w:tab w:val="right" w:pos="9026" w:leader="dot"/>
            </w:tabs>
            <w:rPr/>
          </w:pPr>
          <w:hyperlink w:anchor="__RefHeading___Toc5297369_581953129">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5297371_581953129">
            <w:r>
              <w:rPr>
                <w:webHidden/>
                <w:rStyle w:val="IndexLink"/>
                <w:rtl w:val="true"/>
              </w:rPr>
              <w:t>الدلیل علی النظریة الثانیة</w:t>
            </w:r>
            <w:r>
              <w:rPr>
                <w:rStyle w:val="IndexLink"/>
                <w:rtl w:val="true"/>
              </w:rPr>
              <w:t xml:space="preserve">: </w:t>
            </w:r>
            <w:r>
              <w:rPr>
                <w:rStyle w:val="IndexLink"/>
                <w:rtl w:val="true"/>
              </w:rPr>
              <w:t xml:space="preserve">معتبرة السکونی </w:t>
            </w:r>
            <w:r>
              <w:rPr>
                <w:rStyle w:val="IndexLink"/>
                <w:rtl w:val="true"/>
              </w:rPr>
              <w:t xml:space="preserve">- </w:t>
            </w:r>
            <w:r>
              <w:rPr>
                <w:rStyle w:val="IndexLink"/>
                <w:rtl w:val="true"/>
              </w:rPr>
              <w:t>التمیّز جرم</w:t>
            </w:r>
            <w:r>
              <w:rPr>
                <w:rStyle w:val="IndexLink"/>
                <w:rtl w:val="true"/>
              </w:rPr>
              <w:tab/>
            </w:r>
            <w:r>
              <w:rPr>
                <w:rStyle w:val="IndexLink"/>
              </w:rPr>
              <w:t>199</w:t>
            </w:r>
          </w:hyperlink>
        </w:p>
        <w:p>
          <w:pPr>
            <w:pStyle w:val="Contents6"/>
            <w:tabs>
              <w:tab w:val="clear" w:pos="7609"/>
              <w:tab w:val="right" w:pos="9026" w:leader="dot"/>
            </w:tabs>
            <w:rPr/>
          </w:pPr>
          <w:hyperlink w:anchor="__RefHeading___Toc5297373_581953129">
            <w:r>
              <w:rPr>
                <w:webHidden/>
                <w:rStyle w:val="IndexLink"/>
                <w:rtl w:val="true"/>
              </w:rPr>
              <w:t>دراسة سند الروایة</w:t>
            </w:r>
            <w:r>
              <w:rPr>
                <w:rStyle w:val="IndexLink"/>
                <w:rtl w:val="true"/>
              </w:rPr>
              <w:tab/>
            </w:r>
            <w:r>
              <w:rPr>
                <w:rStyle w:val="IndexLink"/>
              </w:rPr>
              <w:t>199</w:t>
            </w:r>
          </w:hyperlink>
        </w:p>
        <w:p>
          <w:pPr>
            <w:pStyle w:val="Contents6"/>
            <w:tabs>
              <w:tab w:val="clear" w:pos="7609"/>
              <w:tab w:val="right" w:pos="9026" w:leader="dot"/>
            </w:tabs>
            <w:rPr/>
          </w:pPr>
          <w:hyperlink w:anchor="__RefHeading___Toc5297375_581953129">
            <w:r>
              <w:rPr>
                <w:webHidden/>
                <w:rStyle w:val="IndexLink"/>
                <w:rtl w:val="true"/>
              </w:rPr>
              <w:t>دراسة دلالة الروایة</w:t>
            </w:r>
            <w:r>
              <w:rPr>
                <w:rStyle w:val="IndexLink"/>
                <w:rtl w:val="true"/>
              </w:rPr>
              <w:tab/>
            </w:r>
            <w:r>
              <w:rPr>
                <w:rStyle w:val="IndexLink"/>
              </w:rPr>
              <w:t>200</w:t>
            </w:r>
          </w:hyperlink>
        </w:p>
        <w:p>
          <w:pPr>
            <w:pStyle w:val="Contents6"/>
            <w:tabs>
              <w:tab w:val="clear" w:pos="7609"/>
              <w:tab w:val="right" w:pos="9026" w:leader="dot"/>
            </w:tabs>
            <w:rPr/>
          </w:pPr>
          <w:hyperlink w:anchor="__RefHeading___Toc5297377_581953129">
            <w:r>
              <w:rPr>
                <w:webHidden/>
                <w:rStyle w:val="IndexLink"/>
                <w:rtl w:val="true"/>
              </w:rPr>
              <w:t>إشکال علی دلالة الروایة</w:t>
            </w:r>
            <w:r>
              <w:rPr>
                <w:rStyle w:val="IndexLink"/>
                <w:rtl w:val="true"/>
              </w:rPr>
              <w:t xml:space="preserve">: </w:t>
            </w:r>
            <w:r>
              <w:rPr>
                <w:rStyle w:val="IndexLink"/>
                <w:rtl w:val="true"/>
              </w:rPr>
              <w:t>الإطلاق وعدم الاختصاص</w:t>
            </w:r>
            <w:r>
              <w:rPr>
                <w:rStyle w:val="IndexLink"/>
                <w:rtl w:val="true"/>
              </w:rPr>
              <w:tab/>
            </w:r>
            <w:r>
              <w:rPr>
                <w:rStyle w:val="IndexLink"/>
              </w:rPr>
              <w:t>201</w:t>
            </w:r>
          </w:hyperlink>
        </w:p>
        <w:p>
          <w:pPr>
            <w:pStyle w:val="Contents6"/>
            <w:tabs>
              <w:tab w:val="clear" w:pos="7609"/>
              <w:tab w:val="right" w:pos="9026" w:leader="dot"/>
            </w:tabs>
            <w:rPr/>
          </w:pPr>
          <w:hyperlink w:anchor="__RefHeading___Toc5297379_581953129">
            <w:r>
              <w:rPr>
                <w:webHidden/>
                <w:rStyle w:val="IndexLink"/>
                <w:rtl w:val="true"/>
              </w:rPr>
              <w:t>نتیجة البحث فی النظریة الثانیة</w:t>
            </w:r>
            <w:r>
              <w:rPr>
                <w:rStyle w:val="IndexLink"/>
                <w:rtl w:val="true"/>
              </w:rPr>
              <w:tab/>
            </w:r>
            <w:r>
              <w:rPr>
                <w:rStyle w:val="IndexLink"/>
              </w:rPr>
              <w:t>201</w:t>
            </w:r>
          </w:hyperlink>
        </w:p>
        <w:p>
          <w:pPr>
            <w:pStyle w:val="Contents6"/>
            <w:tabs>
              <w:tab w:val="clear" w:pos="7609"/>
              <w:tab w:val="right" w:pos="9026" w:leader="dot"/>
            </w:tabs>
            <w:rPr/>
          </w:pPr>
          <w:hyperlink w:anchor="__RefHeading___Toc5297381_581953129">
            <w:r>
              <w:rPr>
                <w:webHidden/>
                <w:rStyle w:val="IndexLink"/>
                <w:rtl w:val="true"/>
              </w:rPr>
              <w:t>النظریة الثالثة</w:t>
            </w:r>
            <w:r>
              <w:rPr>
                <w:rStyle w:val="IndexLink"/>
                <w:rtl w:val="true"/>
              </w:rPr>
              <w:t xml:space="preserve">: </w:t>
            </w:r>
            <w:r>
              <w:rPr>
                <w:rStyle w:val="IndexLink"/>
                <w:rtl w:val="true"/>
              </w:rPr>
              <w:t>استحباب التمیّز لغیر صاحب العزاء</w:t>
            </w:r>
            <w:r>
              <w:rPr>
                <w:rStyle w:val="IndexLink"/>
                <w:rtl w:val="true"/>
              </w:rPr>
              <w:tab/>
            </w:r>
            <w:r>
              <w:rPr>
                <w:rStyle w:val="IndexLink"/>
              </w:rPr>
              <w:t>201</w:t>
            </w:r>
          </w:hyperlink>
        </w:p>
        <w:p>
          <w:pPr>
            <w:pStyle w:val="Contents6"/>
            <w:tabs>
              <w:tab w:val="clear" w:pos="7609"/>
              <w:tab w:val="right" w:pos="9026" w:leader="dot"/>
            </w:tabs>
            <w:rPr/>
          </w:pPr>
          <w:hyperlink w:anchor="__RefHeading___Toc5297383_581953129">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5297385_581953129">
            <w:r>
              <w:rPr>
                <w:webHidden/>
                <w:rStyle w:val="IndexLink"/>
                <w:rtl w:val="true"/>
              </w:rPr>
              <w:t>الدلیل علی النظریة الثالثة</w:t>
            </w:r>
            <w:r>
              <w:rPr>
                <w:rStyle w:val="IndexLink"/>
                <w:rtl w:val="true"/>
              </w:rPr>
              <w:t xml:space="preserve">: </w:t>
            </w:r>
            <w:r>
              <w:rPr>
                <w:rStyle w:val="IndexLink"/>
                <w:rtl w:val="true"/>
              </w:rPr>
              <w:t>دلیلان</w:t>
            </w:r>
            <w:r>
              <w:rPr>
                <w:rStyle w:val="IndexLink"/>
                <w:rtl w:val="true"/>
              </w:rPr>
              <w:tab/>
            </w:r>
            <w:r>
              <w:rPr>
                <w:rStyle w:val="IndexLink"/>
              </w:rPr>
              <w:t>201</w:t>
            </w:r>
          </w:hyperlink>
        </w:p>
        <w:p>
          <w:pPr>
            <w:pStyle w:val="Contents6"/>
            <w:tabs>
              <w:tab w:val="clear" w:pos="7609"/>
              <w:tab w:val="right" w:pos="9026" w:leader="dot"/>
            </w:tabs>
            <w:rPr/>
          </w:pPr>
          <w:hyperlink w:anchor="__RefHeading___Toc5297387_581953129">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5297389_581953129">
            <w:r>
              <w:rPr>
                <w:webHidden/>
                <w:rStyle w:val="IndexLink"/>
                <w:rtl w:val="true"/>
              </w:rPr>
              <w:t>الدلیل الأول</w:t>
            </w:r>
            <w:r>
              <w:rPr>
                <w:rStyle w:val="IndexLink"/>
                <w:rtl w:val="true"/>
              </w:rPr>
              <w:t xml:space="preserve">: </w:t>
            </w:r>
            <w:r>
              <w:rPr>
                <w:rStyle w:val="IndexLink"/>
                <w:rtl w:val="true"/>
              </w:rPr>
              <w:t xml:space="preserve">مرسلة الصدوق </w:t>
            </w:r>
            <w:r>
              <w:rPr>
                <w:rStyle w:val="IndexLink"/>
                <w:rtl w:val="true"/>
              </w:rPr>
              <w:t xml:space="preserve">- </w:t>
            </w:r>
            <w:r>
              <w:rPr>
                <w:rStyle w:val="IndexLink"/>
                <w:rtl w:val="true"/>
              </w:rPr>
              <w:t>تمیّز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فی جنازة سعد</w:t>
            </w:r>
            <w:r>
              <w:rPr>
                <w:rStyle w:val="IndexLink"/>
                <w:rtl w:val="true"/>
              </w:rPr>
              <w:tab/>
            </w:r>
            <w:r>
              <w:rPr>
                <w:rStyle w:val="IndexLink"/>
              </w:rPr>
              <w:t>202</w:t>
            </w:r>
          </w:hyperlink>
        </w:p>
        <w:p>
          <w:pPr>
            <w:pStyle w:val="Contents6"/>
            <w:tabs>
              <w:tab w:val="clear" w:pos="7609"/>
              <w:tab w:val="right" w:pos="9026" w:leader="dot"/>
            </w:tabs>
            <w:rPr/>
          </w:pPr>
          <w:hyperlink w:anchor="__RefHeading___Toc5297391_581953129">
            <w:r>
              <w:rPr>
                <w:webHidden/>
                <w:rStyle w:val="IndexLink"/>
                <w:rtl w:val="true"/>
              </w:rPr>
              <w:t>الدلیل الثانی</w:t>
            </w:r>
            <w:r>
              <w:rPr>
                <w:rStyle w:val="IndexLink"/>
                <w:rtl w:val="true"/>
              </w:rPr>
              <w:t xml:space="preserve">: </w:t>
            </w:r>
            <w:r>
              <w:rPr>
                <w:rStyle w:val="IndexLink"/>
                <w:rtl w:val="true"/>
              </w:rPr>
              <w:t xml:space="preserve">معتبرة إسحاق </w:t>
            </w:r>
            <w:r>
              <w:rPr>
                <w:rStyle w:val="IndexLink"/>
                <w:rtl w:val="true"/>
              </w:rPr>
              <w:t xml:space="preserve">- </w:t>
            </w:r>
            <w:r>
              <w:rPr>
                <w:rStyle w:val="IndexLink"/>
                <w:rtl w:val="true"/>
              </w:rPr>
              <w:t>تمیّز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فی جنازة سعد</w:t>
            </w:r>
            <w:r>
              <w:rPr>
                <w:rStyle w:val="IndexLink"/>
                <w:rtl w:val="true"/>
              </w:rPr>
              <w:tab/>
            </w:r>
            <w:r>
              <w:rPr>
                <w:rStyle w:val="IndexLink"/>
              </w:rPr>
              <w:t>202</w:t>
            </w:r>
          </w:hyperlink>
        </w:p>
        <w:p>
          <w:pPr>
            <w:pStyle w:val="Contents6"/>
            <w:tabs>
              <w:tab w:val="clear" w:pos="7609"/>
              <w:tab w:val="right" w:pos="9026" w:leader="dot"/>
            </w:tabs>
            <w:rPr/>
          </w:pPr>
          <w:hyperlink w:anchor="__RefHeading___Toc5297393_581953129">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5297395_581953129">
            <w:r>
              <w:rPr>
                <w:webHidden/>
                <w:rStyle w:val="IndexLink"/>
                <w:rtl w:val="true"/>
              </w:rPr>
              <w:t>دراسة سندیة للروایتین الأُولی والثانیة</w:t>
            </w:r>
            <w:r>
              <w:rPr>
                <w:rStyle w:val="IndexLink"/>
                <w:rtl w:val="true"/>
              </w:rPr>
              <w:tab/>
            </w:r>
            <w:r>
              <w:rPr>
                <w:rStyle w:val="IndexLink"/>
              </w:rPr>
              <w:t>203</w:t>
            </w:r>
          </w:hyperlink>
        </w:p>
        <w:p>
          <w:pPr>
            <w:pStyle w:val="Contents6"/>
            <w:tabs>
              <w:tab w:val="clear" w:pos="7609"/>
              <w:tab w:val="right" w:pos="9026" w:leader="dot"/>
            </w:tabs>
            <w:rPr/>
          </w:pPr>
          <w:hyperlink w:anchor="__RefHeading___Toc5297397_581953129">
            <w:r>
              <w:rPr>
                <w:webHidden/>
                <w:rStyle w:val="IndexLink"/>
                <w:rtl w:val="true"/>
              </w:rPr>
              <w:t>دراسة دلالة الروایتین الأُولی والثانیة</w:t>
            </w:r>
            <w:r>
              <w:rPr>
                <w:rStyle w:val="IndexLink"/>
                <w:rtl w:val="true"/>
              </w:rPr>
              <w:tab/>
            </w:r>
            <w:r>
              <w:rPr>
                <w:rStyle w:val="IndexLink"/>
              </w:rPr>
              <w:t>203</w:t>
            </w:r>
          </w:hyperlink>
        </w:p>
        <w:p>
          <w:pPr>
            <w:pStyle w:val="Contents6"/>
            <w:tabs>
              <w:tab w:val="clear" w:pos="7609"/>
              <w:tab w:val="right" w:pos="9026" w:leader="dot"/>
            </w:tabs>
            <w:rPr/>
          </w:pPr>
          <w:hyperlink w:anchor="__RefHeading___Toc5297399_581953129">
            <w:r>
              <w:rPr>
                <w:webHidden/>
                <w:rStyle w:val="IndexLink"/>
                <w:rtl w:val="true"/>
              </w:rPr>
              <w:t>نتیجة البحث فی النظریة الثالثة</w:t>
            </w:r>
            <w:r>
              <w:rPr>
                <w:rStyle w:val="IndexLink"/>
                <w:rtl w:val="true"/>
              </w:rPr>
              <w:tab/>
            </w:r>
            <w:r>
              <w:rPr>
                <w:rStyle w:val="IndexLink"/>
              </w:rPr>
              <w:t>204</w:t>
            </w:r>
          </w:hyperlink>
        </w:p>
        <w:p>
          <w:pPr>
            <w:pStyle w:val="Contents6"/>
            <w:tabs>
              <w:tab w:val="clear" w:pos="7609"/>
              <w:tab w:val="right" w:pos="9026" w:leader="dot"/>
            </w:tabs>
            <w:rPr/>
          </w:pPr>
          <w:hyperlink w:anchor="__RefHeading___Toc5297401_581953129">
            <w:r>
              <w:rPr>
                <w:webHidden/>
                <w:rStyle w:val="IndexLink"/>
                <w:rtl w:val="true"/>
              </w:rPr>
              <w:t>القسم الثانی</w:t>
            </w:r>
            <w:r>
              <w:rPr>
                <w:rStyle w:val="IndexLink"/>
                <w:rtl w:val="true"/>
              </w:rPr>
              <w:t xml:space="preserve">: </w:t>
            </w:r>
            <w:r>
              <w:rPr>
                <w:rStyle w:val="IndexLink"/>
                <w:rtl w:val="true"/>
              </w:rPr>
              <w:t xml:space="preserve">تمیّز صاحب العزاء </w:t>
            </w:r>
            <w:r>
              <w:rPr>
                <w:rStyle w:val="IndexLink"/>
                <w:rtl w:val="true"/>
              </w:rPr>
              <w:t xml:space="preserve">- </w:t>
            </w:r>
            <w:r>
              <w:rPr>
                <w:rStyle w:val="IndexLink"/>
                <w:rtl w:val="true"/>
              </w:rPr>
              <w:t>ستُّ نظریات</w:t>
            </w:r>
            <w:r>
              <w:rPr>
                <w:rStyle w:val="IndexLink"/>
                <w:rtl w:val="true"/>
              </w:rPr>
              <w:tab/>
            </w:r>
            <w:r>
              <w:rPr>
                <w:rStyle w:val="IndexLink"/>
              </w:rPr>
              <w:t>204</w:t>
            </w:r>
          </w:hyperlink>
        </w:p>
        <w:p>
          <w:pPr>
            <w:pStyle w:val="Contents6"/>
            <w:tabs>
              <w:tab w:val="clear" w:pos="7609"/>
              <w:tab w:val="right" w:pos="9026" w:leader="dot"/>
            </w:tabs>
            <w:rPr/>
          </w:pPr>
          <w:hyperlink w:anchor="__RefHeading___Toc5297403_581953129">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5297405_581953129">
            <w:r>
              <w:rPr>
                <w:webHidden/>
                <w:rStyle w:val="IndexLink"/>
                <w:rtl w:val="true"/>
              </w:rPr>
              <w:t>النظریة الأُولی</w:t>
            </w:r>
            <w:r>
              <w:rPr>
                <w:rStyle w:val="IndexLink"/>
                <w:rtl w:val="true"/>
              </w:rPr>
              <w:t xml:space="preserve">: </w:t>
            </w:r>
            <w:r>
              <w:rPr>
                <w:rStyle w:val="IndexLink"/>
                <w:rtl w:val="true"/>
              </w:rPr>
              <w:t>حرمة التمیّز علی صاحب العزاء مطلقاً</w:t>
            </w:r>
            <w:r>
              <w:rPr>
                <w:rStyle w:val="IndexLink"/>
                <w:rtl w:val="true"/>
              </w:rPr>
              <w:tab/>
            </w:r>
            <w:r>
              <w:rPr>
                <w:rStyle w:val="IndexLink"/>
              </w:rPr>
              <w:t>204</w:t>
            </w:r>
          </w:hyperlink>
        </w:p>
        <w:p>
          <w:pPr>
            <w:pStyle w:val="Contents6"/>
            <w:tabs>
              <w:tab w:val="clear" w:pos="7609"/>
              <w:tab w:val="right" w:pos="9026" w:leader="dot"/>
            </w:tabs>
            <w:rPr/>
          </w:pPr>
          <w:hyperlink w:anchor="__RefHeading___Toc5297407_581953129">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5297409_581953129">
            <w:r>
              <w:rPr>
                <w:webHidden/>
                <w:rStyle w:val="IndexLink"/>
                <w:rtl w:val="true"/>
              </w:rPr>
              <w:t>الدلیل علی النظریة الأُولی</w:t>
            </w:r>
            <w:r>
              <w:rPr>
                <w:rStyle w:val="IndexLink"/>
                <w:rtl w:val="true"/>
              </w:rPr>
              <w:t xml:space="preserve">: </w:t>
            </w:r>
            <w:r>
              <w:rPr>
                <w:rStyle w:val="IndexLink"/>
                <w:rtl w:val="true"/>
              </w:rPr>
              <w:t>عدم الدلیل علی الجواز</w:t>
            </w:r>
            <w:r>
              <w:rPr>
                <w:rStyle w:val="IndexLink"/>
                <w:rtl w:val="true"/>
              </w:rPr>
              <w:tab/>
            </w:r>
            <w:r>
              <w:rPr>
                <w:rStyle w:val="IndexLink"/>
              </w:rPr>
              <w:t>205</w:t>
            </w:r>
          </w:hyperlink>
        </w:p>
        <w:p>
          <w:pPr>
            <w:pStyle w:val="Contents6"/>
            <w:tabs>
              <w:tab w:val="clear" w:pos="7609"/>
              <w:tab w:val="right" w:pos="9026" w:leader="dot"/>
            </w:tabs>
            <w:rPr/>
          </w:pPr>
          <w:hyperlink w:anchor="__RefHeading___Toc5297411_581953129">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5297413_581953129">
            <w:r>
              <w:rPr>
                <w:webHidden/>
                <w:rStyle w:val="IndexLink"/>
                <w:rtl w:val="true"/>
              </w:rPr>
              <w:t>الإشکال الأول علی الدلیل</w:t>
            </w:r>
            <w:r>
              <w:rPr>
                <w:rStyle w:val="IndexLink"/>
                <w:rtl w:val="true"/>
              </w:rPr>
              <w:t xml:space="preserve">: </w:t>
            </w:r>
            <w:r>
              <w:rPr>
                <w:rStyle w:val="IndexLink"/>
                <w:rtl w:val="true"/>
              </w:rPr>
              <w:t>من المحقّق الحلّی</w:t>
            </w:r>
            <w:r>
              <w:rPr>
                <w:rStyle w:val="IndexLink"/>
                <w:rtl w:val="true"/>
              </w:rPr>
              <w:tab/>
            </w:r>
            <w:r>
              <w:rPr>
                <w:rStyle w:val="IndexLink"/>
              </w:rPr>
              <w:t>205</w:t>
            </w:r>
          </w:hyperlink>
        </w:p>
        <w:p>
          <w:pPr>
            <w:pStyle w:val="Contents6"/>
            <w:tabs>
              <w:tab w:val="clear" w:pos="7609"/>
              <w:tab w:val="right" w:pos="9026" w:leader="dot"/>
            </w:tabs>
            <w:rPr/>
          </w:pPr>
          <w:hyperlink w:anchor="__RefHeading___Toc5297415_581953129">
            <w:r>
              <w:rPr>
                <w:webHidden/>
                <w:rStyle w:val="IndexLink"/>
                <w:rtl w:val="true"/>
              </w:rPr>
              <w:t>الجواب عن الإشکال الأوّل</w:t>
            </w:r>
            <w:r>
              <w:rPr>
                <w:rStyle w:val="IndexLink"/>
                <w:rtl w:val="true"/>
              </w:rPr>
              <w:tab/>
            </w:r>
            <w:r>
              <w:rPr>
                <w:rStyle w:val="IndexLink"/>
              </w:rPr>
              <w:t>205</w:t>
            </w:r>
          </w:hyperlink>
        </w:p>
        <w:p>
          <w:pPr>
            <w:pStyle w:val="Contents6"/>
            <w:tabs>
              <w:tab w:val="clear" w:pos="7609"/>
              <w:tab w:val="right" w:pos="9026" w:leader="dot"/>
            </w:tabs>
            <w:rPr/>
          </w:pPr>
          <w:hyperlink w:anchor="__RefHeading___Toc5297417_581953129">
            <w:r>
              <w:rPr>
                <w:webHidden/>
                <w:rStyle w:val="IndexLink"/>
                <w:rtl w:val="true"/>
              </w:rPr>
              <w:t>الإشکال الثانی علی الدلیل</w:t>
            </w:r>
            <w:r>
              <w:rPr>
                <w:rStyle w:val="IndexLink"/>
                <w:rtl w:val="true"/>
              </w:rPr>
              <w:t xml:space="preserve">: </w:t>
            </w:r>
            <w:r>
              <w:rPr>
                <w:rStyle w:val="IndexLink"/>
                <w:rtl w:val="true"/>
              </w:rPr>
              <w:t>من المحقّق البحرانی</w:t>
            </w:r>
            <w:r>
              <w:rPr>
                <w:rStyle w:val="IndexLink"/>
                <w:rtl w:val="true"/>
              </w:rPr>
              <w:tab/>
            </w:r>
            <w:r>
              <w:rPr>
                <w:rStyle w:val="IndexLink"/>
              </w:rPr>
              <w:t>206</w:t>
            </w:r>
          </w:hyperlink>
        </w:p>
        <w:p>
          <w:pPr>
            <w:pStyle w:val="Contents6"/>
            <w:tabs>
              <w:tab w:val="clear" w:pos="7609"/>
              <w:tab w:val="right" w:pos="9026" w:leader="dot"/>
            </w:tabs>
            <w:rPr/>
          </w:pPr>
          <w:hyperlink w:anchor="__RefHeading___Toc5297419_581953129">
            <w:r>
              <w:rPr>
                <w:webHidden/>
                <w:rStyle w:val="IndexLink"/>
                <w:rtl w:val="true"/>
              </w:rPr>
              <w:t>الإشکال الثالث علی الدلیل</w:t>
            </w:r>
            <w:r>
              <w:rPr>
                <w:rStyle w:val="IndexLink"/>
                <w:rtl w:val="true"/>
              </w:rPr>
              <w:t xml:space="preserve">: </w:t>
            </w:r>
            <w:r>
              <w:rPr>
                <w:rStyle w:val="IndexLink"/>
                <w:rtl w:val="true"/>
              </w:rPr>
              <w:t>من المحقّق الحلّی</w:t>
            </w:r>
            <w:r>
              <w:rPr>
                <w:rStyle w:val="IndexLink"/>
                <w:rtl w:val="true"/>
              </w:rPr>
              <w:tab/>
            </w:r>
            <w:r>
              <w:rPr>
                <w:rStyle w:val="IndexLink"/>
              </w:rPr>
              <w:t>206</w:t>
            </w:r>
          </w:hyperlink>
        </w:p>
        <w:p>
          <w:pPr>
            <w:pStyle w:val="Contents6"/>
            <w:tabs>
              <w:tab w:val="clear" w:pos="7609"/>
              <w:tab w:val="right" w:pos="9026" w:leader="dot"/>
            </w:tabs>
            <w:rPr/>
          </w:pPr>
          <w:hyperlink w:anchor="__RefHeading___Toc5297421_581953129">
            <w:r>
              <w:rPr>
                <w:webHidden/>
                <w:rStyle w:val="IndexLink"/>
                <w:rtl w:val="true"/>
              </w:rPr>
              <w:t>نتیجة البحث فی النظریة الأُولی</w:t>
            </w:r>
            <w:r>
              <w:rPr>
                <w:rStyle w:val="IndexLink"/>
                <w:rtl w:val="true"/>
              </w:rPr>
              <w:tab/>
            </w:r>
            <w:r>
              <w:rPr>
                <w:rStyle w:val="IndexLink"/>
              </w:rPr>
              <w:t>206</w:t>
            </w:r>
          </w:hyperlink>
        </w:p>
        <w:p>
          <w:pPr>
            <w:pStyle w:val="Contents6"/>
            <w:tabs>
              <w:tab w:val="clear" w:pos="7609"/>
              <w:tab w:val="right" w:pos="9026" w:leader="dot"/>
            </w:tabs>
            <w:rPr/>
          </w:pPr>
          <w:hyperlink w:anchor="__RefHeading___Toc5297423_581953129">
            <w:r>
              <w:rPr>
                <w:webHidden/>
                <w:rStyle w:val="IndexLink"/>
                <w:rtl w:val="true"/>
              </w:rPr>
              <w:t>النظریة الثانیة</w:t>
            </w:r>
            <w:r>
              <w:rPr>
                <w:rStyle w:val="IndexLink"/>
                <w:rtl w:val="true"/>
              </w:rPr>
              <w:t xml:space="preserve">: </w:t>
            </w:r>
            <w:r>
              <w:rPr>
                <w:rStyle w:val="IndexLink"/>
                <w:rtl w:val="true"/>
              </w:rPr>
              <w:t>کراهة تمیّز صاحب العزاء مطلقاً</w:t>
            </w:r>
            <w:r>
              <w:rPr>
                <w:rStyle w:val="IndexLink"/>
                <w:rtl w:val="true"/>
              </w:rPr>
              <w:tab/>
            </w:r>
            <w:r>
              <w:rPr>
                <w:rStyle w:val="IndexLink"/>
              </w:rPr>
              <w:t>207</w:t>
            </w:r>
          </w:hyperlink>
        </w:p>
        <w:p>
          <w:pPr>
            <w:pStyle w:val="Contents6"/>
            <w:tabs>
              <w:tab w:val="clear" w:pos="7609"/>
              <w:tab w:val="right" w:pos="9026" w:leader="dot"/>
            </w:tabs>
            <w:rPr/>
          </w:pPr>
          <w:hyperlink w:anchor="__RefHeading___Toc5297425_581953129">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5297427_581953129">
            <w:r>
              <w:rPr>
                <w:webHidden/>
                <w:rStyle w:val="IndexLink"/>
                <w:rtl w:val="true"/>
              </w:rPr>
              <w:t>دلیل النظریة الثانیة</w:t>
            </w:r>
            <w:r>
              <w:rPr>
                <w:rStyle w:val="IndexLink"/>
                <w:rtl w:val="true"/>
              </w:rPr>
              <w:t xml:space="preserve">: </w:t>
            </w:r>
            <w:r>
              <w:rPr>
                <w:rStyle w:val="IndexLink"/>
                <w:rtl w:val="true"/>
              </w:rPr>
              <w:t>دلیلان</w:t>
            </w:r>
            <w:r>
              <w:rPr>
                <w:rStyle w:val="IndexLink"/>
                <w:rtl w:val="true"/>
              </w:rPr>
              <w:tab/>
            </w:r>
            <w:r>
              <w:rPr>
                <w:rStyle w:val="IndexLink"/>
              </w:rPr>
              <w:t>207</w:t>
            </w:r>
          </w:hyperlink>
        </w:p>
        <w:p>
          <w:pPr>
            <w:pStyle w:val="Contents6"/>
            <w:tabs>
              <w:tab w:val="clear" w:pos="7609"/>
              <w:tab w:val="right" w:pos="9026" w:leader="dot"/>
            </w:tabs>
            <w:rPr/>
          </w:pPr>
          <w:hyperlink w:anchor="__RefHeading___Toc5297429_581953129">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5297431_581953129">
            <w:r>
              <w:rPr>
                <w:webHidden/>
                <w:rStyle w:val="IndexLink"/>
                <w:rtl w:val="true"/>
              </w:rPr>
              <w:t>الدلیل الأول</w:t>
            </w:r>
            <w:r>
              <w:rPr>
                <w:rStyle w:val="IndexLink"/>
                <w:rtl w:val="true"/>
              </w:rPr>
              <w:t xml:space="preserve">: </w:t>
            </w:r>
            <w:r>
              <w:rPr>
                <w:rStyle w:val="IndexLink"/>
                <w:rtl w:val="true"/>
              </w:rPr>
              <w:t xml:space="preserve">روایة إسماعیل </w:t>
            </w:r>
            <w:r>
              <w:rPr>
                <w:rStyle w:val="IndexLink"/>
                <w:rtl w:val="true"/>
              </w:rPr>
              <w:t xml:space="preserve">- </w:t>
            </w:r>
            <w:r>
              <w:rPr>
                <w:rStyle w:val="IndexLink"/>
                <w:rtl w:val="true"/>
              </w:rPr>
              <w:t>التمیّز جرمٌ</w:t>
            </w:r>
            <w:r>
              <w:rPr>
                <w:rStyle w:val="IndexLink"/>
                <w:rtl w:val="true"/>
              </w:rPr>
              <w:tab/>
            </w:r>
            <w:r>
              <w:rPr>
                <w:rStyle w:val="IndexLink"/>
              </w:rPr>
              <w:t>207</w:t>
            </w:r>
          </w:hyperlink>
        </w:p>
        <w:p>
          <w:pPr>
            <w:pStyle w:val="Contents6"/>
            <w:tabs>
              <w:tab w:val="clear" w:pos="7609"/>
              <w:tab w:val="right" w:pos="9026" w:leader="dot"/>
            </w:tabs>
            <w:rPr/>
          </w:pPr>
          <w:hyperlink w:anchor="__RefHeading___Toc5297433_581953129">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5297435_581953129">
            <w:r>
              <w:rPr>
                <w:webHidden/>
                <w:rStyle w:val="IndexLink"/>
                <w:rtl w:val="true"/>
              </w:rPr>
              <w:t>دراسة سند الروایة الأُولی</w:t>
            </w:r>
            <w:r>
              <w:rPr>
                <w:rStyle w:val="IndexLink"/>
                <w:rtl w:val="true"/>
              </w:rPr>
              <w:tab/>
            </w:r>
            <w:r>
              <w:rPr>
                <w:rStyle w:val="IndexLink"/>
              </w:rPr>
              <w:t>207</w:t>
            </w:r>
          </w:hyperlink>
        </w:p>
        <w:p>
          <w:pPr>
            <w:pStyle w:val="Contents6"/>
            <w:tabs>
              <w:tab w:val="clear" w:pos="7609"/>
              <w:tab w:val="right" w:pos="9026" w:leader="dot"/>
            </w:tabs>
            <w:rPr/>
          </w:pPr>
          <w:hyperlink w:anchor="__RefHeading___Toc5297437_581953129">
            <w:r>
              <w:rPr>
                <w:webHidden/>
                <w:rStyle w:val="IndexLink"/>
                <w:rtl w:val="true"/>
              </w:rPr>
              <w:t>الدلیل الثانی</w:t>
            </w:r>
            <w:r>
              <w:rPr>
                <w:rStyle w:val="IndexLink"/>
                <w:rtl w:val="true"/>
              </w:rPr>
              <w:t xml:space="preserve">: </w:t>
            </w:r>
            <w:r>
              <w:rPr>
                <w:rStyle w:val="IndexLink"/>
                <w:rtl w:val="true"/>
              </w:rPr>
              <w:t xml:space="preserve">معتبرة السکونی </w:t>
            </w:r>
            <w:r>
              <w:rPr>
                <w:rStyle w:val="IndexLink"/>
                <w:rtl w:val="true"/>
              </w:rPr>
              <w:t xml:space="preserve">- </w:t>
            </w:r>
            <w:r>
              <w:rPr>
                <w:rStyle w:val="IndexLink"/>
                <w:rtl w:val="true"/>
              </w:rPr>
              <w:t>التمیّز جرم</w:t>
            </w:r>
            <w:r>
              <w:rPr>
                <w:rStyle w:val="IndexLink"/>
                <w:rtl w:val="true"/>
              </w:rPr>
              <w:tab/>
            </w:r>
            <w:r>
              <w:rPr>
                <w:rStyle w:val="IndexLink"/>
              </w:rPr>
              <w:t>208</w:t>
            </w:r>
          </w:hyperlink>
        </w:p>
        <w:p>
          <w:pPr>
            <w:pStyle w:val="Contents6"/>
            <w:tabs>
              <w:tab w:val="clear" w:pos="7609"/>
              <w:tab w:val="right" w:pos="9026" w:leader="dot"/>
            </w:tabs>
            <w:rPr/>
          </w:pPr>
          <w:hyperlink w:anchor="__RefHeading___Toc5297439_581953129">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5297441_581953129">
            <w:r>
              <w:rPr>
                <w:webHidden/>
                <w:rStyle w:val="IndexLink"/>
                <w:rtl w:val="true"/>
              </w:rPr>
              <w:t>دراسة دلالة الروایتین الأُولی والثانیة</w:t>
            </w:r>
            <w:r>
              <w:rPr>
                <w:rStyle w:val="IndexLink"/>
                <w:rtl w:val="true"/>
              </w:rPr>
              <w:tab/>
            </w:r>
            <w:r>
              <w:rPr>
                <w:rStyle w:val="IndexLink"/>
              </w:rPr>
              <w:t>208</w:t>
            </w:r>
          </w:hyperlink>
        </w:p>
        <w:p>
          <w:pPr>
            <w:pStyle w:val="Contents6"/>
            <w:tabs>
              <w:tab w:val="clear" w:pos="7609"/>
              <w:tab w:val="right" w:pos="9026" w:leader="dot"/>
            </w:tabs>
            <w:rPr/>
          </w:pPr>
          <w:hyperlink w:anchor="__RefHeading___Toc5297443_581953129">
            <w:r>
              <w:rPr>
                <w:webHidden/>
                <w:rStyle w:val="IndexLink"/>
                <w:rtl w:val="true"/>
              </w:rPr>
              <w:t>نتیجة البحث فی النظریة الثانیة</w:t>
            </w:r>
            <w:r>
              <w:rPr>
                <w:rStyle w:val="IndexLink"/>
                <w:rtl w:val="true"/>
              </w:rPr>
              <w:tab/>
            </w:r>
            <w:r>
              <w:rPr>
                <w:rStyle w:val="IndexLink"/>
              </w:rPr>
              <w:t>208</w:t>
            </w:r>
          </w:hyperlink>
        </w:p>
        <w:p>
          <w:pPr>
            <w:pStyle w:val="Contents6"/>
            <w:tabs>
              <w:tab w:val="clear" w:pos="7609"/>
              <w:tab w:val="right" w:pos="9026" w:leader="dot"/>
            </w:tabs>
            <w:rPr/>
          </w:pPr>
          <w:hyperlink w:anchor="__RefHeading___Toc5297445_581953129">
            <w:r>
              <w:rPr>
                <w:webHidden/>
                <w:rStyle w:val="IndexLink"/>
                <w:rtl w:val="true"/>
              </w:rPr>
              <w:t>النظریة الثالثة</w:t>
            </w:r>
            <w:r>
              <w:rPr>
                <w:rStyle w:val="IndexLink"/>
                <w:rtl w:val="true"/>
              </w:rPr>
              <w:t xml:space="preserve">: </w:t>
            </w:r>
            <w:r>
              <w:rPr>
                <w:rStyle w:val="IndexLink"/>
                <w:rtl w:val="true"/>
              </w:rPr>
              <w:t>جواز التمیّز لصاحب العزاء مطلقاً</w:t>
            </w:r>
            <w:r>
              <w:rPr>
                <w:rStyle w:val="IndexLink"/>
                <w:rtl w:val="true"/>
              </w:rPr>
              <w:tab/>
            </w:r>
            <w:r>
              <w:rPr>
                <w:rStyle w:val="IndexLink"/>
              </w:rPr>
              <w:t>208</w:t>
            </w:r>
          </w:hyperlink>
        </w:p>
        <w:p>
          <w:pPr>
            <w:pStyle w:val="Contents6"/>
            <w:tabs>
              <w:tab w:val="clear" w:pos="7609"/>
              <w:tab w:val="right" w:pos="9026" w:leader="dot"/>
            </w:tabs>
            <w:rPr/>
          </w:pPr>
          <w:hyperlink w:anchor="__RefHeading___Toc5297447_581953129">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5297449_581953129">
            <w:r>
              <w:rPr>
                <w:webHidden/>
                <w:rStyle w:val="IndexLink"/>
                <w:rtl w:val="true"/>
              </w:rPr>
              <w:t>الدلیل علی النظریة الثالثة</w:t>
            </w:r>
            <w:r>
              <w:rPr>
                <w:rStyle w:val="IndexLink"/>
                <w:rtl w:val="true"/>
              </w:rPr>
              <w:t xml:space="preserve">: </w:t>
            </w:r>
            <w:r>
              <w:rPr>
                <w:rStyle w:val="IndexLink"/>
                <w:rtl w:val="true"/>
              </w:rPr>
              <w:t>أربعة أدلّة</w:t>
            </w:r>
            <w:r>
              <w:rPr>
                <w:rStyle w:val="IndexLink"/>
                <w:rtl w:val="true"/>
              </w:rPr>
              <w:tab/>
            </w:r>
            <w:r>
              <w:rPr>
                <w:rStyle w:val="IndexLink"/>
              </w:rPr>
              <w:t>209</w:t>
            </w:r>
          </w:hyperlink>
        </w:p>
        <w:p>
          <w:pPr>
            <w:pStyle w:val="Contents6"/>
            <w:tabs>
              <w:tab w:val="clear" w:pos="7609"/>
              <w:tab w:val="right" w:pos="9026" w:leader="dot"/>
            </w:tabs>
            <w:rPr/>
          </w:pPr>
          <w:hyperlink w:anchor="__RefHeading___Toc5297451_581953129">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5297453_581953129">
            <w:r>
              <w:rPr>
                <w:webHidden/>
                <w:rStyle w:val="IndexLink"/>
                <w:rtl w:val="true"/>
              </w:rPr>
              <w:t>الدلیل الأوّل</w:t>
            </w:r>
            <w:r>
              <w:rPr>
                <w:rStyle w:val="IndexLink"/>
                <w:rtl w:val="true"/>
              </w:rPr>
              <w:t xml:space="preserve">: </w:t>
            </w:r>
            <w:r>
              <w:rPr>
                <w:rStyle w:val="IndexLink"/>
                <w:rtl w:val="true"/>
              </w:rPr>
              <w:t xml:space="preserve">معتبرة ابن أبی عمیر </w:t>
            </w:r>
            <w:r>
              <w:rPr>
                <w:rStyle w:val="IndexLink"/>
                <w:rtl w:val="true"/>
              </w:rPr>
              <w:t xml:space="preserve">- </w:t>
            </w:r>
            <w:r>
              <w:rPr>
                <w:rStyle w:val="IndexLink"/>
                <w:rtl w:val="true"/>
              </w:rPr>
              <w:t>التمیّز لکی یُعرف</w:t>
            </w:r>
            <w:r>
              <w:rPr>
                <w:rStyle w:val="IndexLink"/>
                <w:rtl w:val="true"/>
              </w:rPr>
              <w:tab/>
            </w:r>
            <w:r>
              <w:rPr>
                <w:rStyle w:val="IndexLink"/>
              </w:rPr>
              <w:t>209</w:t>
            </w:r>
          </w:hyperlink>
        </w:p>
        <w:p>
          <w:pPr>
            <w:pStyle w:val="Contents6"/>
            <w:tabs>
              <w:tab w:val="clear" w:pos="7609"/>
              <w:tab w:val="right" w:pos="9026" w:leader="dot"/>
            </w:tabs>
            <w:rPr/>
          </w:pPr>
          <w:hyperlink w:anchor="__RefHeading___Toc5297455_581953129">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5297457_581953129">
            <w:r>
              <w:rPr>
                <w:webHidden/>
                <w:rStyle w:val="IndexLink"/>
                <w:rtl w:val="true"/>
              </w:rPr>
              <w:t>دراسة سند الروایة الأُولی</w:t>
            </w:r>
            <w:r>
              <w:rPr>
                <w:rStyle w:val="IndexLink"/>
                <w:rtl w:val="true"/>
              </w:rPr>
              <w:tab/>
            </w:r>
            <w:r>
              <w:rPr>
                <w:rStyle w:val="IndexLink"/>
              </w:rPr>
              <w:t>209</w:t>
            </w:r>
          </w:hyperlink>
        </w:p>
        <w:p>
          <w:pPr>
            <w:pStyle w:val="Contents6"/>
            <w:tabs>
              <w:tab w:val="clear" w:pos="7609"/>
              <w:tab w:val="right" w:pos="9026" w:leader="dot"/>
            </w:tabs>
            <w:rPr/>
          </w:pPr>
          <w:hyperlink w:anchor="__RefHeading___Toc5297459_581953129">
            <w:r>
              <w:rPr>
                <w:webHidden/>
                <w:rStyle w:val="IndexLink"/>
                <w:rtl w:val="true"/>
              </w:rPr>
              <w:t>دراسة دلالة الروایة الأُولی</w:t>
            </w:r>
            <w:r>
              <w:rPr>
                <w:rStyle w:val="IndexLink"/>
                <w:rtl w:val="true"/>
              </w:rPr>
              <w:tab/>
            </w:r>
            <w:r>
              <w:rPr>
                <w:rStyle w:val="IndexLink"/>
              </w:rPr>
              <w:t>210</w:t>
            </w:r>
          </w:hyperlink>
        </w:p>
        <w:p>
          <w:pPr>
            <w:pStyle w:val="Contents6"/>
            <w:tabs>
              <w:tab w:val="clear" w:pos="7609"/>
              <w:tab w:val="right" w:pos="9026" w:leader="dot"/>
            </w:tabs>
            <w:rPr/>
          </w:pPr>
          <w:hyperlink w:anchor="__RefHeading___Toc5297461_581953129">
            <w:r>
              <w:rPr>
                <w:webHidden/>
                <w:rStyle w:val="IndexLink"/>
                <w:rtl w:val="true"/>
              </w:rPr>
              <w:t>الدلیل الثانی</w:t>
            </w:r>
            <w:r>
              <w:rPr>
                <w:rStyle w:val="IndexLink"/>
                <w:rtl w:val="true"/>
              </w:rPr>
              <w:t xml:space="preserve">: </w:t>
            </w:r>
            <w:r>
              <w:rPr>
                <w:rStyle w:val="IndexLink"/>
                <w:rtl w:val="true"/>
              </w:rPr>
              <w:t xml:space="preserve">المعتبرة الأُولی لأبی بصیر </w:t>
            </w:r>
            <w:r>
              <w:rPr>
                <w:rStyle w:val="IndexLink"/>
                <w:rtl w:val="true"/>
              </w:rPr>
              <w:t xml:space="preserve">- </w:t>
            </w:r>
            <w:r>
              <w:rPr>
                <w:rStyle w:val="IndexLink"/>
                <w:rtl w:val="true"/>
              </w:rPr>
              <w:t>التمیّز لکی یُعرف</w:t>
            </w:r>
            <w:r>
              <w:rPr>
                <w:rStyle w:val="IndexLink"/>
                <w:rtl w:val="true"/>
              </w:rPr>
              <w:tab/>
            </w:r>
            <w:r>
              <w:rPr>
                <w:rStyle w:val="IndexLink"/>
              </w:rPr>
              <w:t>210</w:t>
            </w:r>
          </w:hyperlink>
        </w:p>
        <w:p>
          <w:pPr>
            <w:pStyle w:val="Contents6"/>
            <w:tabs>
              <w:tab w:val="clear" w:pos="7609"/>
              <w:tab w:val="right" w:pos="9026" w:leader="dot"/>
            </w:tabs>
            <w:rPr/>
          </w:pPr>
          <w:hyperlink w:anchor="__RefHeading___Toc5297463_581953129">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5297465_581953129">
            <w:r>
              <w:rPr>
                <w:webHidden/>
                <w:rStyle w:val="IndexLink"/>
                <w:rtl w:val="true"/>
              </w:rPr>
              <w:t>دراسة سند الروایة الثانیة</w:t>
            </w:r>
            <w:r>
              <w:rPr>
                <w:rStyle w:val="IndexLink"/>
                <w:rtl w:val="true"/>
              </w:rPr>
              <w:tab/>
            </w:r>
            <w:r>
              <w:rPr>
                <w:rStyle w:val="IndexLink"/>
              </w:rPr>
              <w:t>211</w:t>
            </w:r>
          </w:hyperlink>
        </w:p>
        <w:p>
          <w:pPr>
            <w:pStyle w:val="Contents6"/>
            <w:tabs>
              <w:tab w:val="clear" w:pos="7609"/>
              <w:tab w:val="right" w:pos="9026" w:leader="dot"/>
            </w:tabs>
            <w:rPr/>
          </w:pPr>
          <w:hyperlink w:anchor="__RefHeading___Toc5297467_581953129">
            <w:r>
              <w:rPr>
                <w:webHidden/>
                <w:rStyle w:val="IndexLink"/>
                <w:rtl w:val="true"/>
              </w:rPr>
              <w:t>دراسة دلالة الروایة الثانیة</w:t>
            </w:r>
            <w:r>
              <w:rPr>
                <w:rStyle w:val="IndexLink"/>
                <w:rtl w:val="true"/>
              </w:rPr>
              <w:tab/>
            </w:r>
            <w:r>
              <w:rPr>
                <w:rStyle w:val="IndexLink"/>
              </w:rPr>
              <w:t>211</w:t>
            </w:r>
          </w:hyperlink>
        </w:p>
        <w:p>
          <w:pPr>
            <w:pStyle w:val="Contents6"/>
            <w:tabs>
              <w:tab w:val="clear" w:pos="7609"/>
              <w:tab w:val="right" w:pos="9026" w:leader="dot"/>
            </w:tabs>
            <w:rPr/>
          </w:pPr>
          <w:hyperlink w:anchor="__RefHeading___Toc5297469_581953129">
            <w:r>
              <w:rPr>
                <w:webHidden/>
                <w:rStyle w:val="IndexLink"/>
                <w:rtl w:val="true"/>
              </w:rPr>
              <w:t>الدلیل الثالث</w:t>
            </w:r>
            <w:r>
              <w:rPr>
                <w:rStyle w:val="IndexLink"/>
                <w:rtl w:val="true"/>
              </w:rPr>
              <w:t xml:space="preserve">: </w:t>
            </w:r>
            <w:r>
              <w:rPr>
                <w:rStyle w:val="IndexLink"/>
                <w:rtl w:val="true"/>
              </w:rPr>
              <w:t xml:space="preserve">المعتبرة الثانیة لأبی بصیر </w:t>
            </w:r>
            <w:r>
              <w:rPr>
                <w:rStyle w:val="IndexLink"/>
                <w:rtl w:val="true"/>
              </w:rPr>
              <w:t xml:space="preserve">- </w:t>
            </w:r>
            <w:r>
              <w:rPr>
                <w:rStyle w:val="IndexLink"/>
                <w:rtl w:val="true"/>
              </w:rPr>
              <w:t>التمیّز لکی یُعرف</w:t>
            </w:r>
            <w:r>
              <w:rPr>
                <w:rStyle w:val="IndexLink"/>
                <w:rtl w:val="true"/>
              </w:rPr>
              <w:tab/>
            </w:r>
            <w:r>
              <w:rPr>
                <w:rStyle w:val="IndexLink"/>
              </w:rPr>
              <w:t>212</w:t>
            </w:r>
          </w:hyperlink>
        </w:p>
        <w:p>
          <w:pPr>
            <w:pStyle w:val="Contents6"/>
            <w:tabs>
              <w:tab w:val="clear" w:pos="7609"/>
              <w:tab w:val="right" w:pos="9026" w:leader="dot"/>
            </w:tabs>
            <w:rPr/>
          </w:pPr>
          <w:hyperlink w:anchor="__RefHeading___Toc5297471_581953129">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5297473_581953129">
            <w:r>
              <w:rPr>
                <w:webHidden/>
                <w:rStyle w:val="IndexLink"/>
                <w:rtl w:val="true"/>
              </w:rPr>
              <w:t>دراسة سند الروایة الثالثة</w:t>
            </w:r>
            <w:r>
              <w:rPr>
                <w:rStyle w:val="IndexLink"/>
                <w:rtl w:val="true"/>
              </w:rPr>
              <w:tab/>
            </w:r>
            <w:r>
              <w:rPr>
                <w:rStyle w:val="IndexLink"/>
              </w:rPr>
              <w:t>212</w:t>
            </w:r>
          </w:hyperlink>
        </w:p>
        <w:p>
          <w:pPr>
            <w:pStyle w:val="Contents6"/>
            <w:tabs>
              <w:tab w:val="clear" w:pos="7609"/>
              <w:tab w:val="right" w:pos="9026" w:leader="dot"/>
            </w:tabs>
            <w:rPr/>
          </w:pPr>
          <w:hyperlink w:anchor="__RefHeading___Toc5297475_581953129">
            <w:r>
              <w:rPr>
                <w:webHidden/>
                <w:rStyle w:val="IndexLink"/>
                <w:rtl w:val="true"/>
              </w:rPr>
              <w:t>دراسة دلالة الروایة الثالثة</w:t>
            </w:r>
            <w:r>
              <w:rPr>
                <w:rStyle w:val="IndexLink"/>
                <w:rtl w:val="true"/>
              </w:rPr>
              <w:tab/>
            </w:r>
            <w:r>
              <w:rPr>
                <w:rStyle w:val="IndexLink"/>
              </w:rPr>
              <w:t>212</w:t>
            </w:r>
          </w:hyperlink>
        </w:p>
        <w:p>
          <w:pPr>
            <w:pStyle w:val="Contents6"/>
            <w:tabs>
              <w:tab w:val="clear" w:pos="7609"/>
              <w:tab w:val="right" w:pos="9026" w:leader="dot"/>
            </w:tabs>
            <w:rPr/>
          </w:pPr>
          <w:hyperlink w:anchor="__RefHeading___Toc5297477_581953129">
            <w:r>
              <w:rPr>
                <w:webHidden/>
                <w:rStyle w:val="IndexLink"/>
                <w:rtl w:val="true"/>
              </w:rPr>
              <w:t>الدلیل الرابع</w:t>
            </w:r>
            <w:r>
              <w:rPr>
                <w:rStyle w:val="IndexLink"/>
                <w:rtl w:val="true"/>
              </w:rPr>
              <w:t xml:space="preserve">: </w:t>
            </w:r>
            <w:r>
              <w:rPr>
                <w:rStyle w:val="IndexLink"/>
                <w:rtl w:val="true"/>
              </w:rPr>
              <w:t xml:space="preserve">معتبرة القاسم </w:t>
            </w:r>
            <w:r>
              <w:rPr>
                <w:rStyle w:val="IndexLink"/>
                <w:rtl w:val="true"/>
              </w:rPr>
              <w:t xml:space="preserve">- </w:t>
            </w:r>
            <w:r>
              <w:rPr>
                <w:rStyle w:val="IndexLink"/>
                <w:rtl w:val="true"/>
              </w:rPr>
              <w:t>تمیّز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فی جنازة إسماعیل</w:t>
            </w:r>
            <w:r>
              <w:rPr>
                <w:rStyle w:val="IndexLink"/>
                <w:rtl w:val="true"/>
              </w:rPr>
              <w:tab/>
            </w:r>
            <w:r>
              <w:rPr>
                <w:rStyle w:val="IndexLink"/>
              </w:rPr>
              <w:t>212</w:t>
            </w:r>
          </w:hyperlink>
        </w:p>
        <w:p>
          <w:pPr>
            <w:pStyle w:val="Contents6"/>
            <w:tabs>
              <w:tab w:val="clear" w:pos="7609"/>
              <w:tab w:val="right" w:pos="9026" w:leader="dot"/>
            </w:tabs>
            <w:rPr/>
          </w:pPr>
          <w:hyperlink w:anchor="__RefHeading___Toc5297479_581953129">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5297481_581953129">
            <w:r>
              <w:rPr>
                <w:webHidden/>
                <w:rStyle w:val="IndexLink"/>
                <w:rtl w:val="true"/>
              </w:rPr>
              <w:t>دراسة سند الروایة الرابعة</w:t>
            </w:r>
            <w:r>
              <w:rPr>
                <w:rStyle w:val="IndexLink"/>
                <w:rtl w:val="true"/>
              </w:rPr>
              <w:tab/>
            </w:r>
            <w:r>
              <w:rPr>
                <w:rStyle w:val="IndexLink"/>
              </w:rPr>
              <w:t>213</w:t>
            </w:r>
          </w:hyperlink>
        </w:p>
        <w:p>
          <w:pPr>
            <w:pStyle w:val="Contents6"/>
            <w:tabs>
              <w:tab w:val="clear" w:pos="7609"/>
              <w:tab w:val="right" w:pos="9026" w:leader="dot"/>
            </w:tabs>
            <w:rPr/>
          </w:pPr>
          <w:hyperlink w:anchor="__RefHeading___Toc5297483_581953129">
            <w:r>
              <w:rPr>
                <w:webHidden/>
                <w:rStyle w:val="IndexLink"/>
                <w:rtl w:val="true"/>
              </w:rPr>
              <w:t>دراسة دلالة الروایة الرابعة</w:t>
            </w:r>
            <w:r>
              <w:rPr>
                <w:rStyle w:val="IndexLink"/>
                <w:rtl w:val="true"/>
              </w:rPr>
              <w:tab/>
            </w:r>
            <w:r>
              <w:rPr>
                <w:rStyle w:val="IndexLink"/>
              </w:rPr>
              <w:t>213</w:t>
            </w:r>
          </w:hyperlink>
        </w:p>
        <w:p>
          <w:pPr>
            <w:pStyle w:val="Contents6"/>
            <w:tabs>
              <w:tab w:val="clear" w:pos="7609"/>
              <w:tab w:val="right" w:pos="9026" w:leader="dot"/>
            </w:tabs>
            <w:rPr/>
          </w:pPr>
          <w:hyperlink w:anchor="__RefHeading___Toc5297485_581953129">
            <w:r>
              <w:rPr>
                <w:webHidden/>
                <w:rStyle w:val="IndexLink"/>
                <w:rtl w:val="true"/>
              </w:rPr>
              <w:t>نتیجة البحث فی النظریة الثالثة</w:t>
            </w:r>
            <w:r>
              <w:rPr>
                <w:rStyle w:val="IndexLink"/>
                <w:rtl w:val="true"/>
              </w:rPr>
              <w:tab/>
            </w:r>
            <w:r>
              <w:rPr>
                <w:rStyle w:val="IndexLink"/>
              </w:rPr>
              <w:t>214</w:t>
            </w:r>
          </w:hyperlink>
        </w:p>
        <w:p>
          <w:pPr>
            <w:pStyle w:val="Contents6"/>
            <w:tabs>
              <w:tab w:val="clear" w:pos="7609"/>
              <w:tab w:val="right" w:pos="9026" w:leader="dot"/>
            </w:tabs>
            <w:rPr/>
          </w:pPr>
          <w:hyperlink w:anchor="__RefHeading___Toc5297487_581953129">
            <w:r>
              <w:rPr>
                <w:webHidden/>
                <w:rStyle w:val="IndexLink"/>
                <w:rtl w:val="true"/>
              </w:rPr>
              <w:t>النظریة الرابعة</w:t>
            </w:r>
            <w:r>
              <w:rPr>
                <w:rStyle w:val="IndexLink"/>
                <w:rtl w:val="true"/>
              </w:rPr>
              <w:t xml:space="preserve">: </w:t>
            </w:r>
            <w:r>
              <w:rPr>
                <w:rStyle w:val="IndexLink"/>
                <w:rtl w:val="true"/>
              </w:rPr>
              <w:t>استحباب التمیّز لصاحب العزاء مطلقاً</w:t>
            </w:r>
            <w:r>
              <w:rPr>
                <w:rStyle w:val="IndexLink"/>
                <w:rtl w:val="true"/>
              </w:rPr>
              <w:tab/>
            </w:r>
            <w:r>
              <w:rPr>
                <w:rStyle w:val="IndexLink"/>
              </w:rPr>
              <w:t>214</w:t>
            </w:r>
          </w:hyperlink>
        </w:p>
        <w:p>
          <w:pPr>
            <w:pStyle w:val="Contents6"/>
            <w:tabs>
              <w:tab w:val="clear" w:pos="7609"/>
              <w:tab w:val="right" w:pos="9026" w:leader="dot"/>
            </w:tabs>
            <w:rPr/>
          </w:pPr>
          <w:hyperlink w:anchor="__RefHeading___Toc5297489_581953129">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5297491_581953129">
            <w:r>
              <w:rPr>
                <w:webHidden/>
                <w:rStyle w:val="IndexLink"/>
                <w:rtl w:val="true"/>
              </w:rPr>
              <w:t>الدلیل علی النظریة الرابعة</w:t>
            </w:r>
            <w:r>
              <w:rPr>
                <w:rStyle w:val="IndexLink"/>
                <w:rtl w:val="true"/>
              </w:rPr>
              <w:t xml:space="preserve">: </w:t>
            </w:r>
            <w:r>
              <w:rPr>
                <w:rStyle w:val="IndexLink"/>
                <w:rtl w:val="true"/>
              </w:rPr>
              <w:t>ثلاثة أدلّة</w:t>
            </w:r>
            <w:r>
              <w:rPr>
                <w:rStyle w:val="IndexLink"/>
                <w:rtl w:val="true"/>
              </w:rPr>
              <w:tab/>
            </w:r>
            <w:r>
              <w:rPr>
                <w:rStyle w:val="IndexLink"/>
              </w:rPr>
              <w:t>214</w:t>
            </w:r>
          </w:hyperlink>
        </w:p>
        <w:p>
          <w:pPr>
            <w:pStyle w:val="Contents6"/>
            <w:tabs>
              <w:tab w:val="clear" w:pos="7609"/>
              <w:tab w:val="right" w:pos="9026" w:leader="dot"/>
            </w:tabs>
            <w:rPr/>
          </w:pPr>
          <w:hyperlink w:anchor="__RefHeading___Toc5297493_581953129">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5297495_581953129">
            <w:r>
              <w:rPr>
                <w:webHidden/>
                <w:rStyle w:val="IndexLink"/>
                <w:rtl w:val="true"/>
              </w:rPr>
              <w:t>الدلیل الأوّل</w:t>
            </w:r>
            <w:r>
              <w:rPr>
                <w:rStyle w:val="IndexLink"/>
                <w:rtl w:val="true"/>
              </w:rPr>
              <w:t xml:space="preserve">: </w:t>
            </w:r>
            <w:r>
              <w:rPr>
                <w:rStyle w:val="IndexLink"/>
                <w:rtl w:val="true"/>
              </w:rPr>
              <w:t>الروایات التی علّلت التمیّز بأنّه سبب لمعرفة صاحب العزاء</w:t>
            </w:r>
            <w:r>
              <w:rPr>
                <w:rStyle w:val="IndexLink"/>
                <w:rtl w:val="true"/>
              </w:rPr>
              <w:tab/>
            </w:r>
            <w:r>
              <w:rPr>
                <w:rStyle w:val="IndexLink"/>
              </w:rPr>
              <w:t>215</w:t>
            </w:r>
          </w:hyperlink>
        </w:p>
        <w:p>
          <w:pPr>
            <w:pStyle w:val="Contents6"/>
            <w:tabs>
              <w:tab w:val="clear" w:pos="7609"/>
              <w:tab w:val="right" w:pos="9026" w:leader="dot"/>
            </w:tabs>
            <w:rPr/>
          </w:pPr>
          <w:hyperlink w:anchor="__RefHeading___Toc5297497_581953129">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5297499_581953129">
            <w:r>
              <w:rPr>
                <w:webHidden/>
                <w:rStyle w:val="IndexLink"/>
                <w:rtl w:val="true"/>
              </w:rPr>
              <w:t>دراسة دلالة هذه الروایات</w:t>
            </w:r>
            <w:r>
              <w:rPr>
                <w:rStyle w:val="IndexLink"/>
                <w:rtl w:val="true"/>
              </w:rPr>
              <w:tab/>
            </w:r>
            <w:r>
              <w:rPr>
                <w:rStyle w:val="IndexLink"/>
              </w:rPr>
              <w:t>216</w:t>
            </w:r>
          </w:hyperlink>
        </w:p>
        <w:p>
          <w:pPr>
            <w:pStyle w:val="Contents6"/>
            <w:tabs>
              <w:tab w:val="clear" w:pos="7609"/>
              <w:tab w:val="right" w:pos="9026" w:leader="dot"/>
            </w:tabs>
            <w:rPr/>
          </w:pPr>
          <w:hyperlink w:anchor="__RefHeading___Toc5297501_581953129">
            <w:r>
              <w:rPr>
                <w:webHidden/>
                <w:rStyle w:val="IndexLink"/>
                <w:rtl w:val="true"/>
              </w:rPr>
              <w:t>الدلیل الثانی</w:t>
            </w:r>
            <w:r>
              <w:rPr>
                <w:rStyle w:val="IndexLink"/>
                <w:rtl w:val="true"/>
              </w:rPr>
              <w:t xml:space="preserve">: </w:t>
            </w:r>
            <w:r>
              <w:rPr>
                <w:rStyle w:val="IndexLink"/>
                <w:rtl w:val="true"/>
              </w:rPr>
              <w:t xml:space="preserve">معتبرة إسحاق </w:t>
            </w:r>
            <w:r>
              <w:rPr>
                <w:rStyle w:val="IndexLink"/>
                <w:rtl w:val="true"/>
              </w:rPr>
              <w:t xml:space="preserve">- </w:t>
            </w:r>
            <w:r>
              <w:rPr>
                <w:rStyle w:val="IndexLink"/>
                <w:rtl w:val="true"/>
              </w:rPr>
              <w:t>تمیّز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فی جنازة سعد</w:t>
            </w:r>
            <w:r>
              <w:rPr>
                <w:rStyle w:val="IndexLink"/>
                <w:rtl w:val="true"/>
              </w:rPr>
              <w:tab/>
            </w:r>
            <w:r>
              <w:rPr>
                <w:rStyle w:val="IndexLink"/>
              </w:rPr>
              <w:t>216</w:t>
            </w:r>
          </w:hyperlink>
        </w:p>
        <w:p>
          <w:pPr>
            <w:pStyle w:val="Contents6"/>
            <w:tabs>
              <w:tab w:val="clear" w:pos="7609"/>
              <w:tab w:val="right" w:pos="9026" w:leader="dot"/>
            </w:tabs>
            <w:rPr/>
          </w:pPr>
          <w:hyperlink w:anchor="__RefHeading___Toc5297503_581953129">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5297505_581953129">
            <w:r>
              <w:rPr>
                <w:webHidden/>
                <w:rStyle w:val="IndexLink"/>
                <w:rtl w:val="true"/>
              </w:rPr>
              <w:t>دراسة دلالة الروایة الثانیة</w:t>
            </w:r>
            <w:r>
              <w:rPr>
                <w:rStyle w:val="IndexLink"/>
                <w:rtl w:val="true"/>
              </w:rPr>
              <w:tab/>
            </w:r>
            <w:r>
              <w:rPr>
                <w:rStyle w:val="IndexLink"/>
              </w:rPr>
              <w:t>216</w:t>
            </w:r>
          </w:hyperlink>
        </w:p>
        <w:p>
          <w:pPr>
            <w:pStyle w:val="Contents6"/>
            <w:tabs>
              <w:tab w:val="clear" w:pos="7609"/>
              <w:tab w:val="right" w:pos="9026" w:leader="dot"/>
            </w:tabs>
            <w:rPr/>
          </w:pPr>
          <w:hyperlink w:anchor="__RefHeading___Toc5297507_581953129">
            <w:r>
              <w:rPr>
                <w:webHidden/>
                <w:rStyle w:val="IndexLink"/>
                <w:rtl w:val="true"/>
              </w:rPr>
              <w:t>إشکال علی دلالة الروایة الثانیة</w:t>
            </w:r>
            <w:r>
              <w:rPr>
                <w:rStyle w:val="IndexLink"/>
                <w:rtl w:val="true"/>
              </w:rPr>
              <w:t xml:space="preserve">: </w:t>
            </w:r>
            <w:r>
              <w:rPr>
                <w:rStyle w:val="IndexLink"/>
                <w:rtl w:val="true"/>
              </w:rPr>
              <w:t>الدلیل أخصّ من المدّعی</w:t>
            </w:r>
            <w:r>
              <w:rPr>
                <w:rStyle w:val="IndexLink"/>
                <w:rtl w:val="true"/>
              </w:rPr>
              <w:tab/>
            </w:r>
            <w:r>
              <w:rPr>
                <w:rStyle w:val="IndexLink"/>
              </w:rPr>
              <w:t>217</w:t>
            </w:r>
          </w:hyperlink>
        </w:p>
        <w:p>
          <w:pPr>
            <w:pStyle w:val="Contents6"/>
            <w:tabs>
              <w:tab w:val="clear" w:pos="7609"/>
              <w:tab w:val="right" w:pos="9026" w:leader="dot"/>
            </w:tabs>
            <w:rPr/>
          </w:pPr>
          <w:hyperlink w:anchor="__RefHeading___Toc5297509_581953129">
            <w:r>
              <w:rPr>
                <w:webHidden/>
                <w:rStyle w:val="IndexLink"/>
                <w:rtl w:val="true"/>
              </w:rPr>
              <w:t>الدلیل الثالث</w:t>
            </w:r>
            <w:r>
              <w:rPr>
                <w:rStyle w:val="IndexLink"/>
                <w:rtl w:val="true"/>
              </w:rPr>
              <w:t xml:space="preserve">: </w:t>
            </w:r>
            <w:r>
              <w:rPr>
                <w:rStyle w:val="IndexLink"/>
                <w:rtl w:val="true"/>
              </w:rPr>
              <w:t xml:space="preserve">معتبرة القاسم </w:t>
            </w:r>
            <w:r>
              <w:rPr>
                <w:rStyle w:val="IndexLink"/>
                <w:rtl w:val="true"/>
              </w:rPr>
              <w:t xml:space="preserve">- </w:t>
            </w:r>
            <w:r>
              <w:rPr>
                <w:rStyle w:val="IndexLink"/>
                <w:rtl w:val="true"/>
              </w:rPr>
              <w:t>تمیّز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فی جنازة إسماعیل</w:t>
            </w:r>
            <w:r>
              <w:rPr>
                <w:rStyle w:val="IndexLink"/>
                <w:rtl w:val="true"/>
              </w:rPr>
              <w:tab/>
            </w:r>
            <w:r>
              <w:rPr>
                <w:rStyle w:val="IndexLink"/>
              </w:rPr>
              <w:t>217</w:t>
            </w:r>
          </w:hyperlink>
        </w:p>
        <w:p>
          <w:pPr>
            <w:pStyle w:val="Contents6"/>
            <w:tabs>
              <w:tab w:val="clear" w:pos="7609"/>
              <w:tab w:val="right" w:pos="9026" w:leader="dot"/>
            </w:tabs>
            <w:rPr/>
          </w:pPr>
          <w:hyperlink w:anchor="__RefHeading___Toc5297511_581953129">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5297513_581953129">
            <w:r>
              <w:rPr>
                <w:webHidden/>
                <w:rStyle w:val="IndexLink"/>
                <w:rtl w:val="true"/>
              </w:rPr>
              <w:t>دراسة دلالة الروایة الثالثة</w:t>
            </w:r>
            <w:r>
              <w:rPr>
                <w:rStyle w:val="IndexLink"/>
                <w:rtl w:val="true"/>
              </w:rPr>
              <w:tab/>
            </w:r>
            <w:r>
              <w:rPr>
                <w:rStyle w:val="IndexLink"/>
              </w:rPr>
              <w:t>218</w:t>
            </w:r>
          </w:hyperlink>
        </w:p>
        <w:p>
          <w:pPr>
            <w:pStyle w:val="Contents6"/>
            <w:tabs>
              <w:tab w:val="clear" w:pos="7609"/>
              <w:tab w:val="right" w:pos="9026" w:leader="dot"/>
            </w:tabs>
            <w:rPr/>
          </w:pPr>
          <w:hyperlink w:anchor="__RefHeading___Toc5297515_581953129">
            <w:r>
              <w:rPr>
                <w:webHidden/>
                <w:rStyle w:val="IndexLink"/>
                <w:rtl w:val="true"/>
              </w:rPr>
              <w:t>نتیجة البحث فی النظریة الرابعة</w:t>
            </w:r>
            <w:r>
              <w:rPr>
                <w:rStyle w:val="IndexLink"/>
                <w:rtl w:val="true"/>
              </w:rPr>
              <w:tab/>
            </w:r>
            <w:r>
              <w:rPr>
                <w:rStyle w:val="IndexLink"/>
              </w:rPr>
              <w:t>218</w:t>
            </w:r>
          </w:hyperlink>
        </w:p>
        <w:p>
          <w:pPr>
            <w:pStyle w:val="Contents6"/>
            <w:tabs>
              <w:tab w:val="clear" w:pos="7609"/>
              <w:tab w:val="right" w:pos="9026" w:leader="dot"/>
            </w:tabs>
            <w:rPr/>
          </w:pPr>
          <w:hyperlink w:anchor="__RefHeading___Toc5297517_581953129">
            <w:r>
              <w:rPr>
                <w:webHidden/>
                <w:rStyle w:val="IndexLink"/>
                <w:rtl w:val="true"/>
              </w:rPr>
              <w:t>النظریة الخامسة</w:t>
            </w:r>
            <w:r>
              <w:rPr>
                <w:rStyle w:val="IndexLink"/>
                <w:rtl w:val="true"/>
              </w:rPr>
              <w:t xml:space="preserve">: </w:t>
            </w:r>
            <w:r>
              <w:rPr>
                <w:rStyle w:val="IndexLink"/>
                <w:rtl w:val="true"/>
              </w:rPr>
              <w:t xml:space="preserve">التفصیل الأوّل </w:t>
            </w:r>
            <w:r>
              <w:rPr>
                <w:rStyle w:val="IndexLink"/>
                <w:rtl w:val="true"/>
              </w:rPr>
              <w:t xml:space="preserve">- </w:t>
            </w:r>
            <w:r>
              <w:rPr>
                <w:rStyle w:val="IndexLink"/>
                <w:rtl w:val="true"/>
              </w:rPr>
              <w:t>جواز التمیّز فی مصیبة الأب والأخ خاصّة</w:t>
            </w:r>
            <w:r>
              <w:rPr>
                <w:rStyle w:val="IndexLink"/>
                <w:rtl w:val="true"/>
              </w:rPr>
              <w:tab/>
            </w:r>
            <w:r>
              <w:rPr>
                <w:rStyle w:val="IndexLink"/>
              </w:rPr>
              <w:t>218</w:t>
            </w:r>
          </w:hyperlink>
        </w:p>
        <w:p>
          <w:pPr>
            <w:pStyle w:val="Contents6"/>
            <w:tabs>
              <w:tab w:val="clear" w:pos="7609"/>
              <w:tab w:val="right" w:pos="9026" w:leader="dot"/>
            </w:tabs>
            <w:rPr/>
          </w:pPr>
          <w:hyperlink w:anchor="__RefHeading___Toc5297519_581953129">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5297521_581953129">
            <w:r>
              <w:rPr>
                <w:webHidden/>
                <w:rStyle w:val="IndexLink"/>
                <w:rtl w:val="true"/>
              </w:rPr>
              <w:t>الدلیل علی النظریة الخامسة</w:t>
            </w:r>
            <w:r>
              <w:rPr>
                <w:rStyle w:val="IndexLink"/>
                <w:rtl w:val="true"/>
              </w:rPr>
              <w:t xml:space="preserve">: </w:t>
            </w:r>
            <w:r>
              <w:rPr>
                <w:rStyle w:val="IndexLink"/>
                <w:rtl w:val="true"/>
              </w:rPr>
              <w:t>روایات التمیّز</w:t>
            </w:r>
            <w:r>
              <w:rPr>
                <w:rStyle w:val="IndexLink"/>
                <w:rtl w:val="true"/>
              </w:rPr>
              <w:tab/>
            </w:r>
            <w:r>
              <w:rPr>
                <w:rStyle w:val="IndexLink"/>
              </w:rPr>
              <w:t>219</w:t>
            </w:r>
          </w:hyperlink>
        </w:p>
        <w:p>
          <w:pPr>
            <w:pStyle w:val="Contents6"/>
            <w:tabs>
              <w:tab w:val="clear" w:pos="7609"/>
              <w:tab w:val="right" w:pos="9026" w:leader="dot"/>
            </w:tabs>
            <w:rPr/>
          </w:pPr>
          <w:hyperlink w:anchor="__RefHeading___Toc5297523_581953129">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5297525_581953129">
            <w:r>
              <w:rPr>
                <w:webHidden/>
                <w:rStyle w:val="IndexLink"/>
                <w:rtl w:val="true"/>
              </w:rPr>
              <w:t>إشکالان علی الدلیل</w:t>
            </w:r>
            <w:r>
              <w:rPr>
                <w:rStyle w:val="IndexLink"/>
                <w:rtl w:val="true"/>
              </w:rPr>
              <w:tab/>
            </w:r>
            <w:r>
              <w:rPr>
                <w:rStyle w:val="IndexLink"/>
              </w:rPr>
              <w:t>219</w:t>
            </w:r>
          </w:hyperlink>
        </w:p>
        <w:p>
          <w:pPr>
            <w:pStyle w:val="Contents6"/>
            <w:tabs>
              <w:tab w:val="clear" w:pos="7609"/>
              <w:tab w:val="right" w:pos="9026" w:leader="dot"/>
            </w:tabs>
            <w:rPr/>
          </w:pPr>
          <w:hyperlink w:anchor="__RefHeading___Toc5297527_581953129">
            <w:r>
              <w:rPr>
                <w:webHidden/>
                <w:rStyle w:val="IndexLink"/>
                <w:rtl w:val="true"/>
              </w:rPr>
              <w:t>نتیجة البحث فی النظریة الخامسة</w:t>
            </w:r>
            <w:r>
              <w:rPr>
                <w:rStyle w:val="IndexLink"/>
                <w:rtl w:val="true"/>
              </w:rPr>
              <w:tab/>
            </w:r>
            <w:r>
              <w:rPr>
                <w:rStyle w:val="IndexLink"/>
              </w:rPr>
              <w:t>220</w:t>
            </w:r>
          </w:hyperlink>
        </w:p>
        <w:p>
          <w:pPr>
            <w:pStyle w:val="Contents6"/>
            <w:tabs>
              <w:tab w:val="clear" w:pos="7609"/>
              <w:tab w:val="right" w:pos="9026" w:leader="dot"/>
            </w:tabs>
            <w:rPr/>
          </w:pPr>
          <w:hyperlink w:anchor="__RefHeading___Toc5297529_581953129">
            <w:r>
              <w:rPr>
                <w:webHidden/>
                <w:rStyle w:val="IndexLink"/>
                <w:rtl w:val="true"/>
              </w:rPr>
              <w:t>النظریة السادسة</w:t>
            </w:r>
            <w:r>
              <w:rPr>
                <w:rStyle w:val="IndexLink"/>
                <w:rtl w:val="true"/>
              </w:rPr>
              <w:t xml:space="preserve">: </w:t>
            </w:r>
            <w:r>
              <w:rPr>
                <w:rStyle w:val="IndexLink"/>
                <w:rtl w:val="true"/>
              </w:rPr>
              <w:t xml:space="preserve">التفصیل الثانی </w:t>
            </w:r>
            <w:r>
              <w:rPr>
                <w:rStyle w:val="IndexLink"/>
                <w:rtl w:val="true"/>
              </w:rPr>
              <w:t xml:space="preserve">- </w:t>
            </w:r>
            <w:r>
              <w:rPr>
                <w:rStyle w:val="IndexLink"/>
                <w:rtl w:val="true"/>
              </w:rPr>
              <w:t>جواز التمیّز فی مصیبة الأب وأب الأب</w:t>
            </w:r>
            <w:r>
              <w:rPr>
                <w:rStyle w:val="IndexLink"/>
                <w:rtl w:val="true"/>
              </w:rPr>
              <w:tab/>
            </w:r>
            <w:r>
              <w:rPr>
                <w:rStyle w:val="IndexLink"/>
              </w:rPr>
              <w:t>220</w:t>
            </w:r>
          </w:hyperlink>
        </w:p>
        <w:p>
          <w:pPr>
            <w:pStyle w:val="Contents6"/>
            <w:tabs>
              <w:tab w:val="clear" w:pos="7609"/>
              <w:tab w:val="right" w:pos="9026" w:leader="dot"/>
            </w:tabs>
            <w:rPr/>
          </w:pPr>
          <w:hyperlink w:anchor="__RefHeading___Toc5297531_581953129">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5297533_581953129">
            <w:r>
              <w:rPr>
                <w:webHidden/>
                <w:rStyle w:val="IndexLink"/>
                <w:rtl w:val="true"/>
              </w:rPr>
              <w:t>الدلیل علی النظریة السادسة</w:t>
            </w:r>
            <w:r>
              <w:rPr>
                <w:rStyle w:val="IndexLink"/>
                <w:rtl w:val="true"/>
              </w:rPr>
              <w:t xml:space="preserve">: </w:t>
            </w:r>
            <w:r>
              <w:rPr>
                <w:rStyle w:val="IndexLink"/>
                <w:rtl w:val="true"/>
              </w:rPr>
              <w:t>لا دلیل له</w:t>
            </w:r>
            <w:r>
              <w:rPr>
                <w:rStyle w:val="IndexLink"/>
                <w:rtl w:val="true"/>
              </w:rPr>
              <w:tab/>
            </w:r>
            <w:r>
              <w:rPr>
                <w:rStyle w:val="IndexLink"/>
              </w:rPr>
              <w:t>220</w:t>
            </w:r>
          </w:hyperlink>
        </w:p>
        <w:p>
          <w:pPr>
            <w:pStyle w:val="Contents6"/>
            <w:tabs>
              <w:tab w:val="clear" w:pos="7609"/>
              <w:tab w:val="right" w:pos="9026" w:leader="dot"/>
            </w:tabs>
            <w:rPr/>
          </w:pPr>
          <w:hyperlink w:anchor="__RefHeading___Toc5297535_581953129">
            <w:r>
              <w:rPr>
                <w:webHidden/>
                <w:rStyle w:val="IndexLink"/>
                <w:rtl w:val="true"/>
              </w:rPr>
              <w:t>نتیجة البحث فی النظریة السادسة</w:t>
            </w:r>
            <w:r>
              <w:rPr>
                <w:rStyle w:val="IndexLink"/>
                <w:rtl w:val="true"/>
              </w:rPr>
              <w:tab/>
            </w:r>
            <w:r>
              <w:rPr>
                <w:rStyle w:val="IndexLink"/>
              </w:rPr>
              <w:t>220</w:t>
            </w:r>
          </w:hyperlink>
        </w:p>
        <w:p>
          <w:pPr>
            <w:pStyle w:val="Contents6"/>
            <w:tabs>
              <w:tab w:val="clear" w:pos="7609"/>
              <w:tab w:val="right" w:pos="9026" w:leader="dot"/>
            </w:tabs>
            <w:rPr/>
          </w:pPr>
          <w:hyperlink w:anchor="__RefHeading___Toc5297537_581953129">
            <w:r>
              <w:rPr>
                <w:webHidden/>
                <w:rStyle w:val="IndexLink"/>
                <w:rtl w:val="true"/>
              </w:rPr>
              <w:t>النتیجة النهائیة للمصداق الثانی من مصادیق إقامة العزاء</w:t>
            </w:r>
            <w:r>
              <w:rPr>
                <w:rStyle w:val="IndexLink"/>
                <w:rtl w:val="true"/>
              </w:rPr>
              <w:t xml:space="preserve">: </w:t>
            </w:r>
            <w:r>
              <w:rPr>
                <w:rStyle w:val="IndexLink"/>
                <w:rtl w:val="true"/>
              </w:rPr>
              <w:t>التمیّز عن الآخرین</w:t>
            </w:r>
            <w:r>
              <w:rPr>
                <w:rStyle w:val="IndexLink"/>
                <w:rtl w:val="true"/>
              </w:rPr>
              <w:tab/>
            </w:r>
            <w:r>
              <w:rPr>
                <w:rStyle w:val="IndexLink"/>
              </w:rPr>
              <w:t>221</w:t>
            </w:r>
          </w:hyperlink>
        </w:p>
        <w:p>
          <w:pPr>
            <w:pStyle w:val="Contents6"/>
            <w:tabs>
              <w:tab w:val="clear" w:pos="7609"/>
              <w:tab w:val="right" w:pos="9026" w:leader="dot"/>
            </w:tabs>
            <w:rPr/>
          </w:pPr>
          <w:hyperlink w:anchor="__RefHeading___Toc5297539_581953129">
            <w:r>
              <w:rPr>
                <w:webHidden/>
                <w:rStyle w:val="IndexLink"/>
                <w:rtl w:val="true"/>
              </w:rPr>
              <w:t>بالنسبة لغیر صاحب العزاء</w:t>
            </w:r>
            <w:r>
              <w:rPr>
                <w:rStyle w:val="IndexLink"/>
                <w:rtl w:val="true"/>
              </w:rPr>
              <w:tab/>
            </w:r>
            <w:r>
              <w:rPr>
                <w:rStyle w:val="IndexLink"/>
              </w:rPr>
              <w:t>221</w:t>
            </w:r>
          </w:hyperlink>
        </w:p>
        <w:p>
          <w:pPr>
            <w:pStyle w:val="Contents6"/>
            <w:tabs>
              <w:tab w:val="clear" w:pos="7609"/>
              <w:tab w:val="right" w:pos="9026" w:leader="dot"/>
            </w:tabs>
            <w:rPr/>
          </w:pPr>
          <w:hyperlink w:anchor="__RefHeading___Toc5297541_581953129">
            <w:r>
              <w:rPr>
                <w:webHidden/>
                <w:rStyle w:val="IndexLink"/>
                <w:rtl w:val="true"/>
              </w:rPr>
              <w:t>بالنسبة لصاحب العزاء</w:t>
            </w:r>
            <w:r>
              <w:rPr>
                <w:rStyle w:val="IndexLink"/>
                <w:rtl w:val="true"/>
              </w:rPr>
              <w:tab/>
            </w:r>
            <w:r>
              <w:rPr>
                <w:rStyle w:val="IndexLink"/>
              </w:rPr>
              <w:t>221</w:t>
            </w:r>
          </w:hyperlink>
        </w:p>
        <w:p>
          <w:pPr>
            <w:pStyle w:val="Contents4"/>
            <w:tabs>
              <w:tab w:val="clear" w:pos="8176"/>
              <w:tab w:val="right" w:pos="9026" w:leader="dot"/>
            </w:tabs>
            <w:rPr/>
          </w:pPr>
          <w:hyperlink w:anchor="__RefHeading___Toc5297543_581953129">
            <w:r>
              <w:rPr>
                <w:webHidden/>
                <w:rStyle w:val="IndexLink"/>
                <w:rtl w:val="true"/>
              </w:rPr>
              <w:t>المصداق الثالث</w:t>
            </w:r>
            <w:r>
              <w:rPr>
                <w:rStyle w:val="IndexLink"/>
                <w:rtl w:val="true"/>
              </w:rPr>
              <w:t xml:space="preserve">: </w:t>
            </w:r>
            <w:r>
              <w:rPr>
                <w:rStyle w:val="IndexLink"/>
                <w:rtl w:val="true"/>
              </w:rPr>
              <w:t xml:space="preserve">النوح </w:t>
            </w:r>
            <w:r>
              <w:rPr>
                <w:rStyle w:val="IndexLink"/>
                <w:rtl w:val="true"/>
              </w:rPr>
              <w:t xml:space="preserve">- </w:t>
            </w:r>
            <w:r>
              <w:rPr>
                <w:rStyle w:val="IndexLink"/>
                <w:rtl w:val="true"/>
              </w:rPr>
              <w:t>ثلاث نظریات</w:t>
            </w:r>
            <w:r>
              <w:rPr>
                <w:rStyle w:val="IndexLink"/>
                <w:rtl w:val="true"/>
              </w:rPr>
              <w:tab/>
            </w:r>
            <w:r>
              <w:rPr>
                <w:rStyle w:val="IndexLink"/>
              </w:rPr>
              <w:t>222</w:t>
            </w:r>
          </w:hyperlink>
        </w:p>
        <w:p>
          <w:pPr>
            <w:pStyle w:val="Contents5"/>
            <w:tabs>
              <w:tab w:val="clear" w:pos="7892"/>
              <w:tab w:val="right" w:pos="9026" w:leader="dot"/>
            </w:tabs>
            <w:rPr/>
          </w:pPr>
          <w:hyperlink w:anchor="__RefHeading___Toc5297545_58195312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5297547_581953129">
            <w:r>
              <w:rPr>
                <w:webHidden/>
                <w:rStyle w:val="IndexLink"/>
                <w:rtl w:val="true"/>
              </w:rPr>
              <w:t>النظریة الأُولی</w:t>
            </w:r>
            <w:r>
              <w:rPr>
                <w:rStyle w:val="IndexLink"/>
                <w:rtl w:val="true"/>
              </w:rPr>
              <w:t xml:space="preserve">: </w:t>
            </w:r>
            <w:r>
              <w:rPr>
                <w:rStyle w:val="IndexLink"/>
                <w:rtl w:val="true"/>
              </w:rPr>
              <w:t>تحریم النوح مطلقاً</w:t>
            </w:r>
            <w:r>
              <w:rPr>
                <w:rStyle w:val="IndexLink"/>
                <w:rtl w:val="true"/>
              </w:rPr>
              <w:tab/>
            </w:r>
            <w:r>
              <w:rPr>
                <w:rStyle w:val="IndexLink"/>
              </w:rPr>
              <w:t>222</w:t>
            </w:r>
          </w:hyperlink>
        </w:p>
        <w:p>
          <w:pPr>
            <w:pStyle w:val="Contents6"/>
            <w:tabs>
              <w:tab w:val="clear" w:pos="7609"/>
              <w:tab w:val="right" w:pos="9026" w:leader="dot"/>
            </w:tabs>
            <w:rPr/>
          </w:pPr>
          <w:hyperlink w:anchor="__RefHeading___Toc5297549_581953129">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5297551_581953129">
            <w:r>
              <w:rPr>
                <w:webHidden/>
                <w:rStyle w:val="IndexLink"/>
                <w:rtl w:val="true"/>
              </w:rPr>
              <w:t>الدلیل علی النظریة الأُولی</w:t>
            </w:r>
            <w:r>
              <w:rPr>
                <w:rStyle w:val="IndexLink"/>
                <w:rtl w:val="true"/>
              </w:rPr>
              <w:t xml:space="preserve">: </w:t>
            </w:r>
            <w:r>
              <w:rPr>
                <w:rStyle w:val="IndexLink"/>
                <w:rtl w:val="true"/>
              </w:rPr>
              <w:t>دلیلان</w:t>
            </w:r>
            <w:r>
              <w:rPr>
                <w:rStyle w:val="IndexLink"/>
                <w:rtl w:val="true"/>
              </w:rPr>
              <w:tab/>
            </w:r>
            <w:r>
              <w:rPr>
                <w:rStyle w:val="IndexLink"/>
              </w:rPr>
              <w:t>222</w:t>
            </w:r>
          </w:hyperlink>
        </w:p>
        <w:p>
          <w:pPr>
            <w:pStyle w:val="Contents6"/>
            <w:tabs>
              <w:tab w:val="clear" w:pos="7609"/>
              <w:tab w:val="right" w:pos="9026" w:leader="dot"/>
            </w:tabs>
            <w:rPr/>
          </w:pPr>
          <w:hyperlink w:anchor="__RefHeading___Toc5297553_581953129">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5297555_581953129">
            <w:r>
              <w:rPr>
                <w:webHidden/>
                <w:rStyle w:val="IndexLink"/>
                <w:rtl w:val="true"/>
              </w:rPr>
              <w:t>الدلیل الأول</w:t>
            </w:r>
            <w:r>
              <w:rPr>
                <w:rStyle w:val="IndexLink"/>
                <w:rtl w:val="true"/>
              </w:rPr>
              <w:t xml:space="preserve">: </w:t>
            </w:r>
            <w:r>
              <w:rPr>
                <w:rStyle w:val="IndexLink"/>
                <w:rtl w:val="true"/>
              </w:rPr>
              <w:t>الإجماع</w:t>
            </w:r>
            <w:r>
              <w:rPr>
                <w:rStyle w:val="IndexLink"/>
                <w:rtl w:val="true"/>
              </w:rPr>
              <w:tab/>
            </w:r>
            <w:r>
              <w:rPr>
                <w:rStyle w:val="IndexLink"/>
              </w:rPr>
              <w:t>223</w:t>
            </w:r>
          </w:hyperlink>
        </w:p>
        <w:p>
          <w:pPr>
            <w:pStyle w:val="Contents6"/>
            <w:tabs>
              <w:tab w:val="clear" w:pos="7609"/>
              <w:tab w:val="right" w:pos="9026" w:leader="dot"/>
            </w:tabs>
            <w:rPr/>
          </w:pPr>
          <w:hyperlink w:anchor="__RefHeading___Toc5297557_581953129">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5297559_581953129">
            <w:r>
              <w:rPr>
                <w:webHidden/>
                <w:rStyle w:val="IndexLink"/>
                <w:rtl w:val="true"/>
              </w:rPr>
              <w:t>إشکال علی الدلیل الأوّل</w:t>
            </w:r>
            <w:r>
              <w:rPr>
                <w:rStyle w:val="IndexLink"/>
                <w:rtl w:val="true"/>
              </w:rPr>
              <w:tab/>
            </w:r>
            <w:r>
              <w:rPr>
                <w:rStyle w:val="IndexLink"/>
              </w:rPr>
              <w:t>223</w:t>
            </w:r>
          </w:hyperlink>
        </w:p>
        <w:p>
          <w:pPr>
            <w:pStyle w:val="Contents6"/>
            <w:tabs>
              <w:tab w:val="clear" w:pos="7609"/>
              <w:tab w:val="right" w:pos="9026" w:leader="dot"/>
            </w:tabs>
            <w:rPr/>
          </w:pPr>
          <w:hyperlink w:anchor="__RefHeading___Toc5297561_581953129">
            <w:r>
              <w:rPr>
                <w:webHidden/>
                <w:rStyle w:val="IndexLink"/>
                <w:rtl w:val="true"/>
              </w:rPr>
              <w:t>الدلیل الثانی</w:t>
            </w:r>
            <w:r>
              <w:rPr>
                <w:rStyle w:val="IndexLink"/>
                <w:rtl w:val="true"/>
              </w:rPr>
              <w:t xml:space="preserve">: </w:t>
            </w:r>
            <w:r>
              <w:rPr>
                <w:rStyle w:val="IndexLink"/>
                <w:rtl w:val="true"/>
              </w:rPr>
              <w:t>إطلاق الروایات الناهیة</w:t>
            </w:r>
            <w:r>
              <w:rPr>
                <w:rStyle w:val="IndexLink"/>
                <w:rtl w:val="true"/>
              </w:rPr>
              <w:tab/>
            </w:r>
            <w:r>
              <w:rPr>
                <w:rStyle w:val="IndexLink"/>
              </w:rPr>
              <w:t>223</w:t>
            </w:r>
          </w:hyperlink>
        </w:p>
        <w:p>
          <w:pPr>
            <w:pStyle w:val="Contents6"/>
            <w:tabs>
              <w:tab w:val="clear" w:pos="7609"/>
              <w:tab w:val="right" w:pos="9026" w:leader="dot"/>
            </w:tabs>
            <w:rPr/>
          </w:pPr>
          <w:hyperlink w:anchor="__RefHeading___Toc5297563_581953129">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5297565_581953129">
            <w:r>
              <w:rPr>
                <w:webHidden/>
                <w:rStyle w:val="IndexLink"/>
                <w:rtl w:val="true"/>
              </w:rPr>
              <w:t>إشکالٌ علی الدلیل الثانی</w:t>
            </w:r>
            <w:r>
              <w:rPr>
                <w:rStyle w:val="IndexLink"/>
                <w:rtl w:val="true"/>
              </w:rPr>
              <w:tab/>
            </w:r>
            <w:r>
              <w:rPr>
                <w:rStyle w:val="IndexLink"/>
              </w:rPr>
              <w:t>223</w:t>
            </w:r>
          </w:hyperlink>
        </w:p>
        <w:p>
          <w:pPr>
            <w:pStyle w:val="Contents6"/>
            <w:tabs>
              <w:tab w:val="clear" w:pos="7609"/>
              <w:tab w:val="right" w:pos="9026" w:leader="dot"/>
            </w:tabs>
            <w:rPr/>
          </w:pPr>
          <w:hyperlink w:anchor="__RefHeading___Toc5297567_581953129">
            <w:r>
              <w:rPr>
                <w:webHidden/>
                <w:rStyle w:val="IndexLink"/>
                <w:rtl w:val="true"/>
              </w:rPr>
              <w:t>نتیجة البحث فی النظریة الأُولی</w:t>
            </w:r>
            <w:r>
              <w:rPr>
                <w:rStyle w:val="IndexLink"/>
                <w:rtl w:val="true"/>
              </w:rPr>
              <w:tab/>
            </w:r>
            <w:r>
              <w:rPr>
                <w:rStyle w:val="IndexLink"/>
              </w:rPr>
              <w:t>224</w:t>
            </w:r>
          </w:hyperlink>
        </w:p>
        <w:p>
          <w:pPr>
            <w:pStyle w:val="Contents5"/>
            <w:tabs>
              <w:tab w:val="clear" w:pos="7892"/>
              <w:tab w:val="right" w:pos="9026" w:leader="dot"/>
            </w:tabs>
            <w:rPr/>
          </w:pPr>
          <w:hyperlink w:anchor="__RefHeading___Toc5297569_581953129">
            <w:r>
              <w:rPr>
                <w:webHidden/>
                <w:rStyle w:val="IndexLink"/>
                <w:rtl w:val="true"/>
              </w:rPr>
              <w:t>النظریة الثانیة</w:t>
            </w:r>
            <w:r>
              <w:rPr>
                <w:rStyle w:val="IndexLink"/>
                <w:rtl w:val="true"/>
              </w:rPr>
              <w:t xml:space="preserve">: </w:t>
            </w:r>
            <w:r>
              <w:rPr>
                <w:rStyle w:val="IndexLink"/>
                <w:rtl w:val="true"/>
              </w:rPr>
              <w:t>کراهة النوح مطلقاً</w:t>
            </w:r>
            <w:r>
              <w:rPr>
                <w:rStyle w:val="IndexLink"/>
                <w:rtl w:val="true"/>
              </w:rPr>
              <w:tab/>
            </w:r>
            <w:r>
              <w:rPr>
                <w:rStyle w:val="IndexLink"/>
              </w:rPr>
              <w:t>224</w:t>
            </w:r>
          </w:hyperlink>
        </w:p>
        <w:p>
          <w:pPr>
            <w:pStyle w:val="Contents6"/>
            <w:tabs>
              <w:tab w:val="clear" w:pos="7609"/>
              <w:tab w:val="right" w:pos="9026" w:leader="dot"/>
            </w:tabs>
            <w:rPr/>
          </w:pPr>
          <w:hyperlink w:anchor="__RefHeading___Toc5297571_581953129">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5297573_581953129">
            <w:r>
              <w:rPr>
                <w:webHidden/>
                <w:rStyle w:val="IndexLink"/>
                <w:rtl w:val="true"/>
              </w:rPr>
              <w:t>الدلیل علی النظریة الثانیة</w:t>
            </w:r>
            <w:r>
              <w:rPr>
                <w:rStyle w:val="IndexLink"/>
                <w:rtl w:val="true"/>
              </w:rPr>
              <w:t xml:space="preserve">: </w:t>
            </w:r>
            <w:r>
              <w:rPr>
                <w:rStyle w:val="IndexLink"/>
                <w:rtl w:val="true"/>
              </w:rPr>
              <w:t xml:space="preserve">معتبرة سماعة </w:t>
            </w:r>
            <w:r>
              <w:rPr>
                <w:rStyle w:val="IndexLink"/>
                <w:rtl w:val="true"/>
              </w:rPr>
              <w:t xml:space="preserve">- </w:t>
            </w:r>
            <w:r>
              <w:rPr>
                <w:rStyle w:val="IndexLink"/>
                <w:rtl w:val="true"/>
              </w:rPr>
              <w:t>کراهة کسب المغنّیة</w:t>
            </w:r>
            <w:r>
              <w:rPr>
                <w:rStyle w:val="IndexLink"/>
                <w:rtl w:val="true"/>
              </w:rPr>
              <w:tab/>
            </w:r>
            <w:r>
              <w:rPr>
                <w:rStyle w:val="IndexLink"/>
              </w:rPr>
              <w:t>224</w:t>
            </w:r>
          </w:hyperlink>
        </w:p>
        <w:p>
          <w:pPr>
            <w:pStyle w:val="Contents6"/>
            <w:tabs>
              <w:tab w:val="clear" w:pos="7609"/>
              <w:tab w:val="right" w:pos="9026" w:leader="dot"/>
            </w:tabs>
            <w:rPr/>
          </w:pPr>
          <w:hyperlink w:anchor="__RefHeading___Toc5297575_581953129">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5297577_581953129">
            <w:r>
              <w:rPr>
                <w:webHidden/>
                <w:rStyle w:val="IndexLink"/>
                <w:rtl w:val="true"/>
              </w:rPr>
              <w:t>دراسة سند الروایة</w:t>
            </w:r>
            <w:r>
              <w:rPr>
                <w:rStyle w:val="IndexLink"/>
                <w:rtl w:val="true"/>
              </w:rPr>
              <w:tab/>
            </w:r>
            <w:r>
              <w:rPr>
                <w:rStyle w:val="IndexLink"/>
              </w:rPr>
              <w:t>224</w:t>
            </w:r>
          </w:hyperlink>
        </w:p>
        <w:p>
          <w:pPr>
            <w:pStyle w:val="Contents6"/>
            <w:tabs>
              <w:tab w:val="clear" w:pos="7609"/>
              <w:tab w:val="right" w:pos="9026" w:leader="dot"/>
            </w:tabs>
            <w:rPr/>
          </w:pPr>
          <w:hyperlink w:anchor="__RefHeading___Toc5297579_581953129">
            <w:r>
              <w:rPr>
                <w:webHidden/>
                <w:rStyle w:val="IndexLink"/>
                <w:rtl w:val="true"/>
              </w:rPr>
              <w:t>دراسة دلالة الروایة</w:t>
            </w:r>
            <w:r>
              <w:rPr>
                <w:rStyle w:val="IndexLink"/>
                <w:rtl w:val="true"/>
              </w:rPr>
              <w:tab/>
            </w:r>
            <w:r>
              <w:rPr>
                <w:rStyle w:val="IndexLink"/>
              </w:rPr>
              <w:t>225</w:t>
            </w:r>
          </w:hyperlink>
        </w:p>
        <w:p>
          <w:pPr>
            <w:pStyle w:val="Contents6"/>
            <w:tabs>
              <w:tab w:val="clear" w:pos="7609"/>
              <w:tab w:val="right" w:pos="9026" w:leader="dot"/>
            </w:tabs>
            <w:rPr/>
          </w:pPr>
          <w:hyperlink w:anchor="__RefHeading___Toc5297581_581953129">
            <w:r>
              <w:rPr>
                <w:webHidden/>
                <w:rStyle w:val="IndexLink"/>
                <w:rtl w:val="true"/>
              </w:rPr>
              <w:t>إشکالٌ علی دلالة الروایة</w:t>
            </w:r>
            <w:r>
              <w:rPr>
                <w:rStyle w:val="IndexLink"/>
                <w:rtl w:val="true"/>
              </w:rPr>
              <w:tab/>
            </w:r>
            <w:r>
              <w:rPr>
                <w:rStyle w:val="IndexLink"/>
              </w:rPr>
              <w:t>225</w:t>
            </w:r>
          </w:hyperlink>
        </w:p>
        <w:p>
          <w:pPr>
            <w:pStyle w:val="Contents6"/>
            <w:tabs>
              <w:tab w:val="clear" w:pos="7609"/>
              <w:tab w:val="right" w:pos="9026" w:leader="dot"/>
            </w:tabs>
            <w:rPr/>
          </w:pPr>
          <w:hyperlink w:anchor="__RefHeading___Toc5297583_581953129">
            <w:r>
              <w:rPr>
                <w:webHidden/>
                <w:rStyle w:val="IndexLink"/>
                <w:rtl w:val="true"/>
              </w:rPr>
              <w:t>نتیجة البحث فی النظریة الثانیة</w:t>
            </w:r>
            <w:r>
              <w:rPr>
                <w:rStyle w:val="IndexLink"/>
                <w:rtl w:val="true"/>
              </w:rPr>
              <w:tab/>
            </w:r>
            <w:r>
              <w:rPr>
                <w:rStyle w:val="IndexLink"/>
              </w:rPr>
              <w:t>225</w:t>
            </w:r>
          </w:hyperlink>
        </w:p>
        <w:p>
          <w:pPr>
            <w:pStyle w:val="Contents5"/>
            <w:tabs>
              <w:tab w:val="clear" w:pos="7892"/>
              <w:tab w:val="right" w:pos="9026" w:leader="dot"/>
            </w:tabs>
            <w:rPr/>
          </w:pPr>
          <w:hyperlink w:anchor="__RefHeading___Toc5297585_581953129">
            <w:r>
              <w:rPr>
                <w:webHidden/>
                <w:rStyle w:val="IndexLink"/>
                <w:rtl w:val="true"/>
              </w:rPr>
              <w:t>النظریة الثالثة</w:t>
            </w:r>
            <w:r>
              <w:rPr>
                <w:rStyle w:val="IndexLink"/>
                <w:rtl w:val="true"/>
              </w:rPr>
              <w:t xml:space="preserve">: </w:t>
            </w:r>
            <w:r>
              <w:rPr>
                <w:rStyle w:val="IndexLink"/>
                <w:rtl w:val="true"/>
              </w:rPr>
              <w:t>التفصیل بین النوح بالحق والنوح بالباطل</w:t>
            </w:r>
            <w:r>
              <w:rPr>
                <w:rStyle w:val="IndexLink"/>
                <w:rtl w:val="true"/>
              </w:rPr>
              <w:tab/>
            </w:r>
            <w:r>
              <w:rPr>
                <w:rStyle w:val="IndexLink"/>
              </w:rPr>
              <w:t>225</w:t>
            </w:r>
          </w:hyperlink>
        </w:p>
        <w:p>
          <w:pPr>
            <w:pStyle w:val="Contents6"/>
            <w:tabs>
              <w:tab w:val="clear" w:pos="7609"/>
              <w:tab w:val="right" w:pos="9026" w:leader="dot"/>
            </w:tabs>
            <w:rPr/>
          </w:pPr>
          <w:hyperlink w:anchor="__RefHeading___Toc5297587_581953129">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5297589_581953129">
            <w:r>
              <w:rPr>
                <w:webHidden/>
                <w:rStyle w:val="IndexLink"/>
                <w:rtl w:val="true"/>
              </w:rPr>
              <w:t>الدلیل علی النظریة الثالثة</w:t>
            </w:r>
            <w:r>
              <w:rPr>
                <w:rStyle w:val="IndexLink"/>
                <w:rtl w:val="true"/>
              </w:rPr>
              <w:t xml:space="preserve">: </w:t>
            </w:r>
            <w:r>
              <w:rPr>
                <w:rStyle w:val="IndexLink"/>
                <w:rtl w:val="true"/>
              </w:rPr>
              <w:t>ثلاثة أدلّة</w:t>
            </w:r>
            <w:r>
              <w:rPr>
                <w:rStyle w:val="IndexLink"/>
                <w:rtl w:val="true"/>
              </w:rPr>
              <w:tab/>
            </w:r>
            <w:r>
              <w:rPr>
                <w:rStyle w:val="IndexLink"/>
              </w:rPr>
              <w:t>227</w:t>
            </w:r>
          </w:hyperlink>
        </w:p>
        <w:p>
          <w:pPr>
            <w:pStyle w:val="Contents6"/>
            <w:tabs>
              <w:tab w:val="clear" w:pos="7609"/>
              <w:tab w:val="right" w:pos="9026" w:leader="dot"/>
            </w:tabs>
            <w:rPr/>
          </w:pPr>
          <w:hyperlink w:anchor="__RefHeading___Toc5297591_581953129">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5297593_581953129">
            <w:r>
              <w:rPr>
                <w:webHidden/>
                <w:rStyle w:val="IndexLink"/>
                <w:rtl w:val="true"/>
              </w:rPr>
              <w:t>الدلیل الأول</w:t>
            </w:r>
            <w:r>
              <w:rPr>
                <w:rStyle w:val="IndexLink"/>
                <w:rtl w:val="true"/>
              </w:rPr>
              <w:t xml:space="preserve">: </w:t>
            </w:r>
            <w:r>
              <w:rPr>
                <w:rStyle w:val="IndexLink"/>
                <w:rtl w:val="true"/>
              </w:rPr>
              <w:t>الإجماع وعدم الخلاف</w:t>
            </w:r>
            <w:r>
              <w:rPr>
                <w:rStyle w:val="IndexLink"/>
                <w:rtl w:val="true"/>
              </w:rPr>
              <w:tab/>
            </w:r>
            <w:r>
              <w:rPr>
                <w:rStyle w:val="IndexLink"/>
              </w:rPr>
              <w:t>227</w:t>
            </w:r>
          </w:hyperlink>
        </w:p>
        <w:p>
          <w:pPr>
            <w:pStyle w:val="Contents6"/>
            <w:tabs>
              <w:tab w:val="clear" w:pos="7609"/>
              <w:tab w:val="right" w:pos="9026" w:leader="dot"/>
            </w:tabs>
            <w:rPr/>
          </w:pPr>
          <w:hyperlink w:anchor="__RefHeading___Toc5297595_581953129">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5297597_581953129">
            <w:r>
              <w:rPr>
                <w:webHidden/>
                <w:rStyle w:val="IndexLink"/>
                <w:rtl w:val="true"/>
              </w:rPr>
              <w:t>إشکال علی الدلیل الأوّل</w:t>
            </w:r>
            <w:r>
              <w:rPr>
                <w:rStyle w:val="IndexLink"/>
                <w:rtl w:val="true"/>
              </w:rPr>
              <w:tab/>
            </w:r>
            <w:r>
              <w:rPr>
                <w:rStyle w:val="IndexLink"/>
              </w:rPr>
              <w:t>227</w:t>
            </w:r>
          </w:hyperlink>
        </w:p>
        <w:p>
          <w:pPr>
            <w:pStyle w:val="Contents6"/>
            <w:tabs>
              <w:tab w:val="clear" w:pos="7609"/>
              <w:tab w:val="right" w:pos="9026" w:leader="dot"/>
            </w:tabs>
            <w:rPr/>
          </w:pPr>
          <w:hyperlink w:anchor="__RefHeading___Toc5297599_581953129">
            <w:r>
              <w:rPr>
                <w:webHidden/>
                <w:rStyle w:val="IndexLink"/>
                <w:rtl w:val="true"/>
              </w:rPr>
              <w:t>الدلیل الثانی</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ثلاث روایات</w:t>
            </w:r>
            <w:r>
              <w:rPr>
                <w:rStyle w:val="IndexLink"/>
                <w:rtl w:val="true"/>
              </w:rPr>
              <w:tab/>
            </w:r>
            <w:r>
              <w:rPr>
                <w:rStyle w:val="IndexLink"/>
              </w:rPr>
              <w:t>228</w:t>
            </w:r>
          </w:hyperlink>
        </w:p>
        <w:p>
          <w:pPr>
            <w:pStyle w:val="Contents6"/>
            <w:tabs>
              <w:tab w:val="clear" w:pos="7609"/>
              <w:tab w:val="right" w:pos="9026" w:leader="dot"/>
            </w:tabs>
            <w:rPr/>
          </w:pPr>
          <w:hyperlink w:anchor="__RefHeading___Toc5297601_581953129">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5297603_581953129">
            <w:r>
              <w:rPr>
                <w:webHidden/>
                <w:rStyle w:val="IndexLink"/>
                <w:rtl w:val="true"/>
              </w:rPr>
              <w:t>الروایة الأُولی</w:t>
            </w:r>
            <w:r>
              <w:rPr>
                <w:rStyle w:val="IndexLink"/>
                <w:rtl w:val="true"/>
              </w:rPr>
              <w:t xml:space="preserve">: </w:t>
            </w:r>
            <w:r>
              <w:rPr>
                <w:rStyle w:val="IndexLink"/>
                <w:rtl w:val="true"/>
              </w:rPr>
              <w:t xml:space="preserve">صحیحة أبی حمزة </w:t>
            </w:r>
            <w:r>
              <w:rPr>
                <w:rStyle w:val="IndexLink"/>
                <w:rtl w:val="true"/>
              </w:rPr>
              <w:t xml:space="preserve">- </w:t>
            </w:r>
            <w:r>
              <w:rPr>
                <w:rStyle w:val="IndexLink"/>
                <w:rtl w:val="true"/>
              </w:rPr>
              <w:t>نوح أُم سلمة بین یدی رسول الله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228</w:t>
            </w:r>
          </w:hyperlink>
        </w:p>
        <w:p>
          <w:pPr>
            <w:pStyle w:val="Contents6"/>
            <w:tabs>
              <w:tab w:val="clear" w:pos="7609"/>
              <w:tab w:val="right" w:pos="9026" w:leader="dot"/>
            </w:tabs>
            <w:rPr/>
          </w:pPr>
          <w:hyperlink w:anchor="__RefHeading___Toc5297605_581953129">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5297607_581953129">
            <w:r>
              <w:rPr>
                <w:webHidden/>
                <w:rStyle w:val="IndexLink"/>
                <w:rtl w:val="true"/>
              </w:rPr>
              <w:t>دراسة سند الروایة الأُولی</w:t>
            </w:r>
            <w:r>
              <w:rPr>
                <w:rStyle w:val="IndexLink"/>
                <w:rtl w:val="true"/>
              </w:rPr>
              <w:tab/>
            </w:r>
            <w:r>
              <w:rPr>
                <w:rStyle w:val="IndexLink"/>
              </w:rPr>
              <w:t>228</w:t>
            </w:r>
          </w:hyperlink>
        </w:p>
        <w:p>
          <w:pPr>
            <w:pStyle w:val="Contents6"/>
            <w:tabs>
              <w:tab w:val="clear" w:pos="7609"/>
              <w:tab w:val="right" w:pos="9026" w:leader="dot"/>
            </w:tabs>
            <w:rPr/>
          </w:pPr>
          <w:hyperlink w:anchor="__RefHeading___Toc5297609_581953129">
            <w:r>
              <w:rPr>
                <w:webHidden/>
                <w:rStyle w:val="IndexLink"/>
                <w:rtl w:val="true"/>
              </w:rPr>
              <w:t>دراسة دلالة الروایة الأُولی</w:t>
            </w:r>
            <w:r>
              <w:rPr>
                <w:rStyle w:val="IndexLink"/>
                <w:rtl w:val="true"/>
              </w:rPr>
              <w:tab/>
            </w:r>
            <w:r>
              <w:rPr>
                <w:rStyle w:val="IndexLink"/>
              </w:rPr>
              <w:t>228</w:t>
            </w:r>
          </w:hyperlink>
        </w:p>
        <w:p>
          <w:pPr>
            <w:pStyle w:val="Contents6"/>
            <w:tabs>
              <w:tab w:val="clear" w:pos="7609"/>
              <w:tab w:val="right" w:pos="9026" w:leader="dot"/>
            </w:tabs>
            <w:rPr/>
          </w:pPr>
          <w:hyperlink w:anchor="__RefHeading___Toc5297611_581953129">
            <w:r>
              <w:rPr>
                <w:webHidden/>
                <w:rStyle w:val="IndexLink"/>
                <w:rtl w:val="true"/>
              </w:rPr>
              <w:t>إشکال علی دلالة الروایة الأُولی</w:t>
            </w:r>
            <w:r>
              <w:rPr>
                <w:rStyle w:val="IndexLink"/>
                <w:rtl w:val="true"/>
              </w:rPr>
              <w:t xml:space="preserve">: </w:t>
            </w:r>
            <w:r>
              <w:rPr>
                <w:rStyle w:val="IndexLink"/>
                <w:rtl w:val="true"/>
              </w:rPr>
              <w:t>الدلیل أخصّ من المدّعی</w:t>
            </w:r>
            <w:r>
              <w:rPr>
                <w:rStyle w:val="IndexLink"/>
                <w:rtl w:val="true"/>
              </w:rPr>
              <w:tab/>
            </w:r>
            <w:r>
              <w:rPr>
                <w:rStyle w:val="IndexLink"/>
              </w:rPr>
              <w:t>229</w:t>
            </w:r>
          </w:hyperlink>
        </w:p>
        <w:p>
          <w:pPr>
            <w:pStyle w:val="Contents6"/>
            <w:tabs>
              <w:tab w:val="clear" w:pos="7609"/>
              <w:tab w:val="right" w:pos="9026" w:leader="dot"/>
            </w:tabs>
            <w:rPr/>
          </w:pPr>
          <w:hyperlink w:anchor="__RefHeading___Toc5297613_581953129">
            <w:r>
              <w:rPr>
                <w:webHidden/>
                <w:rStyle w:val="IndexLink"/>
                <w:rtl w:val="true"/>
              </w:rPr>
              <w:t>الروایة الثانیة</w:t>
            </w:r>
            <w:r>
              <w:rPr>
                <w:rStyle w:val="IndexLink"/>
                <w:rtl w:val="true"/>
              </w:rPr>
              <w:t xml:space="preserve">: </w:t>
            </w:r>
            <w:r>
              <w:rPr>
                <w:rStyle w:val="IndexLink"/>
                <w:rtl w:val="true"/>
              </w:rPr>
              <w:t xml:space="preserve">روایة علی بن أحمد </w:t>
            </w:r>
            <w:r>
              <w:rPr>
                <w:rStyle w:val="IndexLink"/>
                <w:rtl w:val="true"/>
              </w:rPr>
              <w:t xml:space="preserve">- </w:t>
            </w:r>
            <w:r>
              <w:rPr>
                <w:rStyle w:val="IndexLink"/>
                <w:rtl w:val="true"/>
              </w:rPr>
              <w:t>نوح السیّدة فاطمة</w:t>
            </w:r>
            <w:r>
              <w:rPr>
                <w:rStyle w:val="IndexLink"/>
                <w:rtl w:val="true"/>
              </w:rPr>
              <w:t>(</w:t>
            </w:r>
            <w:r>
              <w:rPr>
                <w:rStyle w:val="IndexLink"/>
                <w:rtl w:val="true"/>
              </w:rPr>
              <w:t>علیهاالسّلام</w:t>
            </w:r>
            <w:r>
              <w:rPr>
                <w:rStyle w:val="IndexLink"/>
                <w:rtl w:val="true"/>
              </w:rPr>
              <w:t xml:space="preserve">) </w:t>
            </w:r>
            <w:r>
              <w:rPr>
                <w:rStyle w:val="IndexLink"/>
                <w:rtl w:val="true"/>
              </w:rPr>
              <w:t xml:space="preserve">علی رسول الله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229</w:t>
            </w:r>
          </w:hyperlink>
        </w:p>
        <w:p>
          <w:pPr>
            <w:pStyle w:val="Contents6"/>
            <w:tabs>
              <w:tab w:val="clear" w:pos="7609"/>
              <w:tab w:val="right" w:pos="9026" w:leader="dot"/>
            </w:tabs>
            <w:rPr/>
          </w:pPr>
          <w:hyperlink w:anchor="__RefHeading___Toc5297615_581953129">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5297617_581953129">
            <w:r>
              <w:rPr>
                <w:webHidden/>
                <w:rStyle w:val="IndexLink"/>
                <w:rtl w:val="true"/>
              </w:rPr>
              <w:t>دراسة سند الروایة الثانیة</w:t>
            </w:r>
            <w:r>
              <w:rPr>
                <w:rStyle w:val="IndexLink"/>
                <w:rtl w:val="true"/>
              </w:rPr>
              <w:tab/>
            </w:r>
            <w:r>
              <w:rPr>
                <w:rStyle w:val="IndexLink"/>
              </w:rPr>
              <w:t>229</w:t>
            </w:r>
          </w:hyperlink>
        </w:p>
        <w:p>
          <w:pPr>
            <w:pStyle w:val="Contents6"/>
            <w:tabs>
              <w:tab w:val="clear" w:pos="7609"/>
              <w:tab w:val="right" w:pos="9026" w:leader="dot"/>
            </w:tabs>
            <w:rPr/>
          </w:pPr>
          <w:hyperlink w:anchor="__RefHeading___Toc5297619_581953129">
            <w:r>
              <w:rPr>
                <w:webHidden/>
                <w:rStyle w:val="IndexLink"/>
                <w:rtl w:val="true"/>
              </w:rPr>
              <w:t>دراسة دلالة الروایة الثانیة</w:t>
            </w:r>
            <w:r>
              <w:rPr>
                <w:rStyle w:val="IndexLink"/>
                <w:rtl w:val="true"/>
              </w:rPr>
              <w:tab/>
            </w:r>
            <w:r>
              <w:rPr>
                <w:rStyle w:val="IndexLink"/>
              </w:rPr>
              <w:t>229</w:t>
            </w:r>
          </w:hyperlink>
        </w:p>
        <w:p>
          <w:pPr>
            <w:pStyle w:val="Contents6"/>
            <w:tabs>
              <w:tab w:val="clear" w:pos="7609"/>
              <w:tab w:val="right" w:pos="9026" w:leader="dot"/>
            </w:tabs>
            <w:rPr/>
          </w:pPr>
          <w:hyperlink w:anchor="__RefHeading___Toc5297621_581953129">
            <w:r>
              <w:rPr>
                <w:webHidden/>
                <w:rStyle w:val="IndexLink"/>
                <w:rtl w:val="true"/>
              </w:rPr>
              <w:t>الروایة الثالثة</w:t>
            </w:r>
            <w:r>
              <w:rPr>
                <w:rStyle w:val="IndexLink"/>
                <w:rtl w:val="true"/>
              </w:rPr>
              <w:t xml:space="preserve">: </w:t>
            </w:r>
            <w:r>
              <w:rPr>
                <w:rStyle w:val="IndexLink"/>
                <w:rtl w:val="true"/>
              </w:rPr>
              <w:t xml:space="preserve">مرسلة الصدوق </w:t>
            </w:r>
            <w:r>
              <w:rPr>
                <w:rStyle w:val="IndexLink"/>
                <w:rtl w:val="true"/>
              </w:rPr>
              <w:t xml:space="preserve">- </w:t>
            </w:r>
            <w:r>
              <w:rPr>
                <w:rStyle w:val="IndexLink"/>
                <w:rtl w:val="true"/>
              </w:rPr>
              <w:t>تأیید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للنوح</w:t>
            </w:r>
            <w:r>
              <w:rPr>
                <w:rStyle w:val="IndexLink"/>
                <w:rtl w:val="true"/>
              </w:rPr>
              <w:tab/>
            </w:r>
            <w:r>
              <w:rPr>
                <w:rStyle w:val="IndexLink"/>
              </w:rPr>
              <w:t>230</w:t>
            </w:r>
          </w:hyperlink>
        </w:p>
        <w:p>
          <w:pPr>
            <w:pStyle w:val="Contents6"/>
            <w:tabs>
              <w:tab w:val="clear" w:pos="7609"/>
              <w:tab w:val="right" w:pos="9026" w:leader="dot"/>
            </w:tabs>
            <w:rPr/>
          </w:pPr>
          <w:hyperlink w:anchor="__RefHeading___Toc5297623_581953129">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5297625_581953129">
            <w:r>
              <w:rPr>
                <w:webHidden/>
                <w:rStyle w:val="IndexLink"/>
                <w:rtl w:val="true"/>
              </w:rPr>
              <w:t>دراسة دلالة الروایة الثالثة</w:t>
            </w:r>
            <w:r>
              <w:rPr>
                <w:rStyle w:val="IndexLink"/>
                <w:rtl w:val="true"/>
              </w:rPr>
              <w:tab/>
            </w:r>
            <w:r>
              <w:rPr>
                <w:rStyle w:val="IndexLink"/>
              </w:rPr>
              <w:t>230</w:t>
            </w:r>
          </w:hyperlink>
        </w:p>
        <w:p>
          <w:pPr>
            <w:pStyle w:val="Contents6"/>
            <w:tabs>
              <w:tab w:val="clear" w:pos="7609"/>
              <w:tab w:val="right" w:pos="9026" w:leader="dot"/>
            </w:tabs>
            <w:rPr/>
          </w:pPr>
          <w:hyperlink w:anchor="__RefHeading___Toc5297627_581953129">
            <w:r>
              <w:rPr>
                <w:webHidden/>
                <w:rStyle w:val="IndexLink"/>
                <w:rtl w:val="true"/>
              </w:rPr>
              <w:t>الدلیل الثالث</w:t>
            </w:r>
            <w:r>
              <w:rPr>
                <w:rStyle w:val="IndexLink"/>
                <w:rtl w:val="true"/>
              </w:rPr>
              <w:t xml:space="preserve">: </w:t>
            </w:r>
            <w:r>
              <w:rPr>
                <w:rStyle w:val="IndexLink"/>
                <w:rtl w:val="true"/>
              </w:rPr>
              <w:t>الجمع بین الروایات</w:t>
            </w:r>
            <w:r>
              <w:rPr>
                <w:rStyle w:val="IndexLink"/>
                <w:rtl w:val="true"/>
              </w:rPr>
              <w:tab/>
            </w:r>
            <w:r>
              <w:rPr>
                <w:rStyle w:val="IndexLink"/>
              </w:rPr>
              <w:t>230</w:t>
            </w:r>
          </w:hyperlink>
        </w:p>
        <w:p>
          <w:pPr>
            <w:pStyle w:val="Contents6"/>
            <w:tabs>
              <w:tab w:val="clear" w:pos="7609"/>
              <w:tab w:val="right" w:pos="9026" w:leader="dot"/>
            </w:tabs>
            <w:rPr/>
          </w:pPr>
          <w:hyperlink w:anchor="__RefHeading___Toc5297629_581953129">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5297631_581953129">
            <w:r>
              <w:rPr>
                <w:webHidden/>
                <w:rStyle w:val="IndexLink"/>
                <w:rtl w:val="true"/>
              </w:rPr>
              <w:t>دراسة الدلیل الثالث</w:t>
            </w:r>
            <w:r>
              <w:rPr>
                <w:rStyle w:val="IndexLink"/>
                <w:rtl w:val="true"/>
              </w:rPr>
              <w:tab/>
            </w:r>
            <w:r>
              <w:rPr>
                <w:rStyle w:val="IndexLink"/>
              </w:rPr>
              <w:t>230</w:t>
            </w:r>
          </w:hyperlink>
        </w:p>
        <w:p>
          <w:pPr>
            <w:pStyle w:val="Contents6"/>
            <w:tabs>
              <w:tab w:val="clear" w:pos="7609"/>
              <w:tab w:val="right" w:pos="9026" w:leader="dot"/>
            </w:tabs>
            <w:rPr/>
          </w:pPr>
          <w:hyperlink w:anchor="__RefHeading___Toc5297633_581953129">
            <w:r>
              <w:rPr>
                <w:webHidden/>
                <w:rStyle w:val="IndexLink"/>
                <w:rtl w:val="true"/>
              </w:rPr>
              <w:t>شاهد الجمع</w:t>
            </w:r>
            <w:r>
              <w:rPr>
                <w:rStyle w:val="IndexLink"/>
                <w:rtl w:val="true"/>
              </w:rPr>
              <w:t xml:space="preserve">: </w:t>
            </w:r>
            <w:r>
              <w:rPr>
                <w:rStyle w:val="IndexLink"/>
                <w:rtl w:val="true"/>
              </w:rPr>
              <w:t>نیاحة الجاهلیة</w:t>
            </w:r>
            <w:r>
              <w:rPr>
                <w:rStyle w:val="IndexLink"/>
                <w:rtl w:val="true"/>
              </w:rPr>
              <w:tab/>
            </w:r>
            <w:r>
              <w:rPr>
                <w:rStyle w:val="IndexLink"/>
              </w:rPr>
              <w:t>231</w:t>
            </w:r>
          </w:hyperlink>
        </w:p>
        <w:p>
          <w:pPr>
            <w:pStyle w:val="Contents6"/>
            <w:tabs>
              <w:tab w:val="clear" w:pos="7609"/>
              <w:tab w:val="right" w:pos="9026" w:leader="dot"/>
            </w:tabs>
            <w:rPr/>
          </w:pPr>
          <w:hyperlink w:anchor="__RefHeading___Toc5297635_581953129">
            <w:r>
              <w:rPr>
                <w:webHidden/>
                <w:rStyle w:val="IndexLink"/>
                <w:rtl w:val="true"/>
              </w:rPr>
              <w:t>نتیجة البحث فی النظریة الثالثة</w:t>
            </w:r>
            <w:r>
              <w:rPr>
                <w:rStyle w:val="IndexLink"/>
                <w:rtl w:val="true"/>
              </w:rPr>
              <w:tab/>
            </w:r>
            <w:r>
              <w:rPr>
                <w:rStyle w:val="IndexLink"/>
              </w:rPr>
              <w:t>231</w:t>
            </w:r>
          </w:hyperlink>
        </w:p>
        <w:p>
          <w:pPr>
            <w:pStyle w:val="Contents6"/>
            <w:tabs>
              <w:tab w:val="clear" w:pos="7609"/>
              <w:tab w:val="right" w:pos="9026" w:leader="dot"/>
            </w:tabs>
            <w:rPr/>
          </w:pPr>
          <w:hyperlink w:anchor="__RefHeading___Toc5297637_581953129">
            <w:r>
              <w:rPr>
                <w:webHidden/>
                <w:rStyle w:val="IndexLink"/>
                <w:rtl w:val="true"/>
              </w:rPr>
              <w:t>النتیجة النهائیة للمصداق الثالث من مصادیق العزاء</w:t>
            </w:r>
            <w:r>
              <w:rPr>
                <w:rStyle w:val="IndexLink"/>
                <w:rtl w:val="true"/>
              </w:rPr>
              <w:t xml:space="preserve">: </w:t>
            </w:r>
            <w:r>
              <w:rPr>
                <w:rStyle w:val="IndexLink"/>
                <w:rtl w:val="true"/>
              </w:rPr>
              <w:t>النوح</w:t>
            </w:r>
            <w:r>
              <w:rPr>
                <w:rStyle w:val="IndexLink"/>
                <w:rtl w:val="true"/>
              </w:rPr>
              <w:tab/>
            </w:r>
            <w:r>
              <w:rPr>
                <w:rStyle w:val="IndexLink"/>
              </w:rPr>
              <w:t>231</w:t>
            </w:r>
          </w:hyperlink>
        </w:p>
        <w:p>
          <w:pPr>
            <w:pStyle w:val="Contents4"/>
            <w:tabs>
              <w:tab w:val="clear" w:pos="8176"/>
              <w:tab w:val="right" w:pos="9026" w:leader="dot"/>
            </w:tabs>
            <w:rPr/>
          </w:pPr>
          <w:hyperlink w:anchor="__RefHeading___Toc5297639_581953129">
            <w:r>
              <w:rPr>
                <w:webHidden/>
                <w:rStyle w:val="IndexLink"/>
                <w:rtl w:val="true"/>
              </w:rPr>
              <w:t>المصداق الرابع</w:t>
            </w:r>
            <w:r>
              <w:rPr>
                <w:rStyle w:val="IndexLink"/>
                <w:rtl w:val="true"/>
              </w:rPr>
              <w:t xml:space="preserve">: </w:t>
            </w:r>
            <w:r>
              <w:rPr>
                <w:rStyle w:val="IndexLink"/>
                <w:rtl w:val="true"/>
              </w:rPr>
              <w:t xml:space="preserve">الصراخ </w:t>
            </w:r>
            <w:r>
              <w:rPr>
                <w:rStyle w:val="IndexLink"/>
                <w:rtl w:val="true"/>
              </w:rPr>
              <w:t xml:space="preserve">- </w:t>
            </w:r>
            <w:r>
              <w:rPr>
                <w:rStyle w:val="IndexLink"/>
                <w:rtl w:val="true"/>
              </w:rPr>
              <w:t>ثلاث نظریات</w:t>
            </w:r>
            <w:r>
              <w:rPr>
                <w:rStyle w:val="IndexLink"/>
                <w:rtl w:val="true"/>
              </w:rPr>
              <w:tab/>
            </w:r>
            <w:r>
              <w:rPr>
                <w:rStyle w:val="IndexLink"/>
              </w:rPr>
              <w:t>232</w:t>
            </w:r>
          </w:hyperlink>
        </w:p>
        <w:p>
          <w:pPr>
            <w:pStyle w:val="Contents5"/>
            <w:tabs>
              <w:tab w:val="clear" w:pos="7892"/>
              <w:tab w:val="right" w:pos="9026" w:leader="dot"/>
            </w:tabs>
            <w:rPr/>
          </w:pPr>
          <w:hyperlink w:anchor="__RefHeading___Toc5297641_581953129">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5297643_581953129">
            <w:r>
              <w:rPr>
                <w:webHidden/>
                <w:rStyle w:val="IndexLink"/>
                <w:rtl w:val="true"/>
              </w:rPr>
              <w:t>النظریة الأُولی</w:t>
            </w:r>
            <w:r>
              <w:rPr>
                <w:rStyle w:val="IndexLink"/>
                <w:rtl w:val="true"/>
              </w:rPr>
              <w:t xml:space="preserve">: </w:t>
            </w:r>
            <w:r>
              <w:rPr>
                <w:rStyle w:val="IndexLink"/>
                <w:rtl w:val="true"/>
              </w:rPr>
              <w:t>کراهة الصراخ مطلقاً</w:t>
            </w:r>
            <w:r>
              <w:rPr>
                <w:rStyle w:val="IndexLink"/>
                <w:rtl w:val="true"/>
              </w:rPr>
              <w:tab/>
            </w:r>
            <w:r>
              <w:rPr>
                <w:rStyle w:val="IndexLink"/>
              </w:rPr>
              <w:t>232</w:t>
            </w:r>
          </w:hyperlink>
        </w:p>
        <w:p>
          <w:pPr>
            <w:pStyle w:val="Contents6"/>
            <w:tabs>
              <w:tab w:val="clear" w:pos="7609"/>
              <w:tab w:val="right" w:pos="9026" w:leader="dot"/>
            </w:tabs>
            <w:rPr/>
          </w:pPr>
          <w:hyperlink w:anchor="__RefHeading___Toc5297645_581953129">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5297647_581953129">
            <w:r>
              <w:rPr>
                <w:webHidden/>
                <w:rStyle w:val="IndexLink"/>
                <w:rtl w:val="true"/>
              </w:rPr>
              <w:t>الدلیل علی النظریة الأُولی</w:t>
            </w:r>
            <w:r>
              <w:rPr>
                <w:rStyle w:val="IndexLink"/>
                <w:rtl w:val="true"/>
              </w:rPr>
              <w:t xml:space="preserve">: </w:t>
            </w:r>
            <w:r>
              <w:rPr>
                <w:rStyle w:val="IndexLink"/>
                <w:rtl w:val="true"/>
              </w:rPr>
              <w:t>أربعة أدلّة</w:t>
            </w:r>
            <w:r>
              <w:rPr>
                <w:rStyle w:val="IndexLink"/>
                <w:rtl w:val="true"/>
              </w:rPr>
              <w:tab/>
            </w:r>
            <w:r>
              <w:rPr>
                <w:rStyle w:val="IndexLink"/>
              </w:rPr>
              <w:t>233</w:t>
            </w:r>
          </w:hyperlink>
        </w:p>
        <w:p>
          <w:pPr>
            <w:pStyle w:val="Contents6"/>
            <w:tabs>
              <w:tab w:val="clear" w:pos="7609"/>
              <w:tab w:val="right" w:pos="9026" w:leader="dot"/>
            </w:tabs>
            <w:rPr/>
          </w:pPr>
          <w:hyperlink w:anchor="__RefHeading___Toc5297649_581953129">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5297651_581953129">
            <w:r>
              <w:rPr>
                <w:webHidden/>
                <w:rStyle w:val="IndexLink"/>
                <w:rtl w:val="true"/>
              </w:rPr>
              <w:t>الدلیل الأوّل</w:t>
            </w:r>
            <w:r>
              <w:rPr>
                <w:rStyle w:val="IndexLink"/>
                <w:rtl w:val="true"/>
              </w:rPr>
              <w:t xml:space="preserve">: </w:t>
            </w:r>
            <w:r>
              <w:rPr>
                <w:rStyle w:val="IndexLink"/>
                <w:rtl w:val="true"/>
              </w:rPr>
              <w:t xml:space="preserve">صحیحة زرارة </w:t>
            </w:r>
            <w:r>
              <w:rPr>
                <w:rStyle w:val="IndexLink"/>
                <w:rtl w:val="true"/>
              </w:rPr>
              <w:t xml:space="preserve">- </w:t>
            </w:r>
            <w:r>
              <w:rPr>
                <w:rStyle w:val="IndexLink"/>
                <w:rtl w:val="true"/>
              </w:rPr>
              <w:t>الصراخ عملٌ باطلٌ</w:t>
            </w:r>
            <w:r>
              <w:rPr>
                <w:rStyle w:val="IndexLink"/>
                <w:rtl w:val="true"/>
              </w:rPr>
              <w:tab/>
            </w:r>
            <w:r>
              <w:rPr>
                <w:rStyle w:val="IndexLink"/>
              </w:rPr>
              <w:t>233</w:t>
            </w:r>
          </w:hyperlink>
        </w:p>
        <w:p>
          <w:pPr>
            <w:pStyle w:val="Contents6"/>
            <w:tabs>
              <w:tab w:val="clear" w:pos="7609"/>
              <w:tab w:val="right" w:pos="9026" w:leader="dot"/>
            </w:tabs>
            <w:rPr/>
          </w:pPr>
          <w:hyperlink w:anchor="__RefHeading___Toc5297653_581953129">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5297655_581953129">
            <w:r>
              <w:rPr>
                <w:webHidden/>
                <w:rStyle w:val="IndexLink"/>
                <w:rtl w:val="true"/>
              </w:rPr>
              <w:t>دراسة سند الروایة الأُولی</w:t>
            </w:r>
            <w:r>
              <w:rPr>
                <w:rStyle w:val="IndexLink"/>
                <w:rtl w:val="true"/>
              </w:rPr>
              <w:tab/>
            </w:r>
            <w:r>
              <w:rPr>
                <w:rStyle w:val="IndexLink"/>
              </w:rPr>
              <w:t>233</w:t>
            </w:r>
          </w:hyperlink>
        </w:p>
        <w:p>
          <w:pPr>
            <w:pStyle w:val="Contents6"/>
            <w:tabs>
              <w:tab w:val="clear" w:pos="7609"/>
              <w:tab w:val="right" w:pos="9026" w:leader="dot"/>
            </w:tabs>
            <w:rPr/>
          </w:pPr>
          <w:hyperlink w:anchor="__RefHeading___Toc5297657_581953129">
            <w:r>
              <w:rPr>
                <w:webHidden/>
                <w:rStyle w:val="IndexLink"/>
                <w:rtl w:val="true"/>
              </w:rPr>
              <w:t>دراسة دلالة الروایة الأُولی</w:t>
            </w:r>
            <w:r>
              <w:rPr>
                <w:rStyle w:val="IndexLink"/>
                <w:rtl w:val="true"/>
              </w:rPr>
              <w:tab/>
            </w:r>
            <w:r>
              <w:rPr>
                <w:rStyle w:val="IndexLink"/>
              </w:rPr>
              <w:t>233</w:t>
            </w:r>
          </w:hyperlink>
        </w:p>
        <w:p>
          <w:pPr>
            <w:pStyle w:val="Contents6"/>
            <w:tabs>
              <w:tab w:val="clear" w:pos="7609"/>
              <w:tab w:val="right" w:pos="9026" w:leader="dot"/>
            </w:tabs>
            <w:rPr/>
          </w:pPr>
          <w:hyperlink w:anchor="__RefHeading___Toc5297659_581953129">
            <w:r>
              <w:rPr>
                <w:webHidden/>
                <w:rStyle w:val="IndexLink"/>
                <w:rtl w:val="true"/>
              </w:rPr>
              <w:t>الدلیل الثانی</w:t>
            </w:r>
            <w:r>
              <w:rPr>
                <w:rStyle w:val="IndexLink"/>
                <w:rtl w:val="true"/>
              </w:rPr>
              <w:t xml:space="preserve">: </w:t>
            </w:r>
            <w:r>
              <w:rPr>
                <w:rStyle w:val="IndexLink"/>
                <w:rtl w:val="true"/>
              </w:rPr>
              <w:t xml:space="preserve">روایة امرأة الحسن الصیقل </w:t>
            </w:r>
            <w:r>
              <w:rPr>
                <w:rStyle w:val="IndexLink"/>
                <w:rtl w:val="true"/>
              </w:rPr>
              <w:t xml:space="preserve">- </w:t>
            </w:r>
            <w:r>
              <w:rPr>
                <w:rStyle w:val="IndexLink"/>
                <w:rtl w:val="true"/>
              </w:rPr>
              <w:t>لا ینبغی الصیاح</w:t>
            </w:r>
            <w:r>
              <w:rPr>
                <w:rStyle w:val="IndexLink"/>
                <w:rtl w:val="true"/>
              </w:rPr>
              <w:tab/>
            </w:r>
            <w:r>
              <w:rPr>
                <w:rStyle w:val="IndexLink"/>
              </w:rPr>
              <w:t>234</w:t>
            </w:r>
          </w:hyperlink>
        </w:p>
        <w:p>
          <w:pPr>
            <w:pStyle w:val="Contents6"/>
            <w:tabs>
              <w:tab w:val="clear" w:pos="7609"/>
              <w:tab w:val="right" w:pos="9026" w:leader="dot"/>
            </w:tabs>
            <w:rPr/>
          </w:pPr>
          <w:hyperlink w:anchor="__RefHeading___Toc5297661_581953129">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5297663_581953129">
            <w:r>
              <w:rPr>
                <w:webHidden/>
                <w:rStyle w:val="IndexLink"/>
                <w:rtl w:val="true"/>
              </w:rPr>
              <w:t>دراسة سند الروایة الثانیة</w:t>
            </w:r>
            <w:r>
              <w:rPr>
                <w:rStyle w:val="IndexLink"/>
                <w:rtl w:val="true"/>
              </w:rPr>
              <w:tab/>
            </w:r>
            <w:r>
              <w:rPr>
                <w:rStyle w:val="IndexLink"/>
              </w:rPr>
              <w:t>234</w:t>
            </w:r>
          </w:hyperlink>
        </w:p>
        <w:p>
          <w:pPr>
            <w:pStyle w:val="Contents6"/>
            <w:tabs>
              <w:tab w:val="clear" w:pos="7609"/>
              <w:tab w:val="right" w:pos="9026" w:leader="dot"/>
            </w:tabs>
            <w:rPr/>
          </w:pPr>
          <w:hyperlink w:anchor="__RefHeading___Toc5297665_581953129">
            <w:r>
              <w:rPr>
                <w:webHidden/>
                <w:rStyle w:val="IndexLink"/>
                <w:rtl w:val="true"/>
              </w:rPr>
              <w:t>دراسة دلالة الروایة الثانیة</w:t>
            </w:r>
            <w:r>
              <w:rPr>
                <w:rStyle w:val="IndexLink"/>
                <w:rtl w:val="true"/>
              </w:rPr>
              <w:tab/>
            </w:r>
            <w:r>
              <w:rPr>
                <w:rStyle w:val="IndexLink"/>
              </w:rPr>
              <w:t>234</w:t>
            </w:r>
          </w:hyperlink>
        </w:p>
        <w:p>
          <w:pPr>
            <w:pStyle w:val="Contents6"/>
            <w:tabs>
              <w:tab w:val="clear" w:pos="7609"/>
              <w:tab w:val="right" w:pos="9026" w:leader="dot"/>
            </w:tabs>
            <w:rPr/>
          </w:pPr>
          <w:hyperlink w:anchor="__RefHeading___Toc5297667_581953129">
            <w:r>
              <w:rPr>
                <w:webHidden/>
                <w:rStyle w:val="IndexLink"/>
                <w:rtl w:val="true"/>
              </w:rPr>
              <w:t>الدلیل الثالث</w:t>
            </w:r>
            <w:r>
              <w:rPr>
                <w:rStyle w:val="IndexLink"/>
                <w:rtl w:val="true"/>
              </w:rPr>
              <w:t xml:space="preserve">: </w:t>
            </w:r>
            <w:r>
              <w:rPr>
                <w:rStyle w:val="IndexLink"/>
                <w:rtl w:val="true"/>
              </w:rPr>
              <w:t xml:space="preserve">معتبرة جرّاح المدائنی </w:t>
            </w:r>
            <w:r>
              <w:rPr>
                <w:rStyle w:val="IndexLink"/>
                <w:rtl w:val="true"/>
              </w:rPr>
              <w:t xml:space="preserve">- </w:t>
            </w:r>
            <w:r>
              <w:rPr>
                <w:rStyle w:val="IndexLink"/>
                <w:rtl w:val="true"/>
              </w:rPr>
              <w:t>لا ینبغی الصیاح</w:t>
            </w:r>
            <w:r>
              <w:rPr>
                <w:rStyle w:val="IndexLink"/>
                <w:rtl w:val="true"/>
              </w:rPr>
              <w:tab/>
            </w:r>
            <w:r>
              <w:rPr>
                <w:rStyle w:val="IndexLink"/>
              </w:rPr>
              <w:t>235</w:t>
            </w:r>
          </w:hyperlink>
        </w:p>
        <w:p>
          <w:pPr>
            <w:pStyle w:val="Contents6"/>
            <w:tabs>
              <w:tab w:val="clear" w:pos="7609"/>
              <w:tab w:val="right" w:pos="9026" w:leader="dot"/>
            </w:tabs>
            <w:rPr/>
          </w:pPr>
          <w:hyperlink w:anchor="__RefHeading___Toc5297669_581953129">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5297671_581953129">
            <w:r>
              <w:rPr>
                <w:webHidden/>
                <w:rStyle w:val="IndexLink"/>
                <w:rtl w:val="true"/>
              </w:rPr>
              <w:t>دراسة سند الروایة الثالثة</w:t>
            </w:r>
            <w:r>
              <w:rPr>
                <w:rStyle w:val="IndexLink"/>
                <w:rtl w:val="true"/>
              </w:rPr>
              <w:tab/>
            </w:r>
            <w:r>
              <w:rPr>
                <w:rStyle w:val="IndexLink"/>
              </w:rPr>
              <w:t>236</w:t>
            </w:r>
          </w:hyperlink>
        </w:p>
        <w:p>
          <w:pPr>
            <w:pStyle w:val="Contents6"/>
            <w:tabs>
              <w:tab w:val="clear" w:pos="7609"/>
              <w:tab w:val="right" w:pos="9026" w:leader="dot"/>
            </w:tabs>
            <w:rPr/>
          </w:pPr>
          <w:hyperlink w:anchor="__RefHeading___Toc5297673_581953129">
            <w:r>
              <w:rPr>
                <w:webHidden/>
                <w:rStyle w:val="IndexLink"/>
                <w:rtl w:val="true"/>
              </w:rPr>
              <w:t>دراسة دلالة الروایة الثالثة</w:t>
            </w:r>
            <w:r>
              <w:rPr>
                <w:rStyle w:val="IndexLink"/>
                <w:rtl w:val="true"/>
              </w:rPr>
              <w:tab/>
            </w:r>
            <w:r>
              <w:rPr>
                <w:rStyle w:val="IndexLink"/>
              </w:rPr>
              <w:t>236</w:t>
            </w:r>
          </w:hyperlink>
        </w:p>
        <w:p>
          <w:pPr>
            <w:pStyle w:val="Contents6"/>
            <w:tabs>
              <w:tab w:val="clear" w:pos="7609"/>
              <w:tab w:val="right" w:pos="9026" w:leader="dot"/>
            </w:tabs>
            <w:rPr/>
          </w:pPr>
          <w:hyperlink w:anchor="__RefHeading___Toc5297675_581953129">
            <w:r>
              <w:rPr>
                <w:webHidden/>
                <w:rStyle w:val="IndexLink"/>
                <w:rtl w:val="true"/>
              </w:rPr>
              <w:t>الدلیل الرابع</w:t>
            </w:r>
            <w:r>
              <w:rPr>
                <w:rStyle w:val="IndexLink"/>
                <w:rtl w:val="true"/>
              </w:rPr>
              <w:t xml:space="preserve">: </w:t>
            </w:r>
            <w:r>
              <w:rPr>
                <w:rStyle w:val="IndexLink"/>
                <w:rtl w:val="true"/>
              </w:rPr>
              <w:t xml:space="preserve">معتبرة جابر </w:t>
            </w:r>
            <w:r>
              <w:rPr>
                <w:rStyle w:val="IndexLink"/>
                <w:rtl w:val="true"/>
              </w:rPr>
              <w:t xml:space="preserve">- </w:t>
            </w:r>
            <w:r>
              <w:rPr>
                <w:rStyle w:val="IndexLink"/>
                <w:rtl w:val="true"/>
              </w:rPr>
              <w:t>الصراخ جزع</w:t>
            </w:r>
            <w:r>
              <w:rPr>
                <w:rStyle w:val="IndexLink"/>
                <w:rtl w:val="true"/>
              </w:rPr>
              <w:tab/>
            </w:r>
            <w:r>
              <w:rPr>
                <w:rStyle w:val="IndexLink"/>
              </w:rPr>
              <w:t>236</w:t>
            </w:r>
          </w:hyperlink>
        </w:p>
        <w:p>
          <w:pPr>
            <w:pStyle w:val="Contents6"/>
            <w:tabs>
              <w:tab w:val="clear" w:pos="7609"/>
              <w:tab w:val="right" w:pos="9026" w:leader="dot"/>
            </w:tabs>
            <w:rPr/>
          </w:pPr>
          <w:hyperlink w:anchor="__RefHeading___Toc5297677_581953129">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5297679_581953129">
            <w:r>
              <w:rPr>
                <w:webHidden/>
                <w:rStyle w:val="IndexLink"/>
                <w:rtl w:val="true"/>
              </w:rPr>
              <w:t>دراسة دلالة الروایة الرابعة</w:t>
            </w:r>
            <w:r>
              <w:rPr>
                <w:rStyle w:val="IndexLink"/>
                <w:rtl w:val="true"/>
              </w:rPr>
              <w:tab/>
            </w:r>
            <w:r>
              <w:rPr>
                <w:rStyle w:val="IndexLink"/>
              </w:rPr>
              <w:t>236</w:t>
            </w:r>
          </w:hyperlink>
        </w:p>
        <w:p>
          <w:pPr>
            <w:pStyle w:val="Contents6"/>
            <w:tabs>
              <w:tab w:val="clear" w:pos="7609"/>
              <w:tab w:val="right" w:pos="9026" w:leader="dot"/>
            </w:tabs>
            <w:rPr/>
          </w:pPr>
          <w:hyperlink w:anchor="__RefHeading___Toc5297681_581953129">
            <w:r>
              <w:rPr>
                <w:webHidden/>
                <w:rStyle w:val="IndexLink"/>
                <w:rtl w:val="true"/>
              </w:rPr>
              <w:t>نتیجة البحث فی النظریة الأُولی</w:t>
            </w:r>
            <w:r>
              <w:rPr>
                <w:rStyle w:val="IndexLink"/>
                <w:rtl w:val="true"/>
              </w:rPr>
              <w:tab/>
            </w:r>
            <w:r>
              <w:rPr>
                <w:rStyle w:val="IndexLink"/>
              </w:rPr>
              <w:t>236</w:t>
            </w:r>
          </w:hyperlink>
        </w:p>
        <w:p>
          <w:pPr>
            <w:pStyle w:val="Contents5"/>
            <w:tabs>
              <w:tab w:val="clear" w:pos="7892"/>
              <w:tab w:val="right" w:pos="9026" w:leader="dot"/>
            </w:tabs>
            <w:rPr/>
          </w:pPr>
          <w:hyperlink w:anchor="__RefHeading___Toc5297683_581953129">
            <w:r>
              <w:rPr>
                <w:webHidden/>
                <w:rStyle w:val="IndexLink"/>
                <w:rtl w:val="true"/>
              </w:rPr>
              <w:t>النظریة الثانیة</w:t>
            </w:r>
            <w:r>
              <w:rPr>
                <w:rStyle w:val="IndexLink"/>
                <w:rtl w:val="true"/>
              </w:rPr>
              <w:t xml:space="preserve">: </w:t>
            </w:r>
            <w:r>
              <w:rPr>
                <w:rStyle w:val="IndexLink"/>
                <w:rtl w:val="true"/>
              </w:rPr>
              <w:t>تحریم الصیاح مطلقاً</w:t>
            </w:r>
            <w:r>
              <w:rPr>
                <w:rStyle w:val="IndexLink"/>
                <w:rtl w:val="true"/>
              </w:rPr>
              <w:tab/>
            </w:r>
            <w:r>
              <w:rPr>
                <w:rStyle w:val="IndexLink"/>
              </w:rPr>
              <w:t>236</w:t>
            </w:r>
          </w:hyperlink>
        </w:p>
        <w:p>
          <w:pPr>
            <w:pStyle w:val="Contents6"/>
            <w:tabs>
              <w:tab w:val="clear" w:pos="7609"/>
              <w:tab w:val="right" w:pos="9026" w:leader="dot"/>
            </w:tabs>
            <w:rPr/>
          </w:pPr>
          <w:hyperlink w:anchor="__RefHeading___Toc5297685_581953129">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5297687_581953129">
            <w:r>
              <w:rPr>
                <w:webHidden/>
                <w:rStyle w:val="IndexLink"/>
                <w:rtl w:val="true"/>
              </w:rPr>
              <w:t>الدلیل علی النظریة الثانیة</w:t>
            </w:r>
            <w:r>
              <w:rPr>
                <w:rStyle w:val="IndexLink"/>
                <w:rtl w:val="true"/>
              </w:rPr>
              <w:t xml:space="preserve">: </w:t>
            </w:r>
            <w:r>
              <w:rPr>
                <w:rStyle w:val="IndexLink"/>
                <w:rtl w:val="true"/>
              </w:rPr>
              <w:t>دلیلان</w:t>
            </w:r>
            <w:r>
              <w:rPr>
                <w:rStyle w:val="IndexLink"/>
                <w:rtl w:val="true"/>
              </w:rPr>
              <w:tab/>
            </w:r>
            <w:r>
              <w:rPr>
                <w:rStyle w:val="IndexLink"/>
              </w:rPr>
              <w:t>237</w:t>
            </w:r>
          </w:hyperlink>
        </w:p>
        <w:p>
          <w:pPr>
            <w:pStyle w:val="Contents6"/>
            <w:tabs>
              <w:tab w:val="clear" w:pos="7609"/>
              <w:tab w:val="right" w:pos="9026" w:leader="dot"/>
            </w:tabs>
            <w:rPr/>
          </w:pPr>
          <w:hyperlink w:anchor="__RefHeading___Toc5297689_581953129">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5297691_581953129">
            <w:r>
              <w:rPr>
                <w:webHidden/>
                <w:rStyle w:val="IndexLink"/>
                <w:rtl w:val="true"/>
              </w:rPr>
              <w:t>الدلیل الأول</w:t>
            </w:r>
            <w:r>
              <w:rPr>
                <w:rStyle w:val="IndexLink"/>
                <w:rtl w:val="true"/>
              </w:rPr>
              <w:t xml:space="preserve">: </w:t>
            </w:r>
            <w:r>
              <w:rPr>
                <w:rStyle w:val="IndexLink"/>
                <w:rtl w:val="true"/>
              </w:rPr>
              <w:t>الإجماع</w:t>
            </w:r>
            <w:r>
              <w:rPr>
                <w:rStyle w:val="IndexLink"/>
                <w:rtl w:val="true"/>
              </w:rPr>
              <w:tab/>
            </w:r>
            <w:r>
              <w:rPr>
                <w:rStyle w:val="IndexLink"/>
              </w:rPr>
              <w:t>237</w:t>
            </w:r>
          </w:hyperlink>
        </w:p>
        <w:p>
          <w:pPr>
            <w:pStyle w:val="Contents6"/>
            <w:tabs>
              <w:tab w:val="clear" w:pos="7609"/>
              <w:tab w:val="right" w:pos="9026" w:leader="dot"/>
            </w:tabs>
            <w:rPr/>
          </w:pPr>
          <w:hyperlink w:anchor="__RefHeading___Toc5297693_581953129">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5297695_581953129">
            <w:r>
              <w:rPr>
                <w:webHidden/>
                <w:rStyle w:val="IndexLink"/>
                <w:rtl w:val="true"/>
              </w:rPr>
              <w:t>إشکال علی الدلیل الأوّل</w:t>
            </w:r>
            <w:r>
              <w:rPr>
                <w:rStyle w:val="IndexLink"/>
                <w:rtl w:val="true"/>
              </w:rPr>
              <w:tab/>
            </w:r>
            <w:r>
              <w:rPr>
                <w:rStyle w:val="IndexLink"/>
              </w:rPr>
              <w:t>237</w:t>
            </w:r>
          </w:hyperlink>
        </w:p>
        <w:p>
          <w:pPr>
            <w:pStyle w:val="Contents6"/>
            <w:tabs>
              <w:tab w:val="clear" w:pos="7609"/>
              <w:tab w:val="right" w:pos="9026" w:leader="dot"/>
            </w:tabs>
            <w:rPr/>
          </w:pPr>
          <w:hyperlink w:anchor="__RefHeading___Toc5297697_581953129">
            <w:r>
              <w:rPr>
                <w:webHidden/>
                <w:rStyle w:val="IndexLink"/>
                <w:rtl w:val="true"/>
              </w:rPr>
              <w:t>الدلیل الثانی</w:t>
            </w:r>
            <w:r>
              <w:rPr>
                <w:rStyle w:val="IndexLink"/>
                <w:rtl w:val="true"/>
              </w:rPr>
              <w:t xml:space="preserve">: </w:t>
            </w:r>
            <w:r>
              <w:rPr>
                <w:rStyle w:val="IndexLink"/>
                <w:rtl w:val="true"/>
              </w:rPr>
              <w:t xml:space="preserve">روایة امرأة الحسن الصیقل </w:t>
            </w:r>
            <w:r>
              <w:rPr>
                <w:rStyle w:val="IndexLink"/>
                <w:rtl w:val="true"/>
              </w:rPr>
              <w:t xml:space="preserve">- </w:t>
            </w:r>
            <w:r>
              <w:rPr>
                <w:rStyle w:val="IndexLink"/>
                <w:rtl w:val="true"/>
              </w:rPr>
              <w:t>لا ینبغی الصیاح</w:t>
            </w:r>
            <w:r>
              <w:rPr>
                <w:rStyle w:val="IndexLink"/>
                <w:rtl w:val="true"/>
              </w:rPr>
              <w:tab/>
            </w:r>
            <w:r>
              <w:rPr>
                <w:rStyle w:val="IndexLink"/>
              </w:rPr>
              <w:t>237</w:t>
            </w:r>
          </w:hyperlink>
        </w:p>
        <w:p>
          <w:pPr>
            <w:pStyle w:val="Contents6"/>
            <w:tabs>
              <w:tab w:val="clear" w:pos="7609"/>
              <w:tab w:val="right" w:pos="9026" w:leader="dot"/>
            </w:tabs>
            <w:rPr/>
          </w:pPr>
          <w:hyperlink w:anchor="__RefHeading___Toc5297699_581953129">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5297701_581953129">
            <w:r>
              <w:rPr>
                <w:webHidden/>
                <w:rStyle w:val="IndexLink"/>
                <w:rtl w:val="true"/>
              </w:rPr>
              <w:t>دراسة دلالة الروایة</w:t>
            </w:r>
            <w:r>
              <w:rPr>
                <w:rStyle w:val="IndexLink"/>
                <w:rtl w:val="true"/>
              </w:rPr>
              <w:t xml:space="preserve">: </w:t>
            </w:r>
            <w:r>
              <w:rPr>
                <w:rStyle w:val="IndexLink"/>
                <w:rtl w:val="true"/>
              </w:rPr>
              <w:t>ثلاثة طرق للاستدلال</w:t>
            </w:r>
            <w:r>
              <w:rPr>
                <w:rStyle w:val="IndexLink"/>
                <w:rtl w:val="true"/>
              </w:rPr>
              <w:tab/>
            </w:r>
            <w:r>
              <w:rPr>
                <w:rStyle w:val="IndexLink"/>
              </w:rPr>
              <w:t>238</w:t>
            </w:r>
          </w:hyperlink>
        </w:p>
        <w:p>
          <w:pPr>
            <w:pStyle w:val="Contents6"/>
            <w:tabs>
              <w:tab w:val="clear" w:pos="7609"/>
              <w:tab w:val="right" w:pos="9026" w:leader="dot"/>
            </w:tabs>
            <w:rPr/>
          </w:pPr>
          <w:hyperlink w:anchor="__RefHeading___Toc5297703_581953129">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5297705_581953129">
            <w:r>
              <w:rPr>
                <w:webHidden/>
                <w:rStyle w:val="IndexLink"/>
                <w:rtl w:val="true"/>
              </w:rPr>
              <w:t>التقریب الأول</w:t>
            </w:r>
            <w:r>
              <w:rPr>
                <w:rStyle w:val="IndexLink"/>
                <w:rtl w:val="true"/>
              </w:rPr>
              <w:t xml:space="preserve">: </w:t>
            </w:r>
            <w:r>
              <w:rPr>
                <w:rStyle w:val="IndexLink"/>
                <w:rtl w:val="true"/>
              </w:rPr>
              <w:t>للمحقق الآملی</w:t>
            </w:r>
            <w:r>
              <w:rPr>
                <w:rStyle w:val="IndexLink"/>
                <w:rtl w:val="true"/>
              </w:rPr>
              <w:tab/>
            </w:r>
            <w:r>
              <w:rPr>
                <w:rStyle w:val="IndexLink"/>
              </w:rPr>
              <w:t>238</w:t>
            </w:r>
          </w:hyperlink>
        </w:p>
        <w:p>
          <w:pPr>
            <w:pStyle w:val="Contents6"/>
            <w:tabs>
              <w:tab w:val="clear" w:pos="7609"/>
              <w:tab w:val="right" w:pos="9026" w:leader="dot"/>
            </w:tabs>
            <w:rPr/>
          </w:pPr>
          <w:hyperlink w:anchor="__RefHeading___Toc5297707_581953129">
            <w:r>
              <w:rPr>
                <w:webHidden/>
                <w:rStyle w:val="IndexLink"/>
                <w:rtl w:val="true"/>
              </w:rPr>
              <w:t>التقریب الثانی</w:t>
            </w:r>
            <w:r>
              <w:rPr>
                <w:rStyle w:val="IndexLink"/>
                <w:rtl w:val="true"/>
              </w:rPr>
              <w:t xml:space="preserve">: </w:t>
            </w:r>
            <w:r>
              <w:rPr>
                <w:rStyle w:val="IndexLink"/>
                <w:rtl w:val="true"/>
              </w:rPr>
              <w:t>للمحقِّق الخوئی</w:t>
            </w:r>
            <w:r>
              <w:rPr>
                <w:rStyle w:val="IndexLink"/>
                <w:rtl w:val="true"/>
              </w:rPr>
              <w:tab/>
            </w:r>
            <w:r>
              <w:rPr>
                <w:rStyle w:val="IndexLink"/>
              </w:rPr>
              <w:t>238</w:t>
            </w:r>
          </w:hyperlink>
        </w:p>
        <w:p>
          <w:pPr>
            <w:pStyle w:val="Contents6"/>
            <w:tabs>
              <w:tab w:val="clear" w:pos="7609"/>
              <w:tab w:val="right" w:pos="9026" w:leader="dot"/>
            </w:tabs>
            <w:rPr/>
          </w:pPr>
          <w:hyperlink w:anchor="__RefHeading___Toc5297709_581953129">
            <w:r>
              <w:rPr>
                <w:webHidden/>
                <w:rStyle w:val="IndexLink"/>
                <w:rtl w:val="true"/>
              </w:rPr>
              <w:t>التقریب الثالث</w:t>
            </w:r>
            <w:r>
              <w:rPr>
                <w:rStyle w:val="IndexLink"/>
                <w:rtl w:val="true"/>
              </w:rPr>
              <w:t xml:space="preserve">: </w:t>
            </w:r>
            <w:r>
              <w:rPr>
                <w:rStyle w:val="IndexLink"/>
                <w:rtl w:val="true"/>
              </w:rPr>
              <w:t>للمحقِّق البحرانی</w:t>
            </w:r>
            <w:r>
              <w:rPr>
                <w:rStyle w:val="IndexLink"/>
                <w:rtl w:val="true"/>
              </w:rPr>
              <w:tab/>
            </w:r>
            <w:r>
              <w:rPr>
                <w:rStyle w:val="IndexLink"/>
              </w:rPr>
              <w:t>238</w:t>
            </w:r>
          </w:hyperlink>
        </w:p>
        <w:p>
          <w:pPr>
            <w:pStyle w:val="Contents6"/>
            <w:tabs>
              <w:tab w:val="clear" w:pos="7609"/>
              <w:tab w:val="right" w:pos="9026" w:leader="dot"/>
            </w:tabs>
            <w:rPr/>
          </w:pPr>
          <w:hyperlink w:anchor="__RefHeading___Toc5297711_581953129">
            <w:r>
              <w:rPr>
                <w:webHidden/>
                <w:rStyle w:val="IndexLink"/>
                <w:rtl w:val="true"/>
              </w:rPr>
              <w:t>نتیجة البحث فی النظریة الثانیة</w:t>
            </w:r>
            <w:r>
              <w:rPr>
                <w:rStyle w:val="IndexLink"/>
                <w:rtl w:val="true"/>
              </w:rPr>
              <w:tab/>
            </w:r>
            <w:r>
              <w:rPr>
                <w:rStyle w:val="IndexLink"/>
              </w:rPr>
              <w:t>239</w:t>
            </w:r>
          </w:hyperlink>
        </w:p>
        <w:p>
          <w:pPr>
            <w:pStyle w:val="Contents5"/>
            <w:tabs>
              <w:tab w:val="clear" w:pos="7892"/>
              <w:tab w:val="right" w:pos="9026" w:leader="dot"/>
            </w:tabs>
            <w:rPr/>
          </w:pPr>
          <w:hyperlink w:anchor="__RefHeading___Toc5297713_581953129">
            <w:r>
              <w:rPr>
                <w:webHidden/>
                <w:rStyle w:val="IndexLink"/>
                <w:rtl w:val="true"/>
              </w:rPr>
              <w:t>النظریة الثالثة</w:t>
            </w:r>
            <w:r>
              <w:rPr>
                <w:rStyle w:val="IndexLink"/>
                <w:rtl w:val="true"/>
              </w:rPr>
              <w:t xml:space="preserve">: </w:t>
            </w:r>
            <w:r>
              <w:rPr>
                <w:rStyle w:val="IndexLink"/>
                <w:rtl w:val="true"/>
              </w:rPr>
              <w:t>التفصیل بین الصیاح المعتدل والخارج عن حدّ الاعتدال</w:t>
            </w:r>
            <w:r>
              <w:rPr>
                <w:rStyle w:val="IndexLink"/>
                <w:rtl w:val="true"/>
              </w:rPr>
              <w:tab/>
            </w:r>
            <w:r>
              <w:rPr>
                <w:rStyle w:val="IndexLink"/>
              </w:rPr>
              <w:t>239</w:t>
            </w:r>
          </w:hyperlink>
        </w:p>
        <w:p>
          <w:pPr>
            <w:pStyle w:val="Contents6"/>
            <w:tabs>
              <w:tab w:val="clear" w:pos="7609"/>
              <w:tab w:val="right" w:pos="9026" w:leader="dot"/>
            </w:tabs>
            <w:rPr/>
          </w:pPr>
          <w:hyperlink w:anchor="__RefHeading___Toc5297715_581953129">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5297717_581953129">
            <w:r>
              <w:rPr>
                <w:webHidden/>
                <w:rStyle w:val="IndexLink"/>
                <w:rtl w:val="true"/>
              </w:rPr>
              <w:t>الدلیل علی النظریة الثالثة</w:t>
            </w:r>
            <w:r>
              <w:rPr>
                <w:rStyle w:val="IndexLink"/>
                <w:rtl w:val="true"/>
              </w:rPr>
              <w:t xml:space="preserve">: </w:t>
            </w:r>
            <w:r>
              <w:rPr>
                <w:rStyle w:val="IndexLink"/>
                <w:rtl w:val="true"/>
              </w:rPr>
              <w:t>لیس لها دلیل</w:t>
            </w:r>
            <w:r>
              <w:rPr>
                <w:rStyle w:val="IndexLink"/>
                <w:rtl w:val="true"/>
              </w:rPr>
              <w:tab/>
            </w:r>
            <w:r>
              <w:rPr>
                <w:rStyle w:val="IndexLink"/>
              </w:rPr>
              <w:t>239</w:t>
            </w:r>
          </w:hyperlink>
        </w:p>
        <w:p>
          <w:pPr>
            <w:pStyle w:val="Contents6"/>
            <w:tabs>
              <w:tab w:val="clear" w:pos="7609"/>
              <w:tab w:val="right" w:pos="9026" w:leader="dot"/>
            </w:tabs>
            <w:rPr/>
          </w:pPr>
          <w:hyperlink w:anchor="__RefHeading___Toc5297719_581953129">
            <w:r>
              <w:rPr>
                <w:webHidden/>
                <w:rStyle w:val="IndexLink"/>
                <w:rtl w:val="true"/>
              </w:rPr>
              <w:t>نتیجة البحث فی النظریة الثالثة</w:t>
            </w:r>
            <w:r>
              <w:rPr>
                <w:rStyle w:val="IndexLink"/>
                <w:rtl w:val="true"/>
              </w:rPr>
              <w:tab/>
            </w:r>
            <w:r>
              <w:rPr>
                <w:rStyle w:val="IndexLink"/>
              </w:rPr>
              <w:t>240</w:t>
            </w:r>
          </w:hyperlink>
        </w:p>
        <w:p>
          <w:pPr>
            <w:pStyle w:val="Contents6"/>
            <w:tabs>
              <w:tab w:val="clear" w:pos="7609"/>
              <w:tab w:val="right" w:pos="9026" w:leader="dot"/>
            </w:tabs>
            <w:rPr/>
          </w:pPr>
          <w:hyperlink w:anchor="__RefHeading___Toc5297721_581953129">
            <w:r>
              <w:rPr>
                <w:webHidden/>
                <w:rStyle w:val="IndexLink"/>
                <w:rtl w:val="true"/>
              </w:rPr>
              <w:t>النتیجة النهائیة للمصداق الرابع من مصادیق العزاء</w:t>
            </w:r>
            <w:r>
              <w:rPr>
                <w:rStyle w:val="IndexLink"/>
                <w:rtl w:val="true"/>
              </w:rPr>
              <w:t xml:space="preserve">: </w:t>
            </w:r>
            <w:r>
              <w:rPr>
                <w:rStyle w:val="IndexLink"/>
                <w:rtl w:val="true"/>
              </w:rPr>
              <w:t>الصیاح</w:t>
            </w:r>
            <w:r>
              <w:rPr>
                <w:rStyle w:val="IndexLink"/>
                <w:rtl w:val="true"/>
              </w:rPr>
              <w:tab/>
            </w:r>
            <w:r>
              <w:rPr>
                <w:rStyle w:val="IndexLink"/>
              </w:rPr>
              <w:t>240</w:t>
            </w:r>
          </w:hyperlink>
        </w:p>
        <w:p>
          <w:pPr>
            <w:pStyle w:val="Contents4"/>
            <w:tabs>
              <w:tab w:val="clear" w:pos="8176"/>
              <w:tab w:val="right" w:pos="9026" w:leader="dot"/>
            </w:tabs>
            <w:rPr/>
          </w:pPr>
          <w:hyperlink w:anchor="__RefHeading___Toc5297723_581953129">
            <w:r>
              <w:rPr>
                <w:webHidden/>
                <w:rStyle w:val="IndexLink"/>
                <w:rtl w:val="true"/>
              </w:rPr>
              <w:t>المصداق الخامس</w:t>
            </w:r>
            <w:r>
              <w:rPr>
                <w:rStyle w:val="IndexLink"/>
                <w:rtl w:val="true"/>
              </w:rPr>
              <w:t xml:space="preserve">: </w:t>
            </w:r>
            <w:r>
              <w:rPr>
                <w:rStyle w:val="IndexLink"/>
                <w:rtl w:val="true"/>
              </w:rPr>
              <w:t xml:space="preserve">لطم الجسد، وخدش الجلد، وجزّ الشعر </w:t>
            </w:r>
            <w:r>
              <w:rPr>
                <w:rStyle w:val="IndexLink"/>
                <w:rtl w:val="true"/>
              </w:rPr>
              <w:t xml:space="preserve">- </w:t>
            </w:r>
            <w:r>
              <w:rPr>
                <w:rStyle w:val="IndexLink"/>
                <w:rtl w:val="true"/>
              </w:rPr>
              <w:t>نظریتان</w:t>
            </w:r>
            <w:r>
              <w:rPr>
                <w:rStyle w:val="IndexLink"/>
                <w:rtl w:val="true"/>
              </w:rPr>
              <w:tab/>
            </w:r>
            <w:r>
              <w:rPr>
                <w:rStyle w:val="IndexLink"/>
              </w:rPr>
              <w:t>240</w:t>
            </w:r>
          </w:hyperlink>
        </w:p>
        <w:p>
          <w:pPr>
            <w:pStyle w:val="Contents5"/>
            <w:tabs>
              <w:tab w:val="clear" w:pos="7892"/>
              <w:tab w:val="right" w:pos="9026" w:leader="dot"/>
            </w:tabs>
            <w:rPr/>
          </w:pPr>
          <w:hyperlink w:anchor="__RefHeading___Toc5297725_581953129">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5297727_581953129">
            <w:r>
              <w:rPr>
                <w:webHidden/>
                <w:rStyle w:val="IndexLink"/>
                <w:rtl w:val="true"/>
              </w:rPr>
              <w:t>النظریة الأُولی</w:t>
            </w:r>
            <w:r>
              <w:rPr>
                <w:rStyle w:val="IndexLink"/>
                <w:rtl w:val="true"/>
              </w:rPr>
              <w:t xml:space="preserve">: </w:t>
            </w:r>
            <w:r>
              <w:rPr>
                <w:rStyle w:val="IndexLink"/>
                <w:rtl w:val="true"/>
              </w:rPr>
              <w:t>جواز اللطم والخدش وجزّ الشعر</w:t>
            </w:r>
            <w:r>
              <w:rPr>
                <w:rStyle w:val="IndexLink"/>
                <w:rtl w:val="true"/>
              </w:rPr>
              <w:tab/>
            </w:r>
            <w:r>
              <w:rPr>
                <w:rStyle w:val="IndexLink"/>
              </w:rPr>
              <w:t>240</w:t>
            </w:r>
          </w:hyperlink>
        </w:p>
        <w:p>
          <w:pPr>
            <w:pStyle w:val="Contents6"/>
            <w:tabs>
              <w:tab w:val="clear" w:pos="7609"/>
              <w:tab w:val="right" w:pos="9026" w:leader="dot"/>
            </w:tabs>
            <w:rPr/>
          </w:pPr>
          <w:hyperlink w:anchor="__RefHeading___Toc5297729_581953129">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5297731_581953129">
            <w:r>
              <w:rPr>
                <w:webHidden/>
                <w:rStyle w:val="IndexLink"/>
                <w:rtl w:val="true"/>
              </w:rPr>
              <w:t>الدلیل علی النظریة الأُولی</w:t>
            </w:r>
            <w:r>
              <w:rPr>
                <w:rStyle w:val="IndexLink"/>
                <w:rtl w:val="true"/>
              </w:rPr>
              <w:t xml:space="preserve">: </w:t>
            </w:r>
            <w:r>
              <w:rPr>
                <w:rStyle w:val="IndexLink"/>
                <w:rtl w:val="true"/>
              </w:rPr>
              <w:t>دلیلان</w:t>
            </w:r>
            <w:r>
              <w:rPr>
                <w:rStyle w:val="IndexLink"/>
                <w:rtl w:val="true"/>
              </w:rPr>
              <w:tab/>
            </w:r>
            <w:r>
              <w:rPr>
                <w:rStyle w:val="IndexLink"/>
              </w:rPr>
              <w:t>241</w:t>
            </w:r>
          </w:hyperlink>
        </w:p>
        <w:p>
          <w:pPr>
            <w:pStyle w:val="Contents6"/>
            <w:tabs>
              <w:tab w:val="clear" w:pos="7609"/>
              <w:tab w:val="right" w:pos="9026" w:leader="dot"/>
            </w:tabs>
            <w:rPr/>
          </w:pPr>
          <w:hyperlink w:anchor="__RefHeading___Toc5297733_581953129">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5297735_581953129">
            <w:r>
              <w:rPr>
                <w:webHidden/>
                <w:rStyle w:val="IndexLink"/>
                <w:rtl w:val="true"/>
              </w:rPr>
              <w:t>الدلیل الأوّل</w:t>
            </w:r>
            <w:r>
              <w:rPr>
                <w:rStyle w:val="IndexLink"/>
                <w:rtl w:val="true"/>
              </w:rPr>
              <w:t xml:space="preserve">: </w:t>
            </w:r>
            <w:r>
              <w:rPr>
                <w:rStyle w:val="IndexLink"/>
                <w:rtl w:val="true"/>
              </w:rPr>
              <w:t>عدم الدلیل علی الحرمة</w:t>
            </w:r>
            <w:r>
              <w:rPr>
                <w:rStyle w:val="IndexLink"/>
                <w:rtl w:val="true"/>
              </w:rPr>
              <w:tab/>
            </w:r>
            <w:r>
              <w:rPr>
                <w:rStyle w:val="IndexLink"/>
              </w:rPr>
              <w:t>241</w:t>
            </w:r>
          </w:hyperlink>
        </w:p>
        <w:p>
          <w:pPr>
            <w:pStyle w:val="Contents6"/>
            <w:tabs>
              <w:tab w:val="clear" w:pos="7609"/>
              <w:tab w:val="right" w:pos="9026" w:leader="dot"/>
            </w:tabs>
            <w:rPr/>
          </w:pPr>
          <w:hyperlink w:anchor="__RefHeading___Toc5297737_581953129">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5297739_581953129">
            <w:r>
              <w:rPr>
                <w:webHidden/>
                <w:rStyle w:val="IndexLink"/>
                <w:rtl w:val="true"/>
              </w:rPr>
              <w:t>إشکال علی الدلیل الأول</w:t>
            </w:r>
            <w:r>
              <w:rPr>
                <w:rStyle w:val="IndexLink"/>
                <w:rtl w:val="true"/>
              </w:rPr>
              <w:tab/>
            </w:r>
            <w:r>
              <w:rPr>
                <w:rStyle w:val="IndexLink"/>
              </w:rPr>
              <w:t>241</w:t>
            </w:r>
          </w:hyperlink>
        </w:p>
        <w:p>
          <w:pPr>
            <w:pStyle w:val="Contents6"/>
            <w:tabs>
              <w:tab w:val="clear" w:pos="7609"/>
              <w:tab w:val="right" w:pos="9026" w:leader="dot"/>
            </w:tabs>
            <w:rPr/>
          </w:pPr>
          <w:hyperlink w:anchor="__RefHeading___Toc5297741_581953129">
            <w:r>
              <w:rPr>
                <w:webHidden/>
                <w:rStyle w:val="IndexLink"/>
                <w:rtl w:val="true"/>
              </w:rPr>
              <w:t>الدلیل الثانی</w:t>
            </w:r>
            <w:r>
              <w:rPr>
                <w:rStyle w:val="IndexLink"/>
                <w:rtl w:val="true"/>
              </w:rPr>
              <w:t xml:space="preserve">: </w:t>
            </w:r>
            <w:r>
              <w:rPr>
                <w:rStyle w:val="IndexLink"/>
                <w:rtl w:val="true"/>
              </w:rPr>
              <w:t>معتبرة جابر وصحیحة معاویة</w:t>
            </w:r>
            <w:r>
              <w:rPr>
                <w:rStyle w:val="IndexLink"/>
                <w:rtl w:val="true"/>
              </w:rPr>
              <w:tab/>
            </w:r>
            <w:r>
              <w:rPr>
                <w:rStyle w:val="IndexLink"/>
              </w:rPr>
              <w:t>242</w:t>
            </w:r>
          </w:hyperlink>
        </w:p>
        <w:p>
          <w:pPr>
            <w:pStyle w:val="Contents6"/>
            <w:tabs>
              <w:tab w:val="clear" w:pos="7609"/>
              <w:tab w:val="right" w:pos="9026" w:leader="dot"/>
            </w:tabs>
            <w:rPr/>
          </w:pPr>
          <w:hyperlink w:anchor="__RefHeading___Toc5297743_581953129">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5297745_581953129">
            <w:r>
              <w:rPr>
                <w:webHidden/>
                <w:rStyle w:val="IndexLink"/>
                <w:rtl w:val="true"/>
              </w:rPr>
              <w:t>دراسة دلالة روایة جابر وروایة معاویة</w:t>
            </w:r>
            <w:r>
              <w:rPr>
                <w:rStyle w:val="IndexLink"/>
                <w:rtl w:val="true"/>
              </w:rPr>
              <w:tab/>
            </w:r>
            <w:r>
              <w:rPr>
                <w:rStyle w:val="IndexLink"/>
              </w:rPr>
              <w:t>242</w:t>
            </w:r>
          </w:hyperlink>
        </w:p>
        <w:p>
          <w:pPr>
            <w:pStyle w:val="Contents6"/>
            <w:tabs>
              <w:tab w:val="clear" w:pos="7609"/>
              <w:tab w:val="right" w:pos="9026" w:leader="dot"/>
            </w:tabs>
            <w:rPr/>
          </w:pPr>
          <w:hyperlink w:anchor="__RefHeading___Toc5297747_581953129">
            <w:r>
              <w:rPr>
                <w:webHidden/>
                <w:rStyle w:val="IndexLink"/>
                <w:rtl w:val="true"/>
              </w:rPr>
              <w:t>إشکال علی دلالة صحیحة معاویة</w:t>
            </w:r>
            <w:r>
              <w:rPr>
                <w:rStyle w:val="IndexLink"/>
                <w:rtl w:val="true"/>
              </w:rPr>
              <w:t xml:space="preserve">: </w:t>
            </w:r>
            <w:r>
              <w:rPr>
                <w:rStyle w:val="IndexLink"/>
                <w:rtl w:val="true"/>
              </w:rPr>
              <w:t>الکراهة تعنی النهی مطلقاً</w:t>
            </w:r>
            <w:r>
              <w:rPr>
                <w:rStyle w:val="IndexLink"/>
                <w:rtl w:val="true"/>
              </w:rPr>
              <w:tab/>
            </w:r>
            <w:r>
              <w:rPr>
                <w:rStyle w:val="IndexLink"/>
              </w:rPr>
              <w:t>243</w:t>
            </w:r>
          </w:hyperlink>
        </w:p>
        <w:p>
          <w:pPr>
            <w:pStyle w:val="Contents6"/>
            <w:tabs>
              <w:tab w:val="clear" w:pos="7609"/>
              <w:tab w:val="right" w:pos="9026" w:leader="dot"/>
            </w:tabs>
            <w:rPr/>
          </w:pPr>
          <w:hyperlink w:anchor="__RefHeading___Toc5297749_581953129">
            <w:r>
              <w:rPr>
                <w:webHidden/>
                <w:rStyle w:val="IndexLink"/>
                <w:rtl w:val="true"/>
              </w:rPr>
              <w:t>إشکال علی دلالة معتبرة جابر</w:t>
            </w:r>
            <w:r>
              <w:rPr>
                <w:rStyle w:val="IndexLink"/>
                <w:rtl w:val="true"/>
              </w:rPr>
              <w:t xml:space="preserve">: </w:t>
            </w:r>
            <w:r>
              <w:rPr>
                <w:rStyle w:val="IndexLink"/>
                <w:rtl w:val="true"/>
              </w:rPr>
              <w:t>الدلیل أخصّ من المدّعی</w:t>
            </w:r>
            <w:r>
              <w:rPr>
                <w:rStyle w:val="IndexLink"/>
                <w:rtl w:val="true"/>
              </w:rPr>
              <w:tab/>
            </w:r>
            <w:r>
              <w:rPr>
                <w:rStyle w:val="IndexLink"/>
              </w:rPr>
              <w:t>243</w:t>
            </w:r>
          </w:hyperlink>
        </w:p>
        <w:p>
          <w:pPr>
            <w:pStyle w:val="Contents6"/>
            <w:tabs>
              <w:tab w:val="clear" w:pos="7609"/>
              <w:tab w:val="right" w:pos="9026" w:leader="dot"/>
            </w:tabs>
            <w:rPr/>
          </w:pPr>
          <w:hyperlink w:anchor="__RefHeading___Toc5297751_581953129">
            <w:r>
              <w:rPr>
                <w:webHidden/>
                <w:rStyle w:val="IndexLink"/>
                <w:rtl w:val="true"/>
              </w:rPr>
              <w:t>نتیجة البحث فی النظریة الأُولی</w:t>
            </w:r>
            <w:r>
              <w:rPr>
                <w:rStyle w:val="IndexLink"/>
                <w:rtl w:val="true"/>
              </w:rPr>
              <w:tab/>
            </w:r>
            <w:r>
              <w:rPr>
                <w:rStyle w:val="IndexLink"/>
              </w:rPr>
              <w:t>243</w:t>
            </w:r>
          </w:hyperlink>
        </w:p>
        <w:p>
          <w:pPr>
            <w:pStyle w:val="Contents5"/>
            <w:tabs>
              <w:tab w:val="clear" w:pos="7892"/>
              <w:tab w:val="right" w:pos="9026" w:leader="dot"/>
            </w:tabs>
            <w:rPr/>
          </w:pPr>
          <w:hyperlink w:anchor="__RefHeading___Toc5297753_581953129">
            <w:r>
              <w:rPr>
                <w:webHidden/>
                <w:rStyle w:val="IndexLink"/>
                <w:rtl w:val="true"/>
              </w:rPr>
              <w:t>النظریة الثانیة</w:t>
            </w:r>
            <w:r>
              <w:rPr>
                <w:rStyle w:val="IndexLink"/>
                <w:rtl w:val="true"/>
              </w:rPr>
              <w:t xml:space="preserve">: </w:t>
            </w:r>
            <w:r>
              <w:rPr>
                <w:rStyle w:val="IndexLink"/>
                <w:rtl w:val="true"/>
              </w:rPr>
              <w:t>حرمة اللطم والخدش وجزّ الشعر</w:t>
            </w:r>
            <w:r>
              <w:rPr>
                <w:rStyle w:val="IndexLink"/>
                <w:rtl w:val="true"/>
              </w:rPr>
              <w:tab/>
            </w:r>
            <w:r>
              <w:rPr>
                <w:rStyle w:val="IndexLink"/>
              </w:rPr>
              <w:t>244</w:t>
            </w:r>
          </w:hyperlink>
        </w:p>
        <w:p>
          <w:pPr>
            <w:pStyle w:val="Contents6"/>
            <w:tabs>
              <w:tab w:val="clear" w:pos="7609"/>
              <w:tab w:val="right" w:pos="9026" w:leader="dot"/>
            </w:tabs>
            <w:rPr/>
          </w:pPr>
          <w:hyperlink w:anchor="__RefHeading___Toc5297755_581953129">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5297757_581953129">
            <w:r>
              <w:rPr>
                <w:webHidden/>
                <w:rStyle w:val="IndexLink"/>
                <w:rtl w:val="true"/>
              </w:rPr>
              <w:t>الدلیل علی النظریة الثانیة</w:t>
            </w:r>
            <w:r>
              <w:rPr>
                <w:rStyle w:val="IndexLink"/>
                <w:rtl w:val="true"/>
              </w:rPr>
              <w:t xml:space="preserve">: </w:t>
            </w:r>
            <w:r>
              <w:rPr>
                <w:rStyle w:val="IndexLink"/>
                <w:rtl w:val="true"/>
              </w:rPr>
              <w:t>ثلاثة أدلّة</w:t>
            </w:r>
            <w:r>
              <w:rPr>
                <w:rStyle w:val="IndexLink"/>
                <w:rtl w:val="true"/>
              </w:rPr>
              <w:tab/>
            </w:r>
            <w:r>
              <w:rPr>
                <w:rStyle w:val="IndexLink"/>
              </w:rPr>
              <w:t>245</w:t>
            </w:r>
          </w:hyperlink>
        </w:p>
        <w:p>
          <w:pPr>
            <w:pStyle w:val="Contents6"/>
            <w:tabs>
              <w:tab w:val="clear" w:pos="7609"/>
              <w:tab w:val="right" w:pos="9026" w:leader="dot"/>
            </w:tabs>
            <w:rPr/>
          </w:pPr>
          <w:hyperlink w:anchor="__RefHeading___Toc5297759_581953129">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5297761_581953129">
            <w:r>
              <w:rPr>
                <w:webHidden/>
                <w:rStyle w:val="IndexLink"/>
                <w:rtl w:val="true"/>
              </w:rPr>
              <w:t>الدلیل الأول</w:t>
            </w:r>
            <w:r>
              <w:rPr>
                <w:rStyle w:val="IndexLink"/>
                <w:rtl w:val="true"/>
              </w:rPr>
              <w:t xml:space="preserve">: </w:t>
            </w:r>
            <w:r>
              <w:rPr>
                <w:rStyle w:val="IndexLink"/>
                <w:rtl w:val="true"/>
              </w:rPr>
              <w:t>الإجماع</w:t>
            </w:r>
            <w:r>
              <w:rPr>
                <w:rStyle w:val="IndexLink"/>
                <w:rtl w:val="true"/>
              </w:rPr>
              <w:tab/>
            </w:r>
            <w:r>
              <w:rPr>
                <w:rStyle w:val="IndexLink"/>
              </w:rPr>
              <w:t>245</w:t>
            </w:r>
          </w:hyperlink>
        </w:p>
        <w:p>
          <w:pPr>
            <w:pStyle w:val="Contents6"/>
            <w:tabs>
              <w:tab w:val="clear" w:pos="7609"/>
              <w:tab w:val="right" w:pos="9026" w:leader="dot"/>
            </w:tabs>
            <w:rPr/>
          </w:pPr>
          <w:hyperlink w:anchor="__RefHeading___Toc5297763_581953129">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5297765_581953129">
            <w:r>
              <w:rPr>
                <w:webHidden/>
                <w:rStyle w:val="IndexLink"/>
                <w:rtl w:val="true"/>
              </w:rPr>
              <w:t>إشکال علی الدلیل الأوّل</w:t>
            </w:r>
            <w:r>
              <w:rPr>
                <w:rStyle w:val="IndexLink"/>
                <w:rtl w:val="true"/>
              </w:rPr>
              <w:tab/>
            </w:r>
            <w:r>
              <w:rPr>
                <w:rStyle w:val="IndexLink"/>
              </w:rPr>
              <w:t>245</w:t>
            </w:r>
          </w:hyperlink>
        </w:p>
        <w:p>
          <w:pPr>
            <w:pStyle w:val="Contents6"/>
            <w:tabs>
              <w:tab w:val="clear" w:pos="7609"/>
              <w:tab w:val="right" w:pos="9026" w:leader="dot"/>
            </w:tabs>
            <w:rPr/>
          </w:pPr>
          <w:hyperlink w:anchor="__RefHeading___Toc5297767_581953129">
            <w:r>
              <w:rPr>
                <w:webHidden/>
                <w:rStyle w:val="IndexLink"/>
                <w:rtl w:val="true"/>
              </w:rPr>
              <w:t>الدلیل الثانی</w:t>
            </w:r>
            <w:r>
              <w:rPr>
                <w:rStyle w:val="IndexLink"/>
                <w:rtl w:val="true"/>
              </w:rPr>
              <w:t xml:space="preserve">: </w:t>
            </w:r>
            <w:r>
              <w:rPr>
                <w:rStyle w:val="IndexLink"/>
                <w:rtl w:val="true"/>
              </w:rPr>
              <w:t>السخط لقضاء الله</w:t>
            </w:r>
            <w:r>
              <w:rPr>
                <w:rStyle w:val="IndexLink"/>
                <w:rtl w:val="true"/>
              </w:rPr>
              <w:tab/>
            </w:r>
            <w:r>
              <w:rPr>
                <w:rStyle w:val="IndexLink"/>
              </w:rPr>
              <w:t>245</w:t>
            </w:r>
          </w:hyperlink>
        </w:p>
        <w:p>
          <w:pPr>
            <w:pStyle w:val="Contents6"/>
            <w:tabs>
              <w:tab w:val="clear" w:pos="7609"/>
              <w:tab w:val="right" w:pos="9026" w:leader="dot"/>
            </w:tabs>
            <w:rPr/>
          </w:pPr>
          <w:hyperlink w:anchor="__RefHeading___Toc5297769_581953129">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5297771_581953129">
            <w:r>
              <w:rPr>
                <w:webHidden/>
                <w:rStyle w:val="IndexLink"/>
                <w:rtl w:val="true"/>
              </w:rPr>
              <w:t>إشکال علی الدلیل الثانی</w:t>
            </w:r>
            <w:r>
              <w:rPr>
                <w:rStyle w:val="IndexLink"/>
                <w:rtl w:val="true"/>
              </w:rPr>
              <w:tab/>
            </w:r>
            <w:r>
              <w:rPr>
                <w:rStyle w:val="IndexLink"/>
              </w:rPr>
              <w:t>246</w:t>
            </w:r>
          </w:hyperlink>
        </w:p>
        <w:p>
          <w:pPr>
            <w:pStyle w:val="Contents6"/>
            <w:tabs>
              <w:tab w:val="clear" w:pos="7609"/>
              <w:tab w:val="right" w:pos="9026" w:leader="dot"/>
            </w:tabs>
            <w:rPr/>
          </w:pPr>
          <w:hyperlink w:anchor="__RefHeading___Toc5297773_581953129">
            <w:r>
              <w:rPr>
                <w:webHidden/>
                <w:rStyle w:val="IndexLink"/>
                <w:rtl w:val="true"/>
              </w:rPr>
              <w:t>الدلیل الثالث</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خمس روایات</w:t>
            </w:r>
            <w:r>
              <w:rPr>
                <w:rStyle w:val="IndexLink"/>
                <w:rtl w:val="true"/>
              </w:rPr>
              <w:tab/>
            </w:r>
            <w:r>
              <w:rPr>
                <w:rStyle w:val="IndexLink"/>
              </w:rPr>
              <w:t>246</w:t>
            </w:r>
          </w:hyperlink>
        </w:p>
        <w:p>
          <w:pPr>
            <w:pStyle w:val="Contents6"/>
            <w:tabs>
              <w:tab w:val="clear" w:pos="7609"/>
              <w:tab w:val="right" w:pos="9026" w:leader="dot"/>
            </w:tabs>
            <w:rPr/>
          </w:pPr>
          <w:hyperlink w:anchor="__RefHeading___Toc5297775_581953129">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5297777_581953129">
            <w:r>
              <w:rPr>
                <w:webHidden/>
                <w:rStyle w:val="IndexLink"/>
                <w:rtl w:val="true"/>
              </w:rPr>
              <w:t>الروایة الأُولی</w:t>
            </w:r>
            <w:r>
              <w:rPr>
                <w:rStyle w:val="IndexLink"/>
                <w:rtl w:val="true"/>
              </w:rPr>
              <w:t xml:space="preserve">: </w:t>
            </w:r>
            <w:r>
              <w:rPr>
                <w:rStyle w:val="IndexLink"/>
                <w:rtl w:val="true"/>
              </w:rPr>
              <w:t>معتبرة جابر</w:t>
            </w:r>
            <w:r>
              <w:rPr>
                <w:rStyle w:val="IndexLink"/>
                <w:rtl w:val="true"/>
              </w:rPr>
              <w:t xml:space="preserve">- </w:t>
            </w:r>
            <w:r>
              <w:rPr>
                <w:rStyle w:val="IndexLink"/>
                <w:rtl w:val="true"/>
              </w:rPr>
              <w:t>هذه الأفعال من مصادیق الجزع</w:t>
            </w:r>
            <w:r>
              <w:rPr>
                <w:rStyle w:val="IndexLink"/>
                <w:rtl w:val="true"/>
              </w:rPr>
              <w:tab/>
            </w:r>
            <w:r>
              <w:rPr>
                <w:rStyle w:val="IndexLink"/>
              </w:rPr>
              <w:t>246</w:t>
            </w:r>
          </w:hyperlink>
        </w:p>
        <w:p>
          <w:pPr>
            <w:pStyle w:val="Contents6"/>
            <w:tabs>
              <w:tab w:val="clear" w:pos="7609"/>
              <w:tab w:val="right" w:pos="9026" w:leader="dot"/>
            </w:tabs>
            <w:rPr/>
          </w:pPr>
          <w:hyperlink w:anchor="__RefHeading___Toc5297779_581953129">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5297781_581953129">
            <w:r>
              <w:rPr>
                <w:webHidden/>
                <w:rStyle w:val="IndexLink"/>
                <w:rtl w:val="true"/>
              </w:rPr>
              <w:t>دراسة دلالة الروایة الأُولی</w:t>
            </w:r>
            <w:r>
              <w:rPr>
                <w:rStyle w:val="IndexLink"/>
                <w:rtl w:val="true"/>
              </w:rPr>
              <w:tab/>
            </w:r>
            <w:r>
              <w:rPr>
                <w:rStyle w:val="IndexLink"/>
              </w:rPr>
              <w:t>246</w:t>
            </w:r>
          </w:hyperlink>
        </w:p>
        <w:p>
          <w:pPr>
            <w:pStyle w:val="Contents6"/>
            <w:tabs>
              <w:tab w:val="clear" w:pos="7609"/>
              <w:tab w:val="right" w:pos="9026" w:leader="dot"/>
            </w:tabs>
            <w:rPr/>
          </w:pPr>
          <w:hyperlink w:anchor="__RefHeading___Toc5297783_581953129">
            <w:r>
              <w:rPr>
                <w:webHidden/>
                <w:rStyle w:val="IndexLink"/>
                <w:rtl w:val="true"/>
              </w:rPr>
              <w:t>إشکال علی دلالة الروایة الأُولی</w:t>
            </w:r>
            <w:r>
              <w:rPr>
                <w:rStyle w:val="IndexLink"/>
                <w:rtl w:val="true"/>
              </w:rPr>
              <w:tab/>
            </w:r>
            <w:r>
              <w:rPr>
                <w:rStyle w:val="IndexLink"/>
              </w:rPr>
              <w:t>246</w:t>
            </w:r>
          </w:hyperlink>
        </w:p>
        <w:p>
          <w:pPr>
            <w:pStyle w:val="Contents6"/>
            <w:tabs>
              <w:tab w:val="clear" w:pos="7609"/>
              <w:tab w:val="right" w:pos="9026" w:leader="dot"/>
            </w:tabs>
            <w:rPr/>
          </w:pPr>
          <w:hyperlink w:anchor="__RefHeading___Toc5297785_581953129">
            <w:r>
              <w:rPr>
                <w:webHidden/>
                <w:rStyle w:val="IndexLink"/>
                <w:rtl w:val="true"/>
              </w:rPr>
              <w:t>الروایة الثانیة</w:t>
            </w:r>
            <w:r>
              <w:rPr>
                <w:rStyle w:val="IndexLink"/>
                <w:rtl w:val="true"/>
              </w:rPr>
              <w:t xml:space="preserve">: </w:t>
            </w:r>
            <w:r>
              <w:rPr>
                <w:rStyle w:val="IndexLink"/>
                <w:rtl w:val="true"/>
              </w:rPr>
              <w:t xml:space="preserve">معتبرة خالد بن سدیر </w:t>
            </w:r>
            <w:r>
              <w:rPr>
                <w:rStyle w:val="IndexLink"/>
                <w:rtl w:val="true"/>
              </w:rPr>
              <w:t xml:space="preserve">- </w:t>
            </w:r>
            <w:r>
              <w:rPr>
                <w:rStyle w:val="IndexLink"/>
                <w:rtl w:val="true"/>
              </w:rPr>
              <w:t>وجوب الکفارة علی مَن قام بهذه الأفعال</w:t>
            </w:r>
            <w:r>
              <w:rPr>
                <w:rStyle w:val="IndexLink"/>
                <w:rtl w:val="true"/>
              </w:rPr>
              <w:tab/>
            </w:r>
            <w:r>
              <w:rPr>
                <w:rStyle w:val="IndexLink"/>
              </w:rPr>
              <w:t>247</w:t>
            </w:r>
          </w:hyperlink>
        </w:p>
        <w:p>
          <w:pPr>
            <w:pStyle w:val="Contents6"/>
            <w:tabs>
              <w:tab w:val="clear" w:pos="7609"/>
              <w:tab w:val="right" w:pos="9026" w:leader="dot"/>
            </w:tabs>
            <w:rPr/>
          </w:pPr>
          <w:hyperlink w:anchor="__RefHeading___Toc5297787_581953129">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5297789_581953129">
            <w:r>
              <w:rPr>
                <w:webHidden/>
                <w:rStyle w:val="IndexLink"/>
                <w:rtl w:val="true"/>
              </w:rPr>
              <w:t>دراسة سند الروایة الثانیة</w:t>
            </w:r>
            <w:r>
              <w:rPr>
                <w:rStyle w:val="IndexLink"/>
                <w:rtl w:val="true"/>
              </w:rPr>
              <w:tab/>
            </w:r>
            <w:r>
              <w:rPr>
                <w:rStyle w:val="IndexLink"/>
              </w:rPr>
              <w:t>247</w:t>
            </w:r>
          </w:hyperlink>
        </w:p>
        <w:p>
          <w:pPr>
            <w:pStyle w:val="Contents6"/>
            <w:tabs>
              <w:tab w:val="clear" w:pos="7609"/>
              <w:tab w:val="right" w:pos="9026" w:leader="dot"/>
            </w:tabs>
            <w:rPr/>
          </w:pPr>
          <w:hyperlink w:anchor="__RefHeading___Toc5297791_581953129">
            <w:r>
              <w:rPr>
                <w:webHidden/>
                <w:rStyle w:val="IndexLink"/>
                <w:rtl w:val="true"/>
              </w:rPr>
              <w:t>دراسة دلالة الروایة الثانیة</w:t>
            </w:r>
            <w:r>
              <w:rPr>
                <w:rStyle w:val="IndexLink"/>
                <w:rtl w:val="true"/>
              </w:rPr>
              <w:tab/>
            </w:r>
            <w:r>
              <w:rPr>
                <w:rStyle w:val="IndexLink"/>
              </w:rPr>
              <w:t>248</w:t>
            </w:r>
          </w:hyperlink>
        </w:p>
        <w:p>
          <w:pPr>
            <w:pStyle w:val="Contents6"/>
            <w:tabs>
              <w:tab w:val="clear" w:pos="7609"/>
              <w:tab w:val="right" w:pos="9026" w:leader="dot"/>
            </w:tabs>
            <w:rPr/>
          </w:pPr>
          <w:hyperlink w:anchor="__RefHeading___Toc5297793_581953129">
            <w:r>
              <w:rPr>
                <w:webHidden/>
                <w:rStyle w:val="IndexLink"/>
                <w:rtl w:val="true"/>
              </w:rPr>
              <w:t>الروایة الثالثة</w:t>
            </w:r>
            <w:r>
              <w:rPr>
                <w:rStyle w:val="IndexLink"/>
                <w:rtl w:val="true"/>
              </w:rPr>
              <w:t xml:space="preserve">: </w:t>
            </w:r>
            <w:r>
              <w:rPr>
                <w:rStyle w:val="IndexLink"/>
                <w:rtl w:val="true"/>
              </w:rPr>
              <w:t xml:space="preserve">مرسلة الصدوق </w:t>
            </w:r>
            <w:r>
              <w:rPr>
                <w:rStyle w:val="IndexLink"/>
                <w:rtl w:val="true"/>
              </w:rPr>
              <w:t xml:space="preserve">- </w:t>
            </w:r>
            <w:r>
              <w:rPr>
                <w:rStyle w:val="IndexLink"/>
                <w:rtl w:val="true"/>
              </w:rPr>
              <w:t>نصیحة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للسیّدة فاطمة</w:t>
            </w:r>
            <w:r>
              <w:rPr>
                <w:rStyle w:val="IndexLink"/>
                <w:rtl w:val="true"/>
              </w:rPr>
              <w:t>(</w:t>
            </w:r>
            <w:r>
              <w:rPr>
                <w:rStyle w:val="IndexLink"/>
                <w:rtl w:val="true"/>
              </w:rPr>
              <w:t>علیهاالسّلام</w:t>
            </w:r>
            <w:r>
              <w:rPr>
                <w:rStyle w:val="IndexLink"/>
                <w:rtl w:val="true"/>
              </w:rPr>
              <w:t>)</w:t>
              <w:tab/>
            </w:r>
            <w:r>
              <w:rPr>
                <w:rStyle w:val="IndexLink"/>
              </w:rPr>
              <w:t>248</w:t>
            </w:r>
          </w:hyperlink>
        </w:p>
        <w:p>
          <w:pPr>
            <w:pStyle w:val="Contents6"/>
            <w:tabs>
              <w:tab w:val="clear" w:pos="7609"/>
              <w:tab w:val="right" w:pos="9026" w:leader="dot"/>
            </w:tabs>
            <w:rPr/>
          </w:pPr>
          <w:hyperlink w:anchor="__RefHeading___Toc5297795_581953129">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5297797_581953129">
            <w:r>
              <w:rPr>
                <w:webHidden/>
                <w:rStyle w:val="IndexLink"/>
                <w:rtl w:val="true"/>
              </w:rPr>
              <w:t>دراسة سند الروایة الثالثة</w:t>
            </w:r>
            <w:r>
              <w:rPr>
                <w:rStyle w:val="IndexLink"/>
                <w:rtl w:val="true"/>
              </w:rPr>
              <w:tab/>
            </w:r>
            <w:r>
              <w:rPr>
                <w:rStyle w:val="IndexLink"/>
              </w:rPr>
              <w:t>248</w:t>
            </w:r>
          </w:hyperlink>
        </w:p>
        <w:p>
          <w:pPr>
            <w:pStyle w:val="Contents6"/>
            <w:tabs>
              <w:tab w:val="clear" w:pos="7609"/>
              <w:tab w:val="right" w:pos="9026" w:leader="dot"/>
            </w:tabs>
            <w:rPr/>
          </w:pPr>
          <w:hyperlink w:anchor="__RefHeading___Toc5297799_581953129">
            <w:r>
              <w:rPr>
                <w:webHidden/>
                <w:rStyle w:val="IndexLink"/>
                <w:rtl w:val="true"/>
              </w:rPr>
              <w:t>دراسة دلالة الروایة الثالثة</w:t>
            </w:r>
            <w:r>
              <w:rPr>
                <w:rStyle w:val="IndexLink"/>
                <w:rtl w:val="true"/>
              </w:rPr>
              <w:tab/>
            </w:r>
            <w:r>
              <w:rPr>
                <w:rStyle w:val="IndexLink"/>
              </w:rPr>
              <w:t>248</w:t>
            </w:r>
          </w:hyperlink>
        </w:p>
        <w:p>
          <w:pPr>
            <w:pStyle w:val="Contents6"/>
            <w:tabs>
              <w:tab w:val="clear" w:pos="7609"/>
              <w:tab w:val="right" w:pos="9026" w:leader="dot"/>
            </w:tabs>
            <w:rPr/>
          </w:pPr>
          <w:hyperlink w:anchor="__RefHeading___Toc5297801_581953129">
            <w:r>
              <w:rPr>
                <w:webHidden/>
                <w:rStyle w:val="IndexLink"/>
                <w:rtl w:val="true"/>
              </w:rPr>
              <w:t>إشکال علی دلالة الروایة الثالثة</w:t>
            </w:r>
            <w:r>
              <w:rPr>
                <w:rStyle w:val="IndexLink"/>
                <w:rtl w:val="true"/>
              </w:rPr>
              <w:tab/>
            </w:r>
            <w:r>
              <w:rPr>
                <w:rStyle w:val="IndexLink"/>
              </w:rPr>
              <w:t>248</w:t>
            </w:r>
          </w:hyperlink>
        </w:p>
        <w:p>
          <w:pPr>
            <w:pStyle w:val="Contents6"/>
            <w:tabs>
              <w:tab w:val="clear" w:pos="7609"/>
              <w:tab w:val="right" w:pos="9026" w:leader="dot"/>
            </w:tabs>
            <w:rPr/>
          </w:pPr>
          <w:hyperlink w:anchor="__RefHeading___Toc5297803_581953129">
            <w:r>
              <w:rPr>
                <w:webHidden/>
                <w:rStyle w:val="IndexLink"/>
                <w:rtl w:val="true"/>
              </w:rPr>
              <w:t>الروایة الرابعة</w:t>
            </w:r>
            <w:r>
              <w:rPr>
                <w:rStyle w:val="IndexLink"/>
                <w:rtl w:val="true"/>
              </w:rPr>
              <w:t xml:space="preserve">: </w:t>
            </w:r>
            <w:r>
              <w:rPr>
                <w:rStyle w:val="IndexLink"/>
                <w:rtl w:val="true"/>
              </w:rPr>
              <w:t xml:space="preserve">مرسلة مسکِّن الفؤاد </w:t>
            </w:r>
            <w:r>
              <w:rPr>
                <w:rStyle w:val="IndexLink"/>
                <w:rtl w:val="true"/>
              </w:rPr>
              <w:t xml:space="preserve">- </w:t>
            </w:r>
            <w:r>
              <w:rPr>
                <w:rStyle w:val="IndexLink"/>
                <w:rtl w:val="true"/>
              </w:rPr>
              <w:t>لیس منّا مَن ضرب الخدود</w:t>
            </w:r>
            <w:r>
              <w:rPr>
                <w:rStyle w:val="IndexLink"/>
                <w:rtl w:val="true"/>
              </w:rPr>
              <w:tab/>
            </w:r>
            <w:r>
              <w:rPr>
                <w:rStyle w:val="IndexLink"/>
              </w:rPr>
              <w:t>248</w:t>
            </w:r>
          </w:hyperlink>
        </w:p>
        <w:p>
          <w:pPr>
            <w:pStyle w:val="Contents6"/>
            <w:tabs>
              <w:tab w:val="clear" w:pos="7609"/>
              <w:tab w:val="right" w:pos="9026" w:leader="dot"/>
            </w:tabs>
            <w:rPr/>
          </w:pPr>
          <w:hyperlink w:anchor="__RefHeading___Toc5297805_581953129">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5297807_581953129">
            <w:r>
              <w:rPr>
                <w:webHidden/>
                <w:rStyle w:val="IndexLink"/>
                <w:rtl w:val="true"/>
              </w:rPr>
              <w:t>دراسة سند الروایة الرابعة</w:t>
            </w:r>
            <w:r>
              <w:rPr>
                <w:rStyle w:val="IndexLink"/>
                <w:rtl w:val="true"/>
              </w:rPr>
              <w:tab/>
            </w:r>
            <w:r>
              <w:rPr>
                <w:rStyle w:val="IndexLink"/>
              </w:rPr>
              <w:t>249</w:t>
            </w:r>
          </w:hyperlink>
        </w:p>
        <w:p>
          <w:pPr>
            <w:pStyle w:val="Contents6"/>
            <w:tabs>
              <w:tab w:val="clear" w:pos="7609"/>
              <w:tab w:val="right" w:pos="9026" w:leader="dot"/>
            </w:tabs>
            <w:rPr/>
          </w:pPr>
          <w:hyperlink w:anchor="__RefHeading___Toc5297809_581953129">
            <w:r>
              <w:rPr>
                <w:webHidden/>
                <w:rStyle w:val="IndexLink"/>
                <w:rtl w:val="true"/>
              </w:rPr>
              <w:t>دراسة دلالة الروایة الرابعة</w:t>
            </w:r>
            <w:r>
              <w:rPr>
                <w:rStyle w:val="IndexLink"/>
                <w:rtl w:val="true"/>
              </w:rPr>
              <w:tab/>
            </w:r>
            <w:r>
              <w:rPr>
                <w:rStyle w:val="IndexLink"/>
              </w:rPr>
              <w:t>249</w:t>
            </w:r>
          </w:hyperlink>
        </w:p>
        <w:p>
          <w:pPr>
            <w:pStyle w:val="Contents6"/>
            <w:tabs>
              <w:tab w:val="clear" w:pos="7609"/>
              <w:tab w:val="right" w:pos="9026" w:leader="dot"/>
            </w:tabs>
            <w:rPr/>
          </w:pPr>
          <w:hyperlink w:anchor="__RefHeading___Toc5297811_581953129">
            <w:r>
              <w:rPr>
                <w:webHidden/>
                <w:rStyle w:val="IndexLink"/>
                <w:rtl w:val="true"/>
              </w:rPr>
              <w:t>إشکال علی دلالة الروایة الرابعة</w:t>
            </w:r>
            <w:r>
              <w:rPr>
                <w:rStyle w:val="IndexLink"/>
                <w:rtl w:val="true"/>
              </w:rPr>
              <w:tab/>
            </w:r>
            <w:r>
              <w:rPr>
                <w:rStyle w:val="IndexLink"/>
              </w:rPr>
              <w:t>249</w:t>
            </w:r>
          </w:hyperlink>
        </w:p>
        <w:p>
          <w:pPr>
            <w:pStyle w:val="Contents6"/>
            <w:tabs>
              <w:tab w:val="clear" w:pos="7609"/>
              <w:tab w:val="right" w:pos="9026" w:leader="dot"/>
            </w:tabs>
            <w:rPr/>
          </w:pPr>
          <w:hyperlink w:anchor="__RefHeading___Toc5297813_581953129">
            <w:r>
              <w:rPr>
                <w:webHidden/>
                <w:rStyle w:val="IndexLink"/>
                <w:rtl w:val="true"/>
              </w:rPr>
              <w:t>الروایة الخامسة</w:t>
            </w:r>
            <w:r>
              <w:rPr>
                <w:rStyle w:val="IndexLink"/>
                <w:rtl w:val="true"/>
              </w:rPr>
              <w:t xml:space="preserve">: </w:t>
            </w:r>
            <w:r>
              <w:rPr>
                <w:rStyle w:val="IndexLink"/>
                <w:rtl w:val="true"/>
              </w:rPr>
              <w:t xml:space="preserve">روایة أبی أیّوب </w:t>
            </w:r>
            <w:r>
              <w:rPr>
                <w:rStyle w:val="IndexLink"/>
                <w:rtl w:val="true"/>
              </w:rPr>
              <w:t xml:space="preserve">- </w:t>
            </w:r>
            <w:r>
              <w:rPr>
                <w:rStyle w:val="IndexLink"/>
                <w:rtl w:val="true"/>
              </w:rPr>
              <w:t>مَن لطم الخدّ فقد عصی الله</w:t>
            </w:r>
            <w:r>
              <w:rPr>
                <w:rStyle w:val="IndexLink"/>
                <w:rtl w:val="true"/>
              </w:rPr>
              <w:tab/>
            </w:r>
            <w:r>
              <w:rPr>
                <w:rStyle w:val="IndexLink"/>
              </w:rPr>
              <w:t>249</w:t>
            </w:r>
          </w:hyperlink>
        </w:p>
        <w:p>
          <w:pPr>
            <w:pStyle w:val="Contents6"/>
            <w:tabs>
              <w:tab w:val="clear" w:pos="7609"/>
              <w:tab w:val="right" w:pos="9026" w:leader="dot"/>
            </w:tabs>
            <w:rPr/>
          </w:pPr>
          <w:hyperlink w:anchor="__RefHeading___Toc5297815_581953129">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5297817_581953129">
            <w:r>
              <w:rPr>
                <w:webHidden/>
                <w:rStyle w:val="IndexLink"/>
                <w:rtl w:val="true"/>
              </w:rPr>
              <w:t>دراسة سند الروایة الخامسة</w:t>
            </w:r>
            <w:r>
              <w:rPr>
                <w:rStyle w:val="IndexLink"/>
                <w:rtl w:val="true"/>
              </w:rPr>
              <w:tab/>
            </w:r>
            <w:r>
              <w:rPr>
                <w:rStyle w:val="IndexLink"/>
              </w:rPr>
              <w:t>249</w:t>
            </w:r>
          </w:hyperlink>
        </w:p>
        <w:p>
          <w:pPr>
            <w:pStyle w:val="Contents6"/>
            <w:tabs>
              <w:tab w:val="clear" w:pos="7609"/>
              <w:tab w:val="right" w:pos="9026" w:leader="dot"/>
            </w:tabs>
            <w:rPr/>
          </w:pPr>
          <w:hyperlink w:anchor="__RefHeading___Toc5297819_581953129">
            <w:r>
              <w:rPr>
                <w:webHidden/>
                <w:rStyle w:val="IndexLink"/>
                <w:rtl w:val="true"/>
              </w:rPr>
              <w:t>دراسة دلالة الروایة الخامسة</w:t>
            </w:r>
            <w:r>
              <w:rPr>
                <w:rStyle w:val="IndexLink"/>
                <w:rtl w:val="true"/>
              </w:rPr>
              <w:tab/>
            </w:r>
            <w:r>
              <w:rPr>
                <w:rStyle w:val="IndexLink"/>
              </w:rPr>
              <w:t>249</w:t>
            </w:r>
          </w:hyperlink>
        </w:p>
        <w:p>
          <w:pPr>
            <w:pStyle w:val="Contents6"/>
            <w:tabs>
              <w:tab w:val="clear" w:pos="7609"/>
              <w:tab w:val="right" w:pos="9026" w:leader="dot"/>
            </w:tabs>
            <w:rPr/>
          </w:pPr>
          <w:hyperlink w:anchor="__RefHeading___Toc5297821_581953129">
            <w:r>
              <w:rPr>
                <w:webHidden/>
                <w:rStyle w:val="IndexLink"/>
                <w:rtl w:val="true"/>
              </w:rPr>
              <w:t>إشکال علی دلالة الروایة الخامسة</w:t>
            </w:r>
            <w:r>
              <w:rPr>
                <w:rStyle w:val="IndexLink"/>
                <w:rtl w:val="true"/>
              </w:rPr>
              <w:tab/>
            </w:r>
            <w:r>
              <w:rPr>
                <w:rStyle w:val="IndexLink"/>
              </w:rPr>
              <w:t>250</w:t>
            </w:r>
          </w:hyperlink>
        </w:p>
        <w:p>
          <w:pPr>
            <w:pStyle w:val="Contents6"/>
            <w:tabs>
              <w:tab w:val="clear" w:pos="7609"/>
              <w:tab w:val="right" w:pos="9026" w:leader="dot"/>
            </w:tabs>
            <w:rPr/>
          </w:pPr>
          <w:hyperlink w:anchor="__RefHeading___Toc5297823_581953129">
            <w:r>
              <w:rPr>
                <w:webHidden/>
                <w:rStyle w:val="IndexLink"/>
                <w:rtl w:val="true"/>
              </w:rPr>
              <w:t xml:space="preserve">نتیجة البحث فی النظریة الثانیة </w:t>
            </w:r>
            <w:r>
              <w:rPr>
                <w:rStyle w:val="IndexLink"/>
                <w:rtl w:val="true"/>
              </w:rPr>
              <w:t xml:space="preserve">- </w:t>
            </w:r>
            <w:r>
              <w:rPr>
                <w:rStyle w:val="IndexLink"/>
                <w:rtl w:val="true"/>
              </w:rPr>
              <w:t>حرمة اللطم والخدش وجزّ الشعر</w:t>
            </w:r>
            <w:r>
              <w:rPr>
                <w:rStyle w:val="IndexLink"/>
                <w:rtl w:val="true"/>
              </w:rPr>
              <w:tab/>
            </w:r>
            <w:r>
              <w:rPr>
                <w:rStyle w:val="IndexLink"/>
              </w:rPr>
              <w:t>250</w:t>
            </w:r>
          </w:hyperlink>
        </w:p>
        <w:p>
          <w:pPr>
            <w:pStyle w:val="Contents6"/>
            <w:tabs>
              <w:tab w:val="clear" w:pos="7609"/>
              <w:tab w:val="right" w:pos="9026" w:leader="dot"/>
            </w:tabs>
            <w:rPr/>
          </w:pPr>
          <w:hyperlink w:anchor="__RefHeading___Toc5297825_581953129">
            <w:r>
              <w:rPr>
                <w:webHidden/>
                <w:rStyle w:val="IndexLink"/>
                <w:rtl w:val="true"/>
              </w:rPr>
              <w:t>النتیجة النهائیة للمصداق الخامس من مصادیق العزاء</w:t>
            </w:r>
            <w:r>
              <w:rPr>
                <w:rStyle w:val="IndexLink"/>
                <w:rtl w:val="true"/>
              </w:rPr>
              <w:t xml:space="preserve">: </w:t>
            </w:r>
            <w:r>
              <w:rPr>
                <w:rStyle w:val="IndexLink"/>
                <w:rtl w:val="true"/>
              </w:rPr>
              <w:t>اللطم، والخدش، وجزّ الشعر</w:t>
            </w:r>
            <w:r>
              <w:rPr>
                <w:rStyle w:val="IndexLink"/>
                <w:rtl w:val="true"/>
              </w:rPr>
              <w:tab/>
            </w:r>
            <w:r>
              <w:rPr>
                <w:rStyle w:val="IndexLink"/>
              </w:rPr>
              <w:t>250</w:t>
            </w:r>
          </w:hyperlink>
        </w:p>
        <w:p>
          <w:pPr>
            <w:pStyle w:val="Contents4"/>
            <w:tabs>
              <w:tab w:val="clear" w:pos="8176"/>
              <w:tab w:val="right" w:pos="9026" w:leader="dot"/>
            </w:tabs>
            <w:rPr/>
          </w:pPr>
          <w:hyperlink w:anchor="__RefHeading___Toc5297827_581953129">
            <w:r>
              <w:rPr>
                <w:webHidden/>
                <w:rStyle w:val="IndexLink"/>
                <w:rtl w:val="true"/>
              </w:rPr>
              <w:t>المصداق السادس</w:t>
            </w:r>
            <w:r>
              <w:rPr>
                <w:rStyle w:val="IndexLink"/>
                <w:rtl w:val="true"/>
              </w:rPr>
              <w:t xml:space="preserve">: </w:t>
            </w:r>
            <w:r>
              <w:rPr>
                <w:rStyle w:val="IndexLink"/>
                <w:rtl w:val="true"/>
              </w:rPr>
              <w:t xml:space="preserve">شقّ الثوب </w:t>
            </w:r>
            <w:r>
              <w:rPr>
                <w:rStyle w:val="IndexLink"/>
                <w:rtl w:val="true"/>
              </w:rPr>
              <w:t xml:space="preserve">- </w:t>
            </w:r>
            <w:r>
              <w:rPr>
                <w:rStyle w:val="IndexLink"/>
                <w:rtl w:val="true"/>
              </w:rPr>
              <w:t>ثمان نظریات</w:t>
            </w:r>
            <w:r>
              <w:rPr>
                <w:rStyle w:val="IndexLink"/>
                <w:rtl w:val="true"/>
              </w:rPr>
              <w:tab/>
            </w:r>
            <w:r>
              <w:rPr>
                <w:rStyle w:val="IndexLink"/>
              </w:rPr>
              <w:t>250</w:t>
            </w:r>
          </w:hyperlink>
        </w:p>
        <w:p>
          <w:pPr>
            <w:pStyle w:val="Contents5"/>
            <w:tabs>
              <w:tab w:val="clear" w:pos="7892"/>
              <w:tab w:val="right" w:pos="9026" w:leader="dot"/>
            </w:tabs>
            <w:rPr/>
          </w:pPr>
          <w:hyperlink w:anchor="__RefHeading___Toc5297829_581953129">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5297831_581953129">
            <w:r>
              <w:rPr>
                <w:webHidden/>
                <w:rStyle w:val="IndexLink"/>
                <w:rtl w:val="true"/>
              </w:rPr>
              <w:t>النظریة الأُولی</w:t>
            </w:r>
            <w:r>
              <w:rPr>
                <w:rStyle w:val="IndexLink"/>
                <w:rtl w:val="true"/>
              </w:rPr>
              <w:t xml:space="preserve">: </w:t>
            </w:r>
            <w:r>
              <w:rPr>
                <w:rStyle w:val="IndexLink"/>
                <w:rtl w:val="true"/>
              </w:rPr>
              <w:t>حرمة شقّ الثوب مطلقاً</w:t>
            </w:r>
            <w:r>
              <w:rPr>
                <w:rStyle w:val="IndexLink"/>
                <w:rtl w:val="true"/>
              </w:rPr>
              <w:tab/>
            </w:r>
            <w:r>
              <w:rPr>
                <w:rStyle w:val="IndexLink"/>
              </w:rPr>
              <w:t>251</w:t>
            </w:r>
          </w:hyperlink>
        </w:p>
        <w:p>
          <w:pPr>
            <w:pStyle w:val="Contents6"/>
            <w:tabs>
              <w:tab w:val="clear" w:pos="7609"/>
              <w:tab w:val="right" w:pos="9026" w:leader="dot"/>
            </w:tabs>
            <w:rPr/>
          </w:pPr>
          <w:hyperlink w:anchor="__RefHeading___Toc5297833_581953129">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5297835_581953129">
            <w:r>
              <w:rPr>
                <w:webHidden/>
                <w:rStyle w:val="IndexLink"/>
                <w:rtl w:val="true"/>
              </w:rPr>
              <w:t>الدلیل علی النظریة الأُولی</w:t>
            </w:r>
            <w:r>
              <w:rPr>
                <w:rStyle w:val="IndexLink"/>
                <w:rtl w:val="true"/>
              </w:rPr>
              <w:t xml:space="preserve">: </w:t>
            </w:r>
            <w:r>
              <w:rPr>
                <w:rStyle w:val="IndexLink"/>
                <w:rtl w:val="true"/>
              </w:rPr>
              <w:t>ثلاثة أدلّة</w:t>
            </w:r>
            <w:r>
              <w:rPr>
                <w:rStyle w:val="IndexLink"/>
                <w:rtl w:val="true"/>
              </w:rPr>
              <w:tab/>
            </w:r>
            <w:r>
              <w:rPr>
                <w:rStyle w:val="IndexLink"/>
              </w:rPr>
              <w:t>251</w:t>
            </w:r>
          </w:hyperlink>
        </w:p>
        <w:p>
          <w:pPr>
            <w:pStyle w:val="Contents6"/>
            <w:tabs>
              <w:tab w:val="clear" w:pos="7609"/>
              <w:tab w:val="right" w:pos="9026" w:leader="dot"/>
            </w:tabs>
            <w:rPr/>
          </w:pPr>
          <w:hyperlink w:anchor="__RefHeading___Toc5297837_581953129">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5297839_581953129">
            <w:r>
              <w:rPr>
                <w:webHidden/>
                <w:rStyle w:val="IndexLink"/>
                <w:rtl w:val="true"/>
              </w:rPr>
              <w:t>الدلیل الأوّل</w:t>
            </w:r>
            <w:r>
              <w:rPr>
                <w:rStyle w:val="IndexLink"/>
                <w:rtl w:val="true"/>
              </w:rPr>
              <w:t xml:space="preserve">: </w:t>
            </w:r>
            <w:r>
              <w:rPr>
                <w:rStyle w:val="IndexLink"/>
                <w:rtl w:val="true"/>
              </w:rPr>
              <w:t>وجوب حفظ المال</w:t>
            </w:r>
            <w:r>
              <w:rPr>
                <w:rStyle w:val="IndexLink"/>
                <w:rtl w:val="true"/>
              </w:rPr>
              <w:tab/>
            </w:r>
            <w:r>
              <w:rPr>
                <w:rStyle w:val="IndexLink"/>
              </w:rPr>
              <w:t>252</w:t>
            </w:r>
          </w:hyperlink>
        </w:p>
        <w:p>
          <w:pPr>
            <w:pStyle w:val="Contents6"/>
            <w:tabs>
              <w:tab w:val="clear" w:pos="7609"/>
              <w:tab w:val="right" w:pos="9026" w:leader="dot"/>
            </w:tabs>
            <w:rPr/>
          </w:pPr>
          <w:hyperlink w:anchor="__RefHeading___Toc5297841_581953129">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5297843_581953129">
            <w:r>
              <w:rPr>
                <w:webHidden/>
                <w:rStyle w:val="IndexLink"/>
                <w:rtl w:val="true"/>
              </w:rPr>
              <w:t>إشکال علی الدلیل الأوّل</w:t>
            </w:r>
            <w:r>
              <w:rPr>
                <w:rStyle w:val="IndexLink"/>
                <w:rtl w:val="true"/>
              </w:rPr>
              <w:tab/>
            </w:r>
            <w:r>
              <w:rPr>
                <w:rStyle w:val="IndexLink"/>
              </w:rPr>
              <w:t>252</w:t>
            </w:r>
          </w:hyperlink>
        </w:p>
        <w:p>
          <w:pPr>
            <w:pStyle w:val="Contents6"/>
            <w:tabs>
              <w:tab w:val="clear" w:pos="7609"/>
              <w:tab w:val="right" w:pos="9026" w:leader="dot"/>
            </w:tabs>
            <w:rPr/>
          </w:pPr>
          <w:hyperlink w:anchor="__RefHeading___Toc5297845_581953129">
            <w:r>
              <w:rPr>
                <w:webHidden/>
                <w:rStyle w:val="IndexLink"/>
                <w:rtl w:val="true"/>
              </w:rPr>
              <w:t>الدلیل الثانی</w:t>
            </w:r>
            <w:r>
              <w:rPr>
                <w:rStyle w:val="IndexLink"/>
                <w:rtl w:val="true"/>
              </w:rPr>
              <w:t xml:space="preserve">: </w:t>
            </w:r>
            <w:r>
              <w:rPr>
                <w:rStyle w:val="IndexLink"/>
                <w:rtl w:val="true"/>
              </w:rPr>
              <w:t>حرمة تضییع المال</w:t>
            </w:r>
            <w:r>
              <w:rPr>
                <w:rStyle w:val="IndexLink"/>
                <w:rtl w:val="true"/>
              </w:rPr>
              <w:tab/>
            </w:r>
            <w:r>
              <w:rPr>
                <w:rStyle w:val="IndexLink"/>
              </w:rPr>
              <w:t>252</w:t>
            </w:r>
          </w:hyperlink>
        </w:p>
        <w:p>
          <w:pPr>
            <w:pStyle w:val="Contents6"/>
            <w:tabs>
              <w:tab w:val="clear" w:pos="7609"/>
              <w:tab w:val="right" w:pos="9026" w:leader="dot"/>
            </w:tabs>
            <w:rPr/>
          </w:pPr>
          <w:hyperlink w:anchor="__RefHeading___Toc5297847_581953129">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5297849_581953129">
            <w:r>
              <w:rPr>
                <w:webHidden/>
                <w:rStyle w:val="IndexLink"/>
                <w:rtl w:val="true"/>
              </w:rPr>
              <w:t>إشکال علی الدلیل الثانی</w:t>
            </w:r>
            <w:r>
              <w:rPr>
                <w:rStyle w:val="IndexLink"/>
                <w:rtl w:val="true"/>
              </w:rPr>
              <w:tab/>
            </w:r>
            <w:r>
              <w:rPr>
                <w:rStyle w:val="IndexLink"/>
              </w:rPr>
              <w:t>252</w:t>
            </w:r>
          </w:hyperlink>
        </w:p>
        <w:p>
          <w:pPr>
            <w:pStyle w:val="Contents6"/>
            <w:tabs>
              <w:tab w:val="clear" w:pos="7609"/>
              <w:tab w:val="right" w:pos="9026" w:leader="dot"/>
            </w:tabs>
            <w:rPr/>
          </w:pPr>
          <w:hyperlink w:anchor="__RefHeading___Toc5297851_581953129">
            <w:r>
              <w:rPr>
                <w:webHidden/>
                <w:rStyle w:val="IndexLink"/>
                <w:rtl w:val="true"/>
              </w:rPr>
              <w:t>الدلیل الثالث</w:t>
            </w:r>
            <w:r>
              <w:rPr>
                <w:rStyle w:val="IndexLink"/>
                <w:rtl w:val="true"/>
              </w:rPr>
              <w:t xml:space="preserve">: </w:t>
            </w:r>
            <w:r>
              <w:rPr>
                <w:rStyle w:val="IndexLink"/>
                <w:rtl w:val="true"/>
              </w:rPr>
              <w:t xml:space="preserve">تعاضد الروایات الضعیفة وتجابرها </w:t>
            </w:r>
            <w:r>
              <w:rPr>
                <w:rStyle w:val="IndexLink"/>
                <w:rtl w:val="true"/>
              </w:rPr>
              <w:t xml:space="preserve">- </w:t>
            </w:r>
            <w:r>
              <w:rPr>
                <w:rStyle w:val="IndexLink"/>
                <w:rtl w:val="true"/>
              </w:rPr>
              <w:t>أربع روایات</w:t>
            </w:r>
            <w:r>
              <w:rPr>
                <w:rStyle w:val="IndexLink"/>
                <w:rtl w:val="true"/>
              </w:rPr>
              <w:tab/>
            </w:r>
            <w:r>
              <w:rPr>
                <w:rStyle w:val="IndexLink"/>
              </w:rPr>
              <w:t>253</w:t>
            </w:r>
          </w:hyperlink>
        </w:p>
        <w:p>
          <w:pPr>
            <w:pStyle w:val="Contents6"/>
            <w:tabs>
              <w:tab w:val="clear" w:pos="7609"/>
              <w:tab w:val="right" w:pos="9026" w:leader="dot"/>
            </w:tabs>
            <w:rPr/>
          </w:pPr>
          <w:hyperlink w:anchor="__RefHeading___Toc5297853_581953129">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5297855_581953129">
            <w:r>
              <w:rPr>
                <w:webHidden/>
                <w:rStyle w:val="IndexLink"/>
                <w:rtl w:val="true"/>
              </w:rPr>
              <w:t>الروایة الأُولی</w:t>
            </w:r>
            <w:r>
              <w:rPr>
                <w:rStyle w:val="IndexLink"/>
                <w:rtl w:val="true"/>
              </w:rPr>
              <w:t xml:space="preserve">: </w:t>
            </w:r>
            <w:r>
              <w:rPr>
                <w:rStyle w:val="IndexLink"/>
                <w:rtl w:val="true"/>
              </w:rPr>
              <w:t xml:space="preserve">مرسلة دعائم الإسلام </w:t>
            </w:r>
            <w:r>
              <w:rPr>
                <w:rStyle w:val="IndexLink"/>
                <w:rtl w:val="true"/>
              </w:rPr>
              <w:t xml:space="preserve">- </w:t>
            </w:r>
            <w:r>
              <w:rPr>
                <w:rStyle w:val="IndexLink"/>
                <w:rtl w:val="true"/>
              </w:rPr>
              <w:t>وصیة الإمام الصادق</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6"/>
            <w:tabs>
              <w:tab w:val="clear" w:pos="7609"/>
              <w:tab w:val="right" w:pos="9026" w:leader="dot"/>
            </w:tabs>
            <w:rPr/>
          </w:pPr>
          <w:hyperlink w:anchor="__RefHeading___Toc5297857_581953129">
            <w:r>
              <w:rPr>
                <w:webHidden/>
                <w:rStyle w:val="IndexLink"/>
                <w:rtl w:val="true"/>
              </w:rPr>
              <w:t>الروایة الثانیة</w:t>
            </w:r>
            <w:r>
              <w:rPr>
                <w:rStyle w:val="IndexLink"/>
                <w:rtl w:val="true"/>
              </w:rPr>
              <w:t xml:space="preserve">: </w:t>
            </w:r>
            <w:r>
              <w:rPr>
                <w:rStyle w:val="IndexLink"/>
                <w:rtl w:val="true"/>
              </w:rPr>
              <w:t xml:space="preserve">مرسلة أبی أمامة </w:t>
            </w:r>
            <w:r>
              <w:rPr>
                <w:rStyle w:val="IndexLink"/>
                <w:rtl w:val="true"/>
              </w:rPr>
              <w:t xml:space="preserve">- </w:t>
            </w:r>
            <w:r>
              <w:rPr>
                <w:rStyle w:val="IndexLink"/>
                <w:rtl w:val="true"/>
              </w:rPr>
              <w:t>لعن رسول الله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253</w:t>
            </w:r>
          </w:hyperlink>
        </w:p>
        <w:p>
          <w:pPr>
            <w:pStyle w:val="Contents6"/>
            <w:tabs>
              <w:tab w:val="clear" w:pos="7609"/>
              <w:tab w:val="right" w:pos="9026" w:leader="dot"/>
            </w:tabs>
            <w:rPr/>
          </w:pPr>
          <w:hyperlink w:anchor="__RefHeading___Toc5297859_581953129">
            <w:r>
              <w:rPr>
                <w:webHidden/>
                <w:rStyle w:val="IndexLink"/>
                <w:rtl w:val="true"/>
              </w:rPr>
              <w:t>الروایة الثالثة</w:t>
            </w:r>
            <w:r>
              <w:rPr>
                <w:rStyle w:val="IndexLink"/>
                <w:rtl w:val="true"/>
              </w:rPr>
              <w:t xml:space="preserve">: </w:t>
            </w:r>
            <w:r>
              <w:rPr>
                <w:rStyle w:val="IndexLink"/>
                <w:rtl w:val="true"/>
              </w:rPr>
              <w:t xml:space="preserve">مرسلة المحاسن </w:t>
            </w:r>
            <w:r>
              <w:rPr>
                <w:rStyle w:val="IndexLink"/>
                <w:rtl w:val="true"/>
              </w:rPr>
              <w:t xml:space="preserve">- </w:t>
            </w:r>
            <w:r>
              <w:rPr>
                <w:rStyle w:val="IndexLink"/>
                <w:rtl w:val="true"/>
              </w:rPr>
              <w:t>مَن شقّ ثوبه فقد عصی اللّه</w:t>
            </w:r>
            <w:r>
              <w:rPr>
                <w:rStyle w:val="IndexLink"/>
                <w:rtl w:val="true"/>
              </w:rPr>
              <w:tab/>
            </w:r>
            <w:r>
              <w:rPr>
                <w:rStyle w:val="IndexLink"/>
              </w:rPr>
              <w:t>253</w:t>
            </w:r>
          </w:hyperlink>
        </w:p>
        <w:p>
          <w:pPr>
            <w:pStyle w:val="Contents6"/>
            <w:tabs>
              <w:tab w:val="clear" w:pos="7609"/>
              <w:tab w:val="right" w:pos="9026" w:leader="dot"/>
            </w:tabs>
            <w:rPr/>
          </w:pPr>
          <w:hyperlink w:anchor="__RefHeading___Toc5297861_581953129">
            <w:r>
              <w:rPr>
                <w:webHidden/>
                <w:rStyle w:val="IndexLink"/>
                <w:rtl w:val="true"/>
              </w:rPr>
              <w:t>الروایة الرابعة</w:t>
            </w:r>
            <w:r>
              <w:rPr>
                <w:rStyle w:val="IndexLink"/>
                <w:rtl w:val="true"/>
              </w:rPr>
              <w:t xml:space="preserve">: </w:t>
            </w:r>
            <w:r>
              <w:rPr>
                <w:rStyle w:val="IndexLink"/>
                <w:rtl w:val="true"/>
              </w:rPr>
              <w:t xml:space="preserve">مرسلة مسکِّن الفؤاد </w:t>
            </w:r>
            <w:r>
              <w:rPr>
                <w:rStyle w:val="IndexLink"/>
                <w:rtl w:val="true"/>
              </w:rPr>
              <w:t xml:space="preserve">- </w:t>
            </w:r>
            <w:r>
              <w:rPr>
                <w:rStyle w:val="IndexLink"/>
                <w:rtl w:val="true"/>
              </w:rPr>
              <w:t>لیس منا مَن شقّ الجیوب</w:t>
            </w:r>
            <w:r>
              <w:rPr>
                <w:rStyle w:val="IndexLink"/>
                <w:rtl w:val="true"/>
              </w:rPr>
              <w:tab/>
            </w:r>
            <w:r>
              <w:rPr>
                <w:rStyle w:val="IndexLink"/>
              </w:rPr>
              <w:t>254</w:t>
            </w:r>
          </w:hyperlink>
        </w:p>
        <w:p>
          <w:pPr>
            <w:pStyle w:val="Contents6"/>
            <w:tabs>
              <w:tab w:val="clear" w:pos="7609"/>
              <w:tab w:val="right" w:pos="9026" w:leader="dot"/>
            </w:tabs>
            <w:rPr/>
          </w:pPr>
          <w:hyperlink w:anchor="__RefHeading___Toc5297863_581953129">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5297865_581953129">
            <w:r>
              <w:rPr>
                <w:webHidden/>
                <w:rStyle w:val="IndexLink"/>
                <w:rtl w:val="true"/>
              </w:rPr>
              <w:t>دراسة أسانید الروایات</w:t>
            </w:r>
            <w:r>
              <w:rPr>
                <w:rStyle w:val="IndexLink"/>
                <w:rtl w:val="true"/>
              </w:rPr>
              <w:tab/>
            </w:r>
            <w:r>
              <w:rPr>
                <w:rStyle w:val="IndexLink"/>
              </w:rPr>
              <w:t>254</w:t>
            </w:r>
          </w:hyperlink>
        </w:p>
        <w:p>
          <w:pPr>
            <w:pStyle w:val="Contents6"/>
            <w:tabs>
              <w:tab w:val="clear" w:pos="7609"/>
              <w:tab w:val="right" w:pos="9026" w:leader="dot"/>
            </w:tabs>
            <w:rPr/>
          </w:pPr>
          <w:hyperlink w:anchor="__RefHeading___Toc5297867_581953129">
            <w:r>
              <w:rPr>
                <w:webHidden/>
                <w:rStyle w:val="IndexLink"/>
                <w:rtl w:val="true"/>
              </w:rPr>
              <w:t>دراسة دلالة الروایات</w:t>
            </w:r>
            <w:r>
              <w:rPr>
                <w:rStyle w:val="IndexLink"/>
                <w:rtl w:val="true"/>
              </w:rPr>
              <w:tab/>
            </w:r>
            <w:r>
              <w:rPr>
                <w:rStyle w:val="IndexLink"/>
              </w:rPr>
              <w:t>254</w:t>
            </w:r>
          </w:hyperlink>
        </w:p>
        <w:p>
          <w:pPr>
            <w:pStyle w:val="Contents6"/>
            <w:tabs>
              <w:tab w:val="clear" w:pos="7609"/>
              <w:tab w:val="right" w:pos="9026" w:leader="dot"/>
            </w:tabs>
            <w:rPr/>
          </w:pPr>
          <w:hyperlink w:anchor="__RefHeading___Toc5297869_581953129">
            <w:r>
              <w:rPr>
                <w:webHidden/>
                <w:rStyle w:val="IndexLink"/>
                <w:rtl w:val="true"/>
              </w:rPr>
              <w:t>نتیجة البحث فی النظریة الأُولی</w:t>
            </w:r>
            <w:r>
              <w:rPr>
                <w:rStyle w:val="IndexLink"/>
                <w:rtl w:val="true"/>
              </w:rPr>
              <w:tab/>
            </w:r>
            <w:r>
              <w:rPr>
                <w:rStyle w:val="IndexLink"/>
              </w:rPr>
              <w:t>255</w:t>
            </w:r>
          </w:hyperlink>
        </w:p>
        <w:p>
          <w:pPr>
            <w:pStyle w:val="Contents5"/>
            <w:tabs>
              <w:tab w:val="clear" w:pos="7892"/>
              <w:tab w:val="right" w:pos="9026" w:leader="dot"/>
            </w:tabs>
            <w:rPr/>
          </w:pPr>
          <w:hyperlink w:anchor="__RefHeading___Toc5297871_581953129">
            <w:r>
              <w:rPr>
                <w:webHidden/>
                <w:rStyle w:val="IndexLink"/>
                <w:rtl w:val="true"/>
              </w:rPr>
              <w:t>النظریة الثانیة</w:t>
            </w:r>
            <w:r>
              <w:rPr>
                <w:rStyle w:val="IndexLink"/>
                <w:rtl w:val="true"/>
              </w:rPr>
              <w:t xml:space="preserve">: </w:t>
            </w:r>
            <w:r>
              <w:rPr>
                <w:rStyle w:val="IndexLink"/>
                <w:rtl w:val="true"/>
              </w:rPr>
              <w:t>حرمة شقّ الثوب إلاّ شقّ الرجل علی الأب والأخ</w:t>
            </w:r>
            <w:r>
              <w:rPr>
                <w:rStyle w:val="IndexLink"/>
                <w:rtl w:val="true"/>
              </w:rPr>
              <w:tab/>
            </w:r>
            <w:r>
              <w:rPr>
                <w:rStyle w:val="IndexLink"/>
              </w:rPr>
              <w:t>255</w:t>
            </w:r>
          </w:hyperlink>
        </w:p>
        <w:p>
          <w:pPr>
            <w:pStyle w:val="Contents6"/>
            <w:tabs>
              <w:tab w:val="clear" w:pos="7609"/>
              <w:tab w:val="right" w:pos="9026" w:leader="dot"/>
            </w:tabs>
            <w:rPr/>
          </w:pPr>
          <w:hyperlink w:anchor="__RefHeading___Toc5297873_581953129">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5297875_581953129">
            <w:r>
              <w:rPr>
                <w:webHidden/>
                <w:rStyle w:val="IndexLink"/>
                <w:rtl w:val="true"/>
              </w:rPr>
              <w:t>الدلیل علی النظریة الثانیة</w:t>
            </w:r>
            <w:r>
              <w:rPr>
                <w:rStyle w:val="IndexLink"/>
                <w:rtl w:val="true"/>
              </w:rPr>
              <w:t xml:space="preserve">: </w:t>
            </w:r>
            <w:r>
              <w:rPr>
                <w:rStyle w:val="IndexLink"/>
                <w:rtl w:val="true"/>
              </w:rPr>
              <w:t>سبعة أدلّة</w:t>
            </w:r>
            <w:r>
              <w:rPr>
                <w:rStyle w:val="IndexLink"/>
                <w:rtl w:val="true"/>
              </w:rPr>
              <w:tab/>
            </w:r>
            <w:r>
              <w:rPr>
                <w:rStyle w:val="IndexLink"/>
              </w:rPr>
              <w:t>255</w:t>
            </w:r>
          </w:hyperlink>
        </w:p>
        <w:p>
          <w:pPr>
            <w:pStyle w:val="Contents6"/>
            <w:tabs>
              <w:tab w:val="clear" w:pos="7609"/>
              <w:tab w:val="right" w:pos="9026" w:leader="dot"/>
            </w:tabs>
            <w:rPr/>
          </w:pPr>
          <w:hyperlink w:anchor="__RefHeading___Toc5297877_581953129">
            <w:r>
              <w:rPr>
                <w:webHidden/>
                <w:rStyle w:val="IndexLink"/>
                <w:rtl w:val="true"/>
              </w:rPr>
              <w:t xml:space="preserve">الدلیل علی المستثنی </w:t>
            </w:r>
            <w:r>
              <w:rPr>
                <w:rStyle w:val="IndexLink"/>
                <w:rtl w:val="true"/>
              </w:rPr>
              <w:t xml:space="preserve">- </w:t>
            </w:r>
            <w:r>
              <w:rPr>
                <w:rStyle w:val="IndexLink"/>
                <w:rtl w:val="true"/>
              </w:rPr>
              <w:t xml:space="preserve">جواز شقّ الثوب للرجل علی الأب والأخ </w:t>
            </w:r>
            <w:r>
              <w:rPr>
                <w:rStyle w:val="IndexLink"/>
                <w:rtl w:val="true"/>
              </w:rPr>
              <w:t xml:space="preserve">- </w:t>
            </w:r>
            <w:r>
              <w:rPr>
                <w:rStyle w:val="IndexLink"/>
                <w:rtl w:val="true"/>
              </w:rPr>
              <w:t>دلیلان</w:t>
            </w:r>
            <w:r>
              <w:rPr>
                <w:rStyle w:val="IndexLink"/>
                <w:rtl w:val="true"/>
              </w:rPr>
              <w:tab/>
            </w:r>
            <w:r>
              <w:rPr>
                <w:rStyle w:val="IndexLink"/>
              </w:rPr>
              <w:t>255</w:t>
            </w:r>
          </w:hyperlink>
        </w:p>
        <w:p>
          <w:pPr>
            <w:pStyle w:val="Contents6"/>
            <w:tabs>
              <w:tab w:val="clear" w:pos="7609"/>
              <w:tab w:val="right" w:pos="9026" w:leader="dot"/>
            </w:tabs>
            <w:rPr/>
          </w:pPr>
          <w:hyperlink w:anchor="__RefHeading___Toc5297879_581953129">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5297881_581953129">
            <w:r>
              <w:rPr>
                <w:webHidden/>
                <w:rStyle w:val="IndexLink"/>
                <w:rtl w:val="true"/>
              </w:rPr>
              <w:t>الدلیل الأوّل</w:t>
            </w:r>
            <w:r>
              <w:rPr>
                <w:rStyle w:val="IndexLink"/>
                <w:rtl w:val="true"/>
              </w:rPr>
              <w:t xml:space="preserve">: </w:t>
            </w:r>
            <w:r>
              <w:rPr>
                <w:rStyle w:val="IndexLink"/>
                <w:rtl w:val="true"/>
              </w:rPr>
              <w:t>الروایات التی تدلّ علی شقّ موسی علی أخیه، والإمام العسکری علی أبیه</w:t>
            </w:r>
            <w:r>
              <w:rPr>
                <w:rStyle w:val="IndexLink"/>
                <w:rtl w:val="true"/>
              </w:rPr>
              <w:t>(</w:t>
            </w:r>
            <w:r>
              <w:rPr>
                <w:rStyle w:val="IndexLink"/>
                <w:rtl w:val="true"/>
              </w:rPr>
              <w:t>علیهم السّلام</w:t>
            </w:r>
            <w:r>
              <w:rPr>
                <w:rStyle w:val="IndexLink"/>
                <w:rtl w:val="true"/>
              </w:rPr>
              <w:t>) -</w:t>
              <w:tab/>
            </w:r>
            <w:r>
              <w:rPr>
                <w:rStyle w:val="IndexLink"/>
              </w:rPr>
              <w:t>256</w:t>
            </w:r>
          </w:hyperlink>
        </w:p>
        <w:p>
          <w:pPr>
            <w:pStyle w:val="Contents6"/>
            <w:tabs>
              <w:tab w:val="clear" w:pos="7609"/>
              <w:tab w:val="right" w:pos="9026" w:leader="dot"/>
            </w:tabs>
            <w:rPr/>
          </w:pPr>
          <w:hyperlink w:anchor="__RefHeading___Toc5297883_581953129">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5297885_581953129">
            <w:r>
              <w:rPr>
                <w:webHidden/>
                <w:rStyle w:val="IndexLink"/>
                <w:rtl w:val="true"/>
              </w:rPr>
              <w:t>الروایة الأُولی</w:t>
            </w:r>
            <w:r>
              <w:rPr>
                <w:rStyle w:val="IndexLink"/>
                <w:rtl w:val="true"/>
              </w:rPr>
              <w:t xml:space="preserve">: </w:t>
            </w:r>
            <w:r>
              <w:rPr>
                <w:rStyle w:val="IndexLink"/>
                <w:rtl w:val="true"/>
              </w:rPr>
              <w:t>صحیحة کشف الغمّة</w:t>
            </w:r>
            <w:r>
              <w:rPr>
                <w:rStyle w:val="IndexLink"/>
                <w:rtl w:val="true"/>
              </w:rPr>
              <w:tab/>
            </w:r>
            <w:r>
              <w:rPr>
                <w:rStyle w:val="IndexLink"/>
              </w:rPr>
              <w:t>256</w:t>
            </w:r>
          </w:hyperlink>
        </w:p>
        <w:p>
          <w:pPr>
            <w:pStyle w:val="Contents6"/>
            <w:tabs>
              <w:tab w:val="clear" w:pos="7609"/>
              <w:tab w:val="right" w:pos="9026" w:leader="dot"/>
            </w:tabs>
            <w:rPr/>
          </w:pPr>
          <w:hyperlink w:anchor="__RefHeading___Toc5297887_581953129">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5297889_581953129">
            <w:r>
              <w:rPr>
                <w:webHidden/>
                <w:rStyle w:val="IndexLink"/>
                <w:rtl w:val="true"/>
              </w:rPr>
              <w:t>دراسة سند الروایة الأُولی</w:t>
            </w:r>
            <w:r>
              <w:rPr>
                <w:rStyle w:val="IndexLink"/>
                <w:rtl w:val="true"/>
              </w:rPr>
              <w:tab/>
            </w:r>
            <w:r>
              <w:rPr>
                <w:rStyle w:val="IndexLink"/>
              </w:rPr>
              <w:t>256</w:t>
            </w:r>
          </w:hyperlink>
        </w:p>
        <w:p>
          <w:pPr>
            <w:pStyle w:val="Contents6"/>
            <w:tabs>
              <w:tab w:val="clear" w:pos="7609"/>
              <w:tab w:val="right" w:pos="9026" w:leader="dot"/>
            </w:tabs>
            <w:rPr/>
          </w:pPr>
          <w:hyperlink w:anchor="__RefHeading___Toc5297891_581953129">
            <w:r>
              <w:rPr>
                <w:webHidden/>
                <w:rStyle w:val="IndexLink"/>
                <w:rtl w:val="true"/>
              </w:rPr>
              <w:t>الروایة الثانیة</w:t>
            </w:r>
            <w:r>
              <w:rPr>
                <w:rStyle w:val="IndexLink"/>
                <w:rtl w:val="true"/>
              </w:rPr>
              <w:t xml:space="preserve">: </w:t>
            </w:r>
            <w:r>
              <w:rPr>
                <w:rStyle w:val="IndexLink"/>
                <w:rtl w:val="true"/>
              </w:rPr>
              <w:t>روایة إبراهیم بن الخصیب</w:t>
            </w:r>
            <w:r>
              <w:rPr>
                <w:rStyle w:val="IndexLink"/>
                <w:rtl w:val="true"/>
              </w:rPr>
              <w:tab/>
            </w:r>
            <w:r>
              <w:rPr>
                <w:rStyle w:val="IndexLink"/>
              </w:rPr>
              <w:t>256</w:t>
            </w:r>
          </w:hyperlink>
        </w:p>
        <w:p>
          <w:pPr>
            <w:pStyle w:val="Contents6"/>
            <w:tabs>
              <w:tab w:val="clear" w:pos="7609"/>
              <w:tab w:val="right" w:pos="9026" w:leader="dot"/>
            </w:tabs>
            <w:rPr/>
          </w:pPr>
          <w:hyperlink w:anchor="__RefHeading___Toc5297893_581953129">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5297895_581953129">
            <w:r>
              <w:rPr>
                <w:webHidden/>
                <w:rStyle w:val="IndexLink"/>
                <w:rtl w:val="true"/>
              </w:rPr>
              <w:t>دراسة سند الروایة الثانیة</w:t>
            </w:r>
            <w:r>
              <w:rPr>
                <w:rStyle w:val="IndexLink"/>
                <w:rtl w:val="true"/>
              </w:rPr>
              <w:tab/>
            </w:r>
            <w:r>
              <w:rPr>
                <w:rStyle w:val="IndexLink"/>
              </w:rPr>
              <w:t>257</w:t>
            </w:r>
          </w:hyperlink>
        </w:p>
        <w:p>
          <w:pPr>
            <w:pStyle w:val="Contents6"/>
            <w:tabs>
              <w:tab w:val="clear" w:pos="7609"/>
              <w:tab w:val="right" w:pos="9026" w:leader="dot"/>
            </w:tabs>
            <w:rPr/>
          </w:pPr>
          <w:hyperlink w:anchor="__RefHeading___Toc5297897_581953129">
            <w:r>
              <w:rPr>
                <w:webHidden/>
                <w:rStyle w:val="IndexLink"/>
                <w:rtl w:val="true"/>
              </w:rPr>
              <w:t>دراسة دلالة الروایتین</w:t>
            </w:r>
            <w:r>
              <w:rPr>
                <w:rStyle w:val="IndexLink"/>
                <w:rtl w:val="true"/>
              </w:rPr>
              <w:tab/>
            </w:r>
            <w:r>
              <w:rPr>
                <w:rStyle w:val="IndexLink"/>
              </w:rPr>
              <w:t>257</w:t>
            </w:r>
          </w:hyperlink>
        </w:p>
        <w:p>
          <w:pPr>
            <w:pStyle w:val="Contents6"/>
            <w:tabs>
              <w:tab w:val="clear" w:pos="7609"/>
              <w:tab w:val="right" w:pos="9026" w:leader="dot"/>
            </w:tabs>
            <w:rPr/>
          </w:pPr>
          <w:hyperlink w:anchor="__RefHeading___Toc5297899_581953129">
            <w:r>
              <w:rPr>
                <w:webHidden/>
                <w:rStyle w:val="IndexLink"/>
                <w:rtl w:val="true"/>
              </w:rPr>
              <w:t>إشکال علی دلالة الروایتین</w:t>
            </w:r>
            <w:r>
              <w:rPr>
                <w:rStyle w:val="IndexLink"/>
                <w:rtl w:val="true"/>
              </w:rPr>
              <w:tab/>
            </w:r>
            <w:r>
              <w:rPr>
                <w:rStyle w:val="IndexLink"/>
              </w:rPr>
              <w:t>257</w:t>
            </w:r>
          </w:hyperlink>
        </w:p>
        <w:p>
          <w:pPr>
            <w:pStyle w:val="Contents6"/>
            <w:tabs>
              <w:tab w:val="clear" w:pos="7609"/>
              <w:tab w:val="right" w:pos="9026" w:leader="dot"/>
            </w:tabs>
            <w:rPr/>
          </w:pPr>
          <w:hyperlink w:anchor="__RefHeading___Toc5297901_581953129">
            <w:r>
              <w:rPr>
                <w:webHidden/>
                <w:rStyle w:val="IndexLink"/>
                <w:rtl w:val="true"/>
              </w:rPr>
              <w:t>الجواب عن الإشکال</w:t>
            </w:r>
            <w:r>
              <w:rPr>
                <w:rStyle w:val="IndexLink"/>
                <w:rtl w:val="true"/>
              </w:rPr>
              <w:tab/>
            </w:r>
            <w:r>
              <w:rPr>
                <w:rStyle w:val="IndexLink"/>
              </w:rPr>
              <w:t>258</w:t>
            </w:r>
          </w:hyperlink>
        </w:p>
        <w:p>
          <w:pPr>
            <w:pStyle w:val="Contents6"/>
            <w:tabs>
              <w:tab w:val="clear" w:pos="7609"/>
              <w:tab w:val="right" w:pos="9026" w:leader="dot"/>
            </w:tabs>
            <w:rPr/>
          </w:pPr>
          <w:hyperlink w:anchor="__RefHeading___Toc5297903_581953129">
            <w:r>
              <w:rPr>
                <w:webHidden/>
                <w:rStyle w:val="IndexLink"/>
                <w:rtl w:val="true"/>
              </w:rPr>
              <w:t>الدلیل الثانی</w:t>
            </w:r>
            <w:r>
              <w:rPr>
                <w:rStyle w:val="IndexLink"/>
                <w:rtl w:val="true"/>
              </w:rPr>
              <w:t xml:space="preserve">: </w:t>
            </w:r>
            <w:r>
              <w:rPr>
                <w:rStyle w:val="IndexLink"/>
                <w:rtl w:val="true"/>
              </w:rPr>
              <w:t xml:space="preserve">روایة الحسن بن الحسن </w:t>
            </w:r>
            <w:r>
              <w:rPr>
                <w:rStyle w:val="IndexLink"/>
                <w:rtl w:val="true"/>
              </w:rPr>
              <w:t xml:space="preserve">- </w:t>
            </w:r>
            <w:r>
              <w:rPr>
                <w:rStyle w:val="IndexLink"/>
                <w:rtl w:val="true"/>
              </w:rPr>
              <w:t>شقّ 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جیبه</w:t>
            </w:r>
            <w:r>
              <w:rPr>
                <w:rStyle w:val="IndexLink"/>
                <w:rtl w:val="true"/>
              </w:rPr>
              <w:tab/>
            </w:r>
            <w:r>
              <w:rPr>
                <w:rStyle w:val="IndexLink"/>
              </w:rPr>
              <w:t>258</w:t>
            </w:r>
          </w:hyperlink>
        </w:p>
        <w:p>
          <w:pPr>
            <w:pStyle w:val="Contents6"/>
            <w:tabs>
              <w:tab w:val="clear" w:pos="7609"/>
              <w:tab w:val="right" w:pos="9026" w:leader="dot"/>
            </w:tabs>
            <w:rPr/>
          </w:pPr>
          <w:hyperlink w:anchor="__RefHeading___Toc5297905_581953129">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5297907_581953129">
            <w:r>
              <w:rPr>
                <w:webHidden/>
                <w:rStyle w:val="IndexLink"/>
                <w:rtl w:val="true"/>
              </w:rPr>
              <w:t>دراسة سند الروایة الثانیة</w:t>
            </w:r>
            <w:r>
              <w:rPr>
                <w:rStyle w:val="IndexLink"/>
                <w:rtl w:val="true"/>
              </w:rPr>
              <w:tab/>
            </w:r>
            <w:r>
              <w:rPr>
                <w:rStyle w:val="IndexLink"/>
              </w:rPr>
              <w:t>258</w:t>
            </w:r>
          </w:hyperlink>
        </w:p>
        <w:p>
          <w:pPr>
            <w:pStyle w:val="Contents6"/>
            <w:tabs>
              <w:tab w:val="clear" w:pos="7609"/>
              <w:tab w:val="right" w:pos="9026" w:leader="dot"/>
            </w:tabs>
            <w:rPr/>
          </w:pPr>
          <w:hyperlink w:anchor="__RefHeading___Toc5297909_581953129">
            <w:r>
              <w:rPr>
                <w:webHidden/>
                <w:rStyle w:val="IndexLink"/>
                <w:rtl w:val="true"/>
              </w:rPr>
              <w:t>دراسة دلالة الروایة الثانیة</w:t>
            </w:r>
            <w:r>
              <w:rPr>
                <w:rStyle w:val="IndexLink"/>
                <w:rtl w:val="true"/>
              </w:rPr>
              <w:tab/>
            </w:r>
            <w:r>
              <w:rPr>
                <w:rStyle w:val="IndexLink"/>
              </w:rPr>
              <w:t>258</w:t>
            </w:r>
          </w:hyperlink>
        </w:p>
        <w:p>
          <w:pPr>
            <w:pStyle w:val="Contents6"/>
            <w:tabs>
              <w:tab w:val="clear" w:pos="7609"/>
              <w:tab w:val="right" w:pos="9026" w:leader="dot"/>
            </w:tabs>
            <w:rPr/>
          </w:pPr>
          <w:hyperlink w:anchor="__RefHeading___Toc5297911_581953129">
            <w:r>
              <w:rPr>
                <w:webHidden/>
                <w:rStyle w:val="IndexLink"/>
                <w:rtl w:val="true"/>
              </w:rPr>
              <w:t>إشکال علی دلالة الروایة الثانیة</w:t>
            </w:r>
            <w:r>
              <w:rPr>
                <w:rStyle w:val="IndexLink"/>
                <w:rtl w:val="true"/>
              </w:rPr>
              <w:tab/>
            </w:r>
            <w:r>
              <w:rPr>
                <w:rStyle w:val="IndexLink"/>
              </w:rPr>
              <w:t>258</w:t>
            </w:r>
          </w:hyperlink>
        </w:p>
        <w:p>
          <w:pPr>
            <w:pStyle w:val="Contents6"/>
            <w:tabs>
              <w:tab w:val="clear" w:pos="7609"/>
              <w:tab w:val="right" w:pos="9026" w:leader="dot"/>
            </w:tabs>
            <w:rPr/>
          </w:pPr>
          <w:hyperlink w:anchor="__RefHeading___Toc5297913_581953129">
            <w:r>
              <w:rPr>
                <w:webHidden/>
                <w:rStyle w:val="IndexLink"/>
                <w:rtl w:val="true"/>
              </w:rPr>
              <w:t>الجواب عن الإشکال</w:t>
            </w:r>
            <w:r>
              <w:rPr>
                <w:rStyle w:val="IndexLink"/>
                <w:rtl w:val="true"/>
              </w:rPr>
              <w:tab/>
            </w:r>
            <w:r>
              <w:rPr>
                <w:rStyle w:val="IndexLink"/>
              </w:rPr>
              <w:t>259</w:t>
            </w:r>
          </w:hyperlink>
        </w:p>
        <w:p>
          <w:pPr>
            <w:pStyle w:val="Contents6"/>
            <w:tabs>
              <w:tab w:val="clear" w:pos="7609"/>
              <w:tab w:val="right" w:pos="9026" w:leader="dot"/>
            </w:tabs>
            <w:rPr/>
          </w:pPr>
          <w:hyperlink w:anchor="__RefHeading___Toc5297915_581953129">
            <w:r>
              <w:rPr>
                <w:webHidden/>
                <w:rStyle w:val="IndexLink"/>
                <w:rtl w:val="true"/>
              </w:rPr>
              <w:t xml:space="preserve">الدلیل علی المستثنی منه </w:t>
            </w:r>
            <w:r>
              <w:rPr>
                <w:rStyle w:val="IndexLink"/>
                <w:rtl w:val="true"/>
              </w:rPr>
              <w:t xml:space="preserve">- </w:t>
            </w:r>
            <w:r>
              <w:rPr>
                <w:rStyle w:val="IndexLink"/>
                <w:rtl w:val="true"/>
              </w:rPr>
              <w:t xml:space="preserve">تحریم شقّ الثوب علی الجمیع </w:t>
            </w:r>
            <w:r>
              <w:rPr>
                <w:rStyle w:val="IndexLink"/>
                <w:rtl w:val="true"/>
              </w:rPr>
              <w:t xml:space="preserve">- </w:t>
            </w:r>
            <w:r>
              <w:rPr>
                <w:rStyle w:val="IndexLink"/>
                <w:rtl w:val="true"/>
              </w:rPr>
              <w:t>ثلاثة أدلّة</w:t>
            </w:r>
            <w:r>
              <w:rPr>
                <w:rStyle w:val="IndexLink"/>
                <w:rtl w:val="true"/>
              </w:rPr>
              <w:tab/>
            </w:r>
            <w:r>
              <w:rPr>
                <w:rStyle w:val="IndexLink"/>
              </w:rPr>
              <w:t>259</w:t>
            </w:r>
          </w:hyperlink>
        </w:p>
        <w:p>
          <w:pPr>
            <w:pStyle w:val="Contents6"/>
            <w:tabs>
              <w:tab w:val="clear" w:pos="7609"/>
              <w:tab w:val="right" w:pos="9026" w:leader="dot"/>
            </w:tabs>
            <w:rPr/>
          </w:pPr>
          <w:hyperlink w:anchor="__RefHeading___Toc5297917_581953129">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5297919_581953129">
            <w:r>
              <w:rPr>
                <w:webHidden/>
                <w:rStyle w:val="IndexLink"/>
                <w:rtl w:val="true"/>
              </w:rPr>
              <w:t>الدلیل الأول</w:t>
            </w:r>
            <w:r>
              <w:rPr>
                <w:rStyle w:val="IndexLink"/>
                <w:rtl w:val="true"/>
              </w:rPr>
              <w:t xml:space="preserve">: </w:t>
            </w:r>
            <w:r>
              <w:rPr>
                <w:rStyle w:val="IndexLink"/>
                <w:rtl w:val="true"/>
              </w:rPr>
              <w:t>حرمة تضییع المال</w:t>
            </w:r>
            <w:r>
              <w:rPr>
                <w:rStyle w:val="IndexLink"/>
                <w:rtl w:val="true"/>
              </w:rPr>
              <w:tab/>
            </w:r>
            <w:r>
              <w:rPr>
                <w:rStyle w:val="IndexLink"/>
              </w:rPr>
              <w:t>259</w:t>
            </w:r>
          </w:hyperlink>
        </w:p>
        <w:p>
          <w:pPr>
            <w:pStyle w:val="Contents6"/>
            <w:tabs>
              <w:tab w:val="clear" w:pos="7609"/>
              <w:tab w:val="right" w:pos="9026" w:leader="dot"/>
            </w:tabs>
            <w:rPr/>
          </w:pPr>
          <w:hyperlink w:anchor="__RefHeading___Toc5297921_581953129">
            <w:r>
              <w:rPr>
                <w:webHidden/>
                <w:rStyle w:val="IndexLink"/>
                <w:rtl w:val="true"/>
              </w:rPr>
              <w:t>الدلیل الثانی</w:t>
            </w:r>
            <w:r>
              <w:rPr>
                <w:rStyle w:val="IndexLink"/>
                <w:rtl w:val="true"/>
              </w:rPr>
              <w:t xml:space="preserve">: </w:t>
            </w:r>
            <w:r>
              <w:rPr>
                <w:rStyle w:val="IndexLink"/>
                <w:rtl w:val="true"/>
              </w:rPr>
              <w:t>السخط لقضاء الله</w:t>
            </w:r>
            <w:r>
              <w:rPr>
                <w:rStyle w:val="IndexLink"/>
                <w:rtl w:val="true"/>
              </w:rPr>
              <w:tab/>
            </w:r>
            <w:r>
              <w:rPr>
                <w:rStyle w:val="IndexLink"/>
              </w:rPr>
              <w:t>259</w:t>
            </w:r>
          </w:hyperlink>
        </w:p>
        <w:p>
          <w:pPr>
            <w:pStyle w:val="Contents6"/>
            <w:tabs>
              <w:tab w:val="clear" w:pos="7609"/>
              <w:tab w:val="right" w:pos="9026" w:leader="dot"/>
            </w:tabs>
            <w:rPr/>
          </w:pPr>
          <w:hyperlink w:anchor="__RefHeading___Toc5297923_581953129">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5297925_581953129">
            <w:r>
              <w:rPr>
                <w:webHidden/>
                <w:rStyle w:val="IndexLink"/>
                <w:rtl w:val="true"/>
              </w:rPr>
              <w:t>دراسة دلالة الدلیلین</w:t>
            </w:r>
            <w:r>
              <w:rPr>
                <w:rStyle w:val="IndexLink"/>
                <w:rtl w:val="true"/>
              </w:rPr>
              <w:tab/>
            </w:r>
            <w:r>
              <w:rPr>
                <w:rStyle w:val="IndexLink"/>
              </w:rPr>
              <w:t>259</w:t>
            </w:r>
          </w:hyperlink>
        </w:p>
        <w:p>
          <w:pPr>
            <w:pStyle w:val="Contents6"/>
            <w:tabs>
              <w:tab w:val="clear" w:pos="7609"/>
              <w:tab w:val="right" w:pos="9026" w:leader="dot"/>
            </w:tabs>
            <w:rPr/>
          </w:pPr>
          <w:hyperlink w:anchor="__RefHeading___Toc5297927_581953129">
            <w:r>
              <w:rPr>
                <w:webHidden/>
                <w:rStyle w:val="IndexLink"/>
                <w:rtl w:val="true"/>
              </w:rPr>
              <w:t>الإشکال الأوّل علی دلالة الدلیلین</w:t>
            </w:r>
            <w:r>
              <w:rPr>
                <w:rStyle w:val="IndexLink"/>
                <w:rtl w:val="true"/>
              </w:rPr>
              <w:t xml:space="preserve">: </w:t>
            </w:r>
            <w:r>
              <w:rPr>
                <w:rStyle w:val="IndexLink"/>
                <w:rtl w:val="true"/>
              </w:rPr>
              <w:t>للمحقّق الأردبیلی</w:t>
            </w:r>
            <w:r>
              <w:rPr>
                <w:rStyle w:val="IndexLink"/>
                <w:rtl w:val="true"/>
              </w:rPr>
              <w:tab/>
            </w:r>
            <w:r>
              <w:rPr>
                <w:rStyle w:val="IndexLink"/>
              </w:rPr>
              <w:t>260</w:t>
            </w:r>
          </w:hyperlink>
        </w:p>
        <w:p>
          <w:pPr>
            <w:pStyle w:val="Contents6"/>
            <w:tabs>
              <w:tab w:val="clear" w:pos="7609"/>
              <w:tab w:val="right" w:pos="9026" w:leader="dot"/>
            </w:tabs>
            <w:rPr/>
          </w:pPr>
          <w:hyperlink w:anchor="__RefHeading___Toc5297929_581953129">
            <w:r>
              <w:rPr>
                <w:webHidden/>
                <w:rStyle w:val="IndexLink"/>
                <w:rtl w:val="true"/>
              </w:rPr>
              <w:t>الإشکال الثانی علی دلالة الدلیلین</w:t>
            </w:r>
            <w:r>
              <w:rPr>
                <w:rStyle w:val="IndexLink"/>
                <w:rtl w:val="true"/>
              </w:rPr>
              <w:t xml:space="preserve">: </w:t>
            </w:r>
            <w:r>
              <w:rPr>
                <w:rStyle w:val="IndexLink"/>
                <w:rtl w:val="true"/>
              </w:rPr>
              <w:t>للمحقّق الهمدانی</w:t>
            </w:r>
            <w:r>
              <w:rPr>
                <w:rStyle w:val="IndexLink"/>
                <w:rtl w:val="true"/>
              </w:rPr>
              <w:tab/>
            </w:r>
            <w:r>
              <w:rPr>
                <w:rStyle w:val="IndexLink"/>
              </w:rPr>
              <w:t>260</w:t>
            </w:r>
          </w:hyperlink>
        </w:p>
        <w:p>
          <w:pPr>
            <w:pStyle w:val="Contents6"/>
            <w:tabs>
              <w:tab w:val="clear" w:pos="7609"/>
              <w:tab w:val="right" w:pos="9026" w:leader="dot"/>
            </w:tabs>
            <w:rPr/>
          </w:pPr>
          <w:hyperlink w:anchor="__RefHeading___Toc5297931_581953129">
            <w:r>
              <w:rPr>
                <w:webHidden/>
                <w:rStyle w:val="IndexLink"/>
                <w:rtl w:val="true"/>
              </w:rPr>
              <w:t>الإشکال الثالث علی دلالة الدلیلین</w:t>
            </w:r>
            <w:r>
              <w:rPr>
                <w:rStyle w:val="IndexLink"/>
                <w:rtl w:val="true"/>
              </w:rPr>
              <w:t xml:space="preserve">: </w:t>
            </w:r>
            <w:r>
              <w:rPr>
                <w:rStyle w:val="IndexLink"/>
                <w:rtl w:val="true"/>
              </w:rPr>
              <w:t>للمحقّق الخوئی</w:t>
            </w:r>
            <w:r>
              <w:rPr>
                <w:rStyle w:val="IndexLink"/>
                <w:rtl w:val="true"/>
              </w:rPr>
              <w:tab/>
            </w:r>
            <w:r>
              <w:rPr>
                <w:rStyle w:val="IndexLink"/>
              </w:rPr>
              <w:t>260</w:t>
            </w:r>
          </w:hyperlink>
        </w:p>
        <w:p>
          <w:pPr>
            <w:pStyle w:val="Contents6"/>
            <w:tabs>
              <w:tab w:val="clear" w:pos="7609"/>
              <w:tab w:val="right" w:pos="9026" w:leader="dot"/>
            </w:tabs>
            <w:rPr/>
          </w:pPr>
          <w:hyperlink w:anchor="__RefHeading___Toc5297933_581953129">
            <w:r>
              <w:rPr>
                <w:webHidden/>
                <w:rStyle w:val="IndexLink"/>
                <w:rtl w:val="true"/>
              </w:rPr>
              <w:t>الدلیل الثالث</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ثلاث روایات</w:t>
            </w:r>
            <w:r>
              <w:rPr>
                <w:rStyle w:val="IndexLink"/>
                <w:rtl w:val="true"/>
              </w:rPr>
              <w:tab/>
            </w:r>
            <w:r>
              <w:rPr>
                <w:rStyle w:val="IndexLink"/>
              </w:rPr>
              <w:t>261</w:t>
            </w:r>
          </w:hyperlink>
        </w:p>
        <w:p>
          <w:pPr>
            <w:pStyle w:val="Contents6"/>
            <w:tabs>
              <w:tab w:val="clear" w:pos="7609"/>
              <w:tab w:val="right" w:pos="9026" w:leader="dot"/>
            </w:tabs>
            <w:rPr/>
          </w:pPr>
          <w:hyperlink w:anchor="__RefHeading___Toc5297935_581953129">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5297937_581953129">
            <w:r>
              <w:rPr>
                <w:webHidden/>
                <w:rStyle w:val="IndexLink"/>
                <w:rtl w:val="true"/>
              </w:rPr>
              <w:t>الروایة الأُولی</w:t>
            </w:r>
            <w:r>
              <w:rPr>
                <w:rStyle w:val="IndexLink"/>
                <w:rtl w:val="true"/>
              </w:rPr>
              <w:t xml:space="preserve">: </w:t>
            </w:r>
            <w:r>
              <w:rPr>
                <w:rStyle w:val="IndexLink"/>
                <w:rtl w:val="true"/>
              </w:rPr>
              <w:t xml:space="preserve">مرسلة مسکّن الفؤاد </w:t>
            </w:r>
            <w:r>
              <w:rPr>
                <w:rStyle w:val="IndexLink"/>
                <w:rtl w:val="true"/>
              </w:rPr>
              <w:t xml:space="preserve">- </w:t>
            </w:r>
            <w:r>
              <w:rPr>
                <w:rStyle w:val="IndexLink"/>
                <w:rtl w:val="true"/>
              </w:rPr>
              <w:t>لیس منا مَن شقّ الجیوب</w:t>
            </w:r>
            <w:r>
              <w:rPr>
                <w:rStyle w:val="IndexLink"/>
                <w:rtl w:val="true"/>
              </w:rPr>
              <w:tab/>
            </w:r>
            <w:r>
              <w:rPr>
                <w:rStyle w:val="IndexLink"/>
              </w:rPr>
              <w:t>261</w:t>
            </w:r>
          </w:hyperlink>
        </w:p>
        <w:p>
          <w:pPr>
            <w:pStyle w:val="Contents6"/>
            <w:tabs>
              <w:tab w:val="clear" w:pos="7609"/>
              <w:tab w:val="right" w:pos="9026" w:leader="dot"/>
            </w:tabs>
            <w:rPr/>
          </w:pPr>
          <w:hyperlink w:anchor="__RefHeading___Toc5297939_581953129">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5297941_581953129">
            <w:r>
              <w:rPr>
                <w:webHidden/>
                <w:rStyle w:val="IndexLink"/>
                <w:rtl w:val="true"/>
              </w:rPr>
              <w:t>دراسة دلالة الروایة الأُولی</w:t>
            </w:r>
            <w:r>
              <w:rPr>
                <w:rStyle w:val="IndexLink"/>
                <w:rtl w:val="true"/>
              </w:rPr>
              <w:tab/>
            </w:r>
            <w:r>
              <w:rPr>
                <w:rStyle w:val="IndexLink"/>
              </w:rPr>
              <w:t>261</w:t>
            </w:r>
          </w:hyperlink>
        </w:p>
        <w:p>
          <w:pPr>
            <w:pStyle w:val="Contents6"/>
            <w:tabs>
              <w:tab w:val="clear" w:pos="7609"/>
              <w:tab w:val="right" w:pos="9026" w:leader="dot"/>
            </w:tabs>
            <w:rPr/>
          </w:pPr>
          <w:hyperlink w:anchor="__RefHeading___Toc5297943_581953129">
            <w:r>
              <w:rPr>
                <w:webHidden/>
                <w:rStyle w:val="IndexLink"/>
                <w:rtl w:val="true"/>
              </w:rPr>
              <w:t>الروایة الثانیة</w:t>
            </w:r>
            <w:r>
              <w:rPr>
                <w:rStyle w:val="IndexLink"/>
                <w:rtl w:val="true"/>
              </w:rPr>
              <w:t xml:space="preserve">: </w:t>
            </w:r>
            <w:r>
              <w:rPr>
                <w:rStyle w:val="IndexLink"/>
                <w:rtl w:val="true"/>
              </w:rPr>
              <w:t xml:space="preserve">روایة أبی أیّوب </w:t>
            </w:r>
            <w:r>
              <w:rPr>
                <w:rStyle w:val="IndexLink"/>
                <w:rtl w:val="true"/>
              </w:rPr>
              <w:t xml:space="preserve">- </w:t>
            </w:r>
            <w:r>
              <w:rPr>
                <w:rStyle w:val="IndexLink"/>
                <w:rtl w:val="true"/>
              </w:rPr>
              <w:t>مَن شقّ الجیب فقد عصی الله</w:t>
            </w:r>
            <w:r>
              <w:rPr>
                <w:rStyle w:val="IndexLink"/>
                <w:rtl w:val="true"/>
              </w:rPr>
              <w:tab/>
            </w:r>
            <w:r>
              <w:rPr>
                <w:rStyle w:val="IndexLink"/>
              </w:rPr>
              <w:t>262</w:t>
            </w:r>
          </w:hyperlink>
        </w:p>
        <w:p>
          <w:pPr>
            <w:pStyle w:val="Contents6"/>
            <w:tabs>
              <w:tab w:val="clear" w:pos="7609"/>
              <w:tab w:val="right" w:pos="9026" w:leader="dot"/>
            </w:tabs>
            <w:rPr/>
          </w:pPr>
          <w:hyperlink w:anchor="__RefHeading___Toc5297945_581953129">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5297947_581953129">
            <w:r>
              <w:rPr>
                <w:webHidden/>
                <w:rStyle w:val="IndexLink"/>
                <w:rtl w:val="true"/>
              </w:rPr>
              <w:t>دراسة دلالة الروایة الثانیة</w:t>
            </w:r>
            <w:r>
              <w:rPr>
                <w:rStyle w:val="IndexLink"/>
                <w:rtl w:val="true"/>
              </w:rPr>
              <w:tab/>
            </w:r>
            <w:r>
              <w:rPr>
                <w:rStyle w:val="IndexLink"/>
              </w:rPr>
              <w:t>262</w:t>
            </w:r>
          </w:hyperlink>
        </w:p>
        <w:p>
          <w:pPr>
            <w:pStyle w:val="Contents6"/>
            <w:tabs>
              <w:tab w:val="clear" w:pos="7609"/>
              <w:tab w:val="right" w:pos="9026" w:leader="dot"/>
            </w:tabs>
            <w:rPr/>
          </w:pPr>
          <w:hyperlink w:anchor="__RefHeading___Toc5297949_581953129">
            <w:r>
              <w:rPr>
                <w:webHidden/>
                <w:rStyle w:val="IndexLink"/>
                <w:rtl w:val="true"/>
              </w:rPr>
              <w:t>الروایة الثالثة</w:t>
            </w:r>
            <w:r>
              <w:rPr>
                <w:rStyle w:val="IndexLink"/>
                <w:rtl w:val="true"/>
              </w:rPr>
              <w:t xml:space="preserve">: </w:t>
            </w:r>
            <w:r>
              <w:rPr>
                <w:rStyle w:val="IndexLink"/>
                <w:rtl w:val="true"/>
              </w:rPr>
              <w:t xml:space="preserve">مرسلة الدعائم </w:t>
            </w:r>
            <w:r>
              <w:rPr>
                <w:rStyle w:val="IndexLink"/>
                <w:rtl w:val="true"/>
              </w:rPr>
              <w:t xml:space="preserve">- </w:t>
            </w:r>
            <w:r>
              <w:rPr>
                <w:rStyle w:val="IndexLink"/>
                <w:rtl w:val="true"/>
              </w:rPr>
              <w:t>وصیة الإمام الصادق</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6"/>
            <w:tabs>
              <w:tab w:val="clear" w:pos="7609"/>
              <w:tab w:val="right" w:pos="9026" w:leader="dot"/>
            </w:tabs>
            <w:rPr/>
          </w:pPr>
          <w:hyperlink w:anchor="__RefHeading___Toc5297951_581953129">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5297953_581953129">
            <w:r>
              <w:rPr>
                <w:webHidden/>
                <w:rStyle w:val="IndexLink"/>
                <w:rtl w:val="true"/>
              </w:rPr>
              <w:t>دراسة دلالة الروایة الثالثة</w:t>
            </w:r>
            <w:r>
              <w:rPr>
                <w:rStyle w:val="IndexLink"/>
                <w:rtl w:val="true"/>
              </w:rPr>
              <w:tab/>
            </w:r>
            <w:r>
              <w:rPr>
                <w:rStyle w:val="IndexLink"/>
              </w:rPr>
              <w:t>263</w:t>
            </w:r>
          </w:hyperlink>
        </w:p>
        <w:p>
          <w:pPr>
            <w:pStyle w:val="Contents6"/>
            <w:tabs>
              <w:tab w:val="clear" w:pos="7609"/>
              <w:tab w:val="right" w:pos="9026" w:leader="dot"/>
            </w:tabs>
            <w:rPr/>
          </w:pPr>
          <w:hyperlink w:anchor="__RefHeading___Toc5297955_581953129">
            <w:r>
              <w:rPr>
                <w:webHidden/>
                <w:rStyle w:val="IndexLink"/>
                <w:rtl w:val="true"/>
              </w:rPr>
              <w:t>نتیجة البحث فی النظریة الثانیة</w:t>
            </w:r>
            <w:r>
              <w:rPr>
                <w:rStyle w:val="IndexLink"/>
                <w:rtl w:val="true"/>
              </w:rPr>
              <w:tab/>
            </w:r>
            <w:r>
              <w:rPr>
                <w:rStyle w:val="IndexLink"/>
              </w:rPr>
              <w:t>263</w:t>
            </w:r>
          </w:hyperlink>
        </w:p>
        <w:p>
          <w:pPr>
            <w:pStyle w:val="Contents5"/>
            <w:tabs>
              <w:tab w:val="clear" w:pos="7892"/>
              <w:tab w:val="right" w:pos="9026" w:leader="dot"/>
            </w:tabs>
            <w:rPr/>
          </w:pPr>
          <w:hyperlink w:anchor="__RefHeading___Toc5297957_581953129">
            <w:r>
              <w:rPr>
                <w:webHidden/>
                <w:rStyle w:val="IndexLink"/>
                <w:rtl w:val="true"/>
              </w:rPr>
              <w:t>النظریة الثالثة</w:t>
            </w:r>
            <w:r>
              <w:rPr>
                <w:rStyle w:val="IndexLink"/>
                <w:rtl w:val="true"/>
              </w:rPr>
              <w:t xml:space="preserve">: </w:t>
            </w:r>
            <w:r>
              <w:rPr>
                <w:rStyle w:val="IndexLink"/>
                <w:rtl w:val="true"/>
              </w:rPr>
              <w:t>جواز شقّ الرجل ثوبه علی الأب والأخ، وجواز شقّ المرأة ثوبها علی الأقرباء</w:t>
            </w:r>
            <w:r>
              <w:rPr>
                <w:rStyle w:val="IndexLink"/>
                <w:rtl w:val="true"/>
              </w:rPr>
              <w:tab/>
            </w:r>
            <w:r>
              <w:rPr>
                <w:rStyle w:val="IndexLink"/>
              </w:rPr>
              <w:t>263</w:t>
            </w:r>
          </w:hyperlink>
        </w:p>
        <w:p>
          <w:pPr>
            <w:pStyle w:val="Contents6"/>
            <w:tabs>
              <w:tab w:val="clear" w:pos="7609"/>
              <w:tab w:val="right" w:pos="9026" w:leader="dot"/>
            </w:tabs>
            <w:rPr/>
          </w:pPr>
          <w:hyperlink w:anchor="__RefHeading___Toc5297959_581953129">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5297961_581953129">
            <w:r>
              <w:rPr>
                <w:webHidden/>
                <w:rStyle w:val="IndexLink"/>
                <w:rtl w:val="true"/>
              </w:rPr>
              <w:t>الدلیل علی النظریة الثالثة</w:t>
            </w:r>
            <w:r>
              <w:rPr>
                <w:rStyle w:val="IndexLink"/>
                <w:rtl w:val="true"/>
              </w:rPr>
              <w:t xml:space="preserve">: </w:t>
            </w:r>
            <w:r>
              <w:rPr>
                <w:rStyle w:val="IndexLink"/>
                <w:rtl w:val="true"/>
              </w:rPr>
              <w:t>لیس لها دلیل</w:t>
            </w:r>
            <w:r>
              <w:rPr>
                <w:rStyle w:val="IndexLink"/>
                <w:rtl w:val="true"/>
              </w:rPr>
              <w:tab/>
            </w:r>
            <w:r>
              <w:rPr>
                <w:rStyle w:val="IndexLink"/>
              </w:rPr>
              <w:t>264</w:t>
            </w:r>
          </w:hyperlink>
        </w:p>
        <w:p>
          <w:pPr>
            <w:pStyle w:val="Contents6"/>
            <w:tabs>
              <w:tab w:val="clear" w:pos="7609"/>
              <w:tab w:val="right" w:pos="9026" w:leader="dot"/>
            </w:tabs>
            <w:rPr/>
          </w:pPr>
          <w:hyperlink w:anchor="__RefHeading___Toc5297963_581953129">
            <w:r>
              <w:rPr>
                <w:webHidden/>
                <w:rStyle w:val="IndexLink"/>
                <w:rtl w:val="true"/>
              </w:rPr>
              <w:t>نتیجة البحث فی النظریة الثالثة</w:t>
            </w:r>
            <w:r>
              <w:rPr>
                <w:rStyle w:val="IndexLink"/>
                <w:rtl w:val="true"/>
              </w:rPr>
              <w:tab/>
            </w:r>
            <w:r>
              <w:rPr>
                <w:rStyle w:val="IndexLink"/>
              </w:rPr>
              <w:t>264</w:t>
            </w:r>
          </w:hyperlink>
        </w:p>
        <w:p>
          <w:pPr>
            <w:pStyle w:val="Contents5"/>
            <w:tabs>
              <w:tab w:val="clear" w:pos="7892"/>
              <w:tab w:val="right" w:pos="9026" w:leader="dot"/>
            </w:tabs>
            <w:rPr/>
          </w:pPr>
          <w:hyperlink w:anchor="__RefHeading___Toc5297965_581953129">
            <w:r>
              <w:rPr>
                <w:webHidden/>
                <w:rStyle w:val="IndexLink"/>
                <w:rtl w:val="true"/>
              </w:rPr>
              <w:t>النظریة الرابعة</w:t>
            </w:r>
            <w:r>
              <w:rPr>
                <w:rStyle w:val="IndexLink"/>
                <w:rtl w:val="true"/>
              </w:rPr>
              <w:t xml:space="preserve">: </w:t>
            </w:r>
            <w:r>
              <w:rPr>
                <w:rStyle w:val="IndexLink"/>
                <w:rtl w:val="true"/>
              </w:rPr>
              <w:t>جواز شقّ الرجل ثوبه علی الأب والأخ، وجواز شقّ المرأة ثوبها مطلقا</w:t>
            </w:r>
            <w:r>
              <w:rPr>
                <w:rStyle w:val="IndexLink"/>
                <w:rtl w:val="true"/>
              </w:rPr>
              <w:tab/>
            </w:r>
            <w:r>
              <w:rPr>
                <w:rStyle w:val="IndexLink"/>
              </w:rPr>
              <w:t>264</w:t>
            </w:r>
          </w:hyperlink>
        </w:p>
        <w:p>
          <w:pPr>
            <w:pStyle w:val="Contents6"/>
            <w:tabs>
              <w:tab w:val="clear" w:pos="7609"/>
              <w:tab w:val="right" w:pos="9026" w:leader="dot"/>
            </w:tabs>
            <w:rPr/>
          </w:pPr>
          <w:hyperlink w:anchor="__RefHeading___Toc5297967_581953129">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5297969_581953129">
            <w:r>
              <w:rPr>
                <w:webHidden/>
                <w:rStyle w:val="IndexLink"/>
                <w:rtl w:val="true"/>
              </w:rPr>
              <w:t>الدلیل علی النظریة الرابعة</w:t>
            </w:r>
            <w:r>
              <w:rPr>
                <w:rStyle w:val="IndexLink"/>
                <w:rtl w:val="true"/>
              </w:rPr>
              <w:t xml:space="preserve">: </w:t>
            </w:r>
            <w:r>
              <w:rPr>
                <w:rStyle w:val="IndexLink"/>
                <w:rtl w:val="true"/>
              </w:rPr>
              <w:t>دلیلان</w:t>
            </w:r>
            <w:r>
              <w:rPr>
                <w:rStyle w:val="IndexLink"/>
                <w:rtl w:val="true"/>
              </w:rPr>
              <w:tab/>
            </w:r>
            <w:r>
              <w:rPr>
                <w:rStyle w:val="IndexLink"/>
              </w:rPr>
              <w:t>264</w:t>
            </w:r>
          </w:hyperlink>
        </w:p>
        <w:p>
          <w:pPr>
            <w:pStyle w:val="Contents6"/>
            <w:tabs>
              <w:tab w:val="clear" w:pos="7609"/>
              <w:tab w:val="right" w:pos="9026" w:leader="dot"/>
            </w:tabs>
            <w:rPr/>
          </w:pPr>
          <w:hyperlink w:anchor="__RefHeading___Toc5297971_581953129">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5297973_581953129">
            <w:r>
              <w:rPr>
                <w:webHidden/>
                <w:rStyle w:val="IndexLink"/>
                <w:rtl w:val="true"/>
              </w:rPr>
              <w:t>الدلیل الأوّل</w:t>
            </w:r>
            <w:r>
              <w:rPr>
                <w:rStyle w:val="IndexLink"/>
                <w:rtl w:val="true"/>
              </w:rPr>
              <w:t xml:space="preserve">: </w:t>
            </w:r>
            <w:r>
              <w:rPr>
                <w:rStyle w:val="IndexLink"/>
                <w:rtl w:val="true"/>
              </w:rPr>
              <w:t xml:space="preserve">مرسلة الصدوق </w:t>
            </w:r>
            <w:r>
              <w:rPr>
                <w:rStyle w:val="IndexLink"/>
                <w:rtl w:val="true"/>
              </w:rPr>
              <w:t xml:space="preserve">- </w:t>
            </w:r>
            <w:r>
              <w:rPr>
                <w:rStyle w:val="IndexLink"/>
                <w:rtl w:val="true"/>
              </w:rPr>
              <w:t>شقّ 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علی أبیه</w:t>
            </w:r>
            <w:r>
              <w:rPr>
                <w:rStyle w:val="IndexLink"/>
                <w:rtl w:val="true"/>
              </w:rPr>
              <w:t>(</w:t>
            </w:r>
            <w:r>
              <w:rPr>
                <w:rStyle w:val="IndexLink"/>
                <w:rtl w:val="true"/>
              </w:rPr>
              <w:t>علیه السّلام</w:t>
            </w:r>
            <w:r>
              <w:rPr>
                <w:rStyle w:val="IndexLink"/>
                <w:rtl w:val="true"/>
              </w:rPr>
              <w:t>)</w:t>
              <w:tab/>
            </w:r>
            <w:r>
              <w:rPr>
                <w:rStyle w:val="IndexLink"/>
              </w:rPr>
              <w:t>264</w:t>
            </w:r>
          </w:hyperlink>
        </w:p>
        <w:p>
          <w:pPr>
            <w:pStyle w:val="Contents6"/>
            <w:tabs>
              <w:tab w:val="clear" w:pos="7609"/>
              <w:tab w:val="right" w:pos="9026" w:leader="dot"/>
            </w:tabs>
            <w:rPr/>
          </w:pPr>
          <w:hyperlink w:anchor="__RefHeading___Toc5297975_581953129">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5297977_581953129">
            <w:r>
              <w:rPr>
                <w:webHidden/>
                <w:rStyle w:val="IndexLink"/>
                <w:rtl w:val="true"/>
              </w:rPr>
              <w:t>دراسة سند الروایة الأُولی</w:t>
            </w:r>
            <w:r>
              <w:rPr>
                <w:rStyle w:val="IndexLink"/>
                <w:rtl w:val="true"/>
              </w:rPr>
              <w:tab/>
            </w:r>
            <w:r>
              <w:rPr>
                <w:rStyle w:val="IndexLink"/>
              </w:rPr>
              <w:t>264</w:t>
            </w:r>
          </w:hyperlink>
        </w:p>
        <w:p>
          <w:pPr>
            <w:pStyle w:val="Contents6"/>
            <w:tabs>
              <w:tab w:val="clear" w:pos="7609"/>
              <w:tab w:val="right" w:pos="9026" w:leader="dot"/>
            </w:tabs>
            <w:rPr/>
          </w:pPr>
          <w:hyperlink w:anchor="__RefHeading___Toc5297979_581953129">
            <w:r>
              <w:rPr>
                <w:webHidden/>
                <w:rStyle w:val="IndexLink"/>
                <w:rtl w:val="true"/>
              </w:rPr>
              <w:t>دراسة دلالة الروایة الأُولی</w:t>
            </w:r>
            <w:r>
              <w:rPr>
                <w:rStyle w:val="IndexLink"/>
                <w:rtl w:val="true"/>
              </w:rPr>
              <w:tab/>
            </w:r>
            <w:r>
              <w:rPr>
                <w:rStyle w:val="IndexLink"/>
              </w:rPr>
              <w:t>265</w:t>
            </w:r>
          </w:hyperlink>
        </w:p>
        <w:p>
          <w:pPr>
            <w:pStyle w:val="Contents6"/>
            <w:tabs>
              <w:tab w:val="clear" w:pos="7609"/>
              <w:tab w:val="right" w:pos="9026" w:leader="dot"/>
            </w:tabs>
            <w:rPr/>
          </w:pPr>
          <w:hyperlink w:anchor="__RefHeading___Toc5297981_581953129">
            <w:r>
              <w:rPr>
                <w:webHidden/>
                <w:rStyle w:val="IndexLink"/>
                <w:rtl w:val="true"/>
              </w:rPr>
              <w:t>إشکال علی دلالة الروایة الأُولی</w:t>
            </w:r>
            <w:r>
              <w:rPr>
                <w:rStyle w:val="IndexLink"/>
                <w:rtl w:val="true"/>
              </w:rPr>
              <w:tab/>
            </w:r>
            <w:r>
              <w:rPr>
                <w:rStyle w:val="IndexLink"/>
              </w:rPr>
              <w:t>265</w:t>
            </w:r>
          </w:hyperlink>
        </w:p>
        <w:p>
          <w:pPr>
            <w:pStyle w:val="Contents6"/>
            <w:tabs>
              <w:tab w:val="clear" w:pos="7609"/>
              <w:tab w:val="right" w:pos="9026" w:leader="dot"/>
            </w:tabs>
            <w:rPr/>
          </w:pPr>
          <w:hyperlink w:anchor="__RefHeading___Toc5297983_581953129">
            <w:r>
              <w:rPr>
                <w:webHidden/>
                <w:rStyle w:val="IndexLink"/>
                <w:rtl w:val="true"/>
              </w:rPr>
              <w:t>الدلیل الثانی</w:t>
            </w:r>
            <w:r>
              <w:rPr>
                <w:rStyle w:val="IndexLink"/>
                <w:rtl w:val="true"/>
              </w:rPr>
              <w:t xml:space="preserve">: </w:t>
            </w:r>
            <w:r>
              <w:rPr>
                <w:rStyle w:val="IndexLink"/>
                <w:rtl w:val="true"/>
              </w:rPr>
              <w:t xml:space="preserve">معتبرة خالد بن سدیر </w:t>
            </w:r>
            <w:r>
              <w:rPr>
                <w:rStyle w:val="IndexLink"/>
                <w:rtl w:val="true"/>
              </w:rPr>
              <w:t xml:space="preserve">- </w:t>
            </w:r>
            <w:r>
              <w:rPr>
                <w:rStyle w:val="IndexLink"/>
                <w:rtl w:val="true"/>
              </w:rPr>
              <w:t>شقُّ الفاطمیات علی الإمام الحسین</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6"/>
            <w:tabs>
              <w:tab w:val="clear" w:pos="7609"/>
              <w:tab w:val="right" w:pos="9026" w:leader="dot"/>
            </w:tabs>
            <w:rPr/>
          </w:pPr>
          <w:hyperlink w:anchor="__RefHeading___Toc5297985_581953129">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5297987_581953129">
            <w:r>
              <w:rPr>
                <w:webHidden/>
                <w:rStyle w:val="IndexLink"/>
                <w:rtl w:val="true"/>
              </w:rPr>
              <w:t>دراسة سند الروایة الثانیة</w:t>
            </w:r>
            <w:r>
              <w:rPr>
                <w:rStyle w:val="IndexLink"/>
                <w:rtl w:val="true"/>
              </w:rPr>
              <w:tab/>
            </w:r>
            <w:r>
              <w:rPr>
                <w:rStyle w:val="IndexLink"/>
              </w:rPr>
              <w:t>266</w:t>
            </w:r>
          </w:hyperlink>
        </w:p>
        <w:p>
          <w:pPr>
            <w:pStyle w:val="Contents6"/>
            <w:tabs>
              <w:tab w:val="clear" w:pos="7609"/>
              <w:tab w:val="right" w:pos="9026" w:leader="dot"/>
            </w:tabs>
            <w:rPr/>
          </w:pPr>
          <w:hyperlink w:anchor="__RefHeading___Toc5297989_581953129">
            <w:r>
              <w:rPr>
                <w:webHidden/>
                <w:rStyle w:val="IndexLink"/>
                <w:rtl w:val="true"/>
              </w:rPr>
              <w:t>دراسة دلالة الروایة الثانیة</w:t>
            </w:r>
            <w:r>
              <w:rPr>
                <w:rStyle w:val="IndexLink"/>
                <w:rtl w:val="true"/>
              </w:rPr>
              <w:tab/>
            </w:r>
            <w:r>
              <w:rPr>
                <w:rStyle w:val="IndexLink"/>
              </w:rPr>
              <w:t>266</w:t>
            </w:r>
          </w:hyperlink>
        </w:p>
        <w:p>
          <w:pPr>
            <w:pStyle w:val="Contents6"/>
            <w:tabs>
              <w:tab w:val="clear" w:pos="7609"/>
              <w:tab w:val="right" w:pos="9026" w:leader="dot"/>
            </w:tabs>
            <w:rPr/>
          </w:pPr>
          <w:hyperlink w:anchor="__RefHeading___Toc5297991_581953129">
            <w:r>
              <w:rPr>
                <w:webHidden/>
                <w:rStyle w:val="IndexLink"/>
                <w:rtl w:val="true"/>
              </w:rPr>
              <w:t>إشکال علی دلالة الروایة الثانیة</w:t>
            </w:r>
            <w:r>
              <w:rPr>
                <w:rStyle w:val="IndexLink"/>
                <w:rtl w:val="true"/>
              </w:rPr>
              <w:tab/>
            </w:r>
            <w:r>
              <w:rPr>
                <w:rStyle w:val="IndexLink"/>
              </w:rPr>
              <w:t>266</w:t>
            </w:r>
          </w:hyperlink>
        </w:p>
        <w:p>
          <w:pPr>
            <w:pStyle w:val="Contents6"/>
            <w:tabs>
              <w:tab w:val="clear" w:pos="7609"/>
              <w:tab w:val="right" w:pos="9026" w:leader="dot"/>
            </w:tabs>
            <w:rPr/>
          </w:pPr>
          <w:hyperlink w:anchor="__RefHeading___Toc5297993_581953129">
            <w:r>
              <w:rPr>
                <w:webHidden/>
                <w:rStyle w:val="IndexLink"/>
                <w:rtl w:val="true"/>
              </w:rPr>
              <w:t>نتیجة البحث فی النظریة الرابعة</w:t>
            </w:r>
            <w:r>
              <w:rPr>
                <w:rStyle w:val="IndexLink"/>
                <w:rtl w:val="true"/>
              </w:rPr>
              <w:tab/>
            </w:r>
            <w:r>
              <w:rPr>
                <w:rStyle w:val="IndexLink"/>
              </w:rPr>
              <w:t>266</w:t>
            </w:r>
          </w:hyperlink>
        </w:p>
        <w:p>
          <w:pPr>
            <w:pStyle w:val="Contents5"/>
            <w:tabs>
              <w:tab w:val="clear" w:pos="7892"/>
              <w:tab w:val="right" w:pos="9026" w:leader="dot"/>
            </w:tabs>
            <w:rPr/>
          </w:pPr>
          <w:hyperlink w:anchor="__RefHeading___Toc5297995_581953129">
            <w:r>
              <w:rPr>
                <w:webHidden/>
                <w:rStyle w:val="IndexLink"/>
                <w:rtl w:val="true"/>
              </w:rPr>
              <w:t>النظریة الخامسة</w:t>
            </w:r>
            <w:r>
              <w:rPr>
                <w:rStyle w:val="IndexLink"/>
                <w:rtl w:val="true"/>
              </w:rPr>
              <w:t xml:space="preserve">: </w:t>
            </w:r>
            <w:r>
              <w:rPr>
                <w:rStyle w:val="IndexLink"/>
                <w:rtl w:val="true"/>
              </w:rPr>
              <w:t>جواز شقّ الثوب علی خصوص الأب والأخ مطلقا</w:t>
            </w:r>
            <w:r>
              <w:rPr>
                <w:rStyle w:val="IndexLink"/>
                <w:rtl w:val="true"/>
              </w:rPr>
              <w:tab/>
            </w:r>
            <w:r>
              <w:rPr>
                <w:rStyle w:val="IndexLink"/>
              </w:rPr>
              <w:t>267</w:t>
            </w:r>
          </w:hyperlink>
        </w:p>
        <w:p>
          <w:pPr>
            <w:pStyle w:val="Contents6"/>
            <w:tabs>
              <w:tab w:val="clear" w:pos="7609"/>
              <w:tab w:val="right" w:pos="9026" w:leader="dot"/>
            </w:tabs>
            <w:rPr/>
          </w:pPr>
          <w:hyperlink w:anchor="__RefHeading___Toc5297997_581953129">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5297999_581953129">
            <w:r>
              <w:rPr>
                <w:webHidden/>
                <w:rStyle w:val="IndexLink"/>
                <w:rtl w:val="true"/>
              </w:rPr>
              <w:t>الدلیل علی النظریة الخامسة</w:t>
            </w:r>
            <w:r>
              <w:rPr>
                <w:rStyle w:val="IndexLink"/>
                <w:rtl w:val="true"/>
              </w:rPr>
              <w:t xml:space="preserve">: </w:t>
            </w:r>
            <w:r>
              <w:rPr>
                <w:rStyle w:val="IndexLink"/>
                <w:rtl w:val="true"/>
              </w:rPr>
              <w:t>ثلاثة أدلّة</w:t>
            </w:r>
            <w:r>
              <w:rPr>
                <w:rStyle w:val="IndexLink"/>
                <w:rtl w:val="true"/>
              </w:rPr>
              <w:tab/>
            </w:r>
            <w:r>
              <w:rPr>
                <w:rStyle w:val="IndexLink"/>
              </w:rPr>
              <w:t>268</w:t>
            </w:r>
          </w:hyperlink>
        </w:p>
        <w:p>
          <w:pPr>
            <w:pStyle w:val="Contents6"/>
            <w:tabs>
              <w:tab w:val="clear" w:pos="7609"/>
              <w:tab w:val="right" w:pos="9026" w:leader="dot"/>
            </w:tabs>
            <w:rPr/>
          </w:pPr>
          <w:hyperlink w:anchor="__RefHeading___Toc5298001_581953129">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5298003_581953129">
            <w:r>
              <w:rPr>
                <w:webHidden/>
                <w:rStyle w:val="IndexLink"/>
                <w:rtl w:val="true"/>
              </w:rPr>
              <w:t>الدلیل الأول</w:t>
            </w:r>
            <w:r>
              <w:rPr>
                <w:rStyle w:val="IndexLink"/>
                <w:rtl w:val="true"/>
              </w:rPr>
              <w:t xml:space="preserve">: </w:t>
            </w:r>
            <w:r>
              <w:rPr>
                <w:rStyle w:val="IndexLink"/>
                <w:rtl w:val="true"/>
              </w:rPr>
              <w:t>الإجماع وعدم الخلاف</w:t>
            </w:r>
            <w:r>
              <w:rPr>
                <w:rStyle w:val="IndexLink"/>
                <w:rtl w:val="true"/>
              </w:rPr>
              <w:tab/>
            </w:r>
            <w:r>
              <w:rPr>
                <w:rStyle w:val="IndexLink"/>
              </w:rPr>
              <w:t>268</w:t>
            </w:r>
          </w:hyperlink>
        </w:p>
        <w:p>
          <w:pPr>
            <w:pStyle w:val="Contents6"/>
            <w:tabs>
              <w:tab w:val="clear" w:pos="7609"/>
              <w:tab w:val="right" w:pos="9026" w:leader="dot"/>
            </w:tabs>
            <w:rPr/>
          </w:pPr>
          <w:hyperlink w:anchor="__RefHeading___Toc5298005_581953129">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5298007_581953129">
            <w:r>
              <w:rPr>
                <w:webHidden/>
                <w:rStyle w:val="IndexLink"/>
                <w:rtl w:val="true"/>
              </w:rPr>
              <w:t>إشکال علی الدلیل الأوّل</w:t>
            </w:r>
            <w:r>
              <w:rPr>
                <w:rStyle w:val="IndexLink"/>
                <w:rtl w:val="true"/>
              </w:rPr>
              <w:tab/>
            </w:r>
            <w:r>
              <w:rPr>
                <w:rStyle w:val="IndexLink"/>
              </w:rPr>
              <w:t>268</w:t>
            </w:r>
          </w:hyperlink>
        </w:p>
        <w:p>
          <w:pPr>
            <w:pStyle w:val="Contents6"/>
            <w:tabs>
              <w:tab w:val="clear" w:pos="7609"/>
              <w:tab w:val="right" w:pos="9026" w:leader="dot"/>
            </w:tabs>
            <w:rPr/>
          </w:pPr>
          <w:hyperlink w:anchor="__RefHeading___Toc5298009_581953129">
            <w:r>
              <w:rPr>
                <w:webHidden/>
                <w:rStyle w:val="IndexLink"/>
                <w:rtl w:val="true"/>
              </w:rPr>
              <w:t>الدلیل الثانی</w:t>
            </w:r>
            <w:r>
              <w:rPr>
                <w:rStyle w:val="IndexLink"/>
                <w:rtl w:val="true"/>
              </w:rPr>
              <w:t xml:space="preserve">: </w:t>
            </w:r>
            <w:r>
              <w:rPr>
                <w:rStyle w:val="IndexLink"/>
                <w:rtl w:val="true"/>
              </w:rPr>
              <w:t>النهی عن الإسراف</w:t>
            </w:r>
            <w:r>
              <w:rPr>
                <w:rStyle w:val="IndexLink"/>
                <w:rtl w:val="true"/>
              </w:rPr>
              <w:tab/>
            </w:r>
            <w:r>
              <w:rPr>
                <w:rStyle w:val="IndexLink"/>
              </w:rPr>
              <w:t>269</w:t>
            </w:r>
          </w:hyperlink>
        </w:p>
        <w:p>
          <w:pPr>
            <w:pStyle w:val="Contents6"/>
            <w:tabs>
              <w:tab w:val="clear" w:pos="7609"/>
              <w:tab w:val="right" w:pos="9026" w:leader="dot"/>
            </w:tabs>
            <w:rPr/>
          </w:pPr>
          <w:hyperlink w:anchor="__RefHeading___Toc5298011_581953129">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5298013_581953129">
            <w:r>
              <w:rPr>
                <w:webHidden/>
                <w:rStyle w:val="IndexLink"/>
                <w:rtl w:val="true"/>
              </w:rPr>
              <w:t>إشکال علی الدلیل الثانی</w:t>
            </w:r>
            <w:r>
              <w:rPr>
                <w:rStyle w:val="IndexLink"/>
                <w:rtl w:val="true"/>
              </w:rPr>
              <w:tab/>
            </w:r>
            <w:r>
              <w:rPr>
                <w:rStyle w:val="IndexLink"/>
              </w:rPr>
              <w:t>269</w:t>
            </w:r>
          </w:hyperlink>
        </w:p>
        <w:p>
          <w:pPr>
            <w:pStyle w:val="Contents6"/>
            <w:tabs>
              <w:tab w:val="clear" w:pos="7609"/>
              <w:tab w:val="right" w:pos="9026" w:leader="dot"/>
            </w:tabs>
            <w:rPr/>
          </w:pPr>
          <w:hyperlink w:anchor="__RefHeading___Toc5298015_581953129">
            <w:r>
              <w:rPr>
                <w:webHidden/>
                <w:rStyle w:val="IndexLink"/>
                <w:rtl w:val="true"/>
              </w:rPr>
              <w:t>الدلیل الثالث</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خمس روایات</w:t>
            </w:r>
            <w:r>
              <w:rPr>
                <w:rStyle w:val="IndexLink"/>
                <w:rtl w:val="true"/>
              </w:rPr>
              <w:tab/>
            </w:r>
            <w:r>
              <w:rPr>
                <w:rStyle w:val="IndexLink"/>
              </w:rPr>
              <w:t>270</w:t>
            </w:r>
          </w:hyperlink>
        </w:p>
        <w:p>
          <w:pPr>
            <w:pStyle w:val="Contents6"/>
            <w:tabs>
              <w:tab w:val="clear" w:pos="7609"/>
              <w:tab w:val="right" w:pos="9026" w:leader="dot"/>
            </w:tabs>
            <w:rPr/>
          </w:pPr>
          <w:hyperlink w:anchor="__RefHeading___Toc5298017_58195312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5298019_581953129">
            <w:r>
              <w:rPr>
                <w:webHidden/>
                <w:rStyle w:val="IndexLink"/>
                <w:rtl w:val="true"/>
              </w:rPr>
              <w:t>الروایة الأُولی</w:t>
            </w:r>
            <w:r>
              <w:rPr>
                <w:rStyle w:val="IndexLink"/>
                <w:rtl w:val="true"/>
              </w:rPr>
              <w:t xml:space="preserve">: </w:t>
            </w:r>
            <w:r>
              <w:rPr>
                <w:rStyle w:val="IndexLink"/>
                <w:rtl w:val="true"/>
              </w:rPr>
              <w:t xml:space="preserve">مرسلة الصدوق </w:t>
            </w:r>
            <w:r>
              <w:rPr>
                <w:rStyle w:val="IndexLink"/>
                <w:rtl w:val="true"/>
              </w:rPr>
              <w:t xml:space="preserve">- </w:t>
            </w:r>
            <w:r>
              <w:rPr>
                <w:rStyle w:val="IndexLink"/>
                <w:rtl w:val="true"/>
              </w:rPr>
              <w:t>شقّ 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علی أبیه</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6"/>
            <w:tabs>
              <w:tab w:val="clear" w:pos="7609"/>
              <w:tab w:val="right" w:pos="9026" w:leader="dot"/>
            </w:tabs>
            <w:rPr/>
          </w:pPr>
          <w:hyperlink w:anchor="__RefHeading___Toc5298021_58195312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5298023_581953129">
            <w:r>
              <w:rPr>
                <w:webHidden/>
                <w:rStyle w:val="IndexLink"/>
                <w:rtl w:val="true"/>
              </w:rPr>
              <w:t>دراسة دلالة الروایة الأُولی</w:t>
            </w:r>
            <w:r>
              <w:rPr>
                <w:rStyle w:val="IndexLink"/>
                <w:rtl w:val="true"/>
              </w:rPr>
              <w:tab/>
            </w:r>
            <w:r>
              <w:rPr>
                <w:rStyle w:val="IndexLink"/>
              </w:rPr>
              <w:t>270</w:t>
            </w:r>
          </w:hyperlink>
        </w:p>
        <w:p>
          <w:pPr>
            <w:pStyle w:val="Contents6"/>
            <w:tabs>
              <w:tab w:val="clear" w:pos="7609"/>
              <w:tab w:val="right" w:pos="9026" w:leader="dot"/>
            </w:tabs>
            <w:rPr/>
          </w:pPr>
          <w:hyperlink w:anchor="__RefHeading___Toc5298025_581953129">
            <w:r>
              <w:rPr>
                <w:webHidden/>
                <w:rStyle w:val="IndexLink"/>
                <w:rtl w:val="true"/>
              </w:rPr>
              <w:t>کلام المحقّق الهمدانی</w:t>
            </w:r>
            <w:r>
              <w:rPr>
                <w:rStyle w:val="IndexLink"/>
                <w:rtl w:val="true"/>
              </w:rPr>
              <w:t xml:space="preserve">: </w:t>
            </w:r>
            <w:r>
              <w:rPr>
                <w:rStyle w:val="IndexLink"/>
                <w:rtl w:val="true"/>
              </w:rPr>
              <w:t>الروایات المستفیضة</w:t>
            </w:r>
            <w:r>
              <w:rPr>
                <w:rStyle w:val="IndexLink"/>
                <w:rtl w:val="true"/>
              </w:rPr>
              <w:tab/>
            </w:r>
            <w:r>
              <w:rPr>
                <w:rStyle w:val="IndexLink"/>
              </w:rPr>
              <w:t>270</w:t>
            </w:r>
          </w:hyperlink>
        </w:p>
        <w:p>
          <w:pPr>
            <w:pStyle w:val="Contents6"/>
            <w:tabs>
              <w:tab w:val="clear" w:pos="7609"/>
              <w:tab w:val="right" w:pos="9026" w:leader="dot"/>
            </w:tabs>
            <w:rPr/>
          </w:pPr>
          <w:hyperlink w:anchor="__RefHeading___Toc5298027_581953129">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5298029_581953129">
            <w:r>
              <w:rPr>
                <w:webHidden/>
                <w:rStyle w:val="IndexLink"/>
                <w:rtl w:val="true"/>
              </w:rPr>
              <w:t>الحدیث الأول</w:t>
            </w:r>
            <w:r>
              <w:rPr>
                <w:rStyle w:val="IndexLink"/>
                <w:rtl w:val="true"/>
              </w:rPr>
              <w:t xml:space="preserve">: </w:t>
            </w:r>
            <w:r>
              <w:rPr>
                <w:rStyle w:val="IndexLink"/>
                <w:rtl w:val="true"/>
              </w:rPr>
              <w:t>صحیحة کشف الغمّة</w:t>
            </w:r>
            <w:r>
              <w:rPr>
                <w:rStyle w:val="IndexLink"/>
                <w:rtl w:val="true"/>
              </w:rPr>
              <w:tab/>
            </w:r>
            <w:r>
              <w:rPr>
                <w:rStyle w:val="IndexLink"/>
              </w:rPr>
              <w:t>270</w:t>
            </w:r>
          </w:hyperlink>
        </w:p>
        <w:p>
          <w:pPr>
            <w:pStyle w:val="Contents6"/>
            <w:tabs>
              <w:tab w:val="clear" w:pos="7609"/>
              <w:tab w:val="right" w:pos="9026" w:leader="dot"/>
            </w:tabs>
            <w:rPr/>
          </w:pPr>
          <w:hyperlink w:anchor="__RefHeading___Toc5298031_581953129">
            <w:r>
              <w:rPr>
                <w:webHidden/>
                <w:rStyle w:val="IndexLink"/>
                <w:rtl w:val="true"/>
              </w:rPr>
              <w:t>الحدیث الثانی</w:t>
            </w:r>
            <w:r>
              <w:rPr>
                <w:rStyle w:val="IndexLink"/>
                <w:rtl w:val="true"/>
              </w:rPr>
              <w:t xml:space="preserve">: </w:t>
            </w:r>
            <w:r>
              <w:rPr>
                <w:rStyle w:val="IndexLink"/>
                <w:rtl w:val="true"/>
              </w:rPr>
              <w:t>حدیث محمّد بن الحسن بن شمون</w:t>
            </w:r>
            <w:r>
              <w:rPr>
                <w:rStyle w:val="IndexLink"/>
                <w:rtl w:val="true"/>
              </w:rPr>
              <w:tab/>
            </w:r>
            <w:r>
              <w:rPr>
                <w:rStyle w:val="IndexLink"/>
              </w:rPr>
              <w:t>271</w:t>
            </w:r>
          </w:hyperlink>
        </w:p>
        <w:p>
          <w:pPr>
            <w:pStyle w:val="Contents6"/>
            <w:tabs>
              <w:tab w:val="clear" w:pos="7609"/>
              <w:tab w:val="right" w:pos="9026" w:leader="dot"/>
            </w:tabs>
            <w:rPr/>
          </w:pPr>
          <w:hyperlink w:anchor="__RefHeading___Toc5298033_581953129">
            <w:r>
              <w:rPr>
                <w:webHidden/>
                <w:rStyle w:val="IndexLink"/>
                <w:rtl w:val="true"/>
              </w:rPr>
              <w:t>الحدیث الثالث</w:t>
            </w:r>
            <w:r>
              <w:rPr>
                <w:rStyle w:val="IndexLink"/>
                <w:rtl w:val="true"/>
              </w:rPr>
              <w:t xml:space="preserve">: </w:t>
            </w:r>
            <w:r>
              <w:rPr>
                <w:rStyle w:val="IndexLink"/>
                <w:rtl w:val="true"/>
              </w:rPr>
              <w:t>حدیث إبراهیم بن الخصیب الأنباری</w:t>
            </w:r>
            <w:r>
              <w:rPr>
                <w:rStyle w:val="IndexLink"/>
                <w:rtl w:val="true"/>
              </w:rPr>
              <w:tab/>
            </w:r>
            <w:r>
              <w:rPr>
                <w:rStyle w:val="IndexLink"/>
              </w:rPr>
              <w:t>271</w:t>
            </w:r>
          </w:hyperlink>
        </w:p>
        <w:p>
          <w:pPr>
            <w:pStyle w:val="Contents6"/>
            <w:tabs>
              <w:tab w:val="clear" w:pos="7609"/>
              <w:tab w:val="right" w:pos="9026" w:leader="dot"/>
            </w:tabs>
            <w:rPr/>
          </w:pPr>
          <w:hyperlink w:anchor="__RefHeading___Toc5298035_581953129">
            <w:r>
              <w:rPr>
                <w:webHidden/>
                <w:rStyle w:val="IndexLink"/>
                <w:rtl w:val="true"/>
              </w:rPr>
              <w:t>الحدیث الرابع</w:t>
            </w:r>
            <w:r>
              <w:rPr>
                <w:rStyle w:val="IndexLink"/>
                <w:rtl w:val="true"/>
              </w:rPr>
              <w:t xml:space="preserve">: </w:t>
            </w:r>
            <w:r>
              <w:rPr>
                <w:rStyle w:val="IndexLink"/>
                <w:rtl w:val="true"/>
              </w:rPr>
              <w:t>حدیث الفضل بن الحارث</w:t>
            </w:r>
            <w:r>
              <w:rPr>
                <w:rStyle w:val="IndexLink"/>
                <w:rtl w:val="true"/>
              </w:rPr>
              <w:tab/>
            </w:r>
            <w:r>
              <w:rPr>
                <w:rStyle w:val="IndexLink"/>
              </w:rPr>
              <w:t>271</w:t>
            </w:r>
          </w:hyperlink>
        </w:p>
        <w:p>
          <w:pPr>
            <w:pStyle w:val="Contents6"/>
            <w:tabs>
              <w:tab w:val="clear" w:pos="7609"/>
              <w:tab w:val="right" w:pos="9026" w:leader="dot"/>
            </w:tabs>
            <w:rPr/>
          </w:pPr>
          <w:hyperlink w:anchor="__RefHeading___Toc5298037_581953129">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5298039_581953129">
            <w:r>
              <w:rPr>
                <w:webHidden/>
                <w:rStyle w:val="IndexLink"/>
                <w:rtl w:val="true"/>
              </w:rPr>
              <w:t>الإشکال الأول علی کلام الهمدانی</w:t>
            </w:r>
            <w:r>
              <w:rPr>
                <w:rStyle w:val="IndexLink"/>
                <w:rtl w:val="true"/>
              </w:rPr>
              <w:t xml:space="preserve">: </w:t>
            </w:r>
            <w:r>
              <w:rPr>
                <w:rStyle w:val="IndexLink"/>
                <w:rtl w:val="true"/>
              </w:rPr>
              <w:t>اختصاص الجواز بأولیاء الله</w:t>
            </w:r>
            <w:r>
              <w:rPr>
                <w:rStyle w:val="IndexLink"/>
                <w:rtl w:val="true"/>
              </w:rPr>
              <w:tab/>
            </w:r>
            <w:r>
              <w:rPr>
                <w:rStyle w:val="IndexLink"/>
              </w:rPr>
              <w:t>272</w:t>
            </w:r>
          </w:hyperlink>
        </w:p>
        <w:p>
          <w:pPr>
            <w:pStyle w:val="Contents6"/>
            <w:tabs>
              <w:tab w:val="clear" w:pos="7609"/>
              <w:tab w:val="right" w:pos="9026" w:leader="dot"/>
            </w:tabs>
            <w:rPr/>
          </w:pPr>
          <w:hyperlink w:anchor="__RefHeading___Toc5298041_581953129">
            <w:r>
              <w:rPr>
                <w:webHidden/>
                <w:rStyle w:val="IndexLink"/>
                <w:rtl w:val="true"/>
              </w:rPr>
              <w:t>الجواب عن الإشکال الأوّل</w:t>
            </w:r>
            <w:r>
              <w:rPr>
                <w:rStyle w:val="IndexLink"/>
                <w:rtl w:val="true"/>
              </w:rPr>
              <w:t xml:space="preserve">: </w:t>
            </w:r>
            <w:r>
              <w:rPr>
                <w:rStyle w:val="IndexLink"/>
                <w:rtl w:val="true"/>
              </w:rPr>
              <w:t>قاعدة الاشتراک فی التکلیف</w:t>
            </w:r>
            <w:r>
              <w:rPr>
                <w:rStyle w:val="IndexLink"/>
                <w:rtl w:val="true"/>
              </w:rPr>
              <w:tab/>
            </w:r>
            <w:r>
              <w:rPr>
                <w:rStyle w:val="IndexLink"/>
              </w:rPr>
              <w:t>272</w:t>
            </w:r>
          </w:hyperlink>
        </w:p>
        <w:p>
          <w:pPr>
            <w:pStyle w:val="Contents6"/>
            <w:tabs>
              <w:tab w:val="clear" w:pos="7609"/>
              <w:tab w:val="right" w:pos="9026" w:leader="dot"/>
            </w:tabs>
            <w:rPr/>
          </w:pPr>
          <w:hyperlink w:anchor="__RefHeading___Toc5298043_581953129">
            <w:r>
              <w:rPr>
                <w:webHidden/>
                <w:rStyle w:val="IndexLink"/>
                <w:rtl w:val="true"/>
              </w:rPr>
              <w:t>الإشکال الثانی علی کلام الهمدانی</w:t>
            </w:r>
            <w:r>
              <w:rPr>
                <w:rStyle w:val="IndexLink"/>
                <w:rtl w:val="true"/>
              </w:rPr>
              <w:t xml:space="preserve">: </w:t>
            </w:r>
            <w:r>
              <w:rPr>
                <w:rStyle w:val="IndexLink"/>
                <w:rtl w:val="true"/>
              </w:rPr>
              <w:t>الدلیل أخصّ من المدّعی</w:t>
            </w:r>
            <w:r>
              <w:rPr>
                <w:rStyle w:val="IndexLink"/>
                <w:rtl w:val="true"/>
              </w:rPr>
              <w:tab/>
            </w:r>
            <w:r>
              <w:rPr>
                <w:rStyle w:val="IndexLink"/>
              </w:rPr>
              <w:t>272</w:t>
            </w:r>
          </w:hyperlink>
        </w:p>
        <w:p>
          <w:pPr>
            <w:pStyle w:val="Contents6"/>
            <w:tabs>
              <w:tab w:val="clear" w:pos="7609"/>
              <w:tab w:val="right" w:pos="9026" w:leader="dot"/>
            </w:tabs>
            <w:rPr/>
          </w:pPr>
          <w:hyperlink w:anchor="__RefHeading___Toc5298045_581953129">
            <w:r>
              <w:rPr>
                <w:webHidden/>
                <w:rStyle w:val="IndexLink"/>
                <w:rtl w:val="true"/>
              </w:rPr>
              <w:t>الجواب عن الإشکال الثانی</w:t>
            </w:r>
            <w:r>
              <w:rPr>
                <w:rStyle w:val="IndexLink"/>
                <w:rtl w:val="true"/>
              </w:rPr>
              <w:t xml:space="preserve">: </w:t>
            </w:r>
            <w:r>
              <w:rPr>
                <w:rStyle w:val="IndexLink"/>
                <w:rtl w:val="true"/>
              </w:rPr>
              <w:t>الدلیل یساوی المدّعی</w:t>
            </w:r>
            <w:r>
              <w:rPr>
                <w:rStyle w:val="IndexLink"/>
                <w:rtl w:val="true"/>
              </w:rPr>
              <w:tab/>
            </w:r>
            <w:r>
              <w:rPr>
                <w:rStyle w:val="IndexLink"/>
              </w:rPr>
              <w:t>272</w:t>
            </w:r>
          </w:hyperlink>
        </w:p>
        <w:p>
          <w:pPr>
            <w:pStyle w:val="Contents6"/>
            <w:tabs>
              <w:tab w:val="clear" w:pos="7609"/>
              <w:tab w:val="right" w:pos="9026" w:leader="dot"/>
            </w:tabs>
            <w:rPr/>
          </w:pPr>
          <w:hyperlink w:anchor="__RefHeading___Toc5298047_581953129">
            <w:r>
              <w:rPr>
                <w:webHidden/>
                <w:rStyle w:val="IndexLink"/>
                <w:rtl w:val="true"/>
              </w:rPr>
              <w:t>الروایة الثانیة</w:t>
            </w:r>
            <w:r>
              <w:rPr>
                <w:rStyle w:val="IndexLink"/>
                <w:rtl w:val="true"/>
              </w:rPr>
              <w:t xml:space="preserve">: </w:t>
            </w:r>
            <w:r>
              <w:rPr>
                <w:rStyle w:val="IndexLink"/>
                <w:rtl w:val="true"/>
              </w:rPr>
              <w:t xml:space="preserve">معتبرة خالد بن سدیر </w:t>
            </w:r>
            <w:r>
              <w:rPr>
                <w:rStyle w:val="IndexLink"/>
                <w:rtl w:val="true"/>
              </w:rPr>
              <w:t xml:space="preserve">- </w:t>
            </w:r>
            <w:r>
              <w:rPr>
                <w:rStyle w:val="IndexLink"/>
                <w:rtl w:val="true"/>
              </w:rPr>
              <w:t>فعل الفاطمیات</w:t>
            </w:r>
            <w:r>
              <w:rPr>
                <w:rStyle w:val="IndexLink"/>
                <w:rtl w:val="true"/>
              </w:rPr>
              <w:tab/>
            </w:r>
            <w:r>
              <w:rPr>
                <w:rStyle w:val="IndexLink"/>
              </w:rPr>
              <w:t>273</w:t>
            </w:r>
          </w:hyperlink>
        </w:p>
        <w:p>
          <w:pPr>
            <w:pStyle w:val="Contents6"/>
            <w:tabs>
              <w:tab w:val="clear" w:pos="7609"/>
              <w:tab w:val="right" w:pos="9026" w:leader="dot"/>
            </w:tabs>
            <w:rPr/>
          </w:pPr>
          <w:hyperlink w:anchor="__RefHeading___Toc5298049_581953129">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5298051_581953129">
            <w:r>
              <w:rPr>
                <w:webHidden/>
                <w:rStyle w:val="IndexLink"/>
                <w:rtl w:val="true"/>
              </w:rPr>
              <w:t>دراسة دلالة الروایة الثانیة</w:t>
            </w:r>
            <w:r>
              <w:rPr>
                <w:rStyle w:val="IndexLink"/>
                <w:rtl w:val="true"/>
              </w:rPr>
              <w:tab/>
            </w:r>
            <w:r>
              <w:rPr>
                <w:rStyle w:val="IndexLink"/>
              </w:rPr>
              <w:t>273</w:t>
            </w:r>
          </w:hyperlink>
        </w:p>
        <w:p>
          <w:pPr>
            <w:pStyle w:val="Contents6"/>
            <w:tabs>
              <w:tab w:val="clear" w:pos="7609"/>
              <w:tab w:val="right" w:pos="9026" w:leader="dot"/>
            </w:tabs>
            <w:rPr/>
          </w:pPr>
          <w:hyperlink w:anchor="__RefHeading___Toc5298053_581953129">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5298055_581953129">
            <w:r>
              <w:rPr>
                <w:webHidden/>
                <w:rStyle w:val="IndexLink"/>
                <w:rtl w:val="true"/>
              </w:rPr>
              <w:t>الإشکال الأوّل علی دلالة الروایة الثانیة</w:t>
            </w:r>
            <w:r>
              <w:rPr>
                <w:rStyle w:val="IndexLink"/>
                <w:rtl w:val="true"/>
              </w:rPr>
              <w:t xml:space="preserve">: </w:t>
            </w:r>
            <w:r>
              <w:rPr>
                <w:rStyle w:val="IndexLink"/>
                <w:rtl w:val="true"/>
              </w:rPr>
              <w:t>الدلیل أخصّ من المدّعی</w:t>
            </w:r>
            <w:r>
              <w:rPr>
                <w:rStyle w:val="IndexLink"/>
                <w:rtl w:val="true"/>
              </w:rPr>
              <w:tab/>
            </w:r>
            <w:r>
              <w:rPr>
                <w:rStyle w:val="IndexLink"/>
              </w:rPr>
              <w:t>274</w:t>
            </w:r>
          </w:hyperlink>
        </w:p>
        <w:p>
          <w:pPr>
            <w:pStyle w:val="Contents6"/>
            <w:tabs>
              <w:tab w:val="clear" w:pos="7609"/>
              <w:tab w:val="right" w:pos="9026" w:leader="dot"/>
            </w:tabs>
            <w:rPr/>
          </w:pPr>
          <w:hyperlink w:anchor="__RefHeading___Toc5298057_581953129">
            <w:r>
              <w:rPr>
                <w:webHidden/>
                <w:rStyle w:val="IndexLink"/>
                <w:rtl w:val="true"/>
              </w:rPr>
              <w:t>الجواب عن الإشکال الأوّل</w:t>
            </w:r>
            <w:r>
              <w:rPr>
                <w:rStyle w:val="IndexLink"/>
                <w:rtl w:val="true"/>
              </w:rPr>
              <w:t xml:space="preserve">: </w:t>
            </w:r>
            <w:r>
              <w:rPr>
                <w:rStyle w:val="IndexLink"/>
                <w:rtl w:val="true"/>
              </w:rPr>
              <w:t>اشتراک الأحکام</w:t>
            </w:r>
            <w:r>
              <w:rPr>
                <w:rStyle w:val="IndexLink"/>
                <w:rtl w:val="true"/>
              </w:rPr>
              <w:tab/>
            </w:r>
            <w:r>
              <w:rPr>
                <w:rStyle w:val="IndexLink"/>
              </w:rPr>
              <w:t>274</w:t>
            </w:r>
          </w:hyperlink>
        </w:p>
        <w:p>
          <w:pPr>
            <w:pStyle w:val="Contents6"/>
            <w:tabs>
              <w:tab w:val="clear" w:pos="7609"/>
              <w:tab w:val="right" w:pos="9026" w:leader="dot"/>
            </w:tabs>
            <w:rPr/>
          </w:pPr>
          <w:hyperlink w:anchor="__RefHeading___Toc5298059_581953129">
            <w:r>
              <w:rPr>
                <w:webHidden/>
                <w:rStyle w:val="IndexLink"/>
                <w:rtl w:val="true"/>
              </w:rPr>
              <w:t>الإشکال الثانی علی دلالة الروایة الثانیة</w:t>
            </w:r>
            <w:r>
              <w:rPr>
                <w:rStyle w:val="IndexLink"/>
                <w:rtl w:val="true"/>
              </w:rPr>
              <w:t xml:space="preserve">: </w:t>
            </w:r>
            <w:r>
              <w:rPr>
                <w:rStyle w:val="IndexLink"/>
                <w:rtl w:val="true"/>
              </w:rPr>
              <w:t>الدلیل أخصّ من المدّعی</w:t>
            </w:r>
            <w:r>
              <w:rPr>
                <w:rStyle w:val="IndexLink"/>
                <w:rtl w:val="true"/>
              </w:rPr>
              <w:tab/>
            </w:r>
            <w:r>
              <w:rPr>
                <w:rStyle w:val="IndexLink"/>
              </w:rPr>
              <w:t>274</w:t>
            </w:r>
          </w:hyperlink>
        </w:p>
        <w:p>
          <w:pPr>
            <w:pStyle w:val="Contents6"/>
            <w:tabs>
              <w:tab w:val="clear" w:pos="7609"/>
              <w:tab w:val="right" w:pos="9026" w:leader="dot"/>
            </w:tabs>
            <w:rPr/>
          </w:pPr>
          <w:hyperlink w:anchor="__RefHeading___Toc5298061_581953129">
            <w:r>
              <w:rPr>
                <w:webHidden/>
                <w:rStyle w:val="IndexLink"/>
                <w:rtl w:val="true"/>
              </w:rPr>
              <w:t>الإشکال الثالث علی دلالة الروایة الثانیة</w:t>
            </w:r>
            <w:r>
              <w:rPr>
                <w:rStyle w:val="IndexLink"/>
                <w:rtl w:val="true"/>
              </w:rPr>
              <w:t xml:space="preserve">: </w:t>
            </w:r>
            <w:r>
              <w:rPr>
                <w:rStyle w:val="IndexLink"/>
                <w:rtl w:val="true"/>
              </w:rPr>
              <w:t>الدلیل أعمّ من المدّعی</w:t>
            </w:r>
            <w:r>
              <w:rPr>
                <w:rStyle w:val="IndexLink"/>
                <w:rtl w:val="true"/>
              </w:rPr>
              <w:tab/>
            </w:r>
            <w:r>
              <w:rPr>
                <w:rStyle w:val="IndexLink"/>
              </w:rPr>
              <w:t>274</w:t>
            </w:r>
          </w:hyperlink>
        </w:p>
        <w:p>
          <w:pPr>
            <w:pStyle w:val="Contents6"/>
            <w:tabs>
              <w:tab w:val="clear" w:pos="7609"/>
              <w:tab w:val="right" w:pos="9026" w:leader="dot"/>
            </w:tabs>
            <w:rPr/>
          </w:pPr>
          <w:hyperlink w:anchor="__RefHeading___Toc5298063_581953129">
            <w:r>
              <w:rPr>
                <w:webHidden/>
                <w:rStyle w:val="IndexLink"/>
                <w:rtl w:val="true"/>
              </w:rPr>
              <w:t>الروایة الثالثة</w:t>
            </w:r>
            <w:r>
              <w:rPr>
                <w:rStyle w:val="IndexLink"/>
                <w:rtl w:val="true"/>
              </w:rPr>
              <w:t xml:space="preserve">: </w:t>
            </w:r>
            <w:r>
              <w:rPr>
                <w:rStyle w:val="IndexLink"/>
                <w:rtl w:val="true"/>
              </w:rPr>
              <w:t xml:space="preserve">معتبرة خالد بن سدیر </w:t>
            </w:r>
            <w:r>
              <w:rPr>
                <w:rStyle w:val="IndexLink"/>
                <w:rtl w:val="true"/>
              </w:rPr>
              <w:t xml:space="preserve">- </w:t>
            </w:r>
            <w:r>
              <w:rPr>
                <w:rStyle w:val="IndexLink"/>
                <w:rtl w:val="true"/>
              </w:rPr>
              <w:t>یجوز شقّ الثوب</w:t>
            </w:r>
            <w:r>
              <w:rPr>
                <w:rStyle w:val="IndexLink"/>
                <w:rtl w:val="true"/>
              </w:rPr>
              <w:tab/>
            </w:r>
            <w:r>
              <w:rPr>
                <w:rStyle w:val="IndexLink"/>
              </w:rPr>
              <w:t>275</w:t>
            </w:r>
          </w:hyperlink>
        </w:p>
        <w:p>
          <w:pPr>
            <w:pStyle w:val="Contents6"/>
            <w:tabs>
              <w:tab w:val="clear" w:pos="7609"/>
              <w:tab w:val="right" w:pos="9026" w:leader="dot"/>
            </w:tabs>
            <w:rPr/>
          </w:pPr>
          <w:hyperlink w:anchor="__RefHeading___Toc5298065_58195312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5298067_581953129">
            <w:r>
              <w:rPr>
                <w:webHidden/>
                <w:rStyle w:val="IndexLink"/>
                <w:rtl w:val="true"/>
              </w:rPr>
              <w:t>دراسة دلالة الروایة الثالثة</w:t>
            </w:r>
            <w:r>
              <w:rPr>
                <w:rStyle w:val="IndexLink"/>
                <w:rtl w:val="true"/>
              </w:rPr>
              <w:tab/>
            </w:r>
            <w:r>
              <w:rPr>
                <w:rStyle w:val="IndexLink"/>
              </w:rPr>
              <w:t>275</w:t>
            </w:r>
          </w:hyperlink>
        </w:p>
        <w:p>
          <w:pPr>
            <w:pStyle w:val="Contents6"/>
            <w:tabs>
              <w:tab w:val="clear" w:pos="7609"/>
              <w:tab w:val="right" w:pos="9026" w:leader="dot"/>
            </w:tabs>
            <w:rPr/>
          </w:pPr>
          <w:hyperlink w:anchor="__RefHeading___Toc5298069_581953129">
            <w:r>
              <w:rPr>
                <w:webHidden/>
                <w:rStyle w:val="IndexLink"/>
                <w:rtl w:val="true"/>
              </w:rPr>
              <w:t>الروایة الرابعة</w:t>
            </w:r>
            <w:r>
              <w:rPr>
                <w:rStyle w:val="IndexLink"/>
                <w:rtl w:val="true"/>
              </w:rPr>
              <w:t xml:space="preserve">: </w:t>
            </w:r>
            <w:r>
              <w:rPr>
                <w:rStyle w:val="IndexLink"/>
                <w:rtl w:val="true"/>
              </w:rPr>
              <w:t>الروایتان اللتان تدلّان علی شقّ موسی ثوبه علی هارون</w:t>
            </w:r>
            <w:r>
              <w:rPr>
                <w:rStyle w:val="IndexLink"/>
                <w:rtl w:val="true"/>
              </w:rPr>
              <w:t>(</w:t>
            </w:r>
            <w:r>
              <w:rPr>
                <w:rStyle w:val="IndexLink"/>
                <w:rtl w:val="true"/>
              </w:rPr>
              <w:t>علیهماالسّلام</w:t>
            </w:r>
            <w:r>
              <w:rPr>
                <w:rStyle w:val="IndexLink"/>
                <w:rtl w:val="true"/>
              </w:rPr>
              <w:t>)</w:t>
              <w:tab/>
            </w:r>
            <w:r>
              <w:rPr>
                <w:rStyle w:val="IndexLink"/>
              </w:rPr>
              <w:t>275</w:t>
            </w:r>
          </w:hyperlink>
        </w:p>
        <w:p>
          <w:pPr>
            <w:pStyle w:val="Contents6"/>
            <w:tabs>
              <w:tab w:val="clear" w:pos="7609"/>
              <w:tab w:val="right" w:pos="9026" w:leader="dot"/>
            </w:tabs>
            <w:rPr/>
          </w:pPr>
          <w:hyperlink w:anchor="__RefHeading___Toc5298071_58195312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5298073_581953129">
            <w:r>
              <w:rPr>
                <w:webHidden/>
                <w:rStyle w:val="IndexLink"/>
                <w:rtl w:val="true"/>
              </w:rPr>
              <w:t>دراسة دلالة الروایة الرابعة</w:t>
            </w:r>
            <w:r>
              <w:rPr>
                <w:rStyle w:val="IndexLink"/>
                <w:rtl w:val="true"/>
              </w:rPr>
              <w:tab/>
            </w:r>
            <w:r>
              <w:rPr>
                <w:rStyle w:val="IndexLink"/>
              </w:rPr>
              <w:t>276</w:t>
            </w:r>
          </w:hyperlink>
        </w:p>
        <w:p>
          <w:pPr>
            <w:pStyle w:val="Contents6"/>
            <w:tabs>
              <w:tab w:val="clear" w:pos="7609"/>
              <w:tab w:val="right" w:pos="9026" w:leader="dot"/>
            </w:tabs>
            <w:rPr/>
          </w:pPr>
          <w:hyperlink w:anchor="__RefHeading___Toc5298075_581953129">
            <w:r>
              <w:rPr>
                <w:webHidden/>
                <w:rStyle w:val="IndexLink"/>
                <w:rtl w:val="true"/>
              </w:rPr>
              <w:t>الروایة الخامسة</w:t>
            </w:r>
            <w:r>
              <w:rPr>
                <w:rStyle w:val="IndexLink"/>
                <w:rtl w:val="true"/>
              </w:rPr>
              <w:t xml:space="preserve">: </w:t>
            </w:r>
            <w:r>
              <w:rPr>
                <w:rStyle w:val="IndexLink"/>
                <w:rtl w:val="true"/>
              </w:rPr>
              <w:t xml:space="preserve">روایة المبسوط </w:t>
            </w:r>
            <w:r>
              <w:rPr>
                <w:rStyle w:val="IndexLink"/>
                <w:rtl w:val="true"/>
              </w:rPr>
              <w:t xml:space="preserve">- </w:t>
            </w:r>
            <w:r>
              <w:rPr>
                <w:rStyle w:val="IndexLink"/>
                <w:rtl w:val="true"/>
              </w:rPr>
              <w:t>جواز تخریق الثوب</w:t>
            </w:r>
            <w:r>
              <w:rPr>
                <w:rStyle w:val="IndexLink"/>
                <w:rtl w:val="true"/>
              </w:rPr>
              <w:tab/>
            </w:r>
            <w:r>
              <w:rPr>
                <w:rStyle w:val="IndexLink"/>
              </w:rPr>
              <w:t>276</w:t>
            </w:r>
          </w:hyperlink>
        </w:p>
        <w:p>
          <w:pPr>
            <w:pStyle w:val="Contents6"/>
            <w:tabs>
              <w:tab w:val="clear" w:pos="7609"/>
              <w:tab w:val="right" w:pos="9026" w:leader="dot"/>
            </w:tabs>
            <w:rPr/>
          </w:pPr>
          <w:hyperlink w:anchor="__RefHeading___Toc5298077_581953129">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5298079_581953129">
            <w:r>
              <w:rPr>
                <w:webHidden/>
                <w:rStyle w:val="IndexLink"/>
                <w:rtl w:val="true"/>
              </w:rPr>
              <w:t>دراسة سند الروایة الخامسة</w:t>
            </w:r>
            <w:r>
              <w:rPr>
                <w:rStyle w:val="IndexLink"/>
                <w:rtl w:val="true"/>
              </w:rPr>
              <w:tab/>
            </w:r>
            <w:r>
              <w:rPr>
                <w:rStyle w:val="IndexLink"/>
              </w:rPr>
              <w:t>276</w:t>
            </w:r>
          </w:hyperlink>
        </w:p>
        <w:p>
          <w:pPr>
            <w:pStyle w:val="Contents6"/>
            <w:tabs>
              <w:tab w:val="clear" w:pos="7609"/>
              <w:tab w:val="right" w:pos="9026" w:leader="dot"/>
            </w:tabs>
            <w:rPr/>
          </w:pPr>
          <w:hyperlink w:anchor="__RefHeading___Toc5298081_581953129">
            <w:r>
              <w:rPr>
                <w:webHidden/>
                <w:rStyle w:val="IndexLink"/>
                <w:rtl w:val="true"/>
              </w:rPr>
              <w:t>دراسة دلالة الروایة الخامسة</w:t>
            </w:r>
            <w:r>
              <w:rPr>
                <w:rStyle w:val="IndexLink"/>
                <w:rtl w:val="true"/>
              </w:rPr>
              <w:tab/>
            </w:r>
            <w:r>
              <w:rPr>
                <w:rStyle w:val="IndexLink"/>
              </w:rPr>
              <w:t>276</w:t>
            </w:r>
          </w:hyperlink>
        </w:p>
        <w:p>
          <w:pPr>
            <w:pStyle w:val="Contents6"/>
            <w:tabs>
              <w:tab w:val="clear" w:pos="7609"/>
              <w:tab w:val="right" w:pos="9026" w:leader="dot"/>
            </w:tabs>
            <w:rPr/>
          </w:pPr>
          <w:hyperlink w:anchor="__RefHeading___Toc5298083_581953129">
            <w:r>
              <w:rPr>
                <w:webHidden/>
                <w:rStyle w:val="IndexLink"/>
                <w:rtl w:val="true"/>
              </w:rPr>
              <w:t>نتیجة البحث فی النظریة الخامسة</w:t>
            </w:r>
            <w:r>
              <w:rPr>
                <w:rStyle w:val="IndexLink"/>
                <w:rtl w:val="true"/>
              </w:rPr>
              <w:tab/>
            </w:r>
            <w:r>
              <w:rPr>
                <w:rStyle w:val="IndexLink"/>
              </w:rPr>
              <w:t>277</w:t>
            </w:r>
          </w:hyperlink>
        </w:p>
        <w:p>
          <w:pPr>
            <w:pStyle w:val="Contents5"/>
            <w:tabs>
              <w:tab w:val="clear" w:pos="7892"/>
              <w:tab w:val="right" w:pos="9026" w:leader="dot"/>
            </w:tabs>
            <w:rPr/>
          </w:pPr>
          <w:hyperlink w:anchor="__RefHeading___Toc5298085_581953129">
            <w:r>
              <w:rPr>
                <w:webHidden/>
                <w:rStyle w:val="IndexLink"/>
                <w:rtl w:val="true"/>
              </w:rPr>
              <w:t>النظریة السادسة</w:t>
            </w:r>
            <w:r>
              <w:rPr>
                <w:rStyle w:val="IndexLink"/>
                <w:rtl w:val="true"/>
              </w:rPr>
              <w:t xml:space="preserve">: </w:t>
            </w:r>
            <w:r>
              <w:rPr>
                <w:rStyle w:val="IndexLink"/>
                <w:rtl w:val="true"/>
              </w:rPr>
              <w:t>جواز شقّ الثوب علی الأقرباء دون غیرهم</w:t>
            </w:r>
            <w:r>
              <w:rPr>
                <w:rStyle w:val="IndexLink"/>
                <w:rtl w:val="true"/>
              </w:rPr>
              <w:tab/>
            </w:r>
            <w:r>
              <w:rPr>
                <w:rStyle w:val="IndexLink"/>
              </w:rPr>
              <w:t>277</w:t>
            </w:r>
          </w:hyperlink>
        </w:p>
        <w:p>
          <w:pPr>
            <w:pStyle w:val="Contents6"/>
            <w:tabs>
              <w:tab w:val="clear" w:pos="7609"/>
              <w:tab w:val="right" w:pos="9026" w:leader="dot"/>
            </w:tabs>
            <w:rPr/>
          </w:pPr>
          <w:hyperlink w:anchor="__RefHeading___Toc5298087_581953129">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5298089_581953129">
            <w:r>
              <w:rPr>
                <w:webHidden/>
                <w:rStyle w:val="IndexLink"/>
                <w:rtl w:val="true"/>
              </w:rPr>
              <w:t>الدلیل علی النظریة السادسة</w:t>
            </w:r>
            <w:r>
              <w:rPr>
                <w:rStyle w:val="IndexLink"/>
                <w:rtl w:val="true"/>
              </w:rPr>
              <w:t xml:space="preserve">: </w:t>
            </w:r>
            <w:r>
              <w:rPr>
                <w:rStyle w:val="IndexLink"/>
                <w:rtl w:val="true"/>
              </w:rPr>
              <w:t xml:space="preserve">معتبرة خالد بن سدیر </w:t>
            </w:r>
            <w:r>
              <w:rPr>
                <w:rStyle w:val="IndexLink"/>
                <w:rtl w:val="true"/>
              </w:rPr>
              <w:t xml:space="preserve">- </w:t>
            </w:r>
            <w:r>
              <w:rPr>
                <w:rStyle w:val="IndexLink"/>
                <w:rtl w:val="true"/>
              </w:rPr>
              <w:t>جواز شقّ الثوب علی الأقرباء</w:t>
            </w:r>
            <w:r>
              <w:rPr>
                <w:rStyle w:val="IndexLink"/>
                <w:rtl w:val="true"/>
              </w:rPr>
              <w:tab/>
            </w:r>
            <w:r>
              <w:rPr>
                <w:rStyle w:val="IndexLink"/>
              </w:rPr>
              <w:t>277</w:t>
            </w:r>
          </w:hyperlink>
        </w:p>
        <w:p>
          <w:pPr>
            <w:pStyle w:val="Contents6"/>
            <w:tabs>
              <w:tab w:val="clear" w:pos="7609"/>
              <w:tab w:val="right" w:pos="9026" w:leader="dot"/>
            </w:tabs>
            <w:rPr/>
          </w:pPr>
          <w:hyperlink w:anchor="__RefHeading___Toc5298091_581953129">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5298093_581953129">
            <w:r>
              <w:rPr>
                <w:webHidden/>
                <w:rStyle w:val="IndexLink"/>
                <w:rtl w:val="true"/>
              </w:rPr>
              <w:t>دراسة دلالة الروایة</w:t>
            </w:r>
            <w:r>
              <w:rPr>
                <w:rStyle w:val="IndexLink"/>
                <w:rtl w:val="true"/>
              </w:rPr>
              <w:tab/>
            </w:r>
            <w:r>
              <w:rPr>
                <w:rStyle w:val="IndexLink"/>
              </w:rPr>
              <w:t>278</w:t>
            </w:r>
          </w:hyperlink>
        </w:p>
        <w:p>
          <w:pPr>
            <w:pStyle w:val="Contents6"/>
            <w:tabs>
              <w:tab w:val="clear" w:pos="7609"/>
              <w:tab w:val="right" w:pos="9026" w:leader="dot"/>
            </w:tabs>
            <w:rPr/>
          </w:pPr>
          <w:hyperlink w:anchor="__RefHeading___Toc5298095_581953129">
            <w:r>
              <w:rPr>
                <w:webHidden/>
                <w:rStyle w:val="IndexLink"/>
                <w:rtl w:val="true"/>
              </w:rPr>
              <w:t>الإشکال الأوّل علی دلالة الروایة</w:t>
            </w:r>
            <w:r>
              <w:rPr>
                <w:rStyle w:val="IndexLink"/>
                <w:rtl w:val="true"/>
              </w:rPr>
              <w:t xml:space="preserve">: </w:t>
            </w:r>
            <w:r>
              <w:rPr>
                <w:rStyle w:val="IndexLink"/>
                <w:rtl w:val="true"/>
              </w:rPr>
              <w:t>إطلاق کلام الإمام</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6"/>
            <w:tabs>
              <w:tab w:val="clear" w:pos="7609"/>
              <w:tab w:val="right" w:pos="9026" w:leader="dot"/>
            </w:tabs>
            <w:rPr/>
          </w:pPr>
          <w:hyperlink w:anchor="__RefHeading___Toc5298097_581953129">
            <w:r>
              <w:rPr>
                <w:webHidden/>
                <w:rStyle w:val="IndexLink"/>
                <w:rtl w:val="true"/>
              </w:rPr>
              <w:t>الإشکال الثانی علی دلالة الروایة</w:t>
            </w:r>
            <w:r>
              <w:rPr>
                <w:rStyle w:val="IndexLink"/>
                <w:rtl w:val="true"/>
              </w:rPr>
              <w:t xml:space="preserve">: </w:t>
            </w:r>
            <w:r>
              <w:rPr>
                <w:rStyle w:val="IndexLink"/>
                <w:rtl w:val="true"/>
              </w:rPr>
              <w:t>الدلیل أخصّ من المدّعی</w:t>
            </w:r>
            <w:r>
              <w:rPr>
                <w:rStyle w:val="IndexLink"/>
                <w:rtl w:val="true"/>
              </w:rPr>
              <w:tab/>
            </w:r>
            <w:r>
              <w:rPr>
                <w:rStyle w:val="IndexLink"/>
              </w:rPr>
              <w:t>278</w:t>
            </w:r>
          </w:hyperlink>
        </w:p>
        <w:p>
          <w:pPr>
            <w:pStyle w:val="Contents6"/>
            <w:tabs>
              <w:tab w:val="clear" w:pos="7609"/>
              <w:tab w:val="right" w:pos="9026" w:leader="dot"/>
            </w:tabs>
            <w:rPr/>
          </w:pPr>
          <w:hyperlink w:anchor="__RefHeading___Toc5298099_581953129">
            <w:r>
              <w:rPr>
                <w:webHidden/>
                <w:rStyle w:val="IndexLink"/>
                <w:rtl w:val="true"/>
              </w:rPr>
              <w:t>نتیجة البحث فی النظریة السادسة</w:t>
            </w:r>
            <w:r>
              <w:rPr>
                <w:rStyle w:val="IndexLink"/>
                <w:rtl w:val="true"/>
              </w:rPr>
              <w:tab/>
            </w:r>
            <w:r>
              <w:rPr>
                <w:rStyle w:val="IndexLink"/>
              </w:rPr>
              <w:t>279</w:t>
            </w:r>
          </w:hyperlink>
        </w:p>
        <w:p>
          <w:pPr>
            <w:pStyle w:val="Contents5"/>
            <w:tabs>
              <w:tab w:val="clear" w:pos="7892"/>
              <w:tab w:val="right" w:pos="9026" w:leader="dot"/>
            </w:tabs>
            <w:rPr/>
          </w:pPr>
          <w:hyperlink w:anchor="__RefHeading___Toc5298101_581953129">
            <w:r>
              <w:rPr>
                <w:webHidden/>
                <w:rStyle w:val="IndexLink"/>
                <w:rtl w:val="true"/>
              </w:rPr>
              <w:t>النظریة السابعة</w:t>
            </w:r>
            <w:r>
              <w:rPr>
                <w:rStyle w:val="IndexLink"/>
                <w:rtl w:val="true"/>
              </w:rPr>
              <w:t xml:space="preserve">: </w:t>
            </w:r>
            <w:r>
              <w:rPr>
                <w:rStyle w:val="IndexLink"/>
                <w:rtl w:val="true"/>
              </w:rPr>
              <w:t>استحباب شقّ الثوب علی خصوص الأب</w:t>
            </w:r>
            <w:r>
              <w:rPr>
                <w:rStyle w:val="IndexLink"/>
                <w:rtl w:val="true"/>
              </w:rPr>
              <w:tab/>
            </w:r>
            <w:r>
              <w:rPr>
                <w:rStyle w:val="IndexLink"/>
              </w:rPr>
              <w:t>279</w:t>
            </w:r>
          </w:hyperlink>
        </w:p>
        <w:p>
          <w:pPr>
            <w:pStyle w:val="Contents6"/>
            <w:tabs>
              <w:tab w:val="clear" w:pos="7609"/>
              <w:tab w:val="right" w:pos="9026" w:leader="dot"/>
            </w:tabs>
            <w:rPr/>
          </w:pPr>
          <w:hyperlink w:anchor="__RefHeading___Toc5298103_581953129">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5298105_581953129">
            <w:r>
              <w:rPr>
                <w:webHidden/>
                <w:rStyle w:val="IndexLink"/>
                <w:rtl w:val="true"/>
              </w:rPr>
              <w:t>الدلیل علی النظریة السابعة</w:t>
            </w:r>
            <w:r>
              <w:rPr>
                <w:rStyle w:val="IndexLink"/>
                <w:rtl w:val="true"/>
              </w:rPr>
              <w:t xml:space="preserve">: </w:t>
            </w:r>
            <w:r>
              <w:rPr>
                <w:rStyle w:val="IndexLink"/>
                <w:rtl w:val="true"/>
              </w:rPr>
              <w:t>الروایات التی تدلّ علی أنّ الإمام العسکری</w:t>
            </w:r>
            <w:r>
              <w:rPr>
                <w:rStyle w:val="IndexLink"/>
                <w:rtl w:val="true"/>
              </w:rPr>
              <w:t>(</w:t>
            </w:r>
            <w:r>
              <w:rPr>
                <w:rStyle w:val="IndexLink"/>
                <w:rtl w:val="true"/>
              </w:rPr>
              <w:t>علیه السّلام</w:t>
            </w:r>
            <w:r>
              <w:rPr>
                <w:rStyle w:val="IndexLink"/>
                <w:rtl w:val="true"/>
              </w:rPr>
              <w:t xml:space="preserve">) </w:t>
            </w:r>
            <w:r>
              <w:rPr>
                <w:rStyle w:val="IndexLink"/>
                <w:rtl w:val="true"/>
              </w:rPr>
              <w:t>شقّ ثوبه علی أبیه</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6"/>
            <w:tabs>
              <w:tab w:val="clear" w:pos="7609"/>
              <w:tab w:val="right" w:pos="9026" w:leader="dot"/>
            </w:tabs>
            <w:rPr/>
          </w:pPr>
          <w:hyperlink w:anchor="__RefHeading___Toc5298107_581953129">
            <w:r>
              <w:rPr>
                <w:webHidden/>
                <w:rStyle w:val="IndexLink"/>
                <w:rtl w:val="true"/>
              </w:rPr>
              <w:t>دراسة دلالة الروایات</w:t>
            </w:r>
            <w:r>
              <w:rPr>
                <w:rStyle w:val="IndexLink"/>
                <w:rtl w:val="true"/>
              </w:rPr>
              <w:tab/>
            </w:r>
            <w:r>
              <w:rPr>
                <w:rStyle w:val="IndexLink"/>
              </w:rPr>
              <w:t>280</w:t>
            </w:r>
          </w:hyperlink>
        </w:p>
        <w:p>
          <w:pPr>
            <w:pStyle w:val="Contents6"/>
            <w:tabs>
              <w:tab w:val="clear" w:pos="7609"/>
              <w:tab w:val="right" w:pos="9026" w:leader="dot"/>
            </w:tabs>
            <w:rPr/>
          </w:pPr>
          <w:hyperlink w:anchor="__RefHeading___Toc5298109_581953129">
            <w:r>
              <w:rPr>
                <w:webHidden/>
                <w:rStyle w:val="IndexLink"/>
                <w:rtl w:val="true"/>
              </w:rPr>
              <w:t>نتیجة البحث فی النظریة السابعة</w:t>
            </w:r>
            <w:r>
              <w:rPr>
                <w:rStyle w:val="IndexLink"/>
                <w:rtl w:val="true"/>
              </w:rPr>
              <w:tab/>
            </w:r>
            <w:r>
              <w:rPr>
                <w:rStyle w:val="IndexLink"/>
              </w:rPr>
              <w:t>280</w:t>
            </w:r>
          </w:hyperlink>
        </w:p>
        <w:p>
          <w:pPr>
            <w:pStyle w:val="Contents5"/>
            <w:tabs>
              <w:tab w:val="clear" w:pos="7892"/>
              <w:tab w:val="right" w:pos="9026" w:leader="dot"/>
            </w:tabs>
            <w:rPr/>
          </w:pPr>
          <w:hyperlink w:anchor="__RefHeading___Toc5298111_581953129">
            <w:r>
              <w:rPr>
                <w:webHidden/>
                <w:rStyle w:val="IndexLink"/>
                <w:rtl w:val="true"/>
              </w:rPr>
              <w:t>النظریة الثامنة</w:t>
            </w:r>
            <w:r>
              <w:rPr>
                <w:rStyle w:val="IndexLink"/>
                <w:rtl w:val="true"/>
              </w:rPr>
              <w:t xml:space="preserve">: </w:t>
            </w:r>
            <w:r>
              <w:rPr>
                <w:rStyle w:val="IndexLink"/>
                <w:rtl w:val="true"/>
              </w:rPr>
              <w:t>جواز شقّ الثوب مطلقاً</w:t>
            </w:r>
            <w:r>
              <w:rPr>
                <w:rStyle w:val="IndexLink"/>
                <w:rtl w:val="true"/>
              </w:rPr>
              <w:tab/>
            </w:r>
            <w:r>
              <w:rPr>
                <w:rStyle w:val="IndexLink"/>
              </w:rPr>
              <w:t>280</w:t>
            </w:r>
          </w:hyperlink>
        </w:p>
        <w:p>
          <w:pPr>
            <w:pStyle w:val="Contents6"/>
            <w:tabs>
              <w:tab w:val="clear" w:pos="7609"/>
              <w:tab w:val="right" w:pos="9026" w:leader="dot"/>
            </w:tabs>
            <w:rPr/>
          </w:pPr>
          <w:hyperlink w:anchor="__RefHeading___Toc5298113_581953129">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5298115_581953129">
            <w:r>
              <w:rPr>
                <w:webHidden/>
                <w:rStyle w:val="IndexLink"/>
                <w:rtl w:val="true"/>
              </w:rPr>
              <w:t>الدلیل علی النظریة الثامنة</w:t>
            </w:r>
            <w:r>
              <w:rPr>
                <w:rStyle w:val="IndexLink"/>
                <w:rtl w:val="true"/>
              </w:rPr>
              <w:t xml:space="preserve">: </w:t>
            </w:r>
            <w:r>
              <w:rPr>
                <w:rStyle w:val="IndexLink"/>
                <w:rtl w:val="true"/>
              </w:rPr>
              <w:t>عدم الدلیل علی التحریم</w:t>
            </w:r>
            <w:r>
              <w:rPr>
                <w:rStyle w:val="IndexLink"/>
                <w:rtl w:val="true"/>
              </w:rPr>
              <w:tab/>
            </w:r>
            <w:r>
              <w:rPr>
                <w:rStyle w:val="IndexLink"/>
              </w:rPr>
              <w:t>280</w:t>
            </w:r>
          </w:hyperlink>
        </w:p>
        <w:p>
          <w:pPr>
            <w:pStyle w:val="Contents6"/>
            <w:tabs>
              <w:tab w:val="clear" w:pos="7609"/>
              <w:tab w:val="right" w:pos="9026" w:leader="dot"/>
            </w:tabs>
            <w:rPr/>
          </w:pPr>
          <w:hyperlink w:anchor="__RefHeading___Toc5298117_581953129">
            <w:r>
              <w:rPr>
                <w:webHidden/>
                <w:rStyle w:val="IndexLink"/>
                <w:rtl w:val="true"/>
              </w:rPr>
              <w:t>نتیجة البحث فی النظریة الثامنة</w:t>
            </w:r>
            <w:r>
              <w:rPr>
                <w:rStyle w:val="IndexLink"/>
                <w:rtl w:val="true"/>
              </w:rPr>
              <w:tab/>
            </w:r>
            <w:r>
              <w:rPr>
                <w:rStyle w:val="IndexLink"/>
              </w:rPr>
              <w:t>281</w:t>
            </w:r>
          </w:hyperlink>
        </w:p>
        <w:p>
          <w:pPr>
            <w:pStyle w:val="Contents6"/>
            <w:tabs>
              <w:tab w:val="clear" w:pos="7609"/>
              <w:tab w:val="right" w:pos="9026" w:leader="dot"/>
            </w:tabs>
            <w:rPr/>
          </w:pPr>
          <w:hyperlink w:anchor="__RefHeading___Toc5298119_581953129">
            <w:r>
              <w:rPr>
                <w:webHidden/>
                <w:rStyle w:val="IndexLink"/>
                <w:rtl w:val="true"/>
              </w:rPr>
              <w:t>النتیجة النهائیة للمصداق السادس من مصادیق العزاء</w:t>
            </w:r>
            <w:r>
              <w:rPr>
                <w:rStyle w:val="IndexLink"/>
                <w:rtl w:val="true"/>
              </w:rPr>
              <w:t xml:space="preserve">: </w:t>
            </w:r>
            <w:r>
              <w:rPr>
                <w:rStyle w:val="IndexLink"/>
                <w:rtl w:val="true"/>
              </w:rPr>
              <w:t>شقّ الثوب</w:t>
            </w:r>
            <w:r>
              <w:rPr>
                <w:rStyle w:val="IndexLink"/>
                <w:rtl w:val="true"/>
              </w:rPr>
              <w:tab/>
            </w:r>
            <w:r>
              <w:rPr>
                <w:rStyle w:val="IndexLink"/>
              </w:rPr>
              <w:t>281</w:t>
            </w:r>
          </w:hyperlink>
        </w:p>
        <w:p>
          <w:pPr>
            <w:pStyle w:val="Contents4"/>
            <w:tabs>
              <w:tab w:val="clear" w:pos="8176"/>
              <w:tab w:val="right" w:pos="9026" w:leader="dot"/>
            </w:tabs>
            <w:rPr/>
          </w:pPr>
          <w:hyperlink w:anchor="__RefHeading___Toc5298121_581953129">
            <w:r>
              <w:rPr>
                <w:webHidden/>
                <w:rStyle w:val="IndexLink"/>
                <w:rtl w:val="true"/>
              </w:rPr>
              <w:t xml:space="preserve">النتیجة الکلیة للفصل الثانی حکم إقامة العزاء علی غیر المعصوم </w:t>
            </w:r>
            <w:r>
              <w:rPr>
                <w:rStyle w:val="IndexLink"/>
                <w:rtl w:val="true"/>
              </w:rPr>
              <w:t>(</w:t>
            </w:r>
            <w:r>
              <w:rPr>
                <w:rStyle w:val="IndexLink"/>
                <w:rtl w:val="true"/>
              </w:rPr>
              <w:t>علیه السّلام</w:t>
            </w:r>
            <w:r>
              <w:rPr>
                <w:rStyle w:val="IndexLink"/>
                <w:rtl w:val="true"/>
              </w:rPr>
              <w:t>)</w:t>
              <w:tab/>
            </w:r>
            <w:r>
              <w:rPr>
                <w:rStyle w:val="IndexLink"/>
              </w:rPr>
              <w:t>283</w:t>
            </w:r>
          </w:hyperlink>
        </w:p>
        <w:p>
          <w:pPr>
            <w:pStyle w:val="Contents2"/>
            <w:tabs>
              <w:tab w:val="clear" w:pos="8743"/>
              <w:tab w:val="right" w:pos="9026" w:leader="dot"/>
            </w:tabs>
            <w:rPr/>
          </w:pPr>
          <w:hyperlink w:anchor="__RefHeading___Toc5298123_581953129">
            <w:r>
              <w:rPr>
                <w:webHidden/>
                <w:rStyle w:val="IndexLink"/>
                <w:rtl w:val="true"/>
              </w:rPr>
              <w:t>القسم الثالث</w:t>
            </w:r>
            <w:r>
              <w:rPr>
                <w:rStyle w:val="IndexLink"/>
                <w:rtl w:val="true"/>
              </w:rPr>
              <w:t xml:space="preserve">: </w:t>
            </w:r>
            <w:r>
              <w:rPr>
                <w:rStyle w:val="IndexLink"/>
                <w:rtl w:val="true"/>
              </w:rPr>
              <w:t>حکم إقامة العزاء من منظور أهل السنّة</w:t>
            </w:r>
            <w:r>
              <w:rPr>
                <w:rStyle w:val="IndexLink"/>
                <w:rtl w:val="true"/>
              </w:rPr>
              <w:tab/>
            </w:r>
            <w:r>
              <w:rPr>
                <w:rStyle w:val="IndexLink"/>
              </w:rPr>
              <w:t>284</w:t>
            </w:r>
          </w:hyperlink>
        </w:p>
        <w:p>
          <w:pPr>
            <w:pStyle w:val="Contents3"/>
            <w:tabs>
              <w:tab w:val="clear" w:pos="8459"/>
              <w:tab w:val="right" w:pos="9026" w:leader="dot"/>
            </w:tabs>
            <w:rPr/>
          </w:pPr>
          <w:hyperlink w:anchor="__RefHeading___Toc5298125_581953129">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5298127_581953129">
            <w:r>
              <w:rPr>
                <w:webHidden/>
                <w:rStyle w:val="IndexLink"/>
                <w:rtl w:val="true"/>
              </w:rPr>
              <w:t xml:space="preserve">الفصل الأول </w:t>
            </w:r>
            <w:r>
              <w:rPr>
                <w:rStyle w:val="IndexLink"/>
                <w:rtl w:val="true"/>
              </w:rPr>
              <w:t xml:space="preserve">: </w:t>
            </w:r>
            <w:r>
              <w:rPr>
                <w:rStyle w:val="IndexLink"/>
                <w:rtl w:val="true"/>
              </w:rPr>
              <w:t>آراء أهل السنّة</w:t>
            </w:r>
            <w:r>
              <w:rPr>
                <w:rStyle w:val="IndexLink"/>
                <w:rtl w:val="true"/>
              </w:rPr>
              <w:tab/>
            </w:r>
            <w:r>
              <w:rPr>
                <w:rStyle w:val="IndexLink"/>
              </w:rPr>
              <w:t>286</w:t>
            </w:r>
          </w:hyperlink>
        </w:p>
        <w:p>
          <w:pPr>
            <w:pStyle w:val="Contents4"/>
            <w:tabs>
              <w:tab w:val="clear" w:pos="8176"/>
              <w:tab w:val="right" w:pos="9026" w:leader="dot"/>
            </w:tabs>
            <w:rPr/>
          </w:pPr>
          <w:hyperlink w:anchor="__RefHeading___Toc5298129_581953129">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5298131_581953129">
            <w:r>
              <w:rPr>
                <w:webHidden/>
                <w:rStyle w:val="IndexLink"/>
                <w:rtl w:val="true"/>
              </w:rPr>
              <w:t>المصداق الأوّل</w:t>
            </w:r>
            <w:r>
              <w:rPr>
                <w:rStyle w:val="IndexLink"/>
                <w:rtl w:val="true"/>
              </w:rPr>
              <w:t xml:space="preserve">: </w:t>
            </w:r>
            <w:r>
              <w:rPr>
                <w:rStyle w:val="IndexLink"/>
                <w:rtl w:val="true"/>
              </w:rPr>
              <w:t xml:space="preserve">البکاء </w:t>
            </w:r>
            <w:r>
              <w:rPr>
                <w:rStyle w:val="IndexLink"/>
                <w:rtl w:val="true"/>
              </w:rPr>
              <w:t xml:space="preserve">- </w:t>
            </w:r>
            <w:r>
              <w:rPr>
                <w:rStyle w:val="IndexLink"/>
                <w:rtl w:val="true"/>
              </w:rPr>
              <w:t>خمس نظریات</w:t>
            </w:r>
            <w:r>
              <w:rPr>
                <w:rStyle w:val="IndexLink"/>
                <w:rtl w:val="true"/>
              </w:rPr>
              <w:tab/>
            </w:r>
            <w:r>
              <w:rPr>
                <w:rStyle w:val="IndexLink"/>
              </w:rPr>
              <w:t>286</w:t>
            </w:r>
          </w:hyperlink>
        </w:p>
        <w:p>
          <w:pPr>
            <w:pStyle w:val="Contents5"/>
            <w:tabs>
              <w:tab w:val="clear" w:pos="7892"/>
              <w:tab w:val="right" w:pos="9026" w:leader="dot"/>
            </w:tabs>
            <w:rPr/>
          </w:pPr>
          <w:hyperlink w:anchor="__RefHeading___Toc5298133_581953129">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5298135_581953129">
            <w:r>
              <w:rPr>
                <w:webHidden/>
                <w:rStyle w:val="IndexLink"/>
                <w:rtl w:val="true"/>
              </w:rPr>
              <w:t>النظریة الأُولی</w:t>
            </w:r>
            <w:r>
              <w:rPr>
                <w:rStyle w:val="IndexLink"/>
                <w:rtl w:val="true"/>
              </w:rPr>
              <w:t xml:space="preserve">: </w:t>
            </w:r>
            <w:r>
              <w:rPr>
                <w:rStyle w:val="IndexLink"/>
                <w:rtl w:val="true"/>
              </w:rPr>
              <w:t>تحریم البکاء مطلقاً</w:t>
            </w:r>
            <w:r>
              <w:rPr>
                <w:rStyle w:val="IndexLink"/>
                <w:rtl w:val="true"/>
              </w:rPr>
              <w:tab/>
            </w:r>
            <w:r>
              <w:rPr>
                <w:rStyle w:val="IndexLink"/>
              </w:rPr>
              <w:t>286</w:t>
            </w:r>
          </w:hyperlink>
        </w:p>
        <w:p>
          <w:pPr>
            <w:pStyle w:val="Contents5"/>
            <w:tabs>
              <w:tab w:val="clear" w:pos="7892"/>
              <w:tab w:val="right" w:pos="9026" w:leader="dot"/>
            </w:tabs>
            <w:rPr/>
          </w:pPr>
          <w:hyperlink w:anchor="__RefHeading___Toc5298137_581953129">
            <w:r>
              <w:rPr>
                <w:webHidden/>
                <w:rStyle w:val="IndexLink"/>
                <w:rtl w:val="true"/>
              </w:rPr>
              <w:t>النظریة الثانیة</w:t>
            </w:r>
            <w:r>
              <w:rPr>
                <w:rStyle w:val="IndexLink"/>
                <w:rtl w:val="true"/>
              </w:rPr>
              <w:t xml:space="preserve">: </w:t>
            </w:r>
            <w:r>
              <w:rPr>
                <w:rStyle w:val="IndexLink"/>
                <w:rtl w:val="true"/>
              </w:rPr>
              <w:t>کراهة البکاء مطلقاً</w:t>
            </w:r>
            <w:r>
              <w:rPr>
                <w:rStyle w:val="IndexLink"/>
                <w:rtl w:val="true"/>
              </w:rPr>
              <w:tab/>
            </w:r>
            <w:r>
              <w:rPr>
                <w:rStyle w:val="IndexLink"/>
              </w:rPr>
              <w:t>287</w:t>
            </w:r>
          </w:hyperlink>
        </w:p>
        <w:p>
          <w:pPr>
            <w:pStyle w:val="Contents5"/>
            <w:tabs>
              <w:tab w:val="clear" w:pos="7892"/>
              <w:tab w:val="right" w:pos="9026" w:leader="dot"/>
            </w:tabs>
            <w:rPr/>
          </w:pPr>
          <w:hyperlink w:anchor="__RefHeading___Toc5298139_581953129">
            <w:r>
              <w:rPr>
                <w:webHidden/>
                <w:rStyle w:val="IndexLink"/>
                <w:rtl w:val="true"/>
              </w:rPr>
              <w:t>النظریة الثالثة</w:t>
            </w:r>
            <w:r>
              <w:rPr>
                <w:rStyle w:val="IndexLink"/>
                <w:rtl w:val="true"/>
              </w:rPr>
              <w:t xml:space="preserve">: </w:t>
            </w:r>
            <w:r>
              <w:rPr>
                <w:rStyle w:val="IndexLink"/>
                <w:rtl w:val="true"/>
              </w:rPr>
              <w:t>جواز البکاء مطلقاً</w:t>
            </w:r>
            <w:r>
              <w:rPr>
                <w:rStyle w:val="IndexLink"/>
                <w:rtl w:val="true"/>
              </w:rPr>
              <w:tab/>
            </w:r>
            <w:r>
              <w:rPr>
                <w:rStyle w:val="IndexLink"/>
              </w:rPr>
              <w:t>287</w:t>
            </w:r>
          </w:hyperlink>
        </w:p>
        <w:p>
          <w:pPr>
            <w:pStyle w:val="Contents5"/>
            <w:tabs>
              <w:tab w:val="clear" w:pos="7892"/>
              <w:tab w:val="right" w:pos="9026" w:leader="dot"/>
            </w:tabs>
            <w:rPr/>
          </w:pPr>
          <w:hyperlink w:anchor="__RefHeading___Toc5298141_581953129">
            <w:r>
              <w:rPr>
                <w:webHidden/>
                <w:rStyle w:val="IndexLink"/>
                <w:rtl w:val="true"/>
              </w:rPr>
              <w:t>النظریة الرابعة</w:t>
            </w:r>
            <w:r>
              <w:rPr>
                <w:rStyle w:val="IndexLink"/>
                <w:rtl w:val="true"/>
              </w:rPr>
              <w:t xml:space="preserve">: </w:t>
            </w:r>
            <w:r>
              <w:rPr>
                <w:rStyle w:val="IndexLink"/>
                <w:rtl w:val="true"/>
              </w:rPr>
              <w:t>استحباب البکاء</w:t>
            </w:r>
            <w:r>
              <w:rPr>
                <w:rStyle w:val="IndexLink"/>
                <w:rtl w:val="true"/>
              </w:rPr>
              <w:tab/>
            </w:r>
            <w:r>
              <w:rPr>
                <w:rStyle w:val="IndexLink"/>
              </w:rPr>
              <w:t>287</w:t>
            </w:r>
          </w:hyperlink>
        </w:p>
        <w:p>
          <w:pPr>
            <w:pStyle w:val="Contents5"/>
            <w:tabs>
              <w:tab w:val="clear" w:pos="7892"/>
              <w:tab w:val="right" w:pos="9026" w:leader="dot"/>
            </w:tabs>
            <w:rPr/>
          </w:pPr>
          <w:hyperlink w:anchor="__RefHeading___Toc5298143_581953129">
            <w:r>
              <w:rPr>
                <w:webHidden/>
                <w:rStyle w:val="IndexLink"/>
                <w:rtl w:val="true"/>
              </w:rPr>
              <w:t>النظریة الخامسة</w:t>
            </w:r>
            <w:r>
              <w:rPr>
                <w:rStyle w:val="IndexLink"/>
                <w:rtl w:val="true"/>
              </w:rPr>
              <w:t xml:space="preserve">: </w:t>
            </w:r>
            <w:r>
              <w:rPr>
                <w:rStyle w:val="IndexLink"/>
                <w:rtl w:val="true"/>
              </w:rPr>
              <w:t xml:space="preserve">التفصیل </w:t>
            </w:r>
            <w:r>
              <w:rPr>
                <w:rStyle w:val="IndexLink"/>
                <w:rtl w:val="true"/>
              </w:rPr>
              <w:t xml:space="preserve">- </w:t>
            </w:r>
            <w:r>
              <w:rPr>
                <w:rStyle w:val="IndexLink"/>
                <w:rtl w:val="true"/>
              </w:rPr>
              <w:t>البکاء مع الندب والنیاحة مکروهٌ، وبدون ذلک مباح</w:t>
            </w:r>
            <w:r>
              <w:rPr>
                <w:rStyle w:val="IndexLink"/>
                <w:rtl w:val="true"/>
              </w:rPr>
              <w:tab/>
            </w:r>
            <w:r>
              <w:rPr>
                <w:rStyle w:val="IndexLink"/>
              </w:rPr>
              <w:t>288</w:t>
            </w:r>
          </w:hyperlink>
        </w:p>
        <w:p>
          <w:pPr>
            <w:pStyle w:val="Contents4"/>
            <w:tabs>
              <w:tab w:val="clear" w:pos="8176"/>
              <w:tab w:val="right" w:pos="9026" w:leader="dot"/>
            </w:tabs>
            <w:rPr/>
          </w:pPr>
          <w:hyperlink w:anchor="__RefHeading___Toc5298145_581953129">
            <w:r>
              <w:rPr>
                <w:webHidden/>
                <w:rStyle w:val="IndexLink"/>
                <w:rtl w:val="true"/>
              </w:rPr>
              <w:t>المصداق الثانی</w:t>
            </w:r>
            <w:r>
              <w:rPr>
                <w:rStyle w:val="IndexLink"/>
                <w:rtl w:val="true"/>
              </w:rPr>
              <w:t xml:space="preserve">: </w:t>
            </w:r>
            <w:r>
              <w:rPr>
                <w:rStyle w:val="IndexLink"/>
                <w:rtl w:val="true"/>
              </w:rPr>
              <w:t xml:space="preserve">الندب </w:t>
            </w:r>
            <w:r>
              <w:rPr>
                <w:rStyle w:val="IndexLink"/>
                <w:rtl w:val="true"/>
              </w:rPr>
              <w:t xml:space="preserve">- </w:t>
            </w:r>
            <w:r>
              <w:rPr>
                <w:rStyle w:val="IndexLink"/>
                <w:rtl w:val="true"/>
              </w:rPr>
              <w:t>أربع نظریات</w:t>
            </w:r>
            <w:r>
              <w:rPr>
                <w:rStyle w:val="IndexLink"/>
                <w:rtl w:val="true"/>
              </w:rPr>
              <w:tab/>
            </w:r>
            <w:r>
              <w:rPr>
                <w:rStyle w:val="IndexLink"/>
              </w:rPr>
              <w:t>288</w:t>
            </w:r>
          </w:hyperlink>
        </w:p>
        <w:p>
          <w:pPr>
            <w:pStyle w:val="Contents5"/>
            <w:tabs>
              <w:tab w:val="clear" w:pos="7892"/>
              <w:tab w:val="right" w:pos="9026" w:leader="dot"/>
            </w:tabs>
            <w:rPr/>
          </w:pPr>
          <w:hyperlink w:anchor="__RefHeading___Toc5298147_581953129">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5298149_581953129">
            <w:r>
              <w:rPr>
                <w:webHidden/>
                <w:rStyle w:val="IndexLink"/>
                <w:rtl w:val="true"/>
              </w:rPr>
              <w:t>النظریة الأُولی</w:t>
            </w:r>
            <w:r>
              <w:rPr>
                <w:rStyle w:val="IndexLink"/>
                <w:rtl w:val="true"/>
              </w:rPr>
              <w:t xml:space="preserve">: </w:t>
            </w:r>
            <w:r>
              <w:rPr>
                <w:rStyle w:val="IndexLink"/>
                <w:rtl w:val="true"/>
              </w:rPr>
              <w:t>کراهة الندب مطلقاً</w:t>
            </w:r>
            <w:r>
              <w:rPr>
                <w:rStyle w:val="IndexLink"/>
                <w:rtl w:val="true"/>
              </w:rPr>
              <w:tab/>
            </w:r>
            <w:r>
              <w:rPr>
                <w:rStyle w:val="IndexLink"/>
              </w:rPr>
              <w:t>288</w:t>
            </w:r>
          </w:hyperlink>
        </w:p>
        <w:p>
          <w:pPr>
            <w:pStyle w:val="Contents5"/>
            <w:tabs>
              <w:tab w:val="clear" w:pos="7892"/>
              <w:tab w:val="right" w:pos="9026" w:leader="dot"/>
            </w:tabs>
            <w:rPr/>
          </w:pPr>
          <w:hyperlink w:anchor="__RefHeading___Toc5298151_581953129">
            <w:r>
              <w:rPr>
                <w:webHidden/>
                <w:rStyle w:val="IndexLink"/>
                <w:rtl w:val="true"/>
              </w:rPr>
              <w:t>النظریة الثانیة</w:t>
            </w:r>
            <w:r>
              <w:rPr>
                <w:rStyle w:val="IndexLink"/>
                <w:rtl w:val="true"/>
              </w:rPr>
              <w:t xml:space="preserve">: </w:t>
            </w:r>
            <w:r>
              <w:rPr>
                <w:rStyle w:val="IndexLink"/>
                <w:rtl w:val="true"/>
              </w:rPr>
              <w:t>تحریم الندب مطلقاً</w:t>
            </w:r>
            <w:r>
              <w:rPr>
                <w:rStyle w:val="IndexLink"/>
                <w:rtl w:val="true"/>
              </w:rPr>
              <w:tab/>
            </w:r>
            <w:r>
              <w:rPr>
                <w:rStyle w:val="IndexLink"/>
              </w:rPr>
              <w:t>288</w:t>
            </w:r>
          </w:hyperlink>
        </w:p>
        <w:p>
          <w:pPr>
            <w:pStyle w:val="Contents5"/>
            <w:tabs>
              <w:tab w:val="clear" w:pos="7892"/>
              <w:tab w:val="right" w:pos="9026" w:leader="dot"/>
            </w:tabs>
            <w:rPr/>
          </w:pPr>
          <w:hyperlink w:anchor="__RefHeading___Toc5298153_581953129">
            <w:r>
              <w:rPr>
                <w:webHidden/>
                <w:rStyle w:val="IndexLink"/>
                <w:rtl w:val="true"/>
              </w:rPr>
              <w:t>النظریة الثالثة</w:t>
            </w:r>
            <w:r>
              <w:rPr>
                <w:rStyle w:val="IndexLink"/>
                <w:rtl w:val="true"/>
              </w:rPr>
              <w:t xml:space="preserve">: </w:t>
            </w:r>
            <w:r>
              <w:rPr>
                <w:rStyle w:val="IndexLink"/>
                <w:rtl w:val="true"/>
              </w:rPr>
              <w:t xml:space="preserve">التفصیل الأوّل </w:t>
            </w:r>
            <w:r>
              <w:rPr>
                <w:rStyle w:val="IndexLink"/>
                <w:rtl w:val="true"/>
              </w:rPr>
              <w:t xml:space="preserve">- </w:t>
            </w:r>
            <w:r>
              <w:rPr>
                <w:rStyle w:val="IndexLink"/>
                <w:rtl w:val="true"/>
              </w:rPr>
              <w:t>التفصیل بین الندب المهیّج للحزن وغیر المهیّج</w:t>
            </w:r>
            <w:r>
              <w:rPr>
                <w:rStyle w:val="IndexLink"/>
                <w:rtl w:val="true"/>
              </w:rPr>
              <w:tab/>
            </w:r>
            <w:r>
              <w:rPr>
                <w:rStyle w:val="IndexLink"/>
              </w:rPr>
              <w:t>289</w:t>
            </w:r>
          </w:hyperlink>
        </w:p>
        <w:p>
          <w:pPr>
            <w:pStyle w:val="Contents5"/>
            <w:tabs>
              <w:tab w:val="clear" w:pos="7892"/>
              <w:tab w:val="right" w:pos="9026" w:leader="dot"/>
            </w:tabs>
            <w:rPr/>
          </w:pPr>
          <w:hyperlink w:anchor="__RefHeading___Toc5298155_581953129">
            <w:r>
              <w:rPr>
                <w:webHidden/>
                <w:rStyle w:val="IndexLink"/>
                <w:rtl w:val="true"/>
              </w:rPr>
              <w:t>النظریة الرابعة</w:t>
            </w:r>
            <w:r>
              <w:rPr>
                <w:rStyle w:val="IndexLink"/>
                <w:rtl w:val="true"/>
              </w:rPr>
              <w:t xml:space="preserve">: </w:t>
            </w:r>
            <w:r>
              <w:rPr>
                <w:rStyle w:val="IndexLink"/>
                <w:rtl w:val="true"/>
              </w:rPr>
              <w:t xml:space="preserve">التفصیل الثانی </w:t>
            </w:r>
            <w:r>
              <w:rPr>
                <w:rStyle w:val="IndexLink"/>
                <w:rtl w:val="true"/>
              </w:rPr>
              <w:t xml:space="preserve">- </w:t>
            </w:r>
            <w:r>
              <w:rPr>
                <w:rStyle w:val="IndexLink"/>
                <w:rtl w:val="true"/>
              </w:rPr>
              <w:t>التفصیل بین الندب بالحقّ والندب بالباطل</w:t>
            </w:r>
            <w:r>
              <w:rPr>
                <w:rStyle w:val="IndexLink"/>
                <w:rtl w:val="true"/>
              </w:rPr>
              <w:tab/>
            </w:r>
            <w:r>
              <w:rPr>
                <w:rStyle w:val="IndexLink"/>
              </w:rPr>
              <w:t>289</w:t>
            </w:r>
          </w:hyperlink>
        </w:p>
        <w:p>
          <w:pPr>
            <w:pStyle w:val="Contents4"/>
            <w:tabs>
              <w:tab w:val="clear" w:pos="8176"/>
              <w:tab w:val="right" w:pos="9026" w:leader="dot"/>
            </w:tabs>
            <w:rPr/>
          </w:pPr>
          <w:hyperlink w:anchor="__RefHeading___Toc5298157_581953129">
            <w:r>
              <w:rPr>
                <w:webHidden/>
                <w:rStyle w:val="IndexLink"/>
                <w:rtl w:val="true"/>
              </w:rPr>
              <w:t>المصداق الثالث</w:t>
            </w:r>
            <w:r>
              <w:rPr>
                <w:rStyle w:val="IndexLink"/>
                <w:rtl w:val="true"/>
              </w:rPr>
              <w:t xml:space="preserve">: </w:t>
            </w:r>
            <w:r>
              <w:rPr>
                <w:rStyle w:val="IndexLink"/>
                <w:rtl w:val="true"/>
              </w:rPr>
              <w:t xml:space="preserve">شقّ الجیوب، واللطم وخمش الوجه، وجزّ الشعر </w:t>
            </w:r>
            <w:r>
              <w:rPr>
                <w:rStyle w:val="IndexLink"/>
                <w:rtl w:val="true"/>
              </w:rPr>
              <w:t xml:space="preserve">- </w:t>
            </w:r>
            <w:r>
              <w:rPr>
                <w:rStyle w:val="IndexLink"/>
                <w:rtl w:val="true"/>
              </w:rPr>
              <w:t>نظریتان</w:t>
            </w:r>
            <w:r>
              <w:rPr>
                <w:rStyle w:val="IndexLink"/>
                <w:rtl w:val="true"/>
              </w:rPr>
              <w:tab/>
            </w:r>
            <w:r>
              <w:rPr>
                <w:rStyle w:val="IndexLink"/>
              </w:rPr>
              <w:t>290</w:t>
            </w:r>
          </w:hyperlink>
        </w:p>
        <w:p>
          <w:pPr>
            <w:pStyle w:val="Contents5"/>
            <w:tabs>
              <w:tab w:val="clear" w:pos="7892"/>
              <w:tab w:val="right" w:pos="9026" w:leader="dot"/>
            </w:tabs>
            <w:rPr/>
          </w:pPr>
          <w:hyperlink w:anchor="__RefHeading___Toc5298159_581953129">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5298161_581953129">
            <w:r>
              <w:rPr>
                <w:webHidden/>
                <w:rStyle w:val="IndexLink"/>
                <w:rtl w:val="true"/>
              </w:rPr>
              <w:t>النظریة الأُولی</w:t>
            </w:r>
            <w:r>
              <w:rPr>
                <w:rStyle w:val="IndexLink"/>
                <w:rtl w:val="true"/>
              </w:rPr>
              <w:t xml:space="preserve">: </w:t>
            </w:r>
            <w:r>
              <w:rPr>
                <w:rStyle w:val="IndexLink"/>
                <w:rtl w:val="true"/>
              </w:rPr>
              <w:t>الکراهة</w:t>
            </w:r>
            <w:r>
              <w:rPr>
                <w:rStyle w:val="IndexLink"/>
                <w:rtl w:val="true"/>
              </w:rPr>
              <w:tab/>
            </w:r>
            <w:r>
              <w:rPr>
                <w:rStyle w:val="IndexLink"/>
              </w:rPr>
              <w:t>290</w:t>
            </w:r>
          </w:hyperlink>
        </w:p>
        <w:p>
          <w:pPr>
            <w:pStyle w:val="Contents5"/>
            <w:tabs>
              <w:tab w:val="clear" w:pos="7892"/>
              <w:tab w:val="right" w:pos="9026" w:leader="dot"/>
            </w:tabs>
            <w:rPr/>
          </w:pPr>
          <w:hyperlink w:anchor="__RefHeading___Toc5298163_581953129">
            <w:r>
              <w:rPr>
                <w:webHidden/>
                <w:rStyle w:val="IndexLink"/>
                <w:rtl w:val="true"/>
              </w:rPr>
              <w:t>النظریة الثانیة</w:t>
            </w:r>
            <w:r>
              <w:rPr>
                <w:rStyle w:val="IndexLink"/>
                <w:rtl w:val="true"/>
              </w:rPr>
              <w:t xml:space="preserve">: </w:t>
            </w:r>
            <w:r>
              <w:rPr>
                <w:rStyle w:val="IndexLink"/>
                <w:rtl w:val="true"/>
              </w:rPr>
              <w:t>التحریم</w:t>
            </w:r>
            <w:r>
              <w:rPr>
                <w:rStyle w:val="IndexLink"/>
                <w:rtl w:val="true"/>
              </w:rPr>
              <w:tab/>
            </w:r>
            <w:r>
              <w:rPr>
                <w:rStyle w:val="IndexLink"/>
              </w:rPr>
              <w:t>290</w:t>
            </w:r>
          </w:hyperlink>
        </w:p>
        <w:p>
          <w:pPr>
            <w:pStyle w:val="Contents6"/>
            <w:tabs>
              <w:tab w:val="clear" w:pos="7609"/>
              <w:tab w:val="right" w:pos="9026" w:leader="dot"/>
            </w:tabs>
            <w:rPr/>
          </w:pPr>
          <w:hyperlink w:anchor="__RefHeading___Toc5298165_581953129">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5298167_581953129">
            <w:r>
              <w:rPr>
                <w:webHidden/>
                <w:rStyle w:val="IndexLink"/>
                <w:rtl w:val="true"/>
              </w:rPr>
              <w:t>کلام ابن تیمیة</w:t>
            </w:r>
            <w:r>
              <w:rPr>
                <w:rStyle w:val="IndexLink"/>
                <w:rtl w:val="true"/>
              </w:rPr>
              <w:tab/>
            </w:r>
            <w:r>
              <w:rPr>
                <w:rStyle w:val="IndexLink"/>
              </w:rPr>
              <w:t>291</w:t>
            </w:r>
          </w:hyperlink>
        </w:p>
        <w:p>
          <w:pPr>
            <w:pStyle w:val="Contents6"/>
            <w:tabs>
              <w:tab w:val="clear" w:pos="7609"/>
              <w:tab w:val="right" w:pos="9026" w:leader="dot"/>
            </w:tabs>
            <w:rPr/>
          </w:pPr>
          <w:hyperlink w:anchor="__RefHeading___Toc5298169_581953129">
            <w:r>
              <w:rPr>
                <w:webHidden/>
                <w:rStyle w:val="IndexLink"/>
                <w:rtl w:val="true"/>
              </w:rPr>
              <w:t>نقد کلام ابن تیمیة</w:t>
            </w:r>
            <w:r>
              <w:rPr>
                <w:rStyle w:val="IndexLink"/>
                <w:rtl w:val="true"/>
              </w:rPr>
              <w:tab/>
            </w:r>
            <w:r>
              <w:rPr>
                <w:rStyle w:val="IndexLink"/>
              </w:rPr>
              <w:t>291</w:t>
            </w:r>
          </w:hyperlink>
        </w:p>
        <w:p>
          <w:pPr>
            <w:pStyle w:val="Contents4"/>
            <w:tabs>
              <w:tab w:val="clear" w:pos="8176"/>
              <w:tab w:val="right" w:pos="9026" w:leader="dot"/>
            </w:tabs>
            <w:rPr/>
          </w:pPr>
          <w:hyperlink w:anchor="__RefHeading___Toc5298171_581953129">
            <w:r>
              <w:rPr>
                <w:webHidden/>
                <w:rStyle w:val="IndexLink"/>
                <w:rtl w:val="true"/>
              </w:rPr>
              <w:t>النتیجة الکلیة للفصل الأول</w:t>
            </w:r>
            <w:r>
              <w:rPr>
                <w:rStyle w:val="IndexLink"/>
                <w:rtl w:val="true"/>
              </w:rPr>
              <w:tab/>
            </w:r>
            <w:r>
              <w:rPr>
                <w:rStyle w:val="IndexLink"/>
              </w:rPr>
              <w:t>293</w:t>
            </w:r>
          </w:hyperlink>
        </w:p>
        <w:p>
          <w:pPr>
            <w:pStyle w:val="Contents5"/>
            <w:tabs>
              <w:tab w:val="clear" w:pos="7892"/>
              <w:tab w:val="right" w:pos="9026" w:leader="dot"/>
            </w:tabs>
            <w:rPr/>
          </w:pPr>
          <w:hyperlink w:anchor="__RefHeading___Toc5298173_581953129">
            <w:r>
              <w:rPr>
                <w:webHidden/>
                <w:rStyle w:val="IndexLink"/>
                <w:rtl w:val="true"/>
              </w:rPr>
              <w:t>آراء أهل السنّة</w:t>
            </w:r>
            <w:r>
              <w:rPr>
                <w:rStyle w:val="IndexLink"/>
                <w:rtl w:val="true"/>
              </w:rPr>
              <w:tab/>
            </w:r>
            <w:r>
              <w:rPr>
                <w:rStyle w:val="IndexLink"/>
              </w:rPr>
              <w:t>293</w:t>
            </w:r>
          </w:hyperlink>
        </w:p>
        <w:p>
          <w:pPr>
            <w:pStyle w:val="Contents3"/>
            <w:tabs>
              <w:tab w:val="clear" w:pos="8459"/>
              <w:tab w:val="right" w:pos="9026" w:leader="dot"/>
            </w:tabs>
            <w:rPr/>
          </w:pPr>
          <w:hyperlink w:anchor="__RefHeading___Toc5298175_581953129">
            <w:r>
              <w:rPr>
                <w:webHidden/>
                <w:rStyle w:val="IndexLink"/>
                <w:rtl w:val="true"/>
              </w:rPr>
              <w:t xml:space="preserve">الفصل الثانی </w:t>
            </w:r>
            <w:r>
              <w:rPr>
                <w:rStyle w:val="IndexLink"/>
                <w:rtl w:val="true"/>
              </w:rPr>
              <w:t xml:space="preserve">: </w:t>
            </w:r>
            <w:r>
              <w:rPr>
                <w:rStyle w:val="IndexLink"/>
                <w:rtl w:val="true"/>
              </w:rPr>
              <w:t>أدلّة أهل السنّة</w:t>
            </w:r>
            <w:r>
              <w:rPr>
                <w:rStyle w:val="IndexLink"/>
                <w:rtl w:val="true"/>
              </w:rPr>
              <w:tab/>
            </w:r>
            <w:r>
              <w:rPr>
                <w:rStyle w:val="IndexLink"/>
              </w:rPr>
              <w:t>294</w:t>
            </w:r>
          </w:hyperlink>
        </w:p>
        <w:p>
          <w:pPr>
            <w:pStyle w:val="Contents4"/>
            <w:tabs>
              <w:tab w:val="clear" w:pos="8176"/>
              <w:tab w:val="right" w:pos="9026" w:leader="dot"/>
            </w:tabs>
            <w:rPr/>
          </w:pPr>
          <w:hyperlink w:anchor="__RefHeading___Toc5298177_581953129">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5298179_581953129">
            <w:r>
              <w:rPr>
                <w:webHidden/>
                <w:rStyle w:val="IndexLink"/>
                <w:rtl w:val="true"/>
              </w:rPr>
              <w:t>أدلّة المصداق الأوّل</w:t>
            </w:r>
            <w:r>
              <w:rPr>
                <w:rStyle w:val="IndexLink"/>
                <w:rtl w:val="true"/>
              </w:rPr>
              <w:t xml:space="preserve">: </w:t>
            </w:r>
            <w:r>
              <w:rPr>
                <w:rStyle w:val="IndexLink"/>
                <w:rtl w:val="true"/>
              </w:rPr>
              <w:t>البکاء</w:t>
            </w:r>
            <w:r>
              <w:rPr>
                <w:rStyle w:val="IndexLink"/>
                <w:rtl w:val="true"/>
              </w:rPr>
              <w:tab/>
            </w:r>
            <w:r>
              <w:rPr>
                <w:rStyle w:val="IndexLink"/>
              </w:rPr>
              <w:t>294</w:t>
            </w:r>
          </w:hyperlink>
        </w:p>
        <w:p>
          <w:pPr>
            <w:pStyle w:val="Contents4"/>
            <w:tabs>
              <w:tab w:val="clear" w:pos="8176"/>
              <w:tab w:val="right" w:pos="9026" w:leader="dot"/>
            </w:tabs>
            <w:rPr/>
          </w:pPr>
          <w:hyperlink w:anchor="__RefHeading___Toc5298181_581953129">
            <w:r>
              <w:rPr>
                <w:webHidden/>
                <w:rStyle w:val="IndexLink"/>
                <w:rtl w:val="true"/>
              </w:rPr>
              <w:t>الدلیل علی النظریة الأُولی</w:t>
            </w:r>
            <w:r>
              <w:rPr>
                <w:rStyle w:val="IndexLink"/>
                <w:rtl w:val="true"/>
              </w:rPr>
              <w:t xml:space="preserve">: </w:t>
            </w:r>
            <w:r>
              <w:rPr>
                <w:rStyle w:val="IndexLink"/>
                <w:rtl w:val="true"/>
              </w:rPr>
              <w:t>تحریم البکاء مطلقاً أربعة أدلّة</w:t>
            </w:r>
            <w:r>
              <w:rPr>
                <w:rStyle w:val="IndexLink"/>
                <w:rtl w:val="true"/>
              </w:rPr>
              <w:tab/>
            </w:r>
            <w:r>
              <w:rPr>
                <w:rStyle w:val="IndexLink"/>
              </w:rPr>
              <w:t>294</w:t>
            </w:r>
          </w:hyperlink>
        </w:p>
        <w:p>
          <w:pPr>
            <w:pStyle w:val="Contents5"/>
            <w:tabs>
              <w:tab w:val="clear" w:pos="7892"/>
              <w:tab w:val="right" w:pos="9026" w:leader="dot"/>
            </w:tabs>
            <w:rPr/>
          </w:pPr>
          <w:hyperlink w:anchor="__RefHeading___Toc5298183_581953129">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5298185_581953129">
            <w:r>
              <w:rPr>
                <w:webHidden/>
                <w:rStyle w:val="IndexLink"/>
                <w:rtl w:val="true"/>
              </w:rPr>
              <w:t>الدلیل الأوّل</w:t>
            </w:r>
            <w:r>
              <w:rPr>
                <w:rStyle w:val="IndexLink"/>
                <w:rtl w:val="true"/>
              </w:rPr>
              <w:t xml:space="preserve">: </w:t>
            </w:r>
            <w:r>
              <w:rPr>
                <w:rStyle w:val="IndexLink"/>
                <w:rtl w:val="true"/>
              </w:rPr>
              <w:t xml:space="preserve">الروایات التی تدلّ علی أنّ المیّت یُعذّب ببکاء أهله علیه </w:t>
            </w:r>
            <w:r>
              <w:rPr>
                <w:rStyle w:val="IndexLink"/>
                <w:rtl w:val="true"/>
              </w:rPr>
              <w:t xml:space="preserve">- </w:t>
            </w:r>
            <w:r>
              <w:rPr>
                <w:rStyle w:val="IndexLink"/>
                <w:rtl w:val="true"/>
              </w:rPr>
              <w:t>سبع روایات</w:t>
            </w:r>
            <w:r>
              <w:rPr>
                <w:rStyle w:val="IndexLink"/>
                <w:rtl w:val="true"/>
              </w:rPr>
              <w:tab/>
            </w:r>
            <w:r>
              <w:rPr>
                <w:rStyle w:val="IndexLink"/>
              </w:rPr>
              <w:t>294</w:t>
            </w:r>
          </w:hyperlink>
        </w:p>
        <w:p>
          <w:pPr>
            <w:pStyle w:val="Contents6"/>
            <w:tabs>
              <w:tab w:val="clear" w:pos="7609"/>
              <w:tab w:val="right" w:pos="9026" w:leader="dot"/>
            </w:tabs>
            <w:rPr/>
          </w:pPr>
          <w:hyperlink w:anchor="__RefHeading___Toc5298187_581953129">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5298189_581953129">
            <w:r>
              <w:rPr>
                <w:webHidden/>
                <w:rStyle w:val="IndexLink"/>
                <w:rtl w:val="true"/>
              </w:rPr>
              <w:t>الروایة الأُولی</w:t>
            </w:r>
            <w:r>
              <w:rPr>
                <w:rStyle w:val="IndexLink"/>
                <w:rtl w:val="true"/>
              </w:rPr>
              <w:t xml:space="preserve">: </w:t>
            </w:r>
            <w:r>
              <w:rPr>
                <w:rStyle w:val="IndexLink"/>
                <w:rtl w:val="true"/>
              </w:rPr>
              <w:t>عن عمر بن الخطّاب</w:t>
            </w:r>
            <w:r>
              <w:rPr>
                <w:rStyle w:val="IndexLink"/>
                <w:rtl w:val="true"/>
              </w:rPr>
              <w:tab/>
            </w:r>
            <w:r>
              <w:rPr>
                <w:rStyle w:val="IndexLink"/>
              </w:rPr>
              <w:t>295</w:t>
            </w:r>
          </w:hyperlink>
        </w:p>
        <w:p>
          <w:pPr>
            <w:pStyle w:val="Contents6"/>
            <w:tabs>
              <w:tab w:val="clear" w:pos="7609"/>
              <w:tab w:val="right" w:pos="9026" w:leader="dot"/>
            </w:tabs>
            <w:rPr/>
          </w:pPr>
          <w:hyperlink w:anchor="__RefHeading___Toc5298191_581953129">
            <w:r>
              <w:rPr>
                <w:webHidden/>
                <w:rStyle w:val="IndexLink"/>
                <w:rtl w:val="true"/>
              </w:rPr>
              <w:t>الروایة الثانیة</w:t>
            </w:r>
            <w:r>
              <w:rPr>
                <w:rStyle w:val="IndexLink"/>
                <w:rtl w:val="true"/>
              </w:rPr>
              <w:t xml:space="preserve">: </w:t>
            </w:r>
            <w:r>
              <w:rPr>
                <w:rStyle w:val="IndexLink"/>
                <w:rtl w:val="true"/>
              </w:rPr>
              <w:t>عن عمر بن الخطّاب</w:t>
            </w:r>
            <w:r>
              <w:rPr>
                <w:rStyle w:val="IndexLink"/>
                <w:rtl w:val="true"/>
              </w:rPr>
              <w:tab/>
            </w:r>
            <w:r>
              <w:rPr>
                <w:rStyle w:val="IndexLink"/>
              </w:rPr>
              <w:t>295</w:t>
            </w:r>
          </w:hyperlink>
        </w:p>
        <w:p>
          <w:pPr>
            <w:pStyle w:val="Contents6"/>
            <w:tabs>
              <w:tab w:val="clear" w:pos="7609"/>
              <w:tab w:val="right" w:pos="9026" w:leader="dot"/>
            </w:tabs>
            <w:rPr/>
          </w:pPr>
          <w:hyperlink w:anchor="__RefHeading___Toc5298193_581953129">
            <w:r>
              <w:rPr>
                <w:webHidden/>
                <w:rStyle w:val="IndexLink"/>
                <w:rtl w:val="true"/>
              </w:rPr>
              <w:t>الروایة الثالثة</w:t>
            </w:r>
            <w:r>
              <w:rPr>
                <w:rStyle w:val="IndexLink"/>
                <w:rtl w:val="true"/>
              </w:rPr>
              <w:t xml:space="preserve">: </w:t>
            </w:r>
            <w:r>
              <w:rPr>
                <w:rStyle w:val="IndexLink"/>
                <w:rtl w:val="true"/>
              </w:rPr>
              <w:t>عن عمر بن الخطّاب</w:t>
            </w:r>
            <w:r>
              <w:rPr>
                <w:rStyle w:val="IndexLink"/>
                <w:rtl w:val="true"/>
              </w:rPr>
              <w:tab/>
            </w:r>
            <w:r>
              <w:rPr>
                <w:rStyle w:val="IndexLink"/>
              </w:rPr>
              <w:t>296</w:t>
            </w:r>
          </w:hyperlink>
        </w:p>
        <w:p>
          <w:pPr>
            <w:pStyle w:val="Contents6"/>
            <w:tabs>
              <w:tab w:val="clear" w:pos="7609"/>
              <w:tab w:val="right" w:pos="9026" w:leader="dot"/>
            </w:tabs>
            <w:rPr/>
          </w:pPr>
          <w:hyperlink w:anchor="__RefHeading___Toc5298195_581953129">
            <w:r>
              <w:rPr>
                <w:webHidden/>
                <w:rStyle w:val="IndexLink"/>
                <w:rtl w:val="true"/>
              </w:rPr>
              <w:t>الروایة الرابعة</w:t>
            </w:r>
            <w:r>
              <w:rPr>
                <w:rStyle w:val="IndexLink"/>
                <w:rtl w:val="true"/>
              </w:rPr>
              <w:t xml:space="preserve">: </w:t>
            </w:r>
            <w:r>
              <w:rPr>
                <w:rStyle w:val="IndexLink"/>
                <w:rtl w:val="true"/>
              </w:rPr>
              <w:t>عن عمر بن الخطّاب</w:t>
            </w:r>
            <w:r>
              <w:rPr>
                <w:rStyle w:val="IndexLink"/>
                <w:rtl w:val="true"/>
              </w:rPr>
              <w:tab/>
            </w:r>
            <w:r>
              <w:rPr>
                <w:rStyle w:val="IndexLink"/>
              </w:rPr>
              <w:t>296</w:t>
            </w:r>
          </w:hyperlink>
        </w:p>
        <w:p>
          <w:pPr>
            <w:pStyle w:val="Contents6"/>
            <w:tabs>
              <w:tab w:val="clear" w:pos="7609"/>
              <w:tab w:val="right" w:pos="9026" w:leader="dot"/>
            </w:tabs>
            <w:rPr/>
          </w:pPr>
          <w:hyperlink w:anchor="__RefHeading___Toc5298197_581953129">
            <w:r>
              <w:rPr>
                <w:webHidden/>
                <w:rStyle w:val="IndexLink"/>
                <w:rtl w:val="true"/>
              </w:rPr>
              <w:t>الروایة الخامسة</w:t>
            </w:r>
            <w:r>
              <w:rPr>
                <w:rStyle w:val="IndexLink"/>
                <w:rtl w:val="true"/>
              </w:rPr>
              <w:t xml:space="preserve">: </w:t>
            </w:r>
            <w:r>
              <w:rPr>
                <w:rStyle w:val="IndexLink"/>
                <w:rtl w:val="true"/>
              </w:rPr>
              <w:t xml:space="preserve">عن عبد </w:t>
            </w:r>
            <w:r>
              <w:rPr>
                <w:rStyle w:val="IndexLink"/>
                <w:rtl w:val="true"/>
              </w:rPr>
              <w:softHyphen/>
            </w:r>
            <w:r>
              <w:rPr>
                <w:rStyle w:val="IndexLink"/>
                <w:rtl w:val="true"/>
              </w:rPr>
              <w:t>الله بن عمر</w:t>
            </w:r>
            <w:r>
              <w:rPr>
                <w:rStyle w:val="IndexLink"/>
                <w:rtl w:val="true"/>
              </w:rPr>
              <w:tab/>
            </w:r>
            <w:r>
              <w:rPr>
                <w:rStyle w:val="IndexLink"/>
              </w:rPr>
              <w:t>296</w:t>
            </w:r>
          </w:hyperlink>
        </w:p>
        <w:p>
          <w:pPr>
            <w:pStyle w:val="Contents6"/>
            <w:tabs>
              <w:tab w:val="clear" w:pos="7609"/>
              <w:tab w:val="right" w:pos="9026" w:leader="dot"/>
            </w:tabs>
            <w:rPr/>
          </w:pPr>
          <w:hyperlink w:anchor="__RefHeading___Toc5298199_581953129">
            <w:r>
              <w:rPr>
                <w:webHidden/>
                <w:rStyle w:val="IndexLink"/>
                <w:rtl w:val="true"/>
              </w:rPr>
              <w:t>الروایة السادسة</w:t>
            </w:r>
            <w:r>
              <w:rPr>
                <w:rStyle w:val="IndexLink"/>
                <w:rtl w:val="true"/>
              </w:rPr>
              <w:t xml:space="preserve">: </w:t>
            </w:r>
            <w:r>
              <w:rPr>
                <w:rStyle w:val="IndexLink"/>
                <w:rtl w:val="true"/>
              </w:rPr>
              <w:t>عن عبد الله بن عمر</w:t>
            </w:r>
            <w:r>
              <w:rPr>
                <w:rStyle w:val="IndexLink"/>
                <w:rtl w:val="true"/>
              </w:rPr>
              <w:tab/>
            </w:r>
            <w:r>
              <w:rPr>
                <w:rStyle w:val="IndexLink"/>
              </w:rPr>
              <w:t>297</w:t>
            </w:r>
          </w:hyperlink>
        </w:p>
        <w:p>
          <w:pPr>
            <w:pStyle w:val="Contents6"/>
            <w:tabs>
              <w:tab w:val="clear" w:pos="7609"/>
              <w:tab w:val="right" w:pos="9026" w:leader="dot"/>
            </w:tabs>
            <w:rPr/>
          </w:pPr>
          <w:hyperlink w:anchor="__RefHeading___Toc5298201_581953129">
            <w:r>
              <w:rPr>
                <w:webHidden/>
                <w:rStyle w:val="IndexLink"/>
                <w:rtl w:val="true"/>
              </w:rPr>
              <w:t>الروایة السابعة</w:t>
            </w:r>
            <w:r>
              <w:rPr>
                <w:rStyle w:val="IndexLink"/>
                <w:rtl w:val="true"/>
              </w:rPr>
              <w:t xml:space="preserve">: </w:t>
            </w:r>
            <w:r>
              <w:rPr>
                <w:rStyle w:val="IndexLink"/>
                <w:rtl w:val="true"/>
              </w:rPr>
              <w:t>عن عبد الله بن عمر</w:t>
            </w:r>
            <w:r>
              <w:rPr>
                <w:rStyle w:val="IndexLink"/>
                <w:rtl w:val="true"/>
              </w:rPr>
              <w:tab/>
            </w:r>
            <w:r>
              <w:rPr>
                <w:rStyle w:val="IndexLink"/>
              </w:rPr>
              <w:t>297</w:t>
            </w:r>
          </w:hyperlink>
        </w:p>
        <w:p>
          <w:pPr>
            <w:pStyle w:val="Contents6"/>
            <w:tabs>
              <w:tab w:val="clear" w:pos="7609"/>
              <w:tab w:val="right" w:pos="9026" w:leader="dot"/>
            </w:tabs>
            <w:rPr/>
          </w:pPr>
          <w:hyperlink w:anchor="__RefHeading___Toc5298203_581953129">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5298205_581953129">
            <w:r>
              <w:rPr>
                <w:webHidden/>
                <w:rStyle w:val="IndexLink"/>
                <w:rtl w:val="true"/>
              </w:rPr>
              <w:t>دراسة دلالة الرویات</w:t>
            </w:r>
            <w:r>
              <w:rPr>
                <w:rStyle w:val="IndexLink"/>
                <w:rtl w:val="true"/>
              </w:rPr>
              <w:tab/>
            </w:r>
            <w:r>
              <w:rPr>
                <w:rStyle w:val="IndexLink"/>
              </w:rPr>
              <w:t>297</w:t>
            </w:r>
          </w:hyperlink>
        </w:p>
        <w:p>
          <w:pPr>
            <w:pStyle w:val="Contents6"/>
            <w:tabs>
              <w:tab w:val="clear" w:pos="7609"/>
              <w:tab w:val="right" w:pos="9026" w:leader="dot"/>
            </w:tabs>
            <w:rPr/>
          </w:pPr>
          <w:hyperlink w:anchor="__RefHeading___Toc5298207_581953129">
            <w:r>
              <w:rPr>
                <w:webHidden/>
                <w:rStyle w:val="IndexLink"/>
                <w:rtl w:val="true"/>
              </w:rPr>
              <w:t>إشکال علی الدلیل الأوّل</w:t>
            </w:r>
            <w:r>
              <w:rPr>
                <w:rStyle w:val="IndexLink"/>
                <w:rtl w:val="true"/>
              </w:rPr>
              <w:t xml:space="preserve">: </w:t>
            </w:r>
            <w:r>
              <w:rPr>
                <w:rStyle w:val="IndexLink"/>
                <w:rtl w:val="true"/>
              </w:rPr>
              <w:t>خمسة إشکالات</w:t>
            </w:r>
            <w:r>
              <w:rPr>
                <w:rStyle w:val="IndexLink"/>
                <w:rtl w:val="true"/>
              </w:rPr>
              <w:tab/>
            </w:r>
            <w:r>
              <w:rPr>
                <w:rStyle w:val="IndexLink"/>
              </w:rPr>
              <w:t>297</w:t>
            </w:r>
          </w:hyperlink>
        </w:p>
        <w:p>
          <w:pPr>
            <w:pStyle w:val="Contents6"/>
            <w:tabs>
              <w:tab w:val="clear" w:pos="7609"/>
              <w:tab w:val="right" w:pos="9026" w:leader="dot"/>
            </w:tabs>
            <w:rPr/>
          </w:pPr>
          <w:hyperlink w:anchor="__RefHeading___Toc5298209_581953129">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5298211_581953129">
            <w:r>
              <w:rPr>
                <w:webHidden/>
                <w:rStyle w:val="IndexLink"/>
                <w:rtl w:val="true"/>
              </w:rPr>
              <w:t>الإشکال الأوّل</w:t>
            </w:r>
            <w:r>
              <w:rPr>
                <w:rStyle w:val="IndexLink"/>
                <w:rtl w:val="true"/>
              </w:rPr>
              <w:t xml:space="preserve">: </w:t>
            </w:r>
            <w:r>
              <w:rPr>
                <w:rStyle w:val="IndexLink"/>
                <w:rtl w:val="true"/>
              </w:rPr>
              <w:t>إنکار عائشة لهذه الروایة</w:t>
            </w:r>
            <w:r>
              <w:rPr>
                <w:rStyle w:val="IndexLink"/>
                <w:rtl w:val="true"/>
              </w:rPr>
              <w:tab/>
            </w:r>
            <w:r>
              <w:rPr>
                <w:rStyle w:val="IndexLink"/>
              </w:rPr>
              <w:t>298</w:t>
            </w:r>
          </w:hyperlink>
        </w:p>
        <w:p>
          <w:pPr>
            <w:pStyle w:val="Contents6"/>
            <w:tabs>
              <w:tab w:val="clear" w:pos="7609"/>
              <w:tab w:val="right" w:pos="9026" w:leader="dot"/>
            </w:tabs>
            <w:rPr/>
          </w:pPr>
          <w:hyperlink w:anchor="__RefHeading___Toc5298213_581953129">
            <w:r>
              <w:rPr>
                <w:webHidden/>
                <w:rStyle w:val="IndexLink"/>
                <w:rtl w:val="true"/>
              </w:rPr>
              <w:t>الإشکال الثانی</w:t>
            </w:r>
            <w:r>
              <w:rPr>
                <w:rStyle w:val="IndexLink"/>
                <w:rtl w:val="true"/>
              </w:rPr>
              <w:t xml:space="preserve">: </w:t>
            </w:r>
            <w:r>
              <w:rPr>
                <w:rStyle w:val="IndexLink"/>
                <w:rtl w:val="true"/>
              </w:rPr>
              <w:t>انحصار الراوی</w:t>
            </w:r>
            <w:r>
              <w:rPr>
                <w:rStyle w:val="IndexLink"/>
                <w:rtl w:val="true"/>
              </w:rPr>
              <w:tab/>
            </w:r>
            <w:r>
              <w:rPr>
                <w:rStyle w:val="IndexLink"/>
              </w:rPr>
              <w:t>299</w:t>
            </w:r>
          </w:hyperlink>
        </w:p>
        <w:p>
          <w:pPr>
            <w:pStyle w:val="Contents6"/>
            <w:tabs>
              <w:tab w:val="clear" w:pos="7609"/>
              <w:tab w:val="right" w:pos="9026" w:leader="dot"/>
            </w:tabs>
            <w:rPr/>
          </w:pPr>
          <w:hyperlink w:anchor="__RefHeading___Toc5298215_581953129">
            <w:r>
              <w:rPr>
                <w:webHidden/>
                <w:rStyle w:val="IndexLink"/>
                <w:rtl w:val="true"/>
              </w:rPr>
              <w:t>الإشکال الثالث</w:t>
            </w:r>
            <w:r>
              <w:rPr>
                <w:rStyle w:val="IndexLink"/>
                <w:rtl w:val="true"/>
              </w:rPr>
              <w:t xml:space="preserve">: </w:t>
            </w:r>
            <w:r>
              <w:rPr>
                <w:rStyle w:val="IndexLink"/>
                <w:rtl w:val="true"/>
              </w:rPr>
              <w:t>تعارض الحدیث مع الآیات القرآنیة</w:t>
            </w:r>
            <w:r>
              <w:rPr>
                <w:rStyle w:val="IndexLink"/>
                <w:rtl w:val="true"/>
              </w:rPr>
              <w:tab/>
            </w:r>
            <w:r>
              <w:rPr>
                <w:rStyle w:val="IndexLink"/>
              </w:rPr>
              <w:t>300</w:t>
            </w:r>
          </w:hyperlink>
        </w:p>
        <w:p>
          <w:pPr>
            <w:pStyle w:val="Contents6"/>
            <w:tabs>
              <w:tab w:val="clear" w:pos="7609"/>
              <w:tab w:val="right" w:pos="9026" w:leader="dot"/>
            </w:tabs>
            <w:rPr/>
          </w:pPr>
          <w:hyperlink w:anchor="__RefHeading___Toc5298217_581953129">
            <w:r>
              <w:rPr>
                <w:webHidden/>
                <w:rStyle w:val="IndexLink"/>
                <w:rtl w:val="true"/>
              </w:rPr>
              <w:t>الإشکال الرابع</w:t>
            </w:r>
            <w:r>
              <w:rPr>
                <w:rStyle w:val="IndexLink"/>
                <w:rtl w:val="true"/>
              </w:rPr>
              <w:t xml:space="preserve">: </w:t>
            </w:r>
            <w:r>
              <w:rPr>
                <w:rStyle w:val="IndexLink"/>
                <w:rtl w:val="true"/>
              </w:rPr>
              <w:t>تعارض هذا الحدیث مع روایات أُخری</w:t>
            </w:r>
            <w:r>
              <w:rPr>
                <w:rStyle w:val="IndexLink"/>
                <w:rtl w:val="true"/>
              </w:rPr>
              <w:tab/>
            </w:r>
            <w:r>
              <w:rPr>
                <w:rStyle w:val="IndexLink"/>
              </w:rPr>
              <w:t>301</w:t>
            </w:r>
          </w:hyperlink>
        </w:p>
        <w:p>
          <w:pPr>
            <w:pStyle w:val="Contents6"/>
            <w:tabs>
              <w:tab w:val="clear" w:pos="7609"/>
              <w:tab w:val="right" w:pos="9026" w:leader="dot"/>
            </w:tabs>
            <w:rPr/>
          </w:pPr>
          <w:hyperlink w:anchor="__RefHeading___Toc5298219_581953129">
            <w:r>
              <w:rPr>
                <w:webHidden/>
                <w:rStyle w:val="IndexLink"/>
                <w:rtl w:val="true"/>
              </w:rPr>
              <w:t>الإشکال الخامس</w:t>
            </w:r>
            <w:r>
              <w:rPr>
                <w:rStyle w:val="IndexLink"/>
                <w:rtl w:val="true"/>
              </w:rPr>
              <w:t xml:space="preserve">: </w:t>
            </w:r>
            <w:r>
              <w:rPr>
                <w:rStyle w:val="IndexLink"/>
                <w:rtl w:val="true"/>
              </w:rPr>
              <w:t>لم یعمل عمر بهذا الحدیث</w:t>
            </w:r>
            <w:r>
              <w:rPr>
                <w:rStyle w:val="IndexLink"/>
                <w:rtl w:val="true"/>
              </w:rPr>
              <w:tab/>
            </w:r>
            <w:r>
              <w:rPr>
                <w:rStyle w:val="IndexLink"/>
              </w:rPr>
              <w:t>301</w:t>
            </w:r>
          </w:hyperlink>
        </w:p>
        <w:p>
          <w:pPr>
            <w:pStyle w:val="Contents6"/>
            <w:tabs>
              <w:tab w:val="clear" w:pos="7609"/>
              <w:tab w:val="right" w:pos="9026" w:leader="dot"/>
            </w:tabs>
            <w:rPr/>
          </w:pPr>
          <w:hyperlink w:anchor="__RefHeading___Toc5298221_581953129">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5298223_581953129">
            <w:r>
              <w:rPr>
                <w:webHidden/>
                <w:rStyle w:val="IndexLink"/>
                <w:rtl w:val="true"/>
              </w:rPr>
              <w:t>الموقف الأول</w:t>
            </w:r>
            <w:r>
              <w:rPr>
                <w:rStyle w:val="IndexLink"/>
                <w:rtl w:val="true"/>
              </w:rPr>
              <w:t xml:space="preserve">: </w:t>
            </w:r>
            <w:r>
              <w:rPr>
                <w:rStyle w:val="IndexLink"/>
                <w:rtl w:val="true"/>
              </w:rPr>
              <w:t>بکاء عمر علی أخیه</w:t>
            </w:r>
            <w:r>
              <w:rPr>
                <w:rStyle w:val="IndexLink"/>
                <w:rtl w:val="true"/>
              </w:rPr>
              <w:tab/>
            </w:r>
            <w:r>
              <w:rPr>
                <w:rStyle w:val="IndexLink"/>
              </w:rPr>
              <w:t>301</w:t>
            </w:r>
          </w:hyperlink>
        </w:p>
        <w:p>
          <w:pPr>
            <w:pStyle w:val="Contents6"/>
            <w:tabs>
              <w:tab w:val="clear" w:pos="7609"/>
              <w:tab w:val="right" w:pos="9026" w:leader="dot"/>
            </w:tabs>
            <w:rPr/>
          </w:pPr>
          <w:hyperlink w:anchor="__RefHeading___Toc5298225_581953129">
            <w:r>
              <w:rPr>
                <w:webHidden/>
                <w:rStyle w:val="IndexLink"/>
                <w:rtl w:val="true"/>
              </w:rPr>
              <w:t>الموقف الثانی</w:t>
            </w:r>
            <w:r>
              <w:rPr>
                <w:rStyle w:val="IndexLink"/>
                <w:rtl w:val="true"/>
              </w:rPr>
              <w:t xml:space="preserve">: </w:t>
            </w:r>
            <w:r>
              <w:rPr>
                <w:rStyle w:val="IndexLink"/>
                <w:rtl w:val="true"/>
              </w:rPr>
              <w:t>بکاء عمر علی النعمان بن مقرن</w:t>
            </w:r>
            <w:r>
              <w:rPr>
                <w:rStyle w:val="IndexLink"/>
                <w:rtl w:val="true"/>
              </w:rPr>
              <w:tab/>
            </w:r>
            <w:r>
              <w:rPr>
                <w:rStyle w:val="IndexLink"/>
              </w:rPr>
              <w:t>301</w:t>
            </w:r>
          </w:hyperlink>
        </w:p>
        <w:p>
          <w:pPr>
            <w:pStyle w:val="Contents6"/>
            <w:tabs>
              <w:tab w:val="clear" w:pos="7609"/>
              <w:tab w:val="right" w:pos="9026" w:leader="dot"/>
            </w:tabs>
            <w:rPr/>
          </w:pPr>
          <w:hyperlink w:anchor="__RefHeading___Toc5298227_581953129">
            <w:r>
              <w:rPr>
                <w:webHidden/>
                <w:rStyle w:val="IndexLink"/>
                <w:rtl w:val="true"/>
              </w:rPr>
              <w:t>الموقف الثالث</w:t>
            </w:r>
            <w:r>
              <w:rPr>
                <w:rStyle w:val="IndexLink"/>
                <w:rtl w:val="true"/>
              </w:rPr>
              <w:t xml:space="preserve">: </w:t>
            </w:r>
            <w:r>
              <w:rPr>
                <w:rStyle w:val="IndexLink"/>
                <w:rtl w:val="true"/>
              </w:rPr>
              <w:t>تجویز عمر للبکاء</w:t>
            </w:r>
            <w:r>
              <w:rPr>
                <w:rStyle w:val="IndexLink"/>
                <w:rtl w:val="true"/>
              </w:rPr>
              <w:tab/>
            </w:r>
            <w:r>
              <w:rPr>
                <w:rStyle w:val="IndexLink"/>
              </w:rPr>
              <w:t>302</w:t>
            </w:r>
          </w:hyperlink>
        </w:p>
        <w:p>
          <w:pPr>
            <w:pStyle w:val="Contents5"/>
            <w:tabs>
              <w:tab w:val="clear" w:pos="7892"/>
              <w:tab w:val="right" w:pos="9026" w:leader="dot"/>
            </w:tabs>
            <w:rPr/>
          </w:pPr>
          <w:hyperlink w:anchor="__RefHeading___Toc5298229_581953129">
            <w:r>
              <w:rPr>
                <w:webHidden/>
                <w:rStyle w:val="IndexLink"/>
                <w:rtl w:val="true"/>
              </w:rPr>
              <w:t>الدلیل الثانی</w:t>
            </w:r>
            <w:r>
              <w:rPr>
                <w:rStyle w:val="IndexLink"/>
                <w:rtl w:val="true"/>
              </w:rPr>
              <w:t xml:space="preserve">: </w:t>
            </w:r>
            <w:r>
              <w:rPr>
                <w:rStyle w:val="IndexLink"/>
                <w:rtl w:val="true"/>
              </w:rPr>
              <w:t>أمر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برمی التراب علی وجوه النساء الباکیات</w:t>
            </w:r>
            <w:r>
              <w:rPr>
                <w:rStyle w:val="IndexLink"/>
                <w:rtl w:val="true"/>
              </w:rPr>
              <w:tab/>
            </w:r>
            <w:r>
              <w:rPr>
                <w:rStyle w:val="IndexLink"/>
              </w:rPr>
              <w:t>302</w:t>
            </w:r>
          </w:hyperlink>
        </w:p>
        <w:p>
          <w:pPr>
            <w:pStyle w:val="Contents6"/>
            <w:tabs>
              <w:tab w:val="clear" w:pos="7609"/>
              <w:tab w:val="right" w:pos="9026" w:leader="dot"/>
            </w:tabs>
            <w:rPr/>
          </w:pPr>
          <w:hyperlink w:anchor="__RefHeading___Toc5298231_581953129">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5298233_581953129">
            <w:r>
              <w:rPr>
                <w:webHidden/>
                <w:rStyle w:val="IndexLink"/>
                <w:rtl w:val="true"/>
              </w:rPr>
              <w:t>دراسة دلالة الدلیل الثانی</w:t>
            </w:r>
            <w:r>
              <w:rPr>
                <w:rStyle w:val="IndexLink"/>
                <w:rtl w:val="true"/>
              </w:rPr>
              <w:tab/>
            </w:r>
            <w:r>
              <w:rPr>
                <w:rStyle w:val="IndexLink"/>
              </w:rPr>
              <w:t>302</w:t>
            </w:r>
          </w:hyperlink>
        </w:p>
        <w:p>
          <w:pPr>
            <w:pStyle w:val="Contents6"/>
            <w:tabs>
              <w:tab w:val="clear" w:pos="7609"/>
              <w:tab w:val="right" w:pos="9026" w:leader="dot"/>
            </w:tabs>
            <w:rPr/>
          </w:pPr>
          <w:hyperlink w:anchor="__RefHeading___Toc5298235_581953129">
            <w:r>
              <w:rPr>
                <w:webHidden/>
                <w:rStyle w:val="IndexLink"/>
                <w:rtl w:val="true"/>
              </w:rPr>
              <w:t>الإشکال علی الدلیل الثانی</w:t>
            </w:r>
            <w:r>
              <w:rPr>
                <w:rStyle w:val="IndexLink"/>
                <w:rtl w:val="true"/>
              </w:rPr>
              <w:t xml:space="preserve">: </w:t>
            </w:r>
            <w:r>
              <w:rPr>
                <w:rStyle w:val="IndexLink"/>
                <w:rtl w:val="true"/>
              </w:rPr>
              <w:t>إشکالان</w:t>
            </w:r>
            <w:r>
              <w:rPr>
                <w:rStyle w:val="IndexLink"/>
                <w:rtl w:val="true"/>
              </w:rPr>
              <w:tab/>
            </w:r>
            <w:r>
              <w:rPr>
                <w:rStyle w:val="IndexLink"/>
              </w:rPr>
              <w:t>302</w:t>
            </w:r>
          </w:hyperlink>
        </w:p>
        <w:p>
          <w:pPr>
            <w:pStyle w:val="Contents6"/>
            <w:tabs>
              <w:tab w:val="clear" w:pos="7609"/>
              <w:tab w:val="right" w:pos="9026" w:leader="dot"/>
            </w:tabs>
            <w:rPr/>
          </w:pPr>
          <w:hyperlink w:anchor="__RefHeading___Toc5298237_581953129">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5298239_581953129">
            <w:r>
              <w:rPr>
                <w:webHidden/>
                <w:rStyle w:val="IndexLink"/>
                <w:rtl w:val="true"/>
              </w:rPr>
              <w:t>الإشکال الأوّل</w:t>
            </w:r>
            <w:r>
              <w:rPr>
                <w:rStyle w:val="IndexLink"/>
                <w:rtl w:val="true"/>
              </w:rPr>
              <w:t xml:space="preserve">: </w:t>
            </w:r>
            <w:r>
              <w:rPr>
                <w:rStyle w:val="IndexLink"/>
                <w:rtl w:val="true"/>
              </w:rPr>
              <w:t>ضعف السند</w:t>
            </w:r>
            <w:r>
              <w:rPr>
                <w:rStyle w:val="IndexLink"/>
                <w:rtl w:val="true"/>
              </w:rPr>
              <w:tab/>
            </w:r>
            <w:r>
              <w:rPr>
                <w:rStyle w:val="IndexLink"/>
              </w:rPr>
              <w:t>303</w:t>
            </w:r>
          </w:hyperlink>
        </w:p>
        <w:p>
          <w:pPr>
            <w:pStyle w:val="Contents6"/>
            <w:tabs>
              <w:tab w:val="clear" w:pos="7609"/>
              <w:tab w:val="right" w:pos="9026" w:leader="dot"/>
            </w:tabs>
            <w:rPr/>
          </w:pPr>
          <w:hyperlink w:anchor="__RefHeading___Toc5298241_581953129">
            <w:r>
              <w:rPr>
                <w:webHidden/>
                <w:rStyle w:val="IndexLink"/>
                <w:rtl w:val="true"/>
              </w:rPr>
              <w:t>الإشکال الثانی</w:t>
            </w:r>
            <w:r>
              <w:rPr>
                <w:rStyle w:val="IndexLink"/>
                <w:rtl w:val="true"/>
              </w:rPr>
              <w:t xml:space="preserve">: </w:t>
            </w:r>
            <w:r>
              <w:rPr>
                <w:rStyle w:val="IndexLink"/>
                <w:rtl w:val="true"/>
              </w:rPr>
              <w:t>تعارض الشاذ مع المشهور</w:t>
            </w:r>
            <w:r>
              <w:rPr>
                <w:rStyle w:val="IndexLink"/>
                <w:rtl w:val="true"/>
              </w:rPr>
              <w:tab/>
            </w:r>
            <w:r>
              <w:rPr>
                <w:rStyle w:val="IndexLink"/>
              </w:rPr>
              <w:t>303</w:t>
            </w:r>
          </w:hyperlink>
        </w:p>
        <w:p>
          <w:pPr>
            <w:pStyle w:val="Contents5"/>
            <w:tabs>
              <w:tab w:val="clear" w:pos="7892"/>
              <w:tab w:val="right" w:pos="9026" w:leader="dot"/>
            </w:tabs>
            <w:rPr/>
          </w:pPr>
          <w:hyperlink w:anchor="__RefHeading___Toc5298243_581953129">
            <w:r>
              <w:rPr>
                <w:webHidden/>
                <w:rStyle w:val="IndexLink"/>
                <w:rtl w:val="true"/>
              </w:rPr>
              <w:t>الدلیل الثالث</w:t>
            </w:r>
            <w:r>
              <w:rPr>
                <w:rStyle w:val="IndexLink"/>
                <w:rtl w:val="true"/>
              </w:rPr>
              <w:t xml:space="preserve">: </w:t>
            </w:r>
            <w:r>
              <w:rPr>
                <w:rStyle w:val="IndexLink"/>
                <w:rtl w:val="true"/>
              </w:rPr>
              <w:t>النیاحة من الجاهلیة</w:t>
            </w:r>
            <w:r>
              <w:rPr>
                <w:rStyle w:val="IndexLink"/>
                <w:rtl w:val="true"/>
              </w:rPr>
              <w:tab/>
            </w:r>
            <w:r>
              <w:rPr>
                <w:rStyle w:val="IndexLink"/>
              </w:rPr>
              <w:t>303</w:t>
            </w:r>
          </w:hyperlink>
        </w:p>
        <w:p>
          <w:pPr>
            <w:pStyle w:val="Contents6"/>
            <w:tabs>
              <w:tab w:val="clear" w:pos="7609"/>
              <w:tab w:val="right" w:pos="9026" w:leader="dot"/>
            </w:tabs>
            <w:rPr/>
          </w:pPr>
          <w:hyperlink w:anchor="__RefHeading___Toc5298245_581953129">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5298247_581953129">
            <w:r>
              <w:rPr>
                <w:webHidden/>
                <w:rStyle w:val="IndexLink"/>
                <w:rtl w:val="true"/>
              </w:rPr>
              <w:t>دراسة دلالة الدلیل الثالث</w:t>
            </w:r>
            <w:r>
              <w:rPr>
                <w:rStyle w:val="IndexLink"/>
                <w:rtl w:val="true"/>
              </w:rPr>
              <w:tab/>
            </w:r>
            <w:r>
              <w:rPr>
                <w:rStyle w:val="IndexLink"/>
              </w:rPr>
              <w:t>304</w:t>
            </w:r>
          </w:hyperlink>
        </w:p>
        <w:p>
          <w:pPr>
            <w:pStyle w:val="Contents6"/>
            <w:tabs>
              <w:tab w:val="clear" w:pos="7609"/>
              <w:tab w:val="right" w:pos="9026" w:leader="dot"/>
            </w:tabs>
            <w:rPr/>
          </w:pPr>
          <w:hyperlink w:anchor="__RefHeading___Toc5298249_581953129">
            <w:r>
              <w:rPr>
                <w:webHidden/>
                <w:rStyle w:val="IndexLink"/>
                <w:rtl w:val="true"/>
              </w:rPr>
              <w:t>الإشکال علی الدلیل الثالث</w:t>
            </w:r>
            <w:r>
              <w:rPr>
                <w:rStyle w:val="IndexLink"/>
                <w:rtl w:val="true"/>
              </w:rPr>
              <w:t xml:space="preserve">: </w:t>
            </w:r>
            <w:r>
              <w:rPr>
                <w:rStyle w:val="IndexLink"/>
                <w:rtl w:val="true"/>
              </w:rPr>
              <w:t>تعارض الشاذ مع المشهور</w:t>
            </w:r>
            <w:r>
              <w:rPr>
                <w:rStyle w:val="IndexLink"/>
                <w:rtl w:val="true"/>
              </w:rPr>
              <w:tab/>
            </w:r>
            <w:r>
              <w:rPr>
                <w:rStyle w:val="IndexLink"/>
              </w:rPr>
              <w:t>304</w:t>
            </w:r>
          </w:hyperlink>
        </w:p>
        <w:p>
          <w:pPr>
            <w:pStyle w:val="Contents5"/>
            <w:tabs>
              <w:tab w:val="clear" w:pos="7892"/>
              <w:tab w:val="right" w:pos="9026" w:leader="dot"/>
            </w:tabs>
            <w:rPr/>
          </w:pPr>
          <w:hyperlink w:anchor="__RefHeading___Toc5298251_581953129">
            <w:r>
              <w:rPr>
                <w:webHidden/>
                <w:rStyle w:val="IndexLink"/>
                <w:rtl w:val="true"/>
              </w:rPr>
              <w:t>الدلیل الرابع</w:t>
            </w:r>
            <w:r>
              <w:rPr>
                <w:rStyle w:val="IndexLink"/>
                <w:rtl w:val="true"/>
              </w:rPr>
              <w:t xml:space="preserve">: </w:t>
            </w:r>
            <w:r>
              <w:rPr>
                <w:rStyle w:val="IndexLink"/>
                <w:rtl w:val="true"/>
              </w:rPr>
              <w:t>التعهّد بعدم النوح</w:t>
            </w:r>
            <w:r>
              <w:rPr>
                <w:rStyle w:val="IndexLink"/>
                <w:rtl w:val="true"/>
              </w:rPr>
              <w:tab/>
            </w:r>
            <w:r>
              <w:rPr>
                <w:rStyle w:val="IndexLink"/>
              </w:rPr>
              <w:t>304</w:t>
            </w:r>
          </w:hyperlink>
        </w:p>
        <w:p>
          <w:pPr>
            <w:pStyle w:val="Contents6"/>
            <w:tabs>
              <w:tab w:val="clear" w:pos="7609"/>
              <w:tab w:val="right" w:pos="9026" w:leader="dot"/>
            </w:tabs>
            <w:rPr/>
          </w:pPr>
          <w:hyperlink w:anchor="__RefHeading___Toc5298253_581953129">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5298255_581953129">
            <w:r>
              <w:rPr>
                <w:webHidden/>
                <w:rStyle w:val="IndexLink"/>
                <w:rtl w:val="true"/>
              </w:rPr>
              <w:t>دراسة دلالة الدلیل الرابع</w:t>
            </w:r>
            <w:r>
              <w:rPr>
                <w:rStyle w:val="IndexLink"/>
                <w:rtl w:val="true"/>
              </w:rPr>
              <w:tab/>
            </w:r>
            <w:r>
              <w:rPr>
                <w:rStyle w:val="IndexLink"/>
              </w:rPr>
              <w:t>305</w:t>
            </w:r>
          </w:hyperlink>
        </w:p>
        <w:p>
          <w:pPr>
            <w:pStyle w:val="Contents6"/>
            <w:tabs>
              <w:tab w:val="clear" w:pos="7609"/>
              <w:tab w:val="right" w:pos="9026" w:leader="dot"/>
            </w:tabs>
            <w:rPr/>
          </w:pPr>
          <w:hyperlink w:anchor="__RefHeading___Toc5298257_581953129">
            <w:r>
              <w:rPr>
                <w:webHidden/>
                <w:rStyle w:val="IndexLink"/>
                <w:rtl w:val="true"/>
              </w:rPr>
              <w:t>الإشکال علی الدلیل الرابع</w:t>
            </w:r>
            <w:r>
              <w:rPr>
                <w:rStyle w:val="IndexLink"/>
                <w:rtl w:val="true"/>
              </w:rPr>
              <w:t xml:space="preserve">: </w:t>
            </w:r>
            <w:r>
              <w:rPr>
                <w:rStyle w:val="IndexLink"/>
                <w:rtl w:val="true"/>
              </w:rPr>
              <w:t>تعارض الشاذ مع المشهور</w:t>
            </w:r>
            <w:r>
              <w:rPr>
                <w:rStyle w:val="IndexLink"/>
                <w:rtl w:val="true"/>
              </w:rPr>
              <w:tab/>
            </w:r>
            <w:r>
              <w:rPr>
                <w:rStyle w:val="IndexLink"/>
              </w:rPr>
              <w:t>305</w:t>
            </w:r>
          </w:hyperlink>
        </w:p>
        <w:p>
          <w:pPr>
            <w:pStyle w:val="Contents6"/>
            <w:tabs>
              <w:tab w:val="clear" w:pos="7609"/>
              <w:tab w:val="right" w:pos="9026" w:leader="dot"/>
            </w:tabs>
            <w:rPr/>
          </w:pPr>
          <w:hyperlink w:anchor="__RefHeading___Toc5298259_581953129">
            <w:r>
              <w:rPr>
                <w:webHidden/>
                <w:rStyle w:val="IndexLink"/>
                <w:rtl w:val="true"/>
              </w:rPr>
              <w:t>نتیجة البحث فی النظریة الأُولی</w:t>
            </w:r>
            <w:r>
              <w:rPr>
                <w:rStyle w:val="IndexLink"/>
                <w:rtl w:val="true"/>
              </w:rPr>
              <w:tab/>
            </w:r>
            <w:r>
              <w:rPr>
                <w:rStyle w:val="IndexLink"/>
              </w:rPr>
              <w:t>305</w:t>
            </w:r>
          </w:hyperlink>
        </w:p>
        <w:p>
          <w:pPr>
            <w:pStyle w:val="Contents4"/>
            <w:tabs>
              <w:tab w:val="clear" w:pos="8176"/>
              <w:tab w:val="right" w:pos="9026" w:leader="dot"/>
            </w:tabs>
            <w:rPr/>
          </w:pPr>
          <w:hyperlink w:anchor="__RefHeading___Toc5298261_581953129">
            <w:r>
              <w:rPr>
                <w:webHidden/>
                <w:rStyle w:val="IndexLink"/>
                <w:rtl w:val="true"/>
              </w:rPr>
              <w:t>الدلیل علی النظریة الثانیة</w:t>
            </w:r>
            <w:r>
              <w:rPr>
                <w:rStyle w:val="IndexLink"/>
                <w:rtl w:val="true"/>
              </w:rPr>
              <w:t xml:space="preserve">: </w:t>
            </w:r>
            <w:r>
              <w:rPr>
                <w:rStyle w:val="IndexLink"/>
                <w:rtl w:val="true"/>
              </w:rPr>
              <w:t>کراهة البکاء مطلقاً</w:t>
            </w:r>
            <w:r>
              <w:rPr>
                <w:rStyle w:val="IndexLink"/>
                <w:rtl w:val="true"/>
              </w:rPr>
              <w:t xml:space="preserve">- </w:t>
            </w:r>
            <w:r>
              <w:rPr>
                <w:rStyle w:val="IndexLink"/>
                <w:rtl w:val="true"/>
              </w:rPr>
              <w:t xml:space="preserve">دلیلان </w:t>
            </w:r>
            <w:r>
              <w:rPr>
                <w:rStyle w:val="IndexLink"/>
                <w:rtl w:val="true"/>
              </w:rPr>
              <w:t>(</w:t>
            </w:r>
            <w:r>
              <w:rPr>
                <w:rStyle w:val="IndexLink"/>
                <w:rtl w:val="true"/>
              </w:rPr>
              <w:t>روایتان</w:t>
            </w:r>
            <w:r>
              <w:rPr>
                <w:rStyle w:val="IndexLink"/>
                <w:rtl w:val="true"/>
              </w:rPr>
              <w:t>)</w:t>
              <w:tab/>
            </w:r>
            <w:r>
              <w:rPr>
                <w:rStyle w:val="IndexLink"/>
              </w:rPr>
              <w:t>305</w:t>
            </w:r>
          </w:hyperlink>
        </w:p>
        <w:p>
          <w:pPr>
            <w:pStyle w:val="Contents5"/>
            <w:tabs>
              <w:tab w:val="clear" w:pos="7892"/>
              <w:tab w:val="right" w:pos="9026" w:leader="dot"/>
            </w:tabs>
            <w:rPr/>
          </w:pPr>
          <w:hyperlink w:anchor="__RefHeading___Toc5298263_581953129">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5298265_581953129">
            <w:r>
              <w:rPr>
                <w:webHidden/>
                <w:rStyle w:val="IndexLink"/>
                <w:rtl w:val="true"/>
              </w:rPr>
              <w:t>الروایة الأُولی</w:t>
            </w:r>
            <w:r>
              <w:rPr>
                <w:rStyle w:val="IndexLink"/>
                <w:rtl w:val="true"/>
              </w:rPr>
              <w:t xml:space="preserve">: </w:t>
            </w:r>
            <w:r>
              <w:rPr>
                <w:rStyle w:val="IndexLink"/>
                <w:rtl w:val="true"/>
              </w:rPr>
              <w:t xml:space="preserve">حدیث جابر </w:t>
            </w:r>
            <w:r>
              <w:rPr>
                <w:rStyle w:val="IndexLink"/>
                <w:rtl w:val="true"/>
              </w:rPr>
              <w:t xml:space="preserve">- </w:t>
            </w:r>
            <w:r>
              <w:rPr>
                <w:rStyle w:val="IndexLink"/>
                <w:rtl w:val="true"/>
              </w:rPr>
              <w:t>نهی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عن البکاء</w:t>
            </w:r>
            <w:r>
              <w:rPr>
                <w:rStyle w:val="IndexLink"/>
                <w:rtl w:val="true"/>
              </w:rPr>
              <w:tab/>
            </w:r>
            <w:r>
              <w:rPr>
                <w:rStyle w:val="IndexLink"/>
              </w:rPr>
              <w:t>306</w:t>
            </w:r>
          </w:hyperlink>
        </w:p>
        <w:p>
          <w:pPr>
            <w:pStyle w:val="Contents5"/>
            <w:tabs>
              <w:tab w:val="clear" w:pos="7892"/>
              <w:tab w:val="right" w:pos="9026" w:leader="dot"/>
            </w:tabs>
            <w:rPr/>
          </w:pPr>
          <w:hyperlink w:anchor="__RefHeading___Toc5298267_581953129">
            <w:r>
              <w:rPr>
                <w:webHidden/>
                <w:rStyle w:val="IndexLink"/>
                <w:rtl w:val="true"/>
              </w:rPr>
              <w:t>الروایة الثانیة</w:t>
            </w:r>
            <w:r>
              <w:rPr>
                <w:rStyle w:val="IndexLink"/>
                <w:rtl w:val="true"/>
              </w:rPr>
              <w:t xml:space="preserve">: </w:t>
            </w:r>
            <w:r>
              <w:rPr>
                <w:rStyle w:val="IndexLink"/>
                <w:rtl w:val="true"/>
              </w:rPr>
              <w:t xml:space="preserve">حدیث ربیع </w:t>
            </w:r>
            <w:r>
              <w:rPr>
                <w:rStyle w:val="IndexLink"/>
                <w:rtl w:val="true"/>
              </w:rPr>
              <w:t xml:space="preserve">- </w:t>
            </w:r>
            <w:r>
              <w:rPr>
                <w:rStyle w:val="IndexLink"/>
                <w:rtl w:val="true"/>
              </w:rPr>
              <w:t>نهی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عن البکاء</w:t>
            </w:r>
            <w:r>
              <w:rPr>
                <w:rStyle w:val="IndexLink"/>
                <w:rtl w:val="true"/>
              </w:rPr>
              <w:tab/>
            </w:r>
            <w:r>
              <w:rPr>
                <w:rStyle w:val="IndexLink"/>
              </w:rPr>
              <w:t>306</w:t>
            </w:r>
          </w:hyperlink>
        </w:p>
        <w:p>
          <w:pPr>
            <w:pStyle w:val="Contents6"/>
            <w:tabs>
              <w:tab w:val="clear" w:pos="7609"/>
              <w:tab w:val="right" w:pos="9026" w:leader="dot"/>
            </w:tabs>
            <w:rPr/>
          </w:pPr>
          <w:hyperlink w:anchor="__RefHeading___Toc5298269_581953129">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5298271_581953129">
            <w:r>
              <w:rPr>
                <w:webHidden/>
                <w:rStyle w:val="IndexLink"/>
                <w:rtl w:val="true"/>
              </w:rPr>
              <w:t>دراسة دلالة الروایة الأُولی والثانیة</w:t>
            </w:r>
            <w:r>
              <w:rPr>
                <w:rStyle w:val="IndexLink"/>
                <w:rtl w:val="true"/>
              </w:rPr>
              <w:tab/>
            </w:r>
            <w:r>
              <w:rPr>
                <w:rStyle w:val="IndexLink"/>
              </w:rPr>
              <w:t>307</w:t>
            </w:r>
          </w:hyperlink>
        </w:p>
        <w:p>
          <w:pPr>
            <w:pStyle w:val="Contents6"/>
            <w:tabs>
              <w:tab w:val="clear" w:pos="7609"/>
              <w:tab w:val="right" w:pos="9026" w:leader="dot"/>
            </w:tabs>
            <w:rPr/>
          </w:pPr>
          <w:hyperlink w:anchor="__RefHeading___Toc5298273_581953129">
            <w:r>
              <w:rPr>
                <w:webHidden/>
                <w:rStyle w:val="IndexLink"/>
                <w:rtl w:val="true"/>
              </w:rPr>
              <w:t>إشکال علی دلالة الروایة الأُولی والثانیة</w:t>
            </w:r>
            <w:r>
              <w:rPr>
                <w:rStyle w:val="IndexLink"/>
                <w:rtl w:val="true"/>
              </w:rPr>
              <w:tab/>
            </w:r>
            <w:r>
              <w:rPr>
                <w:rStyle w:val="IndexLink"/>
              </w:rPr>
              <w:t>307</w:t>
            </w:r>
          </w:hyperlink>
        </w:p>
        <w:p>
          <w:pPr>
            <w:pStyle w:val="Contents6"/>
            <w:tabs>
              <w:tab w:val="clear" w:pos="7609"/>
              <w:tab w:val="right" w:pos="9026" w:leader="dot"/>
            </w:tabs>
            <w:rPr/>
          </w:pPr>
          <w:hyperlink w:anchor="__RefHeading___Toc5298275_581953129">
            <w:r>
              <w:rPr>
                <w:webHidden/>
                <w:rStyle w:val="IndexLink"/>
                <w:rtl w:val="true"/>
              </w:rPr>
              <w:t>نتیجة البحث فی النظریة الثانیة</w:t>
            </w:r>
            <w:r>
              <w:rPr>
                <w:rStyle w:val="IndexLink"/>
                <w:rtl w:val="true"/>
              </w:rPr>
              <w:tab/>
            </w:r>
            <w:r>
              <w:rPr>
                <w:rStyle w:val="IndexLink"/>
              </w:rPr>
              <w:t>307</w:t>
            </w:r>
          </w:hyperlink>
        </w:p>
        <w:p>
          <w:pPr>
            <w:pStyle w:val="Contents4"/>
            <w:tabs>
              <w:tab w:val="clear" w:pos="8176"/>
              <w:tab w:val="right" w:pos="9026" w:leader="dot"/>
            </w:tabs>
            <w:rPr/>
          </w:pPr>
          <w:hyperlink w:anchor="__RefHeading___Toc5298277_581953129">
            <w:r>
              <w:rPr>
                <w:webHidden/>
                <w:rStyle w:val="IndexLink"/>
                <w:rtl w:val="true"/>
              </w:rPr>
              <w:t>الدلیل علی النظریة الثالثة</w:t>
            </w:r>
            <w:r>
              <w:rPr>
                <w:rStyle w:val="IndexLink"/>
                <w:rtl w:val="true"/>
              </w:rPr>
              <w:t xml:space="preserve">: </w:t>
            </w:r>
            <w:r>
              <w:rPr>
                <w:rStyle w:val="IndexLink"/>
                <w:rtl w:val="true"/>
              </w:rPr>
              <w:t xml:space="preserve">جواز البکاء مطلقاً </w:t>
            </w:r>
            <w:r>
              <w:rPr>
                <w:rStyle w:val="IndexLink"/>
                <w:rtl w:val="true"/>
              </w:rPr>
              <w:t xml:space="preserve">- </w:t>
            </w:r>
            <w:r>
              <w:rPr>
                <w:rStyle w:val="IndexLink"/>
                <w:rtl w:val="true"/>
              </w:rPr>
              <w:t>دلیلان</w:t>
            </w:r>
            <w:r>
              <w:rPr>
                <w:rStyle w:val="IndexLink"/>
                <w:rtl w:val="true"/>
              </w:rPr>
              <w:tab/>
            </w:r>
            <w:r>
              <w:rPr>
                <w:rStyle w:val="IndexLink"/>
              </w:rPr>
              <w:t>308</w:t>
            </w:r>
          </w:hyperlink>
        </w:p>
        <w:p>
          <w:pPr>
            <w:pStyle w:val="Contents5"/>
            <w:tabs>
              <w:tab w:val="clear" w:pos="7892"/>
              <w:tab w:val="right" w:pos="9026" w:leader="dot"/>
            </w:tabs>
            <w:rPr/>
          </w:pPr>
          <w:hyperlink w:anchor="__RefHeading___Toc5298279_581953129">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5298281_581953129">
            <w:r>
              <w:rPr>
                <w:webHidden/>
                <w:rStyle w:val="IndexLink"/>
                <w:rtl w:val="true"/>
              </w:rPr>
              <w:t>الدلیل الأول</w:t>
            </w:r>
            <w:r>
              <w:rPr>
                <w:rStyle w:val="IndexLink"/>
                <w:rtl w:val="true"/>
              </w:rPr>
              <w:t xml:space="preserve">: </w:t>
            </w:r>
            <w:r>
              <w:rPr>
                <w:rStyle w:val="IndexLink"/>
                <w:rtl w:val="true"/>
              </w:rPr>
              <w:t xml:space="preserve">آیة قرآنیة </w:t>
            </w:r>
            <w:r>
              <w:rPr>
                <w:rStyle w:val="IndexLink"/>
                <w:rtl w:val="true"/>
              </w:rPr>
              <w:t xml:space="preserve">- </w:t>
            </w:r>
            <w:r>
              <w:rPr>
                <w:rStyle w:val="IndexLink"/>
                <w:rtl w:val="true"/>
              </w:rPr>
              <w:t>بکاء سیّدنا یعقوب</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6"/>
            <w:tabs>
              <w:tab w:val="clear" w:pos="7609"/>
              <w:tab w:val="right" w:pos="9026" w:leader="dot"/>
            </w:tabs>
            <w:rPr/>
          </w:pPr>
          <w:hyperlink w:anchor="__RefHeading___Toc5298283_581953129">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5298285_581953129">
            <w:r>
              <w:rPr>
                <w:webHidden/>
                <w:rStyle w:val="IndexLink"/>
                <w:rtl w:val="true"/>
              </w:rPr>
              <w:t>تقریب الاستدلال بهذه الآیة</w:t>
            </w:r>
            <w:r>
              <w:rPr>
                <w:rStyle w:val="IndexLink"/>
                <w:rtl w:val="true"/>
              </w:rPr>
              <w:tab/>
            </w:r>
            <w:r>
              <w:rPr>
                <w:rStyle w:val="IndexLink"/>
              </w:rPr>
              <w:t>308</w:t>
            </w:r>
          </w:hyperlink>
        </w:p>
        <w:p>
          <w:pPr>
            <w:pStyle w:val="Contents6"/>
            <w:tabs>
              <w:tab w:val="clear" w:pos="7609"/>
              <w:tab w:val="right" w:pos="9026" w:leader="dot"/>
            </w:tabs>
            <w:rPr/>
          </w:pPr>
          <w:hyperlink w:anchor="__RefHeading___Toc5298287_581953129">
            <w:r>
              <w:rPr>
                <w:webHidden/>
                <w:rStyle w:val="IndexLink"/>
                <w:rtl w:val="true"/>
              </w:rPr>
              <w:t>الجواب</w:t>
            </w:r>
            <w:r>
              <w:rPr>
                <w:rStyle w:val="IndexLink"/>
                <w:rtl w:val="true"/>
              </w:rPr>
              <w:t>:</w:t>
              <w:tab/>
            </w:r>
            <w:r>
              <w:rPr>
                <w:rStyle w:val="IndexLink"/>
              </w:rPr>
              <w:t>309</w:t>
            </w:r>
          </w:hyperlink>
        </w:p>
        <w:p>
          <w:pPr>
            <w:pStyle w:val="Contents5"/>
            <w:tabs>
              <w:tab w:val="clear" w:pos="7892"/>
              <w:tab w:val="right" w:pos="9026" w:leader="dot"/>
            </w:tabs>
            <w:rPr/>
          </w:pPr>
          <w:hyperlink w:anchor="__RefHeading___Toc5298289_581953129">
            <w:r>
              <w:rPr>
                <w:webHidden/>
                <w:rStyle w:val="IndexLink"/>
                <w:rtl w:val="true"/>
              </w:rPr>
              <w:t>الدلیل الثانی</w:t>
            </w:r>
            <w:r>
              <w:rPr>
                <w:rStyle w:val="IndexLink"/>
                <w:rtl w:val="true"/>
              </w:rPr>
              <w:t xml:space="preserve">: </w:t>
            </w:r>
            <w:r>
              <w:rPr>
                <w:rStyle w:val="IndexLink"/>
                <w:rtl w:val="true"/>
              </w:rPr>
              <w:t xml:space="preserve">الروایات </w:t>
            </w:r>
            <w:r>
              <w:rPr>
                <w:rStyle w:val="IndexLink"/>
                <w:rtl w:val="true"/>
              </w:rPr>
              <w:t xml:space="preserve">- </w:t>
            </w:r>
            <w:r>
              <w:rPr>
                <w:rStyle w:val="IndexLink"/>
                <w:rtl w:val="true"/>
              </w:rPr>
              <w:t>ثلاث طوائف، فعل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وتقریره وفعل الخلفاء</w:t>
            </w:r>
            <w:r>
              <w:rPr>
                <w:rStyle w:val="IndexLink"/>
                <w:rtl w:val="true"/>
              </w:rPr>
              <w:tab/>
            </w:r>
            <w:r>
              <w:rPr>
                <w:rStyle w:val="IndexLink"/>
              </w:rPr>
              <w:t>310</w:t>
            </w:r>
          </w:hyperlink>
        </w:p>
        <w:p>
          <w:pPr>
            <w:pStyle w:val="Contents6"/>
            <w:tabs>
              <w:tab w:val="clear" w:pos="7609"/>
              <w:tab w:val="right" w:pos="9026" w:leader="dot"/>
            </w:tabs>
            <w:rPr/>
          </w:pPr>
          <w:hyperlink w:anchor="__RefHeading___Toc5298291_581953129">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5298293_581953129">
            <w:r>
              <w:rPr>
                <w:webHidden/>
                <w:rStyle w:val="IndexLink"/>
                <w:rtl w:val="true"/>
              </w:rPr>
              <w:t>الطائفة الأُولی</w:t>
            </w:r>
            <w:r>
              <w:rPr>
                <w:rStyle w:val="IndexLink"/>
                <w:rtl w:val="true"/>
              </w:rPr>
              <w:t xml:space="preserve">: </w:t>
            </w:r>
            <w:r>
              <w:rPr>
                <w:rStyle w:val="IndexLink"/>
                <w:rtl w:val="true"/>
              </w:rPr>
              <w:t>فعل النبی</w:t>
            </w:r>
            <w:r>
              <w:rPr>
                <w:rStyle w:val="IndexLink"/>
                <w:rtl w:val="true"/>
              </w:rPr>
              <w:t>(</w:t>
            </w:r>
            <w:r>
              <w:rPr>
                <w:rStyle w:val="IndexLink"/>
                <w:rtl w:val="true"/>
              </w:rPr>
              <w:t xml:space="preserve">صلّی الله علیه و آله وسلّم </w:t>
            </w:r>
            <w:r>
              <w:rPr>
                <w:rStyle w:val="IndexLink"/>
                <w:rtl w:val="true"/>
              </w:rPr>
              <w:t xml:space="preserve">) - </w:t>
            </w:r>
            <w:r>
              <w:rPr>
                <w:rStyle w:val="IndexLink"/>
                <w:rtl w:val="true"/>
              </w:rPr>
              <w:t>تسعة موارد</w:t>
            </w:r>
            <w:r>
              <w:rPr>
                <w:rStyle w:val="IndexLink"/>
                <w:rtl w:val="true"/>
              </w:rPr>
              <w:tab/>
            </w:r>
            <w:r>
              <w:rPr>
                <w:rStyle w:val="IndexLink"/>
              </w:rPr>
              <w:t>310</w:t>
            </w:r>
          </w:hyperlink>
        </w:p>
        <w:p>
          <w:pPr>
            <w:pStyle w:val="Contents6"/>
            <w:tabs>
              <w:tab w:val="clear" w:pos="7609"/>
              <w:tab w:val="right" w:pos="9026" w:leader="dot"/>
            </w:tabs>
            <w:rPr/>
          </w:pPr>
          <w:hyperlink w:anchor="__RefHeading___Toc5298295_581953129">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5298297_581953129">
            <w:r>
              <w:rPr>
                <w:webHidden/>
                <w:rStyle w:val="IndexLink"/>
                <w:rtl w:val="true"/>
              </w:rPr>
              <w:t>المورد الأوّل</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استشهاد الإمام الحسین</w:t>
            </w:r>
            <w:r>
              <w:rPr>
                <w:rStyle w:val="IndexLink"/>
                <w:rtl w:val="true"/>
              </w:rPr>
              <w:t>(</w:t>
            </w:r>
            <w:r>
              <w:rPr>
                <w:rStyle w:val="IndexLink"/>
                <w:rtl w:val="true"/>
              </w:rPr>
              <w:t>علیه السّلام</w:t>
            </w:r>
            <w:r>
              <w:rPr>
                <w:rStyle w:val="IndexLink"/>
                <w:rtl w:val="true"/>
              </w:rPr>
              <w:t xml:space="preserve">) - </w:t>
            </w:r>
            <w:r>
              <w:rPr>
                <w:rStyle w:val="IndexLink"/>
                <w:rtl w:val="true"/>
              </w:rPr>
              <w:t>روایتان</w:t>
            </w:r>
            <w:r>
              <w:rPr>
                <w:rStyle w:val="IndexLink"/>
                <w:rtl w:val="true"/>
              </w:rPr>
              <w:tab/>
            </w:r>
            <w:r>
              <w:rPr>
                <w:rStyle w:val="IndexLink"/>
              </w:rPr>
              <w:t>310</w:t>
            </w:r>
          </w:hyperlink>
        </w:p>
        <w:p>
          <w:pPr>
            <w:pStyle w:val="Contents6"/>
            <w:tabs>
              <w:tab w:val="clear" w:pos="7609"/>
              <w:tab w:val="right" w:pos="9026" w:leader="dot"/>
            </w:tabs>
            <w:rPr/>
          </w:pPr>
          <w:hyperlink w:anchor="__RefHeading___Toc5298299_581953129">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5298301_581953129">
            <w:r>
              <w:rPr>
                <w:webHidden/>
                <w:rStyle w:val="IndexLink"/>
                <w:rtl w:val="true"/>
              </w:rPr>
              <w:t>الروایة الأُولی</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عندما أخبره جبریل باستشهاد الإمام الحسین</w:t>
            </w:r>
            <w:r>
              <w:rPr>
                <w:rStyle w:val="IndexLink"/>
                <w:rtl w:val="true"/>
              </w:rPr>
              <w:t>(</w:t>
            </w:r>
            <w:r>
              <w:rPr>
                <w:rStyle w:val="IndexLink"/>
                <w:rtl w:val="true"/>
              </w:rPr>
              <w:t>علیه السّلام</w:t>
            </w:r>
            <w:r>
              <w:rPr>
                <w:rStyle w:val="IndexLink"/>
                <w:rtl w:val="true"/>
              </w:rPr>
              <w:t>)</w:t>
              <w:tab/>
            </w:r>
            <w:r>
              <w:rPr>
                <w:rStyle w:val="IndexLink"/>
              </w:rPr>
              <w:t>310</w:t>
            </w:r>
          </w:hyperlink>
        </w:p>
        <w:p>
          <w:pPr>
            <w:pStyle w:val="Contents6"/>
            <w:tabs>
              <w:tab w:val="clear" w:pos="7609"/>
              <w:tab w:val="right" w:pos="9026" w:leader="dot"/>
            </w:tabs>
            <w:rPr/>
          </w:pPr>
          <w:hyperlink w:anchor="__RefHeading___Toc5298303_581953129">
            <w:r>
              <w:rPr>
                <w:webHidden/>
                <w:rStyle w:val="IndexLink"/>
                <w:rtl w:val="true"/>
              </w:rPr>
              <w:t>الروایة الثانیة</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عند الإخبار باستشهاد الإمام الحسین</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6"/>
            <w:tabs>
              <w:tab w:val="clear" w:pos="7609"/>
              <w:tab w:val="right" w:pos="9026" w:leader="dot"/>
            </w:tabs>
            <w:rPr/>
          </w:pPr>
          <w:hyperlink w:anchor="__RefHeading___Toc5298305_581953129">
            <w:r>
              <w:rPr>
                <w:webHidden/>
                <w:rStyle w:val="IndexLink"/>
                <w:rtl w:val="true"/>
              </w:rPr>
              <w:t>المورد الثانی</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علی سیّدنا حمزة </w:t>
            </w:r>
            <w:r>
              <w:rPr>
                <w:rStyle w:val="IndexLink"/>
                <w:rtl w:val="true"/>
              </w:rPr>
              <w:t xml:space="preserve">- </w:t>
            </w:r>
            <w:r>
              <w:rPr>
                <w:rStyle w:val="IndexLink"/>
                <w:rtl w:val="true"/>
              </w:rPr>
              <w:t>روایتان</w:t>
            </w:r>
            <w:r>
              <w:rPr>
                <w:rStyle w:val="IndexLink"/>
                <w:rtl w:val="true"/>
              </w:rPr>
              <w:tab/>
            </w:r>
            <w:r>
              <w:rPr>
                <w:rStyle w:val="IndexLink"/>
              </w:rPr>
              <w:t>311</w:t>
            </w:r>
          </w:hyperlink>
        </w:p>
        <w:p>
          <w:pPr>
            <w:pStyle w:val="Contents6"/>
            <w:tabs>
              <w:tab w:val="clear" w:pos="7609"/>
              <w:tab w:val="right" w:pos="9026" w:leader="dot"/>
            </w:tabs>
            <w:rPr/>
          </w:pPr>
          <w:hyperlink w:anchor="__RefHeading___Toc5298307_581953129">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5298309_581953129">
            <w:r>
              <w:rPr>
                <w:webHidden/>
                <w:rStyle w:val="IndexLink"/>
                <w:rtl w:val="true"/>
              </w:rPr>
              <w:t>الروایة الأُولی</w:t>
            </w:r>
            <w:r>
              <w:rPr>
                <w:rStyle w:val="IndexLink"/>
                <w:rtl w:val="true"/>
              </w:rPr>
              <w:t xml:space="preserve">: </w:t>
            </w:r>
            <w:r>
              <w:rPr>
                <w:rStyle w:val="IndexLink"/>
                <w:rtl w:val="true"/>
              </w:rPr>
              <w:t>روایة ابن عبدالبر</w:t>
            </w:r>
            <w:r>
              <w:rPr>
                <w:rStyle w:val="IndexLink"/>
                <w:rtl w:val="true"/>
              </w:rPr>
              <w:tab/>
            </w:r>
            <w:r>
              <w:rPr>
                <w:rStyle w:val="IndexLink"/>
              </w:rPr>
              <w:t>311</w:t>
            </w:r>
          </w:hyperlink>
        </w:p>
        <w:p>
          <w:pPr>
            <w:pStyle w:val="Contents6"/>
            <w:tabs>
              <w:tab w:val="clear" w:pos="7609"/>
              <w:tab w:val="right" w:pos="9026" w:leader="dot"/>
            </w:tabs>
            <w:rPr/>
          </w:pPr>
          <w:hyperlink w:anchor="__RefHeading___Toc5298311_581953129">
            <w:r>
              <w:rPr>
                <w:webHidden/>
                <w:rStyle w:val="IndexLink"/>
                <w:rtl w:val="true"/>
              </w:rPr>
              <w:t>الروایة الثانیة</w:t>
            </w:r>
            <w:r>
              <w:rPr>
                <w:rStyle w:val="IndexLink"/>
                <w:rtl w:val="true"/>
              </w:rPr>
              <w:t xml:space="preserve">: </w:t>
            </w:r>
            <w:r>
              <w:rPr>
                <w:rStyle w:val="IndexLink"/>
                <w:rtl w:val="true"/>
              </w:rPr>
              <w:t>روایة ابن أبی الحدید</w:t>
            </w:r>
            <w:r>
              <w:rPr>
                <w:rStyle w:val="IndexLink"/>
                <w:rtl w:val="true"/>
              </w:rPr>
              <w:tab/>
            </w:r>
            <w:r>
              <w:rPr>
                <w:rStyle w:val="IndexLink"/>
              </w:rPr>
              <w:t>311</w:t>
            </w:r>
          </w:hyperlink>
        </w:p>
        <w:p>
          <w:pPr>
            <w:pStyle w:val="Contents6"/>
            <w:tabs>
              <w:tab w:val="clear" w:pos="7609"/>
              <w:tab w:val="right" w:pos="9026" w:leader="dot"/>
            </w:tabs>
            <w:rPr/>
          </w:pPr>
          <w:hyperlink w:anchor="__RefHeading___Toc5298313_581953129">
            <w:r>
              <w:rPr>
                <w:webHidden/>
                <w:rStyle w:val="IndexLink"/>
                <w:rtl w:val="true"/>
              </w:rPr>
              <w:t>المورد الثالث</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علی زید وجعفر وابن رواحة </w:t>
            </w:r>
            <w:r>
              <w:rPr>
                <w:rStyle w:val="IndexLink"/>
                <w:rtl w:val="true"/>
              </w:rPr>
              <w:t xml:space="preserve">- </w:t>
            </w:r>
            <w:r>
              <w:rPr>
                <w:rStyle w:val="IndexLink"/>
                <w:rtl w:val="true"/>
              </w:rPr>
              <w:t>ثلاث روایات</w:t>
            </w:r>
            <w:r>
              <w:rPr>
                <w:rStyle w:val="IndexLink"/>
                <w:rtl w:val="true"/>
              </w:rPr>
              <w:tab/>
            </w:r>
            <w:r>
              <w:rPr>
                <w:rStyle w:val="IndexLink"/>
              </w:rPr>
              <w:t>312</w:t>
            </w:r>
          </w:hyperlink>
        </w:p>
        <w:p>
          <w:pPr>
            <w:pStyle w:val="Contents6"/>
            <w:tabs>
              <w:tab w:val="clear" w:pos="7609"/>
              <w:tab w:val="right" w:pos="9026" w:leader="dot"/>
            </w:tabs>
            <w:rPr/>
          </w:pPr>
          <w:hyperlink w:anchor="__RefHeading___Toc5298315_581953129">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5298317_581953129">
            <w:r>
              <w:rPr>
                <w:webHidden/>
                <w:rStyle w:val="IndexLink"/>
                <w:rtl w:val="true"/>
              </w:rPr>
              <w:t>الروایة الأُولی</w:t>
            </w:r>
            <w:r>
              <w:rPr>
                <w:rStyle w:val="IndexLink"/>
                <w:rtl w:val="true"/>
              </w:rPr>
              <w:t xml:space="preserve">: </w:t>
            </w:r>
            <w:r>
              <w:rPr>
                <w:rStyle w:val="IndexLink"/>
                <w:rtl w:val="true"/>
              </w:rPr>
              <w:t>روایة البخاری</w:t>
            </w:r>
            <w:r>
              <w:rPr>
                <w:rStyle w:val="IndexLink"/>
                <w:rtl w:val="true"/>
              </w:rPr>
              <w:tab/>
            </w:r>
            <w:r>
              <w:rPr>
                <w:rStyle w:val="IndexLink"/>
              </w:rPr>
              <w:t>312</w:t>
            </w:r>
          </w:hyperlink>
        </w:p>
        <w:p>
          <w:pPr>
            <w:pStyle w:val="Contents6"/>
            <w:tabs>
              <w:tab w:val="clear" w:pos="7609"/>
              <w:tab w:val="right" w:pos="9026" w:leader="dot"/>
            </w:tabs>
            <w:rPr/>
          </w:pPr>
          <w:hyperlink w:anchor="__RefHeading___Toc5298319_581953129">
            <w:r>
              <w:rPr>
                <w:webHidden/>
                <w:rStyle w:val="IndexLink"/>
                <w:rtl w:val="true"/>
              </w:rPr>
              <w:t>الروایة الثانیة</w:t>
            </w:r>
            <w:r>
              <w:rPr>
                <w:rStyle w:val="IndexLink"/>
                <w:rtl w:val="true"/>
              </w:rPr>
              <w:t xml:space="preserve">: </w:t>
            </w:r>
            <w:r>
              <w:rPr>
                <w:rStyle w:val="IndexLink"/>
                <w:rtl w:val="true"/>
              </w:rPr>
              <w:t>روایة ابن عبد</w:t>
            </w:r>
            <w:r>
              <w:rPr>
                <w:rStyle w:val="IndexLink"/>
                <w:rtl w:val="true"/>
              </w:rPr>
              <w:softHyphen/>
              <w:t xml:space="preserve"> </w:t>
            </w:r>
            <w:r>
              <w:rPr>
                <w:rStyle w:val="IndexLink"/>
                <w:rtl w:val="true"/>
              </w:rPr>
              <w:t>البرّ</w:t>
            </w:r>
            <w:r>
              <w:rPr>
                <w:rStyle w:val="IndexLink"/>
                <w:rtl w:val="true"/>
              </w:rPr>
              <w:tab/>
            </w:r>
            <w:r>
              <w:rPr>
                <w:rStyle w:val="IndexLink"/>
              </w:rPr>
              <w:t>313</w:t>
            </w:r>
          </w:hyperlink>
        </w:p>
        <w:p>
          <w:pPr>
            <w:pStyle w:val="Contents6"/>
            <w:tabs>
              <w:tab w:val="clear" w:pos="7609"/>
              <w:tab w:val="right" w:pos="9026" w:leader="dot"/>
            </w:tabs>
            <w:rPr/>
          </w:pPr>
          <w:hyperlink w:anchor="__RefHeading___Toc5298321_581953129">
            <w:r>
              <w:rPr>
                <w:webHidden/>
                <w:rStyle w:val="IndexLink"/>
                <w:rtl w:val="true"/>
              </w:rPr>
              <w:t>الروایة الثالثة</w:t>
            </w:r>
            <w:r>
              <w:rPr>
                <w:rStyle w:val="IndexLink"/>
                <w:rtl w:val="true"/>
              </w:rPr>
              <w:t xml:space="preserve">: </w:t>
            </w:r>
            <w:r>
              <w:rPr>
                <w:rStyle w:val="IndexLink"/>
                <w:rtl w:val="true"/>
              </w:rPr>
              <w:t>روایة الذهبی</w:t>
            </w:r>
            <w:r>
              <w:rPr>
                <w:rStyle w:val="IndexLink"/>
                <w:rtl w:val="true"/>
              </w:rPr>
              <w:tab/>
            </w:r>
            <w:r>
              <w:rPr>
                <w:rStyle w:val="IndexLink"/>
              </w:rPr>
              <w:t>313</w:t>
            </w:r>
          </w:hyperlink>
        </w:p>
        <w:p>
          <w:pPr>
            <w:pStyle w:val="Contents6"/>
            <w:tabs>
              <w:tab w:val="clear" w:pos="7609"/>
              <w:tab w:val="right" w:pos="9026" w:leader="dot"/>
            </w:tabs>
            <w:rPr/>
          </w:pPr>
          <w:hyperlink w:anchor="__RefHeading___Toc5298323_581953129">
            <w:r>
              <w:rPr>
                <w:webHidden/>
                <w:rStyle w:val="IndexLink"/>
                <w:rtl w:val="true"/>
              </w:rPr>
              <w:t>المورد الرابع</w:t>
            </w:r>
            <w:r>
              <w:rPr>
                <w:rStyle w:val="IndexLink"/>
                <w:rtl w:val="true"/>
              </w:rPr>
              <w:t xml:space="preserve">: </w:t>
            </w:r>
            <w:r>
              <w:rPr>
                <w:rStyle w:val="IndexLink"/>
                <w:rtl w:val="true"/>
              </w:rPr>
              <w:t>بکاء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عثمان بن مظعون</w:t>
            </w:r>
            <w:r>
              <w:rPr>
                <w:rStyle w:val="IndexLink"/>
                <w:rtl w:val="true"/>
              </w:rPr>
              <w:tab/>
            </w:r>
            <w:r>
              <w:rPr>
                <w:rStyle w:val="IndexLink"/>
              </w:rPr>
              <w:t>313</w:t>
            </w:r>
          </w:hyperlink>
        </w:p>
        <w:p>
          <w:pPr>
            <w:pStyle w:val="Contents6"/>
            <w:tabs>
              <w:tab w:val="clear" w:pos="7609"/>
              <w:tab w:val="right" w:pos="9026" w:leader="dot"/>
            </w:tabs>
            <w:rPr/>
          </w:pPr>
          <w:hyperlink w:anchor="__RefHeading___Toc5298325_581953129">
            <w:r>
              <w:rPr>
                <w:webHidden/>
                <w:rStyle w:val="IndexLink"/>
                <w:rtl w:val="true"/>
              </w:rPr>
              <w:t>المورد الخامس</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سعد بن عبادة</w:t>
            </w:r>
            <w:r>
              <w:rPr>
                <w:rStyle w:val="IndexLink"/>
                <w:rtl w:val="true"/>
              </w:rPr>
              <w:tab/>
            </w:r>
            <w:r>
              <w:rPr>
                <w:rStyle w:val="IndexLink"/>
              </w:rPr>
              <w:t>313</w:t>
            </w:r>
          </w:hyperlink>
        </w:p>
        <w:p>
          <w:pPr>
            <w:pStyle w:val="Contents6"/>
            <w:tabs>
              <w:tab w:val="clear" w:pos="7609"/>
              <w:tab w:val="right" w:pos="9026" w:leader="dot"/>
            </w:tabs>
            <w:rPr/>
          </w:pPr>
          <w:hyperlink w:anchor="__RefHeading___Toc5298327_581953129">
            <w:r>
              <w:rPr>
                <w:webHidden/>
                <w:rStyle w:val="IndexLink"/>
                <w:rtl w:val="true"/>
              </w:rPr>
              <w:t>المورد السادس</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بنته</w:t>
            </w:r>
            <w:r>
              <w:rPr>
                <w:rStyle w:val="IndexLink"/>
                <w:rtl w:val="true"/>
              </w:rPr>
              <w:tab/>
            </w:r>
            <w:r>
              <w:rPr>
                <w:rStyle w:val="IndexLink"/>
              </w:rPr>
              <w:t>314</w:t>
            </w:r>
          </w:hyperlink>
        </w:p>
        <w:p>
          <w:pPr>
            <w:pStyle w:val="Contents6"/>
            <w:tabs>
              <w:tab w:val="clear" w:pos="7609"/>
              <w:tab w:val="right" w:pos="9026" w:leader="dot"/>
            </w:tabs>
            <w:rPr/>
          </w:pPr>
          <w:hyperlink w:anchor="__RefHeading___Toc5298329_581953129">
            <w:r>
              <w:rPr>
                <w:webHidden/>
                <w:rStyle w:val="IndexLink"/>
                <w:rtl w:val="true"/>
              </w:rPr>
              <w:t>المورد السابع</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علی ابنیه إبراهیم وطاهر </w:t>
            </w:r>
            <w:r>
              <w:rPr>
                <w:rStyle w:val="IndexLink"/>
                <w:rtl w:val="true"/>
              </w:rPr>
              <w:t xml:space="preserve">- </w:t>
            </w:r>
            <w:r>
              <w:rPr>
                <w:rStyle w:val="IndexLink"/>
                <w:rtl w:val="true"/>
              </w:rPr>
              <w:t>ثلاث روایات</w:t>
            </w:r>
            <w:r>
              <w:rPr>
                <w:rStyle w:val="IndexLink"/>
                <w:rtl w:val="true"/>
              </w:rPr>
              <w:tab/>
            </w:r>
            <w:r>
              <w:rPr>
                <w:rStyle w:val="IndexLink"/>
              </w:rPr>
              <w:t>314</w:t>
            </w:r>
          </w:hyperlink>
        </w:p>
        <w:p>
          <w:pPr>
            <w:pStyle w:val="Contents6"/>
            <w:tabs>
              <w:tab w:val="clear" w:pos="7609"/>
              <w:tab w:val="right" w:pos="9026" w:leader="dot"/>
            </w:tabs>
            <w:rPr/>
          </w:pPr>
          <w:hyperlink w:anchor="__RefHeading___Toc5298331_581953129">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5298333_581953129">
            <w:r>
              <w:rPr>
                <w:webHidden/>
                <w:rStyle w:val="IndexLink"/>
                <w:rtl w:val="true"/>
              </w:rPr>
              <w:t>الروایة الأُولی</w:t>
            </w:r>
            <w:r>
              <w:rPr>
                <w:rStyle w:val="IndexLink"/>
                <w:rtl w:val="true"/>
              </w:rPr>
              <w:t xml:space="preserve">: </w:t>
            </w:r>
            <w:r>
              <w:rPr>
                <w:rStyle w:val="IndexLink"/>
                <w:rtl w:val="true"/>
              </w:rPr>
              <w:t>روایة البخاری عن وفاة إبراهیم</w:t>
            </w:r>
            <w:r>
              <w:rPr>
                <w:rStyle w:val="IndexLink"/>
                <w:rtl w:val="true"/>
              </w:rPr>
              <w:tab/>
            </w:r>
            <w:r>
              <w:rPr>
                <w:rStyle w:val="IndexLink"/>
              </w:rPr>
              <w:t>315</w:t>
            </w:r>
          </w:hyperlink>
        </w:p>
        <w:p>
          <w:pPr>
            <w:pStyle w:val="Contents6"/>
            <w:tabs>
              <w:tab w:val="clear" w:pos="7609"/>
              <w:tab w:val="right" w:pos="9026" w:leader="dot"/>
            </w:tabs>
            <w:rPr/>
          </w:pPr>
          <w:hyperlink w:anchor="__RefHeading___Toc5298335_581953129">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5298337_581953129">
            <w:r>
              <w:rPr>
                <w:webHidden/>
                <w:rStyle w:val="IndexLink"/>
                <w:rtl w:val="true"/>
              </w:rPr>
              <w:t>إشکالٌ</w:t>
            </w:r>
            <w:r>
              <w:rPr>
                <w:rStyle w:val="IndexLink"/>
                <w:rtl w:val="true"/>
              </w:rPr>
              <w:t>:</w:t>
              <w:tab/>
            </w:r>
            <w:r>
              <w:rPr>
                <w:rStyle w:val="IndexLink"/>
              </w:rPr>
              <w:t>315</w:t>
            </w:r>
          </w:hyperlink>
        </w:p>
        <w:p>
          <w:pPr>
            <w:pStyle w:val="Contents6"/>
            <w:tabs>
              <w:tab w:val="clear" w:pos="7609"/>
              <w:tab w:val="right" w:pos="9026" w:leader="dot"/>
            </w:tabs>
            <w:rPr/>
          </w:pPr>
          <w:hyperlink w:anchor="__RefHeading___Toc5298339_581953129">
            <w:r>
              <w:rPr>
                <w:webHidden/>
                <w:rStyle w:val="IndexLink"/>
                <w:rtl w:val="true"/>
              </w:rPr>
              <w:t>الجواب</w:t>
            </w:r>
            <w:r>
              <w:rPr>
                <w:rStyle w:val="IndexLink"/>
                <w:rtl w:val="true"/>
              </w:rPr>
              <w:t>:</w:t>
              <w:tab/>
            </w:r>
            <w:r>
              <w:rPr>
                <w:rStyle w:val="IndexLink"/>
              </w:rPr>
              <w:t>315</w:t>
            </w:r>
          </w:hyperlink>
        </w:p>
        <w:p>
          <w:pPr>
            <w:pStyle w:val="Contents6"/>
            <w:tabs>
              <w:tab w:val="clear" w:pos="7609"/>
              <w:tab w:val="right" w:pos="9026" w:leader="dot"/>
            </w:tabs>
            <w:rPr/>
          </w:pPr>
          <w:hyperlink w:anchor="__RefHeading___Toc5298341_581953129">
            <w:r>
              <w:rPr>
                <w:webHidden/>
                <w:rStyle w:val="IndexLink"/>
                <w:rtl w:val="true"/>
              </w:rPr>
              <w:t>الروایة الثانیة</w:t>
            </w:r>
            <w:r>
              <w:rPr>
                <w:rStyle w:val="IndexLink"/>
                <w:rtl w:val="true"/>
              </w:rPr>
              <w:t xml:space="preserve">: </w:t>
            </w:r>
            <w:r>
              <w:rPr>
                <w:rStyle w:val="IndexLink"/>
                <w:rtl w:val="true"/>
              </w:rPr>
              <w:t>روایة الترمذی عن وفاة إبراهیم</w:t>
            </w:r>
            <w:r>
              <w:rPr>
                <w:rStyle w:val="IndexLink"/>
                <w:rtl w:val="true"/>
              </w:rPr>
              <w:tab/>
            </w:r>
            <w:r>
              <w:rPr>
                <w:rStyle w:val="IndexLink"/>
              </w:rPr>
              <w:t>316</w:t>
            </w:r>
          </w:hyperlink>
        </w:p>
        <w:p>
          <w:pPr>
            <w:pStyle w:val="Contents6"/>
            <w:tabs>
              <w:tab w:val="clear" w:pos="7609"/>
              <w:tab w:val="right" w:pos="9026" w:leader="dot"/>
            </w:tabs>
            <w:rPr/>
          </w:pPr>
          <w:hyperlink w:anchor="__RefHeading___Toc5298343_581953129">
            <w:r>
              <w:rPr>
                <w:webHidden/>
                <w:rStyle w:val="IndexLink"/>
                <w:rtl w:val="true"/>
              </w:rPr>
              <w:t>الروایة الثالثة</w:t>
            </w:r>
            <w:r>
              <w:rPr>
                <w:rStyle w:val="IndexLink"/>
                <w:rtl w:val="true"/>
              </w:rPr>
              <w:t xml:space="preserve">: </w:t>
            </w:r>
            <w:r>
              <w:rPr>
                <w:rStyle w:val="IndexLink"/>
                <w:rtl w:val="true"/>
              </w:rPr>
              <w:t>روایة الطبرانی عن وفاة طاهر</w:t>
            </w:r>
            <w:r>
              <w:rPr>
                <w:rStyle w:val="IndexLink"/>
                <w:rtl w:val="true"/>
              </w:rPr>
              <w:tab/>
            </w:r>
            <w:r>
              <w:rPr>
                <w:rStyle w:val="IndexLink"/>
              </w:rPr>
              <w:t>316</w:t>
            </w:r>
          </w:hyperlink>
        </w:p>
        <w:p>
          <w:pPr>
            <w:pStyle w:val="Contents6"/>
            <w:tabs>
              <w:tab w:val="clear" w:pos="7609"/>
              <w:tab w:val="right" w:pos="9026" w:leader="dot"/>
            </w:tabs>
            <w:rPr/>
          </w:pPr>
          <w:hyperlink w:anchor="__RefHeading___Toc5298345_581953129">
            <w:r>
              <w:rPr>
                <w:webHidden/>
                <w:rStyle w:val="IndexLink"/>
                <w:rtl w:val="true"/>
              </w:rPr>
              <w:t>المورد الثامن</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علی ابن إحدی بناته </w:t>
            </w:r>
            <w:r>
              <w:rPr>
                <w:rStyle w:val="IndexLink"/>
                <w:rtl w:val="true"/>
              </w:rPr>
              <w:t xml:space="preserve">- </w:t>
            </w:r>
            <w:r>
              <w:rPr>
                <w:rStyle w:val="IndexLink"/>
                <w:rtl w:val="true"/>
              </w:rPr>
              <w:t>روایتان</w:t>
            </w:r>
            <w:r>
              <w:rPr>
                <w:rStyle w:val="IndexLink"/>
                <w:rtl w:val="true"/>
              </w:rPr>
              <w:tab/>
            </w:r>
            <w:r>
              <w:rPr>
                <w:rStyle w:val="IndexLink"/>
              </w:rPr>
              <w:t>317</w:t>
            </w:r>
          </w:hyperlink>
        </w:p>
        <w:p>
          <w:pPr>
            <w:pStyle w:val="Contents6"/>
            <w:tabs>
              <w:tab w:val="clear" w:pos="7609"/>
              <w:tab w:val="right" w:pos="9026" w:leader="dot"/>
            </w:tabs>
            <w:rPr/>
          </w:pPr>
          <w:hyperlink w:anchor="__RefHeading___Toc5298347_581953129">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5298349_581953129">
            <w:r>
              <w:rPr>
                <w:webHidden/>
                <w:rStyle w:val="IndexLink"/>
                <w:rtl w:val="true"/>
              </w:rPr>
              <w:t>الروایة الأُولی</w:t>
            </w:r>
            <w:r>
              <w:rPr>
                <w:rStyle w:val="IndexLink"/>
                <w:rtl w:val="true"/>
              </w:rPr>
              <w:t xml:space="preserve">: </w:t>
            </w:r>
            <w:r>
              <w:rPr>
                <w:rStyle w:val="IndexLink"/>
                <w:rtl w:val="true"/>
              </w:rPr>
              <w:t>روایة البخاری</w:t>
            </w:r>
            <w:r>
              <w:rPr>
                <w:rStyle w:val="IndexLink"/>
                <w:rtl w:val="true"/>
              </w:rPr>
              <w:tab/>
            </w:r>
            <w:r>
              <w:rPr>
                <w:rStyle w:val="IndexLink"/>
              </w:rPr>
              <w:t>317</w:t>
            </w:r>
          </w:hyperlink>
        </w:p>
        <w:p>
          <w:pPr>
            <w:pStyle w:val="Contents6"/>
            <w:tabs>
              <w:tab w:val="clear" w:pos="7609"/>
              <w:tab w:val="right" w:pos="9026" w:leader="dot"/>
            </w:tabs>
            <w:rPr/>
          </w:pPr>
          <w:hyperlink w:anchor="__RefHeading___Toc5298351_581953129">
            <w:r>
              <w:rPr>
                <w:webHidden/>
                <w:rStyle w:val="IndexLink"/>
                <w:rtl w:val="true"/>
              </w:rPr>
              <w:t>الروایة الثانیة</w:t>
            </w:r>
            <w:r>
              <w:rPr>
                <w:rStyle w:val="IndexLink"/>
                <w:rtl w:val="true"/>
              </w:rPr>
              <w:t xml:space="preserve">: </w:t>
            </w:r>
            <w:r>
              <w:rPr>
                <w:rStyle w:val="IndexLink"/>
                <w:rtl w:val="true"/>
              </w:rPr>
              <w:t>روایة الهیثمی</w:t>
            </w:r>
            <w:r>
              <w:rPr>
                <w:rStyle w:val="IndexLink"/>
                <w:rtl w:val="true"/>
              </w:rPr>
              <w:tab/>
            </w:r>
            <w:r>
              <w:rPr>
                <w:rStyle w:val="IndexLink"/>
              </w:rPr>
              <w:t>317</w:t>
            </w:r>
          </w:hyperlink>
        </w:p>
        <w:p>
          <w:pPr>
            <w:pStyle w:val="Contents6"/>
            <w:tabs>
              <w:tab w:val="clear" w:pos="7609"/>
              <w:tab w:val="right" w:pos="9026" w:leader="dot"/>
            </w:tabs>
            <w:rPr/>
          </w:pPr>
          <w:hyperlink w:anchor="__RefHeading___Toc5298353_581953129">
            <w:r>
              <w:rPr>
                <w:webHidden/>
                <w:rStyle w:val="IndexLink"/>
                <w:rtl w:val="true"/>
              </w:rPr>
              <w:t>المورد التاسع</w:t>
            </w:r>
            <w:r>
              <w:rPr>
                <w:rStyle w:val="IndexLink"/>
                <w:rtl w:val="true"/>
              </w:rPr>
              <w:t xml:space="preserve">: </w:t>
            </w:r>
            <w:r>
              <w:rPr>
                <w:rStyle w:val="IndexLink"/>
                <w:rtl w:val="true"/>
              </w:rPr>
              <w:t>بکاء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عند قبر أُمه آمنة</w:t>
            </w:r>
            <w:r>
              <w:rPr>
                <w:rStyle w:val="IndexLink"/>
                <w:rtl w:val="true"/>
              </w:rPr>
              <w:tab/>
            </w:r>
            <w:r>
              <w:rPr>
                <w:rStyle w:val="IndexLink"/>
              </w:rPr>
              <w:t>318</w:t>
            </w:r>
          </w:hyperlink>
        </w:p>
        <w:p>
          <w:pPr>
            <w:pStyle w:val="Contents6"/>
            <w:tabs>
              <w:tab w:val="clear" w:pos="7609"/>
              <w:tab w:val="right" w:pos="9026" w:leader="dot"/>
            </w:tabs>
            <w:rPr/>
          </w:pPr>
          <w:hyperlink w:anchor="__RefHeading___Toc5298355_581953129">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5298357_581953129">
            <w:r>
              <w:rPr>
                <w:webHidden/>
                <w:rStyle w:val="IndexLink"/>
                <w:rtl w:val="true"/>
              </w:rPr>
              <w:t>دراسة دلالة الروایات</w:t>
            </w:r>
            <w:r>
              <w:rPr>
                <w:rStyle w:val="IndexLink"/>
                <w:rtl w:val="true"/>
              </w:rPr>
              <w:tab/>
            </w:r>
            <w:r>
              <w:rPr>
                <w:rStyle w:val="IndexLink"/>
              </w:rPr>
              <w:t>319</w:t>
            </w:r>
          </w:hyperlink>
        </w:p>
        <w:p>
          <w:pPr>
            <w:pStyle w:val="Contents6"/>
            <w:tabs>
              <w:tab w:val="clear" w:pos="7609"/>
              <w:tab w:val="right" w:pos="9026" w:leader="dot"/>
            </w:tabs>
            <w:rPr/>
          </w:pPr>
          <w:hyperlink w:anchor="__RefHeading___Toc5298359_581953129">
            <w:r>
              <w:rPr>
                <w:webHidden/>
                <w:rStyle w:val="IndexLink"/>
                <w:rtl w:val="true"/>
              </w:rPr>
              <w:t>الطائفة الثانیة</w:t>
            </w:r>
            <w:r>
              <w:rPr>
                <w:rStyle w:val="IndexLink"/>
                <w:rtl w:val="true"/>
              </w:rPr>
              <w:t xml:space="preserve">: </w:t>
            </w:r>
            <w:r>
              <w:rPr>
                <w:rStyle w:val="IndexLink"/>
                <w:rtl w:val="true"/>
              </w:rPr>
              <w:t>قول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وتقریره </w:t>
            </w:r>
            <w:r>
              <w:rPr>
                <w:rStyle w:val="IndexLink"/>
                <w:rtl w:val="true"/>
              </w:rPr>
              <w:t xml:space="preserve">- </w:t>
            </w:r>
            <w:r>
              <w:rPr>
                <w:rStyle w:val="IndexLink"/>
                <w:rtl w:val="true"/>
              </w:rPr>
              <w:t>أربع موارد</w:t>
            </w:r>
            <w:r>
              <w:rPr>
                <w:rStyle w:val="IndexLink"/>
                <w:rtl w:val="true"/>
              </w:rPr>
              <w:tab/>
            </w:r>
            <w:r>
              <w:rPr>
                <w:rStyle w:val="IndexLink"/>
              </w:rPr>
              <w:t>319</w:t>
            </w:r>
          </w:hyperlink>
        </w:p>
        <w:p>
          <w:pPr>
            <w:pStyle w:val="Contents6"/>
            <w:tabs>
              <w:tab w:val="clear" w:pos="7609"/>
              <w:tab w:val="right" w:pos="9026" w:leader="dot"/>
            </w:tabs>
            <w:rPr/>
          </w:pPr>
          <w:hyperlink w:anchor="__RefHeading___Toc5298361_581953129">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5298363_581953129">
            <w:r>
              <w:rPr>
                <w:webHidden/>
                <w:rStyle w:val="IndexLink"/>
                <w:rtl w:val="true"/>
              </w:rPr>
              <w:t>المورد الأول</w:t>
            </w:r>
            <w:r>
              <w:rPr>
                <w:rStyle w:val="IndexLink"/>
                <w:rtl w:val="true"/>
              </w:rPr>
              <w:t xml:space="preserve">: </w:t>
            </w:r>
            <w:r>
              <w:rPr>
                <w:rStyle w:val="IndexLink"/>
                <w:rtl w:val="true"/>
              </w:rPr>
              <w:t>ترخیص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فی البکاء عند المصیبة</w:t>
            </w:r>
            <w:r>
              <w:rPr>
                <w:rStyle w:val="IndexLink"/>
                <w:rtl w:val="true"/>
              </w:rPr>
              <w:tab/>
            </w:r>
            <w:r>
              <w:rPr>
                <w:rStyle w:val="IndexLink"/>
              </w:rPr>
              <w:t>319</w:t>
            </w:r>
          </w:hyperlink>
        </w:p>
        <w:p>
          <w:pPr>
            <w:pStyle w:val="Contents6"/>
            <w:tabs>
              <w:tab w:val="clear" w:pos="7609"/>
              <w:tab w:val="right" w:pos="9026" w:leader="dot"/>
            </w:tabs>
            <w:rPr/>
          </w:pPr>
          <w:hyperlink w:anchor="__RefHeading___Toc5298365_581953129">
            <w:r>
              <w:rPr>
                <w:webHidden/>
                <w:rStyle w:val="IndexLink"/>
                <w:rtl w:val="true"/>
              </w:rPr>
              <w:t>المورد الثانی</w:t>
            </w:r>
            <w:r>
              <w:rPr>
                <w:rStyle w:val="IndexLink"/>
                <w:rtl w:val="true"/>
              </w:rPr>
              <w:t xml:space="preserve">: </w:t>
            </w:r>
            <w:r>
              <w:rPr>
                <w:rStyle w:val="IndexLink"/>
                <w:rtl w:val="true"/>
              </w:rPr>
              <w:t>موافقة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علی البکاء لمصیبة جعفر</w:t>
            </w:r>
            <w:r>
              <w:rPr>
                <w:rStyle w:val="IndexLink"/>
                <w:rtl w:val="true"/>
              </w:rPr>
              <w:tab/>
            </w:r>
            <w:r>
              <w:rPr>
                <w:rStyle w:val="IndexLink"/>
              </w:rPr>
              <w:t>319</w:t>
            </w:r>
          </w:hyperlink>
        </w:p>
        <w:p>
          <w:pPr>
            <w:pStyle w:val="Contents6"/>
            <w:tabs>
              <w:tab w:val="clear" w:pos="7609"/>
              <w:tab w:val="right" w:pos="9026" w:leader="dot"/>
            </w:tabs>
            <w:rPr/>
          </w:pPr>
          <w:hyperlink w:anchor="__RefHeading___Toc5298367_581953129">
            <w:r>
              <w:rPr>
                <w:webHidden/>
                <w:rStyle w:val="IndexLink"/>
                <w:rtl w:val="true"/>
              </w:rPr>
              <w:t>المورد الثالث</w:t>
            </w:r>
            <w:r>
              <w:rPr>
                <w:rStyle w:val="IndexLink"/>
                <w:rtl w:val="true"/>
              </w:rPr>
              <w:t xml:space="preserve">: </w:t>
            </w:r>
            <w:r>
              <w:rPr>
                <w:rStyle w:val="IndexLink"/>
                <w:rtl w:val="true"/>
              </w:rPr>
              <w:t>أمر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بالبکاء علی حمزة</w:t>
            </w:r>
            <w:r>
              <w:rPr>
                <w:rStyle w:val="IndexLink"/>
                <w:rtl w:val="true"/>
              </w:rPr>
              <w:tab/>
            </w:r>
            <w:r>
              <w:rPr>
                <w:rStyle w:val="IndexLink"/>
              </w:rPr>
              <w:t>319</w:t>
            </w:r>
          </w:hyperlink>
        </w:p>
        <w:p>
          <w:pPr>
            <w:pStyle w:val="Contents6"/>
            <w:tabs>
              <w:tab w:val="clear" w:pos="7609"/>
              <w:tab w:val="right" w:pos="9026" w:leader="dot"/>
            </w:tabs>
            <w:rPr/>
          </w:pPr>
          <w:hyperlink w:anchor="__RefHeading___Toc5298369_581953129">
            <w:r>
              <w:rPr>
                <w:webHidden/>
                <w:rStyle w:val="IndexLink"/>
                <w:rtl w:val="true"/>
              </w:rPr>
              <w:t>المورد الرابع</w:t>
            </w:r>
            <w:r>
              <w:rPr>
                <w:rStyle w:val="IndexLink"/>
                <w:rtl w:val="true"/>
              </w:rPr>
              <w:t xml:space="preserve">: </w:t>
            </w:r>
            <w:r>
              <w:rPr>
                <w:rStyle w:val="IndexLink"/>
                <w:rtl w:val="true"/>
              </w:rPr>
              <w:t>نهی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لعمر عن ضرب الباکیات </w:t>
            </w:r>
            <w:r>
              <w:rPr>
                <w:rStyle w:val="IndexLink"/>
                <w:rtl w:val="true"/>
              </w:rPr>
              <w:t xml:space="preserve">- </w:t>
            </w:r>
            <w:r>
              <w:rPr>
                <w:rStyle w:val="IndexLink"/>
                <w:rtl w:val="true"/>
              </w:rPr>
              <w:t>روایتان</w:t>
            </w:r>
            <w:r>
              <w:rPr>
                <w:rStyle w:val="IndexLink"/>
                <w:rtl w:val="true"/>
              </w:rPr>
              <w:tab/>
            </w:r>
            <w:r>
              <w:rPr>
                <w:rStyle w:val="IndexLink"/>
              </w:rPr>
              <w:t>320</w:t>
            </w:r>
          </w:hyperlink>
        </w:p>
        <w:p>
          <w:pPr>
            <w:pStyle w:val="Contents6"/>
            <w:tabs>
              <w:tab w:val="clear" w:pos="7609"/>
              <w:tab w:val="right" w:pos="9026" w:leader="dot"/>
            </w:tabs>
            <w:rPr/>
          </w:pPr>
          <w:hyperlink w:anchor="__RefHeading___Toc5298371_581953129">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5298373_581953129">
            <w:r>
              <w:rPr>
                <w:webHidden/>
                <w:rStyle w:val="IndexLink"/>
                <w:rtl w:val="true"/>
              </w:rPr>
              <w:t>الروایة الأُولی</w:t>
            </w:r>
            <w:r>
              <w:rPr>
                <w:rStyle w:val="IndexLink"/>
                <w:rtl w:val="true"/>
              </w:rPr>
              <w:t xml:space="preserve">: </w:t>
            </w:r>
            <w:r>
              <w:rPr>
                <w:rStyle w:val="IndexLink"/>
                <w:rtl w:val="true"/>
              </w:rPr>
              <w:t>نهی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عن ضرب الباکیات بالسوط</w:t>
            </w:r>
            <w:r>
              <w:rPr>
                <w:rStyle w:val="IndexLink"/>
                <w:rtl w:val="true"/>
              </w:rPr>
              <w:tab/>
            </w:r>
            <w:r>
              <w:rPr>
                <w:rStyle w:val="IndexLink"/>
              </w:rPr>
              <w:t>320</w:t>
            </w:r>
          </w:hyperlink>
        </w:p>
        <w:p>
          <w:pPr>
            <w:pStyle w:val="Contents6"/>
            <w:tabs>
              <w:tab w:val="clear" w:pos="7609"/>
              <w:tab w:val="right" w:pos="9026" w:leader="dot"/>
            </w:tabs>
            <w:rPr/>
          </w:pPr>
          <w:hyperlink w:anchor="__RefHeading___Toc5298375_581953129">
            <w:r>
              <w:rPr>
                <w:webHidden/>
                <w:rStyle w:val="IndexLink"/>
                <w:rtl w:val="true"/>
              </w:rPr>
              <w:t>الروایة الثانیة</w:t>
            </w:r>
            <w:r>
              <w:rPr>
                <w:rStyle w:val="IndexLink"/>
                <w:rtl w:val="true"/>
              </w:rPr>
              <w:t xml:space="preserve">: </w:t>
            </w:r>
            <w:r>
              <w:rPr>
                <w:rStyle w:val="IndexLink"/>
                <w:rtl w:val="true"/>
              </w:rPr>
              <w:t>نهی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عن منع الباکیات وطردهن</w:t>
            </w:r>
            <w:r>
              <w:rPr>
                <w:rStyle w:val="IndexLink"/>
                <w:rtl w:val="true"/>
              </w:rPr>
              <w:tab/>
            </w:r>
            <w:r>
              <w:rPr>
                <w:rStyle w:val="IndexLink"/>
              </w:rPr>
              <w:t>320</w:t>
            </w:r>
          </w:hyperlink>
        </w:p>
        <w:p>
          <w:pPr>
            <w:pStyle w:val="Contents6"/>
            <w:tabs>
              <w:tab w:val="clear" w:pos="7609"/>
              <w:tab w:val="right" w:pos="9026" w:leader="dot"/>
            </w:tabs>
            <w:rPr/>
          </w:pPr>
          <w:hyperlink w:anchor="__RefHeading___Toc5298377_581953129">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5298379_581953129">
            <w:r>
              <w:rPr>
                <w:webHidden/>
                <w:rStyle w:val="IndexLink"/>
                <w:rtl w:val="true"/>
              </w:rPr>
              <w:t>دراسة دلالة الروایات</w:t>
            </w:r>
            <w:r>
              <w:rPr>
                <w:rStyle w:val="IndexLink"/>
                <w:rtl w:val="true"/>
              </w:rPr>
              <w:tab/>
            </w:r>
            <w:r>
              <w:rPr>
                <w:rStyle w:val="IndexLink"/>
              </w:rPr>
              <w:t>321</w:t>
            </w:r>
          </w:hyperlink>
        </w:p>
        <w:p>
          <w:pPr>
            <w:pStyle w:val="Contents6"/>
            <w:tabs>
              <w:tab w:val="clear" w:pos="7609"/>
              <w:tab w:val="right" w:pos="9026" w:leader="dot"/>
            </w:tabs>
            <w:rPr/>
          </w:pPr>
          <w:hyperlink w:anchor="__RefHeading___Toc5298381_581953129">
            <w:r>
              <w:rPr>
                <w:webHidden/>
                <w:rStyle w:val="IndexLink"/>
                <w:rtl w:val="true"/>
              </w:rPr>
              <w:t>الطائفة الثالثة</w:t>
            </w:r>
            <w:r>
              <w:rPr>
                <w:rStyle w:val="IndexLink"/>
                <w:rtl w:val="true"/>
              </w:rPr>
              <w:t xml:space="preserve">: </w:t>
            </w:r>
            <w:r>
              <w:rPr>
                <w:rStyle w:val="IndexLink"/>
                <w:rtl w:val="true"/>
              </w:rPr>
              <w:t xml:space="preserve">فعل الخلفاء </w:t>
            </w:r>
            <w:r>
              <w:rPr>
                <w:rStyle w:val="IndexLink"/>
                <w:rtl w:val="true"/>
              </w:rPr>
              <w:t xml:space="preserve">- </w:t>
            </w:r>
            <w:r>
              <w:rPr>
                <w:rStyle w:val="IndexLink"/>
                <w:rtl w:val="true"/>
              </w:rPr>
              <w:t>موردین</w:t>
            </w:r>
            <w:r>
              <w:rPr>
                <w:rStyle w:val="IndexLink"/>
                <w:rtl w:val="true"/>
              </w:rPr>
              <w:tab/>
            </w:r>
            <w:r>
              <w:rPr>
                <w:rStyle w:val="IndexLink"/>
              </w:rPr>
              <w:t>321</w:t>
            </w:r>
          </w:hyperlink>
        </w:p>
        <w:p>
          <w:pPr>
            <w:pStyle w:val="Contents6"/>
            <w:tabs>
              <w:tab w:val="clear" w:pos="7609"/>
              <w:tab w:val="right" w:pos="9026" w:leader="dot"/>
            </w:tabs>
            <w:rPr/>
          </w:pPr>
          <w:hyperlink w:anchor="__RefHeading___Toc5298383_581953129">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5298385_581953129">
            <w:r>
              <w:rPr>
                <w:webHidden/>
                <w:rStyle w:val="IndexLink"/>
                <w:rtl w:val="true"/>
              </w:rPr>
              <w:t>المورد الأول</w:t>
            </w:r>
            <w:r>
              <w:rPr>
                <w:rStyle w:val="IndexLink"/>
                <w:rtl w:val="true"/>
              </w:rPr>
              <w:t xml:space="preserve">: </w:t>
            </w:r>
            <w:r>
              <w:rPr>
                <w:rStyle w:val="IndexLink"/>
                <w:rtl w:val="true"/>
              </w:rPr>
              <w:t>بکاء أبی بکر علی رسول الله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321</w:t>
            </w:r>
          </w:hyperlink>
        </w:p>
        <w:p>
          <w:pPr>
            <w:pStyle w:val="Contents6"/>
            <w:tabs>
              <w:tab w:val="clear" w:pos="7609"/>
              <w:tab w:val="right" w:pos="9026" w:leader="dot"/>
            </w:tabs>
            <w:rPr/>
          </w:pPr>
          <w:hyperlink w:anchor="__RefHeading___Toc5298387_581953129">
            <w:r>
              <w:rPr>
                <w:webHidden/>
                <w:rStyle w:val="IndexLink"/>
                <w:rtl w:val="true"/>
              </w:rPr>
              <w:t>المورد الثانی</w:t>
            </w:r>
            <w:r>
              <w:rPr>
                <w:rStyle w:val="IndexLink"/>
                <w:rtl w:val="true"/>
              </w:rPr>
              <w:t xml:space="preserve">: </w:t>
            </w:r>
            <w:r>
              <w:rPr>
                <w:rStyle w:val="IndexLink"/>
                <w:rtl w:val="true"/>
              </w:rPr>
              <w:t xml:space="preserve">بکاء أبی </w:t>
            </w:r>
            <w:r>
              <w:rPr>
                <w:rStyle w:val="IndexLink"/>
                <w:rtl w:val="true"/>
              </w:rPr>
              <w:softHyphen/>
            </w:r>
            <w:r>
              <w:rPr>
                <w:rStyle w:val="IndexLink"/>
                <w:rtl w:val="true"/>
              </w:rPr>
              <w:t xml:space="preserve">بکر وعمر علی سعد </w:t>
            </w:r>
            <w:r>
              <w:rPr>
                <w:rStyle w:val="IndexLink"/>
                <w:rtl w:val="true"/>
              </w:rPr>
              <w:softHyphen/>
            </w:r>
            <w:r>
              <w:rPr>
                <w:rStyle w:val="IndexLink"/>
                <w:rtl w:val="true"/>
              </w:rPr>
              <w:t>بن معاذ</w:t>
            </w:r>
            <w:r>
              <w:rPr>
                <w:rStyle w:val="IndexLink"/>
                <w:rtl w:val="true"/>
              </w:rPr>
              <w:tab/>
            </w:r>
            <w:r>
              <w:rPr>
                <w:rStyle w:val="IndexLink"/>
              </w:rPr>
              <w:t>322</w:t>
            </w:r>
          </w:hyperlink>
        </w:p>
        <w:p>
          <w:pPr>
            <w:pStyle w:val="Contents6"/>
            <w:tabs>
              <w:tab w:val="clear" w:pos="7609"/>
              <w:tab w:val="right" w:pos="9026" w:leader="dot"/>
            </w:tabs>
            <w:rPr/>
          </w:pPr>
          <w:hyperlink w:anchor="__RefHeading___Toc5298389_581953129">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5298391_581953129">
            <w:r>
              <w:rPr>
                <w:webHidden/>
                <w:rStyle w:val="IndexLink"/>
                <w:rtl w:val="true"/>
              </w:rPr>
              <w:t>دراسة دلالة الروایتین</w:t>
            </w:r>
            <w:r>
              <w:rPr>
                <w:rStyle w:val="IndexLink"/>
                <w:rtl w:val="true"/>
              </w:rPr>
              <w:tab/>
            </w:r>
            <w:r>
              <w:rPr>
                <w:rStyle w:val="IndexLink"/>
              </w:rPr>
              <w:t>322</w:t>
            </w:r>
          </w:hyperlink>
        </w:p>
        <w:p>
          <w:pPr>
            <w:pStyle w:val="Contents5"/>
            <w:tabs>
              <w:tab w:val="clear" w:pos="7892"/>
              <w:tab w:val="right" w:pos="9026" w:leader="dot"/>
            </w:tabs>
            <w:rPr/>
          </w:pPr>
          <w:hyperlink w:anchor="__RefHeading___Toc5298393_581953129">
            <w:r>
              <w:rPr>
                <w:webHidden/>
                <w:rStyle w:val="IndexLink"/>
                <w:rtl w:val="true"/>
              </w:rPr>
              <w:t>نتیجة البحث فی النظریة الثالثة</w:t>
            </w:r>
            <w:r>
              <w:rPr>
                <w:rStyle w:val="IndexLink"/>
                <w:rtl w:val="true"/>
              </w:rPr>
              <w:tab/>
            </w:r>
            <w:r>
              <w:rPr>
                <w:rStyle w:val="IndexLink"/>
              </w:rPr>
              <w:t>322</w:t>
            </w:r>
          </w:hyperlink>
        </w:p>
        <w:p>
          <w:pPr>
            <w:pStyle w:val="Contents4"/>
            <w:tabs>
              <w:tab w:val="clear" w:pos="8176"/>
              <w:tab w:val="right" w:pos="9026" w:leader="dot"/>
            </w:tabs>
            <w:rPr/>
          </w:pPr>
          <w:hyperlink w:anchor="__RefHeading___Toc5298395_581953129">
            <w:r>
              <w:rPr>
                <w:webHidden/>
                <w:rStyle w:val="IndexLink"/>
                <w:rtl w:val="true"/>
              </w:rPr>
              <w:t>الدلیل علی النظریة الرابعة</w:t>
            </w:r>
            <w:r>
              <w:rPr>
                <w:rStyle w:val="IndexLink"/>
                <w:rtl w:val="true"/>
              </w:rPr>
              <w:t xml:space="preserve">: </w:t>
            </w:r>
            <w:r>
              <w:rPr>
                <w:rStyle w:val="IndexLink"/>
                <w:rtl w:val="true"/>
              </w:rPr>
              <w:t>استحباب البکاء مطلقاً</w:t>
            </w:r>
            <w:r>
              <w:rPr>
                <w:rStyle w:val="IndexLink"/>
                <w:rtl w:val="true"/>
              </w:rPr>
              <w:t xml:space="preserve">- </w:t>
            </w:r>
            <w:r>
              <w:rPr>
                <w:rStyle w:val="IndexLink"/>
                <w:rtl w:val="true"/>
              </w:rPr>
              <w:t>لا دلیل علیها</w:t>
            </w:r>
            <w:r>
              <w:rPr>
                <w:rStyle w:val="IndexLink"/>
                <w:rtl w:val="true"/>
              </w:rPr>
              <w:tab/>
            </w:r>
            <w:r>
              <w:rPr>
                <w:rStyle w:val="IndexLink"/>
              </w:rPr>
              <w:t>322</w:t>
            </w:r>
          </w:hyperlink>
        </w:p>
        <w:p>
          <w:pPr>
            <w:pStyle w:val="Contents5"/>
            <w:tabs>
              <w:tab w:val="clear" w:pos="7892"/>
              <w:tab w:val="right" w:pos="9026" w:leader="dot"/>
            </w:tabs>
            <w:rPr/>
          </w:pPr>
          <w:hyperlink w:anchor="__RefHeading___Toc5298397_581953129">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5298399_581953129">
            <w:r>
              <w:rPr>
                <w:webHidden/>
                <w:rStyle w:val="IndexLink"/>
                <w:rtl w:val="true"/>
              </w:rPr>
              <w:t>نتیجة البحث فی النظریة الرابعة</w:t>
            </w:r>
            <w:r>
              <w:rPr>
                <w:rStyle w:val="IndexLink"/>
                <w:rtl w:val="true"/>
              </w:rPr>
              <w:tab/>
            </w:r>
            <w:r>
              <w:rPr>
                <w:rStyle w:val="IndexLink"/>
              </w:rPr>
              <w:t>323</w:t>
            </w:r>
          </w:hyperlink>
        </w:p>
        <w:p>
          <w:pPr>
            <w:pStyle w:val="Contents4"/>
            <w:tabs>
              <w:tab w:val="clear" w:pos="8176"/>
              <w:tab w:val="right" w:pos="9026" w:leader="dot"/>
            </w:tabs>
            <w:rPr/>
          </w:pPr>
          <w:hyperlink w:anchor="__RefHeading___Toc5298401_581953129">
            <w:r>
              <w:rPr>
                <w:webHidden/>
                <w:rStyle w:val="IndexLink"/>
                <w:rtl w:val="true"/>
              </w:rPr>
              <w:t>الدلیل علی النظریة الخامسة</w:t>
            </w:r>
            <w:r>
              <w:rPr>
                <w:rStyle w:val="IndexLink"/>
                <w:rtl w:val="true"/>
              </w:rPr>
              <w:t xml:space="preserve">: </w:t>
            </w:r>
            <w:r>
              <w:rPr>
                <w:rStyle w:val="IndexLink"/>
                <w:rtl w:val="true"/>
              </w:rPr>
              <w:t xml:space="preserve">التفصیل بین البکاء مع الندب وغیره، فالأوّل مکروه والثانی جائز </w:t>
            </w:r>
            <w:r>
              <w:rPr>
                <w:rStyle w:val="IndexLink"/>
                <w:rtl w:val="true"/>
              </w:rPr>
              <w:t xml:space="preserve">- </w:t>
            </w:r>
            <w:r>
              <w:rPr>
                <w:rStyle w:val="IndexLink"/>
                <w:rtl w:val="true"/>
              </w:rPr>
              <w:t>لا دلیل علیها</w:t>
            </w:r>
            <w:r>
              <w:rPr>
                <w:rStyle w:val="IndexLink"/>
                <w:rtl w:val="true"/>
              </w:rPr>
              <w:tab/>
            </w:r>
            <w:r>
              <w:rPr>
                <w:rStyle w:val="IndexLink"/>
              </w:rPr>
              <w:t>323</w:t>
            </w:r>
          </w:hyperlink>
        </w:p>
        <w:p>
          <w:pPr>
            <w:pStyle w:val="Contents5"/>
            <w:tabs>
              <w:tab w:val="clear" w:pos="7892"/>
              <w:tab w:val="right" w:pos="9026" w:leader="dot"/>
            </w:tabs>
            <w:rPr/>
          </w:pPr>
          <w:hyperlink w:anchor="__RefHeading___Toc5298403_581953129">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5298405_581953129">
            <w:r>
              <w:rPr>
                <w:webHidden/>
                <w:rStyle w:val="IndexLink"/>
                <w:rtl w:val="true"/>
              </w:rPr>
              <w:t>نتیجة البحث فی النظریة الخامسة</w:t>
            </w:r>
            <w:r>
              <w:rPr>
                <w:rStyle w:val="IndexLink"/>
                <w:rtl w:val="true"/>
              </w:rPr>
              <w:tab/>
            </w:r>
            <w:r>
              <w:rPr>
                <w:rStyle w:val="IndexLink"/>
              </w:rPr>
              <w:t>323</w:t>
            </w:r>
          </w:hyperlink>
        </w:p>
        <w:p>
          <w:pPr>
            <w:pStyle w:val="Contents4"/>
            <w:tabs>
              <w:tab w:val="clear" w:pos="8176"/>
              <w:tab w:val="right" w:pos="9026" w:leader="dot"/>
            </w:tabs>
            <w:rPr/>
          </w:pPr>
          <w:hyperlink w:anchor="__RefHeading___Toc5298407_581953129">
            <w:r>
              <w:rPr>
                <w:webHidden/>
                <w:rStyle w:val="IndexLink"/>
                <w:rtl w:val="true"/>
              </w:rPr>
              <w:t>النتیجة النهائیة للمصداق الأوّل</w:t>
            </w:r>
            <w:r>
              <w:rPr>
                <w:rStyle w:val="IndexLink"/>
                <w:rtl w:val="true"/>
              </w:rPr>
              <w:t xml:space="preserve">: </w:t>
            </w:r>
            <w:r>
              <w:rPr>
                <w:rStyle w:val="IndexLink"/>
                <w:rtl w:val="true"/>
              </w:rPr>
              <w:t>البکاء</w:t>
            </w:r>
            <w:r>
              <w:rPr>
                <w:rStyle w:val="IndexLink"/>
                <w:rtl w:val="true"/>
              </w:rPr>
              <w:tab/>
            </w:r>
            <w:r>
              <w:rPr>
                <w:rStyle w:val="IndexLink"/>
              </w:rPr>
              <w:t>323</w:t>
            </w:r>
          </w:hyperlink>
        </w:p>
        <w:p>
          <w:pPr>
            <w:pStyle w:val="Contents4"/>
            <w:tabs>
              <w:tab w:val="clear" w:pos="8176"/>
              <w:tab w:val="right" w:pos="9026" w:leader="dot"/>
            </w:tabs>
            <w:rPr/>
          </w:pPr>
          <w:hyperlink w:anchor="__RefHeading___Toc5298409_581953129">
            <w:r>
              <w:rPr>
                <w:webHidden/>
                <w:rStyle w:val="IndexLink"/>
                <w:rtl w:val="true"/>
              </w:rPr>
              <w:t>أدلّة المصداق الثانی</w:t>
            </w:r>
            <w:r>
              <w:rPr>
                <w:rStyle w:val="IndexLink"/>
                <w:rtl w:val="true"/>
              </w:rPr>
              <w:t xml:space="preserve">: </w:t>
            </w:r>
            <w:r>
              <w:rPr>
                <w:rStyle w:val="IndexLink"/>
                <w:rtl w:val="true"/>
              </w:rPr>
              <w:t>الندب</w:t>
            </w:r>
            <w:r>
              <w:rPr>
                <w:rStyle w:val="IndexLink"/>
                <w:rtl w:val="true"/>
              </w:rPr>
              <w:tab/>
            </w:r>
            <w:r>
              <w:rPr>
                <w:rStyle w:val="IndexLink"/>
              </w:rPr>
              <w:t>323</w:t>
            </w:r>
          </w:hyperlink>
        </w:p>
        <w:p>
          <w:pPr>
            <w:pStyle w:val="Contents4"/>
            <w:tabs>
              <w:tab w:val="clear" w:pos="8176"/>
              <w:tab w:val="right" w:pos="9026" w:leader="dot"/>
            </w:tabs>
            <w:rPr/>
          </w:pPr>
          <w:hyperlink w:anchor="__RefHeading___Toc5298411_581953129">
            <w:r>
              <w:rPr>
                <w:webHidden/>
                <w:rStyle w:val="IndexLink"/>
                <w:rtl w:val="true"/>
              </w:rPr>
              <w:t>الدلیل علی النظریة الأُولی</w:t>
            </w:r>
            <w:r>
              <w:rPr>
                <w:rStyle w:val="IndexLink"/>
                <w:rtl w:val="true"/>
              </w:rPr>
              <w:t xml:space="preserve">: </w:t>
            </w:r>
            <w:r>
              <w:rPr>
                <w:rStyle w:val="IndexLink"/>
                <w:rtl w:val="true"/>
              </w:rPr>
              <w:t xml:space="preserve">کراهة الندب </w:t>
            </w:r>
            <w:r>
              <w:rPr>
                <w:rStyle w:val="IndexLink"/>
                <w:rtl w:val="true"/>
              </w:rPr>
              <w:t xml:space="preserve">- </w:t>
            </w:r>
            <w:r>
              <w:rPr>
                <w:rStyle w:val="IndexLink"/>
                <w:rtl w:val="true"/>
              </w:rPr>
              <w:t>لا دلیل علیها</w:t>
            </w:r>
            <w:r>
              <w:rPr>
                <w:rStyle w:val="IndexLink"/>
                <w:rtl w:val="true"/>
              </w:rPr>
              <w:tab/>
            </w:r>
            <w:r>
              <w:rPr>
                <w:rStyle w:val="IndexLink"/>
              </w:rPr>
              <w:t>324</w:t>
            </w:r>
          </w:hyperlink>
        </w:p>
        <w:p>
          <w:pPr>
            <w:pStyle w:val="Contents5"/>
            <w:tabs>
              <w:tab w:val="clear" w:pos="7892"/>
              <w:tab w:val="right" w:pos="9026" w:leader="dot"/>
            </w:tabs>
            <w:rPr/>
          </w:pPr>
          <w:hyperlink w:anchor="__RefHeading___Toc5298413_58195312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5298415_581953129">
            <w:r>
              <w:rPr>
                <w:webHidden/>
                <w:rStyle w:val="IndexLink"/>
                <w:rtl w:val="true"/>
              </w:rPr>
              <w:t>نتیجة البحث فی النظریة الأُولی</w:t>
            </w:r>
            <w:r>
              <w:rPr>
                <w:rStyle w:val="IndexLink"/>
                <w:rtl w:val="true"/>
              </w:rPr>
              <w:tab/>
            </w:r>
            <w:r>
              <w:rPr>
                <w:rStyle w:val="IndexLink"/>
              </w:rPr>
              <w:t>324</w:t>
            </w:r>
          </w:hyperlink>
        </w:p>
        <w:p>
          <w:pPr>
            <w:pStyle w:val="Contents4"/>
            <w:tabs>
              <w:tab w:val="clear" w:pos="8176"/>
              <w:tab w:val="right" w:pos="9026" w:leader="dot"/>
            </w:tabs>
            <w:rPr/>
          </w:pPr>
          <w:hyperlink w:anchor="__RefHeading___Toc5298417_581953129">
            <w:r>
              <w:rPr>
                <w:webHidden/>
                <w:rStyle w:val="IndexLink"/>
                <w:rtl w:val="true"/>
              </w:rPr>
              <w:t>الدلیل علی النظریة الثانیة</w:t>
            </w:r>
            <w:r>
              <w:rPr>
                <w:rStyle w:val="IndexLink"/>
                <w:rtl w:val="true"/>
              </w:rPr>
              <w:t xml:space="preserve">: </w:t>
            </w:r>
            <w:r>
              <w:rPr>
                <w:rStyle w:val="IndexLink"/>
                <w:rtl w:val="true"/>
              </w:rPr>
              <w:t xml:space="preserve">تحریم الندب </w:t>
            </w:r>
            <w:r>
              <w:rPr>
                <w:rStyle w:val="IndexLink"/>
                <w:rtl w:val="true"/>
              </w:rPr>
              <w:t xml:space="preserve">- </w:t>
            </w:r>
            <w:r>
              <w:rPr>
                <w:rStyle w:val="IndexLink"/>
                <w:rtl w:val="true"/>
              </w:rPr>
              <w:t>دلیلان</w:t>
            </w:r>
            <w:r>
              <w:rPr>
                <w:rStyle w:val="IndexLink"/>
                <w:rtl w:val="true"/>
              </w:rPr>
              <w:tab/>
            </w:r>
            <w:r>
              <w:rPr>
                <w:rStyle w:val="IndexLink"/>
              </w:rPr>
              <w:t>324</w:t>
            </w:r>
          </w:hyperlink>
        </w:p>
        <w:p>
          <w:pPr>
            <w:pStyle w:val="Contents5"/>
            <w:tabs>
              <w:tab w:val="clear" w:pos="7892"/>
              <w:tab w:val="right" w:pos="9026" w:leader="dot"/>
            </w:tabs>
            <w:rPr/>
          </w:pPr>
          <w:hyperlink w:anchor="__RefHeading___Toc5298419_58195312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5298421_581953129">
            <w:r>
              <w:rPr>
                <w:webHidden/>
                <w:rStyle w:val="IndexLink"/>
                <w:rtl w:val="true"/>
              </w:rPr>
              <w:t>الدلیل الأوّل</w:t>
            </w:r>
            <w:r>
              <w:rPr>
                <w:rStyle w:val="IndexLink"/>
                <w:rtl w:val="true"/>
              </w:rPr>
              <w:t xml:space="preserve">: </w:t>
            </w:r>
            <w:r>
              <w:rPr>
                <w:rStyle w:val="IndexLink"/>
                <w:rtl w:val="true"/>
              </w:rPr>
              <w:t>التعهّد بعدم النوح عند مبایعة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324</w:t>
            </w:r>
          </w:hyperlink>
        </w:p>
        <w:p>
          <w:pPr>
            <w:pStyle w:val="Contents6"/>
            <w:tabs>
              <w:tab w:val="clear" w:pos="7609"/>
              <w:tab w:val="right" w:pos="9026" w:leader="dot"/>
            </w:tabs>
            <w:rPr/>
          </w:pPr>
          <w:hyperlink w:anchor="__RefHeading___Toc5298423_581953129">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5298425_581953129">
            <w:r>
              <w:rPr>
                <w:webHidden/>
                <w:rStyle w:val="IndexLink"/>
                <w:rtl w:val="true"/>
              </w:rPr>
              <w:t>الإشکال الأوّل علی الدلیل الأوّل</w:t>
            </w:r>
            <w:r>
              <w:rPr>
                <w:rStyle w:val="IndexLink"/>
                <w:rtl w:val="true"/>
              </w:rPr>
              <w:tab/>
            </w:r>
            <w:r>
              <w:rPr>
                <w:rStyle w:val="IndexLink"/>
              </w:rPr>
              <w:t>324</w:t>
            </w:r>
          </w:hyperlink>
        </w:p>
        <w:p>
          <w:pPr>
            <w:pStyle w:val="Contents6"/>
            <w:tabs>
              <w:tab w:val="clear" w:pos="7609"/>
              <w:tab w:val="right" w:pos="9026" w:leader="dot"/>
            </w:tabs>
            <w:rPr/>
          </w:pPr>
          <w:hyperlink w:anchor="__RefHeading___Toc5298427_581953129">
            <w:r>
              <w:rPr>
                <w:webHidden/>
                <w:rStyle w:val="IndexLink"/>
                <w:rtl w:val="true"/>
              </w:rPr>
              <w:t>الإشکال الثانی علی الدلیل الأوّل</w:t>
            </w:r>
            <w:r>
              <w:rPr>
                <w:rStyle w:val="IndexLink"/>
                <w:rtl w:val="true"/>
              </w:rPr>
              <w:tab/>
            </w:r>
            <w:r>
              <w:rPr>
                <w:rStyle w:val="IndexLink"/>
              </w:rPr>
              <w:t>325</w:t>
            </w:r>
          </w:hyperlink>
        </w:p>
        <w:p>
          <w:pPr>
            <w:pStyle w:val="Contents5"/>
            <w:tabs>
              <w:tab w:val="clear" w:pos="7892"/>
              <w:tab w:val="right" w:pos="9026" w:leader="dot"/>
            </w:tabs>
            <w:rPr/>
          </w:pPr>
          <w:hyperlink w:anchor="__RefHeading___Toc5298429_581953129">
            <w:r>
              <w:rPr>
                <w:webHidden/>
                <w:rStyle w:val="IndexLink"/>
                <w:rtl w:val="true"/>
              </w:rPr>
              <w:t>الدلیل الثانی</w:t>
            </w:r>
            <w:r>
              <w:rPr>
                <w:rStyle w:val="IndexLink"/>
                <w:rtl w:val="true"/>
              </w:rPr>
              <w:t xml:space="preserve">: </w:t>
            </w:r>
            <w:r>
              <w:rPr>
                <w:rStyle w:val="IndexLink"/>
                <w:rtl w:val="true"/>
              </w:rPr>
              <w:t>السخط لقضاء الله</w:t>
            </w:r>
            <w:r>
              <w:rPr>
                <w:rStyle w:val="IndexLink"/>
                <w:rtl w:val="true"/>
              </w:rPr>
              <w:tab/>
            </w:r>
            <w:r>
              <w:rPr>
                <w:rStyle w:val="IndexLink"/>
              </w:rPr>
              <w:t>325</w:t>
            </w:r>
          </w:hyperlink>
        </w:p>
        <w:p>
          <w:pPr>
            <w:pStyle w:val="Contents6"/>
            <w:tabs>
              <w:tab w:val="clear" w:pos="7609"/>
              <w:tab w:val="right" w:pos="9026" w:leader="dot"/>
            </w:tabs>
            <w:rPr/>
          </w:pPr>
          <w:hyperlink w:anchor="__RefHeading___Toc5298431_581953129">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5298433_581953129">
            <w:r>
              <w:rPr>
                <w:webHidden/>
                <w:rStyle w:val="IndexLink"/>
                <w:rtl w:val="true"/>
              </w:rPr>
              <w:t>إشکال علی الدلیل الثانی</w:t>
            </w:r>
            <w:r>
              <w:rPr>
                <w:rStyle w:val="IndexLink"/>
                <w:rtl w:val="true"/>
              </w:rPr>
              <w:tab/>
            </w:r>
            <w:r>
              <w:rPr>
                <w:rStyle w:val="IndexLink"/>
              </w:rPr>
              <w:t>325</w:t>
            </w:r>
          </w:hyperlink>
        </w:p>
        <w:p>
          <w:pPr>
            <w:pStyle w:val="Contents5"/>
            <w:tabs>
              <w:tab w:val="clear" w:pos="7892"/>
              <w:tab w:val="right" w:pos="9026" w:leader="dot"/>
            </w:tabs>
            <w:rPr/>
          </w:pPr>
          <w:hyperlink w:anchor="__RefHeading___Toc5298435_581953129">
            <w:r>
              <w:rPr>
                <w:webHidden/>
                <w:rStyle w:val="IndexLink"/>
                <w:rtl w:val="true"/>
              </w:rPr>
              <w:t>نتیجة البحث فی النظریة الثانیة</w:t>
            </w:r>
            <w:r>
              <w:rPr>
                <w:rStyle w:val="IndexLink"/>
                <w:rtl w:val="true"/>
              </w:rPr>
              <w:tab/>
            </w:r>
            <w:r>
              <w:rPr>
                <w:rStyle w:val="IndexLink"/>
              </w:rPr>
              <w:t>326</w:t>
            </w:r>
          </w:hyperlink>
        </w:p>
        <w:p>
          <w:pPr>
            <w:pStyle w:val="Contents4"/>
            <w:tabs>
              <w:tab w:val="clear" w:pos="8176"/>
              <w:tab w:val="right" w:pos="9026" w:leader="dot"/>
            </w:tabs>
            <w:rPr/>
          </w:pPr>
          <w:hyperlink w:anchor="__RefHeading___Toc5298437_581953129">
            <w:r>
              <w:rPr>
                <w:webHidden/>
                <w:rStyle w:val="IndexLink"/>
                <w:rtl w:val="true"/>
              </w:rPr>
              <w:t>الدلیل علی النظریة الثالثة</w:t>
            </w:r>
            <w:r>
              <w:rPr>
                <w:rStyle w:val="IndexLink"/>
                <w:rtl w:val="true"/>
              </w:rPr>
              <w:t xml:space="preserve">: </w:t>
            </w:r>
            <w:r>
              <w:rPr>
                <w:rStyle w:val="IndexLink"/>
                <w:rtl w:val="true"/>
              </w:rPr>
              <w:t xml:space="preserve">التفصیل الأوّل </w:t>
            </w:r>
            <w:r>
              <w:rPr>
                <w:rStyle w:val="IndexLink"/>
                <w:rtl w:val="true"/>
              </w:rPr>
              <w:t xml:space="preserve">- </w:t>
            </w:r>
            <w:r>
              <w:rPr>
                <w:rStyle w:val="IndexLink"/>
                <w:rtl w:val="true"/>
              </w:rPr>
              <w:t xml:space="preserve">التفصیل بین الندب المهیّج للحزن وغیره </w:t>
            </w:r>
            <w:r>
              <w:rPr>
                <w:rStyle w:val="IndexLink"/>
                <w:rtl w:val="true"/>
              </w:rPr>
              <w:t xml:space="preserve">- </w:t>
            </w:r>
            <w:r>
              <w:rPr>
                <w:rStyle w:val="IndexLink"/>
                <w:rtl w:val="true"/>
              </w:rPr>
              <w:t>الأدلّة الناهیة</w:t>
            </w:r>
            <w:r>
              <w:rPr>
                <w:rStyle w:val="IndexLink"/>
                <w:rtl w:val="true"/>
              </w:rPr>
              <w:tab/>
            </w:r>
            <w:r>
              <w:rPr>
                <w:rStyle w:val="IndexLink"/>
              </w:rPr>
              <w:t>326</w:t>
            </w:r>
          </w:hyperlink>
        </w:p>
        <w:p>
          <w:pPr>
            <w:pStyle w:val="Contents5"/>
            <w:tabs>
              <w:tab w:val="clear" w:pos="7892"/>
              <w:tab w:val="right" w:pos="9026" w:leader="dot"/>
            </w:tabs>
            <w:rPr/>
          </w:pPr>
          <w:hyperlink w:anchor="__RefHeading___Toc5298439_581953129">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5298441_581953129">
            <w:r>
              <w:rPr>
                <w:webHidden/>
                <w:rStyle w:val="IndexLink"/>
                <w:rtl w:val="true"/>
              </w:rPr>
              <w:t>إشکال علی الدلیل</w:t>
            </w:r>
            <w:r>
              <w:rPr>
                <w:rStyle w:val="IndexLink"/>
                <w:rtl w:val="true"/>
              </w:rPr>
              <w:tab/>
            </w:r>
            <w:r>
              <w:rPr>
                <w:rStyle w:val="IndexLink"/>
              </w:rPr>
              <w:t>326</w:t>
            </w:r>
          </w:hyperlink>
        </w:p>
        <w:p>
          <w:pPr>
            <w:pStyle w:val="Contents5"/>
            <w:tabs>
              <w:tab w:val="clear" w:pos="7892"/>
              <w:tab w:val="right" w:pos="9026" w:leader="dot"/>
            </w:tabs>
            <w:rPr/>
          </w:pPr>
          <w:hyperlink w:anchor="__RefHeading___Toc5298443_581953129">
            <w:r>
              <w:rPr>
                <w:webHidden/>
                <w:rStyle w:val="IndexLink"/>
                <w:rtl w:val="true"/>
              </w:rPr>
              <w:t>نتیجة البحث فی النظریة الثالثة</w:t>
            </w:r>
            <w:r>
              <w:rPr>
                <w:rStyle w:val="IndexLink"/>
                <w:rtl w:val="true"/>
              </w:rPr>
              <w:tab/>
            </w:r>
            <w:r>
              <w:rPr>
                <w:rStyle w:val="IndexLink"/>
              </w:rPr>
              <w:t>326</w:t>
            </w:r>
          </w:hyperlink>
        </w:p>
        <w:p>
          <w:pPr>
            <w:pStyle w:val="Contents4"/>
            <w:tabs>
              <w:tab w:val="clear" w:pos="8176"/>
              <w:tab w:val="right" w:pos="9026" w:leader="dot"/>
            </w:tabs>
            <w:rPr/>
          </w:pPr>
          <w:hyperlink w:anchor="__RefHeading___Toc5298445_581953129">
            <w:r>
              <w:rPr>
                <w:webHidden/>
                <w:rStyle w:val="IndexLink"/>
                <w:rtl w:val="true"/>
              </w:rPr>
              <w:t>الدلیل علی النظریة الرابعة</w:t>
            </w:r>
            <w:r>
              <w:rPr>
                <w:rStyle w:val="IndexLink"/>
                <w:rtl w:val="true"/>
              </w:rPr>
              <w:t xml:space="preserve">: </w:t>
            </w:r>
            <w:r>
              <w:rPr>
                <w:rStyle w:val="IndexLink"/>
                <w:rtl w:val="true"/>
              </w:rPr>
              <w:t xml:space="preserve">التفصیل الثانی </w:t>
            </w:r>
            <w:r>
              <w:rPr>
                <w:rStyle w:val="IndexLink"/>
                <w:rtl w:val="true"/>
              </w:rPr>
              <w:t xml:space="preserve">- </w:t>
            </w:r>
            <w:r>
              <w:rPr>
                <w:rStyle w:val="IndexLink"/>
                <w:rtl w:val="true"/>
              </w:rPr>
              <w:t xml:space="preserve">التفصیل بین الندب بالحقّ والندب بالباطل </w:t>
            </w:r>
            <w:r>
              <w:rPr>
                <w:rStyle w:val="IndexLink"/>
                <w:rtl w:val="true"/>
              </w:rPr>
              <w:t xml:space="preserve">- </w:t>
            </w:r>
            <w:r>
              <w:rPr>
                <w:rStyle w:val="IndexLink"/>
                <w:rtl w:val="true"/>
              </w:rPr>
              <w:t>ثلاثة أدلّة</w:t>
            </w:r>
            <w:r>
              <w:rPr>
                <w:rStyle w:val="IndexLink"/>
                <w:rtl w:val="true"/>
              </w:rPr>
              <w:tab/>
            </w:r>
            <w:r>
              <w:rPr>
                <w:rStyle w:val="IndexLink"/>
              </w:rPr>
              <w:t>327</w:t>
            </w:r>
          </w:hyperlink>
        </w:p>
        <w:p>
          <w:pPr>
            <w:pStyle w:val="Contents5"/>
            <w:tabs>
              <w:tab w:val="clear" w:pos="7892"/>
              <w:tab w:val="right" w:pos="9026" w:leader="dot"/>
            </w:tabs>
            <w:rPr/>
          </w:pPr>
          <w:hyperlink w:anchor="__RefHeading___Toc5298447_581953129">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5298449_581953129">
            <w:r>
              <w:rPr>
                <w:webHidden/>
                <w:rStyle w:val="IndexLink"/>
                <w:rtl w:val="true"/>
              </w:rPr>
              <w:t>الدلیل الأول</w:t>
            </w:r>
            <w:r>
              <w:rPr>
                <w:rStyle w:val="IndexLink"/>
                <w:rtl w:val="true"/>
              </w:rPr>
              <w:t xml:space="preserve">: </w:t>
            </w:r>
            <w:r>
              <w:rPr>
                <w:rStyle w:val="IndexLink"/>
                <w:rtl w:val="true"/>
              </w:rPr>
              <w:t>ندب السیّدة الزهراء</w:t>
            </w:r>
            <w:r>
              <w:rPr>
                <w:rStyle w:val="IndexLink"/>
                <w:rtl w:val="true"/>
              </w:rPr>
              <w:t>(</w:t>
            </w:r>
            <w:r>
              <w:rPr>
                <w:rStyle w:val="IndexLink"/>
                <w:rtl w:val="true"/>
              </w:rPr>
              <w:t>علیهاالسّلام</w:t>
            </w:r>
            <w:r>
              <w:rPr>
                <w:rStyle w:val="IndexLink"/>
                <w:rtl w:val="true"/>
              </w:rPr>
              <w:t>)</w:t>
              <w:tab/>
            </w:r>
            <w:r>
              <w:rPr>
                <w:rStyle w:val="IndexLink"/>
              </w:rPr>
              <w:t>327</w:t>
            </w:r>
          </w:hyperlink>
        </w:p>
        <w:p>
          <w:pPr>
            <w:pStyle w:val="Contents5"/>
            <w:tabs>
              <w:tab w:val="clear" w:pos="7892"/>
              <w:tab w:val="right" w:pos="9026" w:leader="dot"/>
            </w:tabs>
            <w:rPr/>
          </w:pPr>
          <w:hyperlink w:anchor="__RefHeading___Toc5298451_581953129">
            <w:r>
              <w:rPr>
                <w:webHidden/>
                <w:rStyle w:val="IndexLink"/>
                <w:rtl w:val="true"/>
              </w:rPr>
              <w:t>الدلیل الثانی</w:t>
            </w:r>
            <w:r>
              <w:rPr>
                <w:rStyle w:val="IndexLink"/>
                <w:rtl w:val="true"/>
              </w:rPr>
              <w:t xml:space="preserve">: </w:t>
            </w:r>
            <w:r>
              <w:rPr>
                <w:rStyle w:val="IndexLink"/>
                <w:rtl w:val="true"/>
              </w:rPr>
              <w:t>ندب السیّدة الزهراء</w:t>
            </w:r>
            <w:r>
              <w:rPr>
                <w:rStyle w:val="IndexLink"/>
                <w:rtl w:val="true"/>
              </w:rPr>
              <w:t>(</w:t>
            </w:r>
            <w:r>
              <w:rPr>
                <w:rStyle w:val="IndexLink"/>
                <w:rtl w:val="true"/>
              </w:rPr>
              <w:t>علیهاالسّلام</w:t>
            </w:r>
            <w:r>
              <w:rPr>
                <w:rStyle w:val="IndexLink"/>
                <w:rtl w:val="true"/>
              </w:rPr>
              <w:t>)</w:t>
              <w:tab/>
            </w:r>
            <w:r>
              <w:rPr>
                <w:rStyle w:val="IndexLink"/>
              </w:rPr>
              <w:t>327</w:t>
            </w:r>
          </w:hyperlink>
        </w:p>
        <w:p>
          <w:pPr>
            <w:pStyle w:val="Contents5"/>
            <w:tabs>
              <w:tab w:val="clear" w:pos="7892"/>
              <w:tab w:val="right" w:pos="9026" w:leader="dot"/>
            </w:tabs>
            <w:rPr/>
          </w:pPr>
          <w:hyperlink w:anchor="__RefHeading___Toc5298453_581953129">
            <w:r>
              <w:rPr>
                <w:webHidden/>
                <w:rStyle w:val="IndexLink"/>
                <w:rtl w:val="true"/>
              </w:rPr>
              <w:t>الدلیل الثالث</w:t>
            </w:r>
            <w:r>
              <w:rPr>
                <w:rStyle w:val="IndexLink"/>
                <w:rtl w:val="true"/>
              </w:rPr>
              <w:t xml:space="preserve">: </w:t>
            </w:r>
            <w:r>
              <w:rPr>
                <w:rStyle w:val="IndexLink"/>
                <w:rtl w:val="true"/>
              </w:rPr>
              <w:t>ندب ابن عمر</w:t>
            </w:r>
            <w:r>
              <w:rPr>
                <w:rStyle w:val="IndexLink"/>
                <w:rtl w:val="true"/>
              </w:rPr>
              <w:tab/>
            </w:r>
            <w:r>
              <w:rPr>
                <w:rStyle w:val="IndexLink"/>
              </w:rPr>
              <w:t>328</w:t>
            </w:r>
          </w:hyperlink>
        </w:p>
        <w:p>
          <w:pPr>
            <w:pStyle w:val="Contents6"/>
            <w:tabs>
              <w:tab w:val="clear" w:pos="7609"/>
              <w:tab w:val="right" w:pos="9026" w:leader="dot"/>
            </w:tabs>
            <w:rPr/>
          </w:pPr>
          <w:hyperlink w:anchor="__RefHeading___Toc5298455_581953129">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5298457_581953129">
            <w:r>
              <w:rPr>
                <w:webHidden/>
                <w:rStyle w:val="IndexLink"/>
                <w:rtl w:val="true"/>
              </w:rPr>
              <w:t xml:space="preserve">إشکال علی دلالة الروایات الثلاث </w:t>
            </w:r>
            <w:r>
              <w:rPr>
                <w:rStyle w:val="IndexLink"/>
                <w:rtl w:val="true"/>
              </w:rPr>
              <w:t xml:space="preserve">- </w:t>
            </w:r>
            <w:r>
              <w:rPr>
                <w:rStyle w:val="IndexLink"/>
                <w:rtl w:val="true"/>
              </w:rPr>
              <w:t>الدلیل أخصّ من المدّعی</w:t>
            </w:r>
            <w:r>
              <w:rPr>
                <w:rStyle w:val="IndexLink"/>
                <w:rtl w:val="true"/>
              </w:rPr>
              <w:tab/>
            </w:r>
            <w:r>
              <w:rPr>
                <w:rStyle w:val="IndexLink"/>
              </w:rPr>
              <w:t>328</w:t>
            </w:r>
          </w:hyperlink>
        </w:p>
        <w:p>
          <w:pPr>
            <w:pStyle w:val="Contents5"/>
            <w:tabs>
              <w:tab w:val="clear" w:pos="7892"/>
              <w:tab w:val="right" w:pos="9026" w:leader="dot"/>
            </w:tabs>
            <w:rPr/>
          </w:pPr>
          <w:hyperlink w:anchor="__RefHeading___Toc5298459_581953129">
            <w:r>
              <w:rPr>
                <w:webHidden/>
                <w:rStyle w:val="IndexLink"/>
                <w:rtl w:val="true"/>
              </w:rPr>
              <w:t>نتیجة البحث فی النظریة الرابعة</w:t>
            </w:r>
            <w:r>
              <w:rPr>
                <w:rStyle w:val="IndexLink"/>
                <w:rtl w:val="true"/>
              </w:rPr>
              <w:tab/>
            </w:r>
            <w:r>
              <w:rPr>
                <w:rStyle w:val="IndexLink"/>
              </w:rPr>
              <w:t>328</w:t>
            </w:r>
          </w:hyperlink>
        </w:p>
        <w:p>
          <w:pPr>
            <w:pStyle w:val="Contents4"/>
            <w:tabs>
              <w:tab w:val="clear" w:pos="8176"/>
              <w:tab w:val="right" w:pos="9026" w:leader="dot"/>
            </w:tabs>
            <w:rPr/>
          </w:pPr>
          <w:hyperlink w:anchor="__RefHeading___Toc5298461_581953129">
            <w:r>
              <w:rPr>
                <w:webHidden/>
                <w:rStyle w:val="IndexLink"/>
                <w:rtl w:val="true"/>
              </w:rPr>
              <w:t>النتیجة النهائیة للمصداق الثانی</w:t>
            </w:r>
            <w:r>
              <w:rPr>
                <w:rStyle w:val="IndexLink"/>
                <w:rtl w:val="true"/>
              </w:rPr>
              <w:t xml:space="preserve">: </w:t>
            </w:r>
            <w:r>
              <w:rPr>
                <w:rStyle w:val="IndexLink"/>
                <w:rtl w:val="true"/>
              </w:rPr>
              <w:t>الندب</w:t>
            </w:r>
            <w:r>
              <w:rPr>
                <w:rStyle w:val="IndexLink"/>
                <w:rtl w:val="true"/>
              </w:rPr>
              <w:tab/>
            </w:r>
            <w:r>
              <w:rPr>
                <w:rStyle w:val="IndexLink"/>
              </w:rPr>
              <w:t>328</w:t>
            </w:r>
          </w:hyperlink>
        </w:p>
        <w:p>
          <w:pPr>
            <w:pStyle w:val="Contents4"/>
            <w:tabs>
              <w:tab w:val="clear" w:pos="8176"/>
              <w:tab w:val="right" w:pos="9026" w:leader="dot"/>
            </w:tabs>
            <w:rPr/>
          </w:pPr>
          <w:hyperlink w:anchor="__RefHeading___Toc5298463_581953129">
            <w:r>
              <w:rPr>
                <w:webHidden/>
                <w:rStyle w:val="IndexLink"/>
                <w:rtl w:val="true"/>
              </w:rPr>
              <w:t>أدلّة المصداق الثالث</w:t>
            </w:r>
            <w:r>
              <w:rPr>
                <w:rStyle w:val="IndexLink"/>
                <w:rtl w:val="true"/>
              </w:rPr>
              <w:t xml:space="preserve">: </w:t>
            </w:r>
            <w:r>
              <w:rPr>
                <w:rStyle w:val="IndexLink"/>
                <w:rtl w:val="true"/>
              </w:rPr>
              <w:t>شقّ الثوب، واللطم، والخدش، وجزّ الشعر، و</w:t>
            </w:r>
            <w:r>
              <w:rPr>
                <w:rStyle w:val="IndexLink"/>
                <w:rtl w:val="true"/>
              </w:rPr>
              <w:t>...</w:t>
              <w:tab/>
            </w:r>
            <w:r>
              <w:rPr>
                <w:rStyle w:val="IndexLink"/>
              </w:rPr>
              <w:t>329</w:t>
            </w:r>
          </w:hyperlink>
        </w:p>
        <w:p>
          <w:pPr>
            <w:pStyle w:val="Contents4"/>
            <w:tabs>
              <w:tab w:val="clear" w:pos="8176"/>
              <w:tab w:val="right" w:pos="9026" w:leader="dot"/>
            </w:tabs>
            <w:rPr/>
          </w:pPr>
          <w:hyperlink w:anchor="__RefHeading___Toc5298465_581953129">
            <w:r>
              <w:rPr>
                <w:webHidden/>
                <w:rStyle w:val="IndexLink"/>
                <w:rtl w:val="true"/>
              </w:rPr>
              <w:t>الدلیل علی النظریة الأُولی</w:t>
            </w:r>
            <w:r>
              <w:rPr>
                <w:rStyle w:val="IndexLink"/>
                <w:rtl w:val="true"/>
              </w:rPr>
              <w:t xml:space="preserve">: </w:t>
            </w:r>
            <w:r>
              <w:rPr>
                <w:rStyle w:val="IndexLink"/>
                <w:rtl w:val="true"/>
              </w:rPr>
              <w:t xml:space="preserve">کراهة هذه الأفعال </w:t>
            </w:r>
            <w:r>
              <w:rPr>
                <w:rStyle w:val="IndexLink"/>
                <w:rtl w:val="true"/>
              </w:rPr>
              <w:t xml:space="preserve">- </w:t>
            </w:r>
            <w:r>
              <w:rPr>
                <w:rStyle w:val="IndexLink"/>
                <w:rtl w:val="true"/>
              </w:rPr>
              <w:t>لا دلیل علیها</w:t>
            </w:r>
            <w:r>
              <w:rPr>
                <w:rStyle w:val="IndexLink"/>
                <w:rtl w:val="true"/>
              </w:rPr>
              <w:tab/>
            </w:r>
            <w:r>
              <w:rPr>
                <w:rStyle w:val="IndexLink"/>
              </w:rPr>
              <w:t>329</w:t>
            </w:r>
          </w:hyperlink>
        </w:p>
        <w:p>
          <w:pPr>
            <w:pStyle w:val="Contents5"/>
            <w:tabs>
              <w:tab w:val="clear" w:pos="7892"/>
              <w:tab w:val="right" w:pos="9026" w:leader="dot"/>
            </w:tabs>
            <w:rPr/>
          </w:pPr>
          <w:hyperlink w:anchor="__RefHeading___Toc5298467_581953129">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5298469_581953129">
            <w:r>
              <w:rPr>
                <w:webHidden/>
                <w:rStyle w:val="IndexLink"/>
                <w:rtl w:val="true"/>
              </w:rPr>
              <w:t>نتیجة البحث فی النظریة الأُولی</w:t>
            </w:r>
            <w:r>
              <w:rPr>
                <w:rStyle w:val="IndexLink"/>
                <w:rtl w:val="true"/>
              </w:rPr>
              <w:tab/>
            </w:r>
            <w:r>
              <w:rPr>
                <w:rStyle w:val="IndexLink"/>
              </w:rPr>
              <w:t>329</w:t>
            </w:r>
          </w:hyperlink>
        </w:p>
        <w:p>
          <w:pPr>
            <w:pStyle w:val="Contents4"/>
            <w:tabs>
              <w:tab w:val="clear" w:pos="8176"/>
              <w:tab w:val="right" w:pos="9026" w:leader="dot"/>
            </w:tabs>
            <w:rPr/>
          </w:pPr>
          <w:hyperlink w:anchor="__RefHeading___Toc5298471_581953129">
            <w:r>
              <w:rPr>
                <w:webHidden/>
                <w:rStyle w:val="IndexLink"/>
                <w:rtl w:val="true"/>
              </w:rPr>
              <w:t>الدلیل علی النظریة الثانیة</w:t>
            </w:r>
            <w:r>
              <w:rPr>
                <w:rStyle w:val="IndexLink"/>
                <w:rtl w:val="true"/>
              </w:rPr>
              <w:t xml:space="preserve">: </w:t>
            </w:r>
            <w:r>
              <w:rPr>
                <w:rStyle w:val="IndexLink"/>
                <w:rtl w:val="true"/>
              </w:rPr>
              <w:t xml:space="preserve">تحریم هذه الأفعال </w:t>
            </w:r>
            <w:r>
              <w:rPr>
                <w:rStyle w:val="IndexLink"/>
                <w:rtl w:val="true"/>
              </w:rPr>
              <w:t xml:space="preserve">- </w:t>
            </w:r>
            <w:r>
              <w:rPr>
                <w:rStyle w:val="IndexLink"/>
                <w:rtl w:val="true"/>
              </w:rPr>
              <w:t>خمسة أدلّة</w:t>
            </w:r>
            <w:r>
              <w:rPr>
                <w:rStyle w:val="IndexLink"/>
                <w:rtl w:val="true"/>
              </w:rPr>
              <w:tab/>
            </w:r>
            <w:r>
              <w:rPr>
                <w:rStyle w:val="IndexLink"/>
              </w:rPr>
              <w:t>329</w:t>
            </w:r>
          </w:hyperlink>
        </w:p>
        <w:p>
          <w:pPr>
            <w:pStyle w:val="Contents5"/>
            <w:tabs>
              <w:tab w:val="clear" w:pos="7892"/>
              <w:tab w:val="right" w:pos="9026" w:leader="dot"/>
            </w:tabs>
            <w:rPr/>
          </w:pPr>
          <w:hyperlink w:anchor="__RefHeading___Toc5298473_581953129">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5298475_581953129">
            <w:r>
              <w:rPr>
                <w:webHidden/>
                <w:rStyle w:val="IndexLink"/>
                <w:rtl w:val="true"/>
              </w:rPr>
              <w:t>الدلیل الأول</w:t>
            </w:r>
            <w:r>
              <w:rPr>
                <w:rStyle w:val="IndexLink"/>
                <w:rtl w:val="true"/>
              </w:rPr>
              <w:t xml:space="preserve">: </w:t>
            </w:r>
            <w:r>
              <w:rPr>
                <w:rStyle w:val="IndexLink"/>
                <w:rtl w:val="true"/>
              </w:rPr>
              <w:t>لیس منّا مَن قام بهذه الأفعال</w:t>
            </w:r>
            <w:r>
              <w:rPr>
                <w:rStyle w:val="IndexLink"/>
                <w:rtl w:val="true"/>
              </w:rPr>
              <w:tab/>
            </w:r>
            <w:r>
              <w:rPr>
                <w:rStyle w:val="IndexLink"/>
              </w:rPr>
              <w:t>329</w:t>
            </w:r>
          </w:hyperlink>
        </w:p>
        <w:p>
          <w:pPr>
            <w:pStyle w:val="Contents5"/>
            <w:tabs>
              <w:tab w:val="clear" w:pos="7892"/>
              <w:tab w:val="right" w:pos="9026" w:leader="dot"/>
            </w:tabs>
            <w:rPr/>
          </w:pPr>
          <w:hyperlink w:anchor="__RefHeading___Toc5298477_581953129">
            <w:r>
              <w:rPr>
                <w:webHidden/>
                <w:rStyle w:val="IndexLink"/>
                <w:rtl w:val="true"/>
              </w:rPr>
              <w:t>الدلیل الثانی</w:t>
            </w:r>
            <w:r>
              <w:rPr>
                <w:rStyle w:val="IndexLink"/>
                <w:rtl w:val="true"/>
              </w:rPr>
              <w:t xml:space="preserve">: </w:t>
            </w:r>
            <w:r>
              <w:rPr>
                <w:rStyle w:val="IndexLink"/>
                <w:rtl w:val="true"/>
              </w:rPr>
              <w:t>براءة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ممَّن قام بهذه الأُمور</w:t>
            </w:r>
            <w:r>
              <w:rPr>
                <w:rStyle w:val="IndexLink"/>
                <w:rtl w:val="true"/>
              </w:rPr>
              <w:tab/>
            </w:r>
            <w:r>
              <w:rPr>
                <w:rStyle w:val="IndexLink"/>
              </w:rPr>
              <w:t>330</w:t>
            </w:r>
          </w:hyperlink>
        </w:p>
        <w:p>
          <w:pPr>
            <w:pStyle w:val="Contents5"/>
            <w:tabs>
              <w:tab w:val="clear" w:pos="7892"/>
              <w:tab w:val="right" w:pos="9026" w:leader="dot"/>
            </w:tabs>
            <w:rPr/>
          </w:pPr>
          <w:hyperlink w:anchor="__RefHeading___Toc5298479_581953129">
            <w:r>
              <w:rPr>
                <w:webHidden/>
                <w:rStyle w:val="IndexLink"/>
                <w:rtl w:val="true"/>
              </w:rPr>
              <w:t>الدلیل الثالث</w:t>
            </w:r>
            <w:r>
              <w:rPr>
                <w:rStyle w:val="IndexLink"/>
                <w:rtl w:val="true"/>
              </w:rPr>
              <w:t xml:space="preserve">: </w:t>
            </w:r>
            <w:r>
              <w:rPr>
                <w:rStyle w:val="IndexLink"/>
                <w:rtl w:val="true"/>
              </w:rPr>
              <w:t>أخذ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العهد بعدم القیام بهذه الأفعال</w:t>
            </w:r>
            <w:r>
              <w:rPr>
                <w:rStyle w:val="IndexLink"/>
                <w:rtl w:val="true"/>
              </w:rPr>
              <w:tab/>
            </w:r>
            <w:r>
              <w:rPr>
                <w:rStyle w:val="IndexLink"/>
              </w:rPr>
              <w:t>330</w:t>
            </w:r>
          </w:hyperlink>
        </w:p>
        <w:p>
          <w:pPr>
            <w:pStyle w:val="Contents5"/>
            <w:tabs>
              <w:tab w:val="clear" w:pos="7892"/>
              <w:tab w:val="right" w:pos="9026" w:leader="dot"/>
            </w:tabs>
            <w:rPr/>
          </w:pPr>
          <w:hyperlink w:anchor="__RefHeading___Toc5298481_581953129">
            <w:r>
              <w:rPr>
                <w:webHidden/>
                <w:rStyle w:val="IndexLink"/>
                <w:rtl w:val="true"/>
              </w:rPr>
              <w:t>الدلیل الرابع</w:t>
            </w:r>
            <w:r>
              <w:rPr>
                <w:rStyle w:val="IndexLink"/>
                <w:rtl w:val="true"/>
              </w:rPr>
              <w:t xml:space="preserve">: </w:t>
            </w:r>
            <w:r>
              <w:rPr>
                <w:rStyle w:val="IndexLink"/>
                <w:rtl w:val="true"/>
              </w:rPr>
              <w:t>السخط لقضاء الله</w:t>
            </w:r>
            <w:r>
              <w:rPr>
                <w:rStyle w:val="IndexLink"/>
                <w:rtl w:val="true"/>
              </w:rPr>
              <w:tab/>
            </w:r>
            <w:r>
              <w:rPr>
                <w:rStyle w:val="IndexLink"/>
              </w:rPr>
              <w:t>331</w:t>
            </w:r>
          </w:hyperlink>
        </w:p>
        <w:p>
          <w:pPr>
            <w:pStyle w:val="Contents6"/>
            <w:tabs>
              <w:tab w:val="clear" w:pos="7609"/>
              <w:tab w:val="right" w:pos="9026" w:leader="dot"/>
            </w:tabs>
            <w:rPr/>
          </w:pPr>
          <w:hyperlink w:anchor="__RefHeading___Toc5298483_581953129">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5298485_581953129">
            <w:r>
              <w:rPr>
                <w:webHidden/>
                <w:rStyle w:val="IndexLink"/>
                <w:rtl w:val="true"/>
              </w:rPr>
              <w:t>إشکالٌ علی الدلیل الرابع</w:t>
            </w:r>
            <w:r>
              <w:rPr>
                <w:rStyle w:val="IndexLink"/>
                <w:rtl w:val="true"/>
              </w:rPr>
              <w:tab/>
            </w:r>
            <w:r>
              <w:rPr>
                <w:rStyle w:val="IndexLink"/>
              </w:rPr>
              <w:t>331</w:t>
            </w:r>
          </w:hyperlink>
        </w:p>
        <w:p>
          <w:pPr>
            <w:pStyle w:val="Contents5"/>
            <w:tabs>
              <w:tab w:val="clear" w:pos="7892"/>
              <w:tab w:val="right" w:pos="9026" w:leader="dot"/>
            </w:tabs>
            <w:rPr/>
          </w:pPr>
          <w:hyperlink w:anchor="__RefHeading___Toc5298487_581953129">
            <w:r>
              <w:rPr>
                <w:webHidden/>
                <w:rStyle w:val="IndexLink"/>
                <w:rtl w:val="true"/>
              </w:rPr>
              <w:t>الدلیل الخامس</w:t>
            </w:r>
            <w:r>
              <w:rPr>
                <w:rStyle w:val="IndexLink"/>
                <w:rtl w:val="true"/>
              </w:rPr>
              <w:t xml:space="preserve">: </w:t>
            </w:r>
            <w:r>
              <w:rPr>
                <w:rStyle w:val="IndexLink"/>
                <w:rtl w:val="true"/>
              </w:rPr>
              <w:t>تضییع المال</w:t>
            </w:r>
            <w:r>
              <w:rPr>
                <w:rStyle w:val="IndexLink"/>
                <w:rtl w:val="true"/>
              </w:rPr>
              <w:tab/>
            </w:r>
            <w:r>
              <w:rPr>
                <w:rStyle w:val="IndexLink"/>
              </w:rPr>
              <w:t>331</w:t>
            </w:r>
          </w:hyperlink>
        </w:p>
        <w:p>
          <w:pPr>
            <w:pStyle w:val="Contents6"/>
            <w:tabs>
              <w:tab w:val="clear" w:pos="7609"/>
              <w:tab w:val="right" w:pos="9026" w:leader="dot"/>
            </w:tabs>
            <w:rPr/>
          </w:pPr>
          <w:hyperlink w:anchor="__RefHeading___Toc5298489_581953129">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5298491_581953129">
            <w:r>
              <w:rPr>
                <w:webHidden/>
                <w:rStyle w:val="IndexLink"/>
                <w:rtl w:val="true"/>
              </w:rPr>
              <w:t>إشکال علی الدلیل الخامس</w:t>
            </w:r>
            <w:r>
              <w:rPr>
                <w:rStyle w:val="IndexLink"/>
                <w:rtl w:val="true"/>
              </w:rPr>
              <w:tab/>
            </w:r>
            <w:r>
              <w:rPr>
                <w:rStyle w:val="IndexLink"/>
              </w:rPr>
              <w:t>332</w:t>
            </w:r>
          </w:hyperlink>
        </w:p>
        <w:p>
          <w:pPr>
            <w:pStyle w:val="Contents4"/>
            <w:tabs>
              <w:tab w:val="clear" w:pos="8176"/>
              <w:tab w:val="right" w:pos="9026" w:leader="dot"/>
            </w:tabs>
            <w:rPr/>
          </w:pPr>
          <w:hyperlink w:anchor="__RefHeading___Toc5298493_581953129">
            <w:r>
              <w:rPr>
                <w:webHidden/>
                <w:rStyle w:val="IndexLink"/>
                <w:rtl w:val="true"/>
              </w:rPr>
              <w:t>نتیجة البحث فی النظریة الثانیة</w:t>
            </w:r>
            <w:r>
              <w:rPr>
                <w:rStyle w:val="IndexLink"/>
                <w:rtl w:val="true"/>
              </w:rPr>
              <w:tab/>
            </w:r>
            <w:r>
              <w:rPr>
                <w:rStyle w:val="IndexLink"/>
              </w:rPr>
              <w:t>332</w:t>
            </w:r>
          </w:hyperlink>
        </w:p>
        <w:p>
          <w:pPr>
            <w:pStyle w:val="Contents4"/>
            <w:tabs>
              <w:tab w:val="clear" w:pos="8176"/>
              <w:tab w:val="right" w:pos="9026" w:leader="dot"/>
            </w:tabs>
            <w:rPr/>
          </w:pPr>
          <w:hyperlink w:anchor="__RefHeading___Toc5298495_581953129">
            <w:r>
              <w:rPr>
                <w:webHidden/>
                <w:rStyle w:val="IndexLink"/>
                <w:rtl w:val="true"/>
              </w:rPr>
              <w:t>النتیجة النهائیة للمصداق الثالث</w:t>
            </w:r>
            <w:r>
              <w:rPr>
                <w:rStyle w:val="IndexLink"/>
                <w:rtl w:val="true"/>
              </w:rPr>
              <w:t xml:space="preserve">: </w:t>
            </w:r>
            <w:r>
              <w:rPr>
                <w:rStyle w:val="IndexLink"/>
                <w:rtl w:val="true"/>
              </w:rPr>
              <w:t>شقّ الثوب واللطم والخدش وجزّ الشعر</w:t>
            </w:r>
            <w:r>
              <w:rPr>
                <w:rStyle w:val="IndexLink"/>
                <w:rtl w:val="true"/>
              </w:rPr>
              <w:tab/>
            </w:r>
            <w:r>
              <w:rPr>
                <w:rStyle w:val="IndexLink"/>
              </w:rPr>
              <w:t>332</w:t>
            </w:r>
          </w:hyperlink>
        </w:p>
        <w:p>
          <w:pPr>
            <w:pStyle w:val="Contents4"/>
            <w:tabs>
              <w:tab w:val="clear" w:pos="8176"/>
              <w:tab w:val="right" w:pos="9026" w:leader="dot"/>
            </w:tabs>
            <w:rPr/>
          </w:pPr>
          <w:hyperlink w:anchor="__RefHeading___Toc5298497_581953129">
            <w:r>
              <w:rPr>
                <w:webHidden/>
                <w:rStyle w:val="IndexLink"/>
                <w:rtl w:val="true"/>
              </w:rPr>
              <w:t>النتیجة الکلیة للفصل الثانی</w:t>
            </w:r>
            <w:r>
              <w:rPr>
                <w:rStyle w:val="IndexLink"/>
                <w:rtl w:val="true"/>
              </w:rPr>
              <w:tab/>
            </w:r>
            <w:r>
              <w:rPr>
                <w:rStyle w:val="IndexLink"/>
              </w:rPr>
              <w:t>333</w:t>
            </w:r>
          </w:hyperlink>
        </w:p>
        <w:p>
          <w:pPr>
            <w:pStyle w:val="Contents5"/>
            <w:tabs>
              <w:tab w:val="clear" w:pos="7892"/>
              <w:tab w:val="right" w:pos="9026" w:leader="dot"/>
            </w:tabs>
            <w:rPr/>
          </w:pPr>
          <w:hyperlink w:anchor="__RefHeading___Toc5298499_581953129">
            <w:r>
              <w:rPr>
                <w:webHidden/>
                <w:rStyle w:val="IndexLink"/>
                <w:rtl w:val="true"/>
              </w:rPr>
              <w:t>أدلّة أهل السنّة</w:t>
            </w:r>
            <w:r>
              <w:rPr>
                <w:rStyle w:val="IndexLink"/>
                <w:rtl w:val="true"/>
              </w:rPr>
              <w:tab/>
            </w:r>
            <w:r>
              <w:rPr>
                <w:rStyle w:val="IndexLink"/>
              </w:rPr>
              <w:t>333</w:t>
            </w:r>
          </w:hyperlink>
        </w:p>
        <w:p>
          <w:pPr>
            <w:pStyle w:val="Contents2"/>
            <w:tabs>
              <w:tab w:val="clear" w:pos="8743"/>
              <w:tab w:val="right" w:pos="9026" w:leader="dot"/>
            </w:tabs>
            <w:rPr/>
          </w:pPr>
          <w:hyperlink w:anchor="__RefHeading___Toc5298501_581953129">
            <w:r>
              <w:rPr>
                <w:webHidden/>
                <w:rStyle w:val="IndexLink"/>
                <w:rtl w:val="true"/>
              </w:rPr>
              <w:t>القسم الرّابع</w:t>
            </w:r>
            <w:r>
              <w:rPr>
                <w:rStyle w:val="IndexLink"/>
                <w:rtl w:val="true"/>
              </w:rPr>
              <w:t xml:space="preserve">: </w:t>
            </w:r>
            <w:r>
              <w:rPr>
                <w:rStyle w:val="IndexLink"/>
                <w:rtl w:val="true"/>
              </w:rPr>
              <w:t>الردّ علی شبهات العزاء</w:t>
            </w:r>
            <w:r>
              <w:rPr>
                <w:rStyle w:val="IndexLink"/>
                <w:rtl w:val="true"/>
              </w:rPr>
              <w:tab/>
            </w:r>
            <w:r>
              <w:rPr>
                <w:rStyle w:val="IndexLink"/>
              </w:rPr>
              <w:t>334</w:t>
            </w:r>
          </w:hyperlink>
        </w:p>
        <w:p>
          <w:pPr>
            <w:pStyle w:val="Contents3"/>
            <w:tabs>
              <w:tab w:val="clear" w:pos="8459"/>
              <w:tab w:val="right" w:pos="9026" w:leader="dot"/>
            </w:tabs>
            <w:rPr/>
          </w:pPr>
          <w:hyperlink w:anchor="__RefHeading___Toc5298503_581953129">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5298505_581953129">
            <w:r>
              <w:rPr>
                <w:webHidden/>
                <w:rStyle w:val="IndexLink"/>
                <w:rtl w:val="true"/>
              </w:rPr>
              <w:t xml:space="preserve">الفصل الأول </w:t>
            </w:r>
            <w:r>
              <w:rPr>
                <w:rStyle w:val="IndexLink"/>
                <w:rtl w:val="true"/>
              </w:rPr>
              <w:t xml:space="preserve">: </w:t>
            </w:r>
            <w:r>
              <w:rPr>
                <w:rStyle w:val="IndexLink"/>
                <w:rtl w:val="true"/>
              </w:rPr>
              <w:t>الردّ علی شبهات من داخل الأوساط الشیعیة</w:t>
            </w:r>
            <w:r>
              <w:rPr>
                <w:rStyle w:val="IndexLink"/>
                <w:rtl w:val="true"/>
              </w:rPr>
              <w:tab/>
            </w:r>
            <w:r>
              <w:rPr>
                <w:rStyle w:val="IndexLink"/>
              </w:rPr>
              <w:t>336</w:t>
            </w:r>
          </w:hyperlink>
        </w:p>
        <w:p>
          <w:pPr>
            <w:pStyle w:val="Contents4"/>
            <w:tabs>
              <w:tab w:val="clear" w:pos="8176"/>
              <w:tab w:val="right" w:pos="9026" w:leader="dot"/>
            </w:tabs>
            <w:rPr/>
          </w:pPr>
          <w:hyperlink w:anchor="__RefHeading___Toc5298507_581953129">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5298509_581953129">
            <w:r>
              <w:rPr>
                <w:webHidden/>
                <w:rStyle w:val="IndexLink"/>
                <w:rtl w:val="true"/>
              </w:rPr>
              <w:t>الشبهة الأُولی</w:t>
            </w:r>
            <w:r>
              <w:rPr>
                <w:rStyle w:val="IndexLink"/>
                <w:rtl w:val="true"/>
              </w:rPr>
              <w:t xml:space="preserve">: </w:t>
            </w:r>
            <w:r>
              <w:rPr>
                <w:rStyle w:val="IndexLink"/>
                <w:rtl w:val="true"/>
              </w:rPr>
              <w:t xml:space="preserve">إقامة العزاء مخالفة لآیات الصبر فی القرآن الکریم </w:t>
            </w:r>
            <w:r>
              <w:rPr>
                <w:rStyle w:val="IndexLink"/>
                <w:rtl w:val="true"/>
              </w:rPr>
              <w:t xml:space="preserve">- </w:t>
            </w:r>
            <w:r>
              <w:rPr>
                <w:rStyle w:val="IndexLink"/>
                <w:rtl w:val="true"/>
              </w:rPr>
              <w:t>آیتان</w:t>
            </w:r>
            <w:r>
              <w:rPr>
                <w:rStyle w:val="IndexLink"/>
                <w:rtl w:val="true"/>
              </w:rPr>
              <w:tab/>
            </w:r>
            <w:r>
              <w:rPr>
                <w:rStyle w:val="IndexLink"/>
              </w:rPr>
              <w:t>336</w:t>
            </w:r>
          </w:hyperlink>
        </w:p>
        <w:p>
          <w:pPr>
            <w:pStyle w:val="Contents5"/>
            <w:tabs>
              <w:tab w:val="clear" w:pos="7892"/>
              <w:tab w:val="right" w:pos="9026" w:leader="dot"/>
            </w:tabs>
            <w:rPr/>
          </w:pPr>
          <w:hyperlink w:anchor="__RefHeading___Toc5298511_581953129">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5298513_581953129">
            <w:r>
              <w:rPr>
                <w:webHidden/>
                <w:rStyle w:val="IndexLink"/>
                <w:rtl w:val="true"/>
              </w:rPr>
              <w:t>الآیة الأُولی</w:t>
            </w:r>
            <w:r>
              <w:rPr>
                <w:rStyle w:val="IndexLink"/>
                <w:rtl w:val="true"/>
              </w:rPr>
              <w:t xml:space="preserve">: </w:t>
            </w:r>
            <w:r>
              <w:rPr>
                <w:rStyle w:val="IndexLink"/>
                <w:rtl w:val="true"/>
              </w:rPr>
              <w:t>بشارة الصابرین</w:t>
            </w:r>
            <w:r>
              <w:rPr>
                <w:rStyle w:val="IndexLink"/>
                <w:rtl w:val="true"/>
              </w:rPr>
              <w:tab/>
            </w:r>
            <w:r>
              <w:rPr>
                <w:rStyle w:val="IndexLink"/>
              </w:rPr>
              <w:t>336</w:t>
            </w:r>
          </w:hyperlink>
        </w:p>
        <w:p>
          <w:pPr>
            <w:pStyle w:val="Contents5"/>
            <w:tabs>
              <w:tab w:val="clear" w:pos="7892"/>
              <w:tab w:val="right" w:pos="9026" w:leader="dot"/>
            </w:tabs>
            <w:rPr/>
          </w:pPr>
          <w:hyperlink w:anchor="__RefHeading___Toc5298515_581953129">
            <w:r>
              <w:rPr>
                <w:webHidden/>
                <w:rStyle w:val="IndexLink"/>
                <w:rtl w:val="true"/>
              </w:rPr>
              <w:t>الآیة الثانیة</w:t>
            </w:r>
            <w:r>
              <w:rPr>
                <w:rStyle w:val="IndexLink"/>
                <w:rtl w:val="true"/>
              </w:rPr>
              <w:t xml:space="preserve">: </w:t>
            </w:r>
            <w:r>
              <w:rPr>
                <w:rStyle w:val="IndexLink"/>
                <w:rtl w:val="true"/>
              </w:rPr>
              <w:t>الصبر الجمیل</w:t>
            </w:r>
            <w:r>
              <w:rPr>
                <w:rStyle w:val="IndexLink"/>
                <w:rtl w:val="true"/>
              </w:rPr>
              <w:tab/>
            </w:r>
            <w:r>
              <w:rPr>
                <w:rStyle w:val="IndexLink"/>
              </w:rPr>
              <w:t>336</w:t>
            </w:r>
          </w:hyperlink>
        </w:p>
        <w:p>
          <w:pPr>
            <w:pStyle w:val="Contents5"/>
            <w:tabs>
              <w:tab w:val="clear" w:pos="7892"/>
              <w:tab w:val="right" w:pos="9026" w:leader="dot"/>
            </w:tabs>
            <w:rPr/>
          </w:pPr>
          <w:hyperlink w:anchor="__RefHeading___Toc5298517_581953129">
            <w:r>
              <w:rPr>
                <w:webHidden/>
                <w:rStyle w:val="IndexLink"/>
                <w:rtl w:val="true"/>
              </w:rPr>
              <w:t>الردّ علی الشبهة الأُولی</w:t>
            </w:r>
            <w:r>
              <w:rPr>
                <w:rStyle w:val="IndexLink"/>
                <w:rtl w:val="true"/>
              </w:rPr>
              <w:t xml:space="preserve">: </w:t>
            </w:r>
            <w:r>
              <w:rPr>
                <w:rStyle w:val="IndexLink"/>
                <w:rtl w:val="true"/>
              </w:rPr>
              <w:t>ثلاثة أجوبة</w:t>
            </w:r>
            <w:r>
              <w:rPr>
                <w:rStyle w:val="IndexLink"/>
                <w:rtl w:val="true"/>
              </w:rPr>
              <w:tab/>
            </w:r>
            <w:r>
              <w:rPr>
                <w:rStyle w:val="IndexLink"/>
              </w:rPr>
              <w:t>336</w:t>
            </w:r>
          </w:hyperlink>
        </w:p>
        <w:p>
          <w:pPr>
            <w:pStyle w:val="Contents6"/>
            <w:tabs>
              <w:tab w:val="clear" w:pos="7609"/>
              <w:tab w:val="right" w:pos="9026" w:leader="dot"/>
            </w:tabs>
            <w:rPr/>
          </w:pPr>
          <w:hyperlink w:anchor="__RefHeading___Toc5298519_581953129">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5298521_581953129">
            <w:r>
              <w:rPr>
                <w:webHidden/>
                <w:rStyle w:val="IndexLink"/>
                <w:rtl w:val="true"/>
              </w:rPr>
              <w:t>الجواب الأوّل</w:t>
            </w:r>
            <w:r>
              <w:rPr>
                <w:rStyle w:val="IndexLink"/>
                <w:rtl w:val="true"/>
              </w:rPr>
              <w:t xml:space="preserve">: </w:t>
            </w:r>
            <w:r>
              <w:rPr>
                <w:rStyle w:val="IndexLink"/>
                <w:rtl w:val="true"/>
              </w:rPr>
              <w:t>الجواب النقضی</w:t>
            </w:r>
            <w:r>
              <w:rPr>
                <w:rStyle w:val="IndexLink"/>
                <w:rtl w:val="true"/>
              </w:rPr>
              <w:tab/>
            </w:r>
            <w:r>
              <w:rPr>
                <w:rStyle w:val="IndexLink"/>
              </w:rPr>
              <w:t>336</w:t>
            </w:r>
          </w:hyperlink>
        </w:p>
        <w:p>
          <w:pPr>
            <w:pStyle w:val="Contents6"/>
            <w:tabs>
              <w:tab w:val="clear" w:pos="7609"/>
              <w:tab w:val="right" w:pos="9026" w:leader="dot"/>
            </w:tabs>
            <w:rPr/>
          </w:pPr>
          <w:hyperlink w:anchor="__RefHeading___Toc5298523_581953129">
            <w:r>
              <w:rPr>
                <w:webHidden/>
                <w:rStyle w:val="IndexLink"/>
                <w:rtl w:val="true"/>
              </w:rPr>
              <w:t>الجواب الثانی</w:t>
            </w:r>
            <w:r>
              <w:rPr>
                <w:rStyle w:val="IndexLink"/>
                <w:rtl w:val="true"/>
              </w:rPr>
              <w:t xml:space="preserve">: </w:t>
            </w:r>
            <w:r>
              <w:rPr>
                <w:rStyle w:val="IndexLink"/>
                <w:rtl w:val="true"/>
              </w:rPr>
              <w:t>الجواب الحلّی الأوّل</w:t>
            </w:r>
            <w:r>
              <w:rPr>
                <w:rStyle w:val="IndexLink"/>
                <w:rtl w:val="true"/>
              </w:rPr>
              <w:tab/>
            </w:r>
            <w:r>
              <w:rPr>
                <w:rStyle w:val="IndexLink"/>
              </w:rPr>
              <w:t>337</w:t>
            </w:r>
          </w:hyperlink>
        </w:p>
        <w:p>
          <w:pPr>
            <w:pStyle w:val="Contents6"/>
            <w:tabs>
              <w:tab w:val="clear" w:pos="7609"/>
              <w:tab w:val="right" w:pos="9026" w:leader="dot"/>
            </w:tabs>
            <w:rPr/>
          </w:pPr>
          <w:hyperlink w:anchor="__RefHeading___Toc5298525_581953129">
            <w:r>
              <w:rPr>
                <w:webHidden/>
                <w:rStyle w:val="IndexLink"/>
                <w:rtl w:val="true"/>
              </w:rPr>
              <w:t>الجواب الثالث</w:t>
            </w:r>
            <w:r>
              <w:rPr>
                <w:rStyle w:val="IndexLink"/>
                <w:rtl w:val="true"/>
              </w:rPr>
              <w:t xml:space="preserve">: </w:t>
            </w:r>
            <w:r>
              <w:rPr>
                <w:rStyle w:val="IndexLink"/>
                <w:rtl w:val="true"/>
              </w:rPr>
              <w:t>الجواب الحلّی الثانی</w:t>
            </w:r>
            <w:r>
              <w:rPr>
                <w:rStyle w:val="IndexLink"/>
                <w:rtl w:val="true"/>
              </w:rPr>
              <w:tab/>
            </w:r>
            <w:r>
              <w:rPr>
                <w:rStyle w:val="IndexLink"/>
              </w:rPr>
              <w:t>337</w:t>
            </w:r>
          </w:hyperlink>
        </w:p>
        <w:p>
          <w:pPr>
            <w:pStyle w:val="Contents4"/>
            <w:tabs>
              <w:tab w:val="clear" w:pos="8176"/>
              <w:tab w:val="right" w:pos="9026" w:leader="dot"/>
            </w:tabs>
            <w:rPr/>
          </w:pPr>
          <w:hyperlink w:anchor="__RefHeading___Toc5298527_581953129">
            <w:r>
              <w:rPr>
                <w:webHidden/>
                <w:rStyle w:val="IndexLink"/>
                <w:rtl w:val="true"/>
              </w:rPr>
              <w:t>الشبهة الثانیة</w:t>
            </w:r>
            <w:r>
              <w:rPr>
                <w:rStyle w:val="IndexLink"/>
                <w:rtl w:val="true"/>
              </w:rPr>
              <w:t xml:space="preserve">: </w:t>
            </w:r>
            <w:r>
              <w:rPr>
                <w:rStyle w:val="IndexLink"/>
                <w:rtl w:val="true"/>
              </w:rPr>
              <w:t>إقامة العزاء إیذاءٌ للجسم، وإضرارٌ بالنفس</w:t>
            </w:r>
            <w:r>
              <w:rPr>
                <w:rStyle w:val="IndexLink"/>
                <w:rtl w:val="true"/>
              </w:rPr>
              <w:tab/>
            </w:r>
            <w:r>
              <w:rPr>
                <w:rStyle w:val="IndexLink"/>
              </w:rPr>
              <w:t>338</w:t>
            </w:r>
          </w:hyperlink>
        </w:p>
        <w:p>
          <w:pPr>
            <w:pStyle w:val="Contents5"/>
            <w:tabs>
              <w:tab w:val="clear" w:pos="7892"/>
              <w:tab w:val="right" w:pos="9026" w:leader="dot"/>
            </w:tabs>
            <w:rPr/>
          </w:pPr>
          <w:hyperlink w:anchor="__RefHeading___Toc5298529_581953129">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5298531_581953129">
            <w:r>
              <w:rPr>
                <w:webHidden/>
                <w:rStyle w:val="IndexLink"/>
                <w:rtl w:val="true"/>
              </w:rPr>
              <w:t>الردّ علی الشبهة الثانیة</w:t>
            </w:r>
            <w:r>
              <w:rPr>
                <w:rStyle w:val="IndexLink"/>
                <w:rtl w:val="true"/>
              </w:rPr>
              <w:t xml:space="preserve">: </w:t>
            </w:r>
            <w:r>
              <w:rPr>
                <w:rStyle w:val="IndexLink"/>
                <w:rtl w:val="true"/>
              </w:rPr>
              <w:t>ثلاثة أجوبة</w:t>
            </w:r>
            <w:r>
              <w:rPr>
                <w:rStyle w:val="IndexLink"/>
                <w:rtl w:val="true"/>
              </w:rPr>
              <w:tab/>
            </w:r>
            <w:r>
              <w:rPr>
                <w:rStyle w:val="IndexLink"/>
              </w:rPr>
              <w:t>338</w:t>
            </w:r>
          </w:hyperlink>
        </w:p>
        <w:p>
          <w:pPr>
            <w:pStyle w:val="Contents6"/>
            <w:tabs>
              <w:tab w:val="clear" w:pos="7609"/>
              <w:tab w:val="right" w:pos="9026" w:leader="dot"/>
            </w:tabs>
            <w:rPr/>
          </w:pPr>
          <w:hyperlink w:anchor="__RefHeading___Toc5298533_581953129">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5298535_581953129">
            <w:r>
              <w:rPr>
                <w:webHidden/>
                <w:rStyle w:val="IndexLink"/>
                <w:rtl w:val="true"/>
              </w:rPr>
              <w:t>الجواب الأوّل</w:t>
            </w:r>
            <w:r>
              <w:rPr>
                <w:rStyle w:val="IndexLink"/>
                <w:rtl w:val="true"/>
              </w:rPr>
              <w:t xml:space="preserve">: </w:t>
            </w:r>
            <w:r>
              <w:rPr>
                <w:rStyle w:val="IndexLink"/>
                <w:rtl w:val="true"/>
              </w:rPr>
              <w:t xml:space="preserve">عدم شمول أدلّة نفی الضرر </w:t>
            </w:r>
            <w:r>
              <w:rPr>
                <w:rStyle w:val="IndexLink"/>
                <w:rtl w:val="true"/>
              </w:rPr>
              <w:t xml:space="preserve">- </w:t>
            </w:r>
            <w:r>
              <w:rPr>
                <w:rStyle w:val="IndexLink"/>
                <w:rtl w:val="true"/>
              </w:rPr>
              <w:t>أربعة شواهد</w:t>
            </w:r>
            <w:r>
              <w:rPr>
                <w:rStyle w:val="IndexLink"/>
                <w:rtl w:val="true"/>
              </w:rPr>
              <w:tab/>
            </w:r>
            <w:r>
              <w:rPr>
                <w:rStyle w:val="IndexLink"/>
              </w:rPr>
              <w:t>338</w:t>
            </w:r>
          </w:hyperlink>
        </w:p>
        <w:p>
          <w:pPr>
            <w:pStyle w:val="Contents6"/>
            <w:tabs>
              <w:tab w:val="clear" w:pos="7609"/>
              <w:tab w:val="right" w:pos="9026" w:leader="dot"/>
            </w:tabs>
            <w:rPr/>
          </w:pPr>
          <w:hyperlink w:anchor="__RefHeading___Toc5298537_581953129">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5298539_581953129">
            <w:r>
              <w:rPr>
                <w:webHidden/>
                <w:rStyle w:val="IndexLink"/>
                <w:rtl w:val="true"/>
              </w:rPr>
              <w:t>الشاهد الأوّل</w:t>
            </w:r>
            <w:r>
              <w:rPr>
                <w:rStyle w:val="IndexLink"/>
                <w:rtl w:val="true"/>
              </w:rPr>
              <w:t xml:space="preserve">: </w:t>
            </w:r>
            <w:r>
              <w:rPr>
                <w:rStyle w:val="IndexLink"/>
                <w:rtl w:val="true"/>
              </w:rPr>
              <w:t>جواز التضرّر فی سبیل الدفاع عن النفس والمال</w:t>
            </w:r>
            <w:r>
              <w:rPr>
                <w:rStyle w:val="IndexLink"/>
                <w:rtl w:val="true"/>
              </w:rPr>
              <w:tab/>
            </w:r>
            <w:r>
              <w:rPr>
                <w:rStyle w:val="IndexLink"/>
              </w:rPr>
              <w:t>339</w:t>
            </w:r>
          </w:hyperlink>
        </w:p>
        <w:p>
          <w:pPr>
            <w:pStyle w:val="Contents6"/>
            <w:tabs>
              <w:tab w:val="clear" w:pos="7609"/>
              <w:tab w:val="right" w:pos="9026" w:leader="dot"/>
            </w:tabs>
            <w:rPr/>
          </w:pPr>
          <w:hyperlink w:anchor="__RefHeading___Toc5298541_581953129">
            <w:r>
              <w:rPr>
                <w:webHidden/>
                <w:rStyle w:val="IndexLink"/>
                <w:rtl w:val="true"/>
              </w:rPr>
              <w:t>الشاهد الثانی</w:t>
            </w:r>
            <w:r>
              <w:rPr>
                <w:rStyle w:val="IndexLink"/>
                <w:rtl w:val="true"/>
              </w:rPr>
              <w:t xml:space="preserve">: </w:t>
            </w:r>
            <w:r>
              <w:rPr>
                <w:rStyle w:val="IndexLink"/>
                <w:rtl w:val="true"/>
              </w:rPr>
              <w:t>بکاء النبیّ یعقوب</w:t>
            </w:r>
            <w:r>
              <w:rPr>
                <w:rStyle w:val="IndexLink"/>
                <w:rtl w:val="true"/>
              </w:rPr>
              <w:t>(</w:t>
            </w:r>
            <w:r>
              <w:rPr>
                <w:rStyle w:val="IndexLink"/>
                <w:rtl w:val="true"/>
              </w:rPr>
              <w:t>علیه السّلام</w:t>
            </w:r>
            <w:r>
              <w:rPr>
                <w:rStyle w:val="IndexLink"/>
                <w:rtl w:val="true"/>
              </w:rPr>
              <w:t xml:space="preserve">) </w:t>
            </w:r>
            <w:r>
              <w:rPr>
                <w:rStyle w:val="IndexLink"/>
                <w:rtl w:val="true"/>
              </w:rPr>
              <w:t>وفقدان البصر</w:t>
            </w:r>
            <w:r>
              <w:rPr>
                <w:rStyle w:val="IndexLink"/>
                <w:rtl w:val="true"/>
              </w:rPr>
              <w:tab/>
            </w:r>
            <w:r>
              <w:rPr>
                <w:rStyle w:val="IndexLink"/>
              </w:rPr>
              <w:t>339</w:t>
            </w:r>
          </w:hyperlink>
        </w:p>
        <w:p>
          <w:pPr>
            <w:pStyle w:val="Contents6"/>
            <w:tabs>
              <w:tab w:val="clear" w:pos="7609"/>
              <w:tab w:val="right" w:pos="9026" w:leader="dot"/>
            </w:tabs>
            <w:rPr/>
          </w:pPr>
          <w:hyperlink w:anchor="__RefHeading___Toc5298543_581953129">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5298545_581953129">
            <w:r>
              <w:rPr>
                <w:webHidden/>
                <w:rStyle w:val="IndexLink"/>
                <w:rtl w:val="true"/>
              </w:rPr>
              <w:t>إشکال</w:t>
            </w:r>
            <w:r>
              <w:rPr>
                <w:rStyle w:val="IndexLink"/>
                <w:rtl w:val="true"/>
              </w:rPr>
              <w:t>:</w:t>
              <w:tab/>
            </w:r>
            <w:r>
              <w:rPr>
                <w:rStyle w:val="IndexLink"/>
              </w:rPr>
              <w:t>340</w:t>
            </w:r>
          </w:hyperlink>
        </w:p>
        <w:p>
          <w:pPr>
            <w:pStyle w:val="Contents6"/>
            <w:tabs>
              <w:tab w:val="clear" w:pos="7609"/>
              <w:tab w:val="right" w:pos="9026" w:leader="dot"/>
            </w:tabs>
            <w:rPr/>
          </w:pPr>
          <w:hyperlink w:anchor="__RefHeading___Toc5298547_581953129">
            <w:r>
              <w:rPr>
                <w:webHidden/>
                <w:rStyle w:val="IndexLink"/>
                <w:rtl w:val="true"/>
              </w:rPr>
              <w:t>الجواب</w:t>
            </w:r>
            <w:r>
              <w:rPr>
                <w:rStyle w:val="IndexLink"/>
                <w:rtl w:val="true"/>
              </w:rPr>
              <w:t>:</w:t>
              <w:tab/>
            </w:r>
            <w:r>
              <w:rPr>
                <w:rStyle w:val="IndexLink"/>
              </w:rPr>
              <w:t>340</w:t>
            </w:r>
          </w:hyperlink>
        </w:p>
        <w:p>
          <w:pPr>
            <w:pStyle w:val="Contents6"/>
            <w:tabs>
              <w:tab w:val="clear" w:pos="7609"/>
              <w:tab w:val="right" w:pos="9026" w:leader="dot"/>
            </w:tabs>
            <w:rPr/>
          </w:pPr>
          <w:hyperlink w:anchor="__RefHeading___Toc5298549_581953129">
            <w:r>
              <w:rPr>
                <w:webHidden/>
                <w:rStyle w:val="IndexLink"/>
                <w:rtl w:val="true"/>
              </w:rPr>
              <w:t>الشاهد الثالث</w:t>
            </w:r>
            <w:r>
              <w:rPr>
                <w:rStyle w:val="IndexLink"/>
                <w:rtl w:val="true"/>
              </w:rPr>
              <w:t xml:space="preserve">: </w:t>
            </w:r>
            <w:r>
              <w:rPr>
                <w:rStyle w:val="IndexLink"/>
                <w:rtl w:val="true"/>
              </w:rPr>
              <w:t>بکاء الإمام السجّاد</w:t>
            </w:r>
            <w:r>
              <w:rPr>
                <w:rStyle w:val="IndexLink"/>
                <w:rtl w:val="true"/>
              </w:rPr>
              <w:t>(</w:t>
            </w:r>
            <w:r>
              <w:rPr>
                <w:rStyle w:val="IndexLink"/>
                <w:rtl w:val="true"/>
              </w:rPr>
              <w:t>علیه السّلام</w:t>
            </w:r>
            <w:r>
              <w:rPr>
                <w:rStyle w:val="IndexLink"/>
                <w:rtl w:val="true"/>
              </w:rPr>
              <w:t xml:space="preserve">) </w:t>
            </w:r>
            <w:r>
              <w:rPr>
                <w:rStyle w:val="IndexLink"/>
                <w:rtl w:val="true"/>
              </w:rPr>
              <w:t>وتعرّضه لتلف النفس</w:t>
            </w:r>
            <w:r>
              <w:rPr>
                <w:rStyle w:val="IndexLink"/>
                <w:rtl w:val="true"/>
              </w:rPr>
              <w:tab/>
            </w:r>
            <w:r>
              <w:rPr>
                <w:rStyle w:val="IndexLink"/>
              </w:rPr>
              <w:t>341</w:t>
            </w:r>
          </w:hyperlink>
        </w:p>
        <w:p>
          <w:pPr>
            <w:pStyle w:val="Contents6"/>
            <w:tabs>
              <w:tab w:val="clear" w:pos="7609"/>
              <w:tab w:val="right" w:pos="9026" w:leader="dot"/>
            </w:tabs>
            <w:rPr/>
          </w:pPr>
          <w:hyperlink w:anchor="__RefHeading___Toc5298551_581953129">
            <w:r>
              <w:rPr>
                <w:webHidden/>
                <w:rStyle w:val="IndexLink"/>
                <w:rtl w:val="true"/>
              </w:rPr>
              <w:t>الشاهد الرابع</w:t>
            </w:r>
            <w:r>
              <w:rPr>
                <w:rStyle w:val="IndexLink"/>
                <w:rtl w:val="true"/>
              </w:rPr>
              <w:t xml:space="preserve">: </w:t>
            </w:r>
            <w:r>
              <w:rPr>
                <w:rStyle w:val="IndexLink"/>
                <w:rtl w:val="true"/>
              </w:rPr>
              <w:t>وفاة همّام بعد سماع أوصاف المتقین من أمیر المؤمنین</w:t>
            </w:r>
            <w:r>
              <w:rPr>
                <w:rStyle w:val="IndexLink"/>
                <w:rtl w:val="true"/>
              </w:rPr>
              <w:t>(</w:t>
            </w:r>
            <w:r>
              <w:rPr>
                <w:rStyle w:val="IndexLink"/>
                <w:rtl w:val="true"/>
              </w:rPr>
              <w:t>علیه السّلام</w:t>
            </w:r>
            <w:r>
              <w:rPr>
                <w:rStyle w:val="IndexLink"/>
                <w:rtl w:val="true"/>
              </w:rPr>
              <w:t>)</w:t>
              <w:tab/>
            </w:r>
            <w:r>
              <w:rPr>
                <w:rStyle w:val="IndexLink"/>
              </w:rPr>
              <w:t>342</w:t>
            </w:r>
          </w:hyperlink>
        </w:p>
        <w:p>
          <w:pPr>
            <w:pStyle w:val="Contents6"/>
            <w:tabs>
              <w:tab w:val="clear" w:pos="7609"/>
              <w:tab w:val="right" w:pos="9026" w:leader="dot"/>
            </w:tabs>
            <w:rPr/>
          </w:pPr>
          <w:hyperlink w:anchor="__RefHeading___Toc5298553_581953129">
            <w:r>
              <w:rPr>
                <w:webHidden/>
                <w:rStyle w:val="IndexLink"/>
                <w:rtl w:val="true"/>
              </w:rPr>
              <w:t>الجواب الثانی</w:t>
            </w:r>
            <w:r>
              <w:rPr>
                <w:rStyle w:val="IndexLink"/>
                <w:rtl w:val="true"/>
              </w:rPr>
              <w:t xml:space="preserve">: </w:t>
            </w:r>
            <w:r>
              <w:rPr>
                <w:rStyle w:val="IndexLink"/>
                <w:rtl w:val="true"/>
              </w:rPr>
              <w:t>عدم دلالة أدلّة لا ضرر علی التحریم</w:t>
            </w:r>
            <w:r>
              <w:rPr>
                <w:rStyle w:val="IndexLink"/>
                <w:rtl w:val="true"/>
              </w:rPr>
              <w:tab/>
            </w:r>
            <w:r>
              <w:rPr>
                <w:rStyle w:val="IndexLink"/>
              </w:rPr>
              <w:t>342</w:t>
            </w:r>
          </w:hyperlink>
        </w:p>
        <w:p>
          <w:pPr>
            <w:pStyle w:val="Contents6"/>
            <w:tabs>
              <w:tab w:val="clear" w:pos="7609"/>
              <w:tab w:val="right" w:pos="9026" w:leader="dot"/>
            </w:tabs>
            <w:rPr/>
          </w:pPr>
          <w:hyperlink w:anchor="__RefHeading___Toc5298555_581953129">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5298557_581953129">
            <w:r>
              <w:rPr>
                <w:webHidden/>
                <w:rStyle w:val="IndexLink"/>
                <w:rtl w:val="true"/>
              </w:rPr>
              <w:t>النظریة الأُولی</w:t>
            </w:r>
            <w:r>
              <w:rPr>
                <w:rStyle w:val="IndexLink"/>
                <w:rtl w:val="true"/>
              </w:rPr>
              <w:t xml:space="preserve">: </w:t>
            </w:r>
            <w:r>
              <w:rPr>
                <w:rStyle w:val="IndexLink"/>
                <w:rtl w:val="true"/>
              </w:rPr>
              <w:t xml:space="preserve">للشیخ الأنصاری </w:t>
            </w:r>
            <w:r>
              <w:rPr>
                <w:rStyle w:val="IndexLink"/>
                <w:rtl w:val="true"/>
              </w:rPr>
              <w:t xml:space="preserve">- </w:t>
            </w:r>
            <w:r>
              <w:rPr>
                <w:rStyle w:val="IndexLink"/>
                <w:rtl w:val="true"/>
              </w:rPr>
              <w:t>نفی الحکم</w:t>
            </w:r>
            <w:r>
              <w:rPr>
                <w:rStyle w:val="IndexLink"/>
                <w:rtl w:val="true"/>
              </w:rPr>
              <w:tab/>
            </w:r>
            <w:r>
              <w:rPr>
                <w:rStyle w:val="IndexLink"/>
              </w:rPr>
              <w:t>343</w:t>
            </w:r>
          </w:hyperlink>
        </w:p>
        <w:p>
          <w:pPr>
            <w:pStyle w:val="Contents6"/>
            <w:tabs>
              <w:tab w:val="clear" w:pos="7609"/>
              <w:tab w:val="right" w:pos="9026" w:leader="dot"/>
            </w:tabs>
            <w:rPr/>
          </w:pPr>
          <w:hyperlink w:anchor="__RefHeading___Toc5298559_581953129">
            <w:r>
              <w:rPr>
                <w:webHidden/>
                <w:rStyle w:val="IndexLink"/>
                <w:rtl w:val="true"/>
              </w:rPr>
              <w:t>النظریة الثانیة</w:t>
            </w:r>
            <w:r>
              <w:rPr>
                <w:rStyle w:val="IndexLink"/>
                <w:rtl w:val="true"/>
              </w:rPr>
              <w:t xml:space="preserve">: </w:t>
            </w:r>
            <w:r>
              <w:rPr>
                <w:rStyle w:val="IndexLink"/>
                <w:rtl w:val="true"/>
              </w:rPr>
              <w:t xml:space="preserve">للآخوند الخراسانی </w:t>
            </w:r>
            <w:r>
              <w:rPr>
                <w:rStyle w:val="IndexLink"/>
                <w:rtl w:val="true"/>
              </w:rPr>
              <w:t xml:space="preserve">- </w:t>
            </w:r>
            <w:r>
              <w:rPr>
                <w:rStyle w:val="IndexLink"/>
                <w:rtl w:val="true"/>
              </w:rPr>
              <w:t>نفی الحکم بلسان نفی الموضوع</w:t>
            </w:r>
            <w:r>
              <w:rPr>
                <w:rStyle w:val="IndexLink"/>
                <w:rtl w:val="true"/>
              </w:rPr>
              <w:tab/>
            </w:r>
            <w:r>
              <w:rPr>
                <w:rStyle w:val="IndexLink"/>
              </w:rPr>
              <w:t>343</w:t>
            </w:r>
          </w:hyperlink>
        </w:p>
        <w:p>
          <w:pPr>
            <w:pStyle w:val="Contents6"/>
            <w:tabs>
              <w:tab w:val="clear" w:pos="7609"/>
              <w:tab w:val="right" w:pos="9026" w:leader="dot"/>
            </w:tabs>
            <w:rPr/>
          </w:pPr>
          <w:hyperlink w:anchor="__RefHeading___Toc5298561_581953129">
            <w:r>
              <w:rPr>
                <w:webHidden/>
                <w:rStyle w:val="IndexLink"/>
                <w:rtl w:val="true"/>
              </w:rPr>
              <w:t>النظریة الثالثة</w:t>
            </w:r>
            <w:r>
              <w:rPr>
                <w:rStyle w:val="IndexLink"/>
                <w:rtl w:val="true"/>
              </w:rPr>
              <w:t xml:space="preserve">: </w:t>
            </w:r>
            <w:r>
              <w:rPr>
                <w:rStyle w:val="IndexLink"/>
                <w:rtl w:val="true"/>
              </w:rPr>
              <w:t xml:space="preserve">لشیخ الشریعة </w:t>
            </w:r>
            <w:r>
              <w:rPr>
                <w:rStyle w:val="IndexLink"/>
                <w:rtl w:val="true"/>
              </w:rPr>
              <w:t xml:space="preserve">- </w:t>
            </w:r>
            <w:r>
              <w:rPr>
                <w:rStyle w:val="IndexLink"/>
                <w:rtl w:val="true"/>
              </w:rPr>
              <w:t>النفی یعنی النهی التحریمی</w:t>
            </w:r>
            <w:r>
              <w:rPr>
                <w:rStyle w:val="IndexLink"/>
                <w:rtl w:val="true"/>
              </w:rPr>
              <w:tab/>
            </w:r>
            <w:r>
              <w:rPr>
                <w:rStyle w:val="IndexLink"/>
              </w:rPr>
              <w:t>343</w:t>
            </w:r>
          </w:hyperlink>
        </w:p>
        <w:p>
          <w:pPr>
            <w:pStyle w:val="Contents6"/>
            <w:tabs>
              <w:tab w:val="clear" w:pos="7609"/>
              <w:tab w:val="right" w:pos="9026" w:leader="dot"/>
            </w:tabs>
            <w:rPr/>
          </w:pPr>
          <w:hyperlink w:anchor="__RefHeading___Toc5298563_581953129">
            <w:r>
              <w:rPr>
                <w:webHidden/>
                <w:rStyle w:val="IndexLink"/>
                <w:rtl w:val="true"/>
              </w:rPr>
              <w:t>النظریة الرابعة</w:t>
            </w:r>
            <w:r>
              <w:rPr>
                <w:rStyle w:val="IndexLink"/>
                <w:rtl w:val="true"/>
              </w:rPr>
              <w:t xml:space="preserve">: </w:t>
            </w:r>
            <w:r>
              <w:rPr>
                <w:rStyle w:val="IndexLink"/>
                <w:rtl w:val="true"/>
              </w:rPr>
              <w:t xml:space="preserve">للإمام الخمینی </w:t>
            </w:r>
            <w:r>
              <w:rPr>
                <w:rStyle w:val="IndexLink"/>
                <w:rtl w:val="true"/>
              </w:rPr>
              <w:t xml:space="preserve">- </w:t>
            </w:r>
            <w:r>
              <w:rPr>
                <w:rStyle w:val="IndexLink"/>
                <w:rtl w:val="true"/>
              </w:rPr>
              <w:t>النفی یعنی النهی الحکومی</w:t>
            </w:r>
            <w:r>
              <w:rPr>
                <w:rStyle w:val="IndexLink"/>
                <w:rtl w:val="true"/>
              </w:rPr>
              <w:tab/>
            </w:r>
            <w:r>
              <w:rPr>
                <w:rStyle w:val="IndexLink"/>
              </w:rPr>
              <w:t>343</w:t>
            </w:r>
          </w:hyperlink>
        </w:p>
        <w:p>
          <w:pPr>
            <w:pStyle w:val="Contents6"/>
            <w:tabs>
              <w:tab w:val="clear" w:pos="7609"/>
              <w:tab w:val="right" w:pos="9026" w:leader="dot"/>
            </w:tabs>
            <w:rPr/>
          </w:pPr>
          <w:hyperlink w:anchor="__RefHeading___Toc5298565_581953129">
            <w:r>
              <w:rPr>
                <w:webHidden/>
                <w:rStyle w:val="IndexLink"/>
                <w:rtl w:val="true"/>
              </w:rPr>
              <w:t>الجواب الثالث</w:t>
            </w:r>
            <w:r>
              <w:rPr>
                <w:rStyle w:val="IndexLink"/>
                <w:rtl w:val="true"/>
              </w:rPr>
              <w:t xml:space="preserve">: </w:t>
            </w:r>
            <w:r>
              <w:rPr>
                <w:rStyle w:val="IndexLink"/>
                <w:rtl w:val="true"/>
              </w:rPr>
              <w:t>تزاحم أدلة حرمة الإضرار مع أدلة إقامة العزاء وأولویة الثانیة</w:t>
            </w:r>
            <w:r>
              <w:rPr>
                <w:rStyle w:val="IndexLink"/>
                <w:rtl w:val="true"/>
              </w:rPr>
              <w:tab/>
            </w:r>
            <w:r>
              <w:rPr>
                <w:rStyle w:val="IndexLink"/>
              </w:rPr>
              <w:t>344</w:t>
            </w:r>
          </w:hyperlink>
        </w:p>
        <w:p>
          <w:pPr>
            <w:pStyle w:val="Contents6"/>
            <w:tabs>
              <w:tab w:val="clear" w:pos="7609"/>
              <w:tab w:val="right" w:pos="9026" w:leader="dot"/>
            </w:tabs>
            <w:rPr/>
          </w:pPr>
          <w:hyperlink w:anchor="__RefHeading___Toc5298567_581953129">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5298569_581953129">
            <w:r>
              <w:rPr>
                <w:webHidden/>
                <w:rStyle w:val="IndexLink"/>
                <w:rtl w:val="true"/>
              </w:rPr>
              <w:t>فتاوی بعض الفقهاء حول الإضرار بالجسم عند إقامة العزاء</w:t>
            </w:r>
            <w:r>
              <w:rPr>
                <w:rStyle w:val="IndexLink"/>
                <w:rtl w:val="true"/>
              </w:rPr>
              <w:tab/>
            </w:r>
            <w:r>
              <w:rPr>
                <w:rStyle w:val="IndexLink"/>
              </w:rPr>
              <w:t>345</w:t>
            </w:r>
          </w:hyperlink>
        </w:p>
        <w:p>
          <w:pPr>
            <w:pStyle w:val="Contents4"/>
            <w:tabs>
              <w:tab w:val="clear" w:pos="8176"/>
              <w:tab w:val="right" w:pos="9026" w:leader="dot"/>
            </w:tabs>
            <w:rPr/>
          </w:pPr>
          <w:hyperlink w:anchor="__RefHeading___Toc5298571_581953129">
            <w:r>
              <w:rPr>
                <w:webHidden/>
                <w:rStyle w:val="IndexLink"/>
                <w:rtl w:val="true"/>
              </w:rPr>
              <w:t>الشبهة الثالثة</w:t>
            </w:r>
            <w:r>
              <w:rPr>
                <w:rStyle w:val="IndexLink"/>
                <w:rtl w:val="true"/>
              </w:rPr>
              <w:t xml:space="preserve">: </w:t>
            </w:r>
            <w:r>
              <w:rPr>
                <w:rStyle w:val="IndexLink"/>
                <w:rtl w:val="true"/>
              </w:rPr>
              <w:t>إقامة العزاء تؤدّی إلی إهانة وإذلال وتضعیف المذهب</w:t>
            </w:r>
            <w:r>
              <w:rPr>
                <w:rStyle w:val="IndexLink"/>
                <w:rtl w:val="true"/>
              </w:rPr>
              <w:tab/>
            </w:r>
            <w:r>
              <w:rPr>
                <w:rStyle w:val="IndexLink"/>
              </w:rPr>
              <w:t>346</w:t>
            </w:r>
          </w:hyperlink>
        </w:p>
        <w:p>
          <w:pPr>
            <w:pStyle w:val="Contents5"/>
            <w:tabs>
              <w:tab w:val="clear" w:pos="7892"/>
              <w:tab w:val="right" w:pos="9026" w:leader="dot"/>
            </w:tabs>
            <w:rPr/>
          </w:pPr>
          <w:hyperlink w:anchor="__RefHeading___Toc5298573_581953129">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5298575_581953129">
            <w:r>
              <w:rPr>
                <w:webHidden/>
                <w:rStyle w:val="IndexLink"/>
                <w:rtl w:val="true"/>
              </w:rPr>
              <w:t>الرد علی الشبهة الثالثة</w:t>
            </w:r>
            <w:r>
              <w:rPr>
                <w:rStyle w:val="IndexLink"/>
                <w:rtl w:val="true"/>
              </w:rPr>
              <w:t xml:space="preserve">: </w:t>
            </w:r>
            <w:r>
              <w:rPr>
                <w:rStyle w:val="IndexLink"/>
                <w:rtl w:val="true"/>
              </w:rPr>
              <w:t>جواب واحد</w:t>
            </w:r>
            <w:r>
              <w:rPr>
                <w:rStyle w:val="IndexLink"/>
                <w:rtl w:val="true"/>
              </w:rPr>
              <w:tab/>
            </w:r>
            <w:r>
              <w:rPr>
                <w:rStyle w:val="IndexLink"/>
              </w:rPr>
              <w:t>346</w:t>
            </w:r>
          </w:hyperlink>
        </w:p>
        <w:p>
          <w:pPr>
            <w:pStyle w:val="Contents6"/>
            <w:tabs>
              <w:tab w:val="clear" w:pos="7609"/>
              <w:tab w:val="right" w:pos="9026" w:leader="dot"/>
            </w:tabs>
            <w:rPr/>
          </w:pPr>
          <w:hyperlink w:anchor="__RefHeading___Toc5298577_581953129">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5298579_581953129">
            <w:r>
              <w:rPr>
                <w:webHidden/>
                <w:rStyle w:val="IndexLink"/>
                <w:rtl w:val="true"/>
              </w:rPr>
              <w:t>أنواع الاستهزاء</w:t>
            </w:r>
            <w:r>
              <w:rPr>
                <w:rStyle w:val="IndexLink"/>
                <w:rtl w:val="true"/>
              </w:rPr>
              <w:t xml:space="preserve">: </w:t>
            </w:r>
            <w:r>
              <w:rPr>
                <w:rStyle w:val="IndexLink"/>
                <w:rtl w:val="true"/>
              </w:rPr>
              <w:t>ثلاثة أنواع</w:t>
            </w:r>
            <w:r>
              <w:rPr>
                <w:rStyle w:val="IndexLink"/>
                <w:rtl w:val="true"/>
              </w:rPr>
              <w:tab/>
            </w:r>
            <w:r>
              <w:rPr>
                <w:rStyle w:val="IndexLink"/>
              </w:rPr>
              <w:t>346</w:t>
            </w:r>
          </w:hyperlink>
        </w:p>
        <w:p>
          <w:pPr>
            <w:pStyle w:val="Contents6"/>
            <w:tabs>
              <w:tab w:val="clear" w:pos="7609"/>
              <w:tab w:val="right" w:pos="9026" w:leader="dot"/>
            </w:tabs>
            <w:rPr/>
          </w:pPr>
          <w:hyperlink w:anchor="__RefHeading___Toc5298581_581953129">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5298583_581953129">
            <w:r>
              <w:rPr>
                <w:webHidden/>
                <w:rStyle w:val="IndexLink"/>
                <w:rtl w:val="true"/>
              </w:rPr>
              <w:t>النوع الأول</w:t>
            </w:r>
            <w:r>
              <w:rPr>
                <w:rStyle w:val="IndexLink"/>
                <w:rtl w:val="true"/>
              </w:rPr>
              <w:t xml:space="preserve">: </w:t>
            </w:r>
            <w:r>
              <w:rPr>
                <w:rStyle w:val="IndexLink"/>
                <w:rtl w:val="true"/>
              </w:rPr>
              <w:t>الاستهزاء نتیجة لخلو الشخص من مکارم الأخلاق</w:t>
            </w:r>
            <w:r>
              <w:rPr>
                <w:rStyle w:val="IndexLink"/>
                <w:rtl w:val="true"/>
              </w:rPr>
              <w:tab/>
            </w:r>
            <w:r>
              <w:rPr>
                <w:rStyle w:val="IndexLink"/>
              </w:rPr>
              <w:t>346</w:t>
            </w:r>
          </w:hyperlink>
        </w:p>
        <w:p>
          <w:pPr>
            <w:pStyle w:val="Contents6"/>
            <w:tabs>
              <w:tab w:val="clear" w:pos="7609"/>
              <w:tab w:val="right" w:pos="9026" w:leader="dot"/>
            </w:tabs>
            <w:rPr/>
          </w:pPr>
          <w:hyperlink w:anchor="__RefHeading___Toc5298585_581953129">
            <w:r>
              <w:rPr>
                <w:webHidden/>
                <w:rStyle w:val="IndexLink"/>
                <w:rtl w:val="true"/>
              </w:rPr>
              <w:t>النوع الثانی</w:t>
            </w:r>
            <w:r>
              <w:rPr>
                <w:rStyle w:val="IndexLink"/>
                <w:rtl w:val="true"/>
              </w:rPr>
              <w:t xml:space="preserve">: </w:t>
            </w:r>
            <w:r>
              <w:rPr>
                <w:rStyle w:val="IndexLink"/>
                <w:rtl w:val="true"/>
              </w:rPr>
              <w:t>الاستهزاء نتیجة لاختلاف الأعراف</w:t>
            </w:r>
            <w:r>
              <w:rPr>
                <w:rStyle w:val="IndexLink"/>
                <w:rtl w:val="true"/>
              </w:rPr>
              <w:tab/>
            </w:r>
            <w:r>
              <w:rPr>
                <w:rStyle w:val="IndexLink"/>
              </w:rPr>
              <w:t>347</w:t>
            </w:r>
          </w:hyperlink>
        </w:p>
        <w:p>
          <w:pPr>
            <w:pStyle w:val="Contents6"/>
            <w:tabs>
              <w:tab w:val="clear" w:pos="7609"/>
              <w:tab w:val="right" w:pos="9026" w:leader="dot"/>
            </w:tabs>
            <w:rPr/>
          </w:pPr>
          <w:hyperlink w:anchor="__RefHeading___Toc5298587_581953129">
            <w:r>
              <w:rPr>
                <w:webHidden/>
                <w:rStyle w:val="IndexLink"/>
                <w:rtl w:val="true"/>
              </w:rPr>
              <w:t>النوع الثالث</w:t>
            </w:r>
            <w:r>
              <w:rPr>
                <w:rStyle w:val="IndexLink"/>
                <w:rtl w:val="true"/>
              </w:rPr>
              <w:t xml:space="preserve">: </w:t>
            </w:r>
            <w:r>
              <w:rPr>
                <w:rStyle w:val="IndexLink"/>
                <w:rtl w:val="true"/>
              </w:rPr>
              <w:t>الاستهزاء نتیجة لأسباب حقیقة</w:t>
            </w:r>
            <w:r>
              <w:rPr>
                <w:rStyle w:val="IndexLink"/>
                <w:rtl w:val="true"/>
              </w:rPr>
              <w:tab/>
            </w:r>
            <w:r>
              <w:rPr>
                <w:rStyle w:val="IndexLink"/>
              </w:rPr>
              <w:t>347</w:t>
            </w:r>
          </w:hyperlink>
        </w:p>
        <w:p>
          <w:pPr>
            <w:pStyle w:val="Contents4"/>
            <w:tabs>
              <w:tab w:val="clear" w:pos="8176"/>
              <w:tab w:val="right" w:pos="9026" w:leader="dot"/>
            </w:tabs>
            <w:rPr/>
          </w:pPr>
          <w:hyperlink w:anchor="__RefHeading___Toc5298589_581953129">
            <w:r>
              <w:rPr>
                <w:webHidden/>
                <w:rStyle w:val="IndexLink"/>
                <w:rtl w:val="true"/>
              </w:rPr>
              <w:t>الشبهة الرابعة</w:t>
            </w:r>
            <w:r>
              <w:rPr>
                <w:rStyle w:val="IndexLink"/>
                <w:rtl w:val="true"/>
              </w:rPr>
              <w:t xml:space="preserve">: </w:t>
            </w:r>
            <w:r>
              <w:rPr>
                <w:rStyle w:val="IndexLink"/>
                <w:rtl w:val="true"/>
              </w:rPr>
              <w:t>کراهة لبس السواد فی العزاء</w:t>
            </w:r>
            <w:r>
              <w:rPr>
                <w:rStyle w:val="IndexLink"/>
                <w:rtl w:val="true"/>
              </w:rPr>
              <w:tab/>
            </w:r>
            <w:r>
              <w:rPr>
                <w:rStyle w:val="IndexLink"/>
              </w:rPr>
              <w:t>348</w:t>
            </w:r>
          </w:hyperlink>
        </w:p>
        <w:p>
          <w:pPr>
            <w:pStyle w:val="Contents5"/>
            <w:tabs>
              <w:tab w:val="clear" w:pos="7892"/>
              <w:tab w:val="right" w:pos="9026" w:leader="dot"/>
            </w:tabs>
            <w:rPr/>
          </w:pPr>
          <w:hyperlink w:anchor="__RefHeading___Toc5298591_581953129">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5298593_581953129">
            <w:r>
              <w:rPr>
                <w:webHidden/>
                <w:rStyle w:val="IndexLink"/>
                <w:rtl w:val="true"/>
              </w:rPr>
              <w:t>الردّ علی الشبهة الرابعة</w:t>
            </w:r>
            <w:r>
              <w:rPr>
                <w:rStyle w:val="IndexLink"/>
                <w:rtl w:val="true"/>
              </w:rPr>
              <w:t xml:space="preserve">: </w:t>
            </w:r>
            <w:r>
              <w:rPr>
                <w:rStyle w:val="IndexLink"/>
                <w:rtl w:val="true"/>
              </w:rPr>
              <w:t>أربعة أجوبة</w:t>
            </w:r>
            <w:r>
              <w:rPr>
                <w:rStyle w:val="IndexLink"/>
                <w:rtl w:val="true"/>
              </w:rPr>
              <w:tab/>
            </w:r>
            <w:r>
              <w:rPr>
                <w:rStyle w:val="IndexLink"/>
              </w:rPr>
              <w:t>349</w:t>
            </w:r>
          </w:hyperlink>
        </w:p>
        <w:p>
          <w:pPr>
            <w:pStyle w:val="Contents6"/>
            <w:tabs>
              <w:tab w:val="clear" w:pos="7609"/>
              <w:tab w:val="right" w:pos="9026" w:leader="dot"/>
            </w:tabs>
            <w:rPr/>
          </w:pPr>
          <w:hyperlink w:anchor="__RefHeading___Toc5298595_581953129">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5298597_581953129">
            <w:r>
              <w:rPr>
                <w:webHidden/>
                <w:rStyle w:val="IndexLink"/>
                <w:rtl w:val="true"/>
              </w:rPr>
              <w:t>الجواب الأوّل</w:t>
            </w:r>
            <w:r>
              <w:rPr>
                <w:rStyle w:val="IndexLink"/>
                <w:rtl w:val="true"/>
              </w:rPr>
              <w:t xml:space="preserve">: </w:t>
            </w:r>
            <w:r>
              <w:rPr>
                <w:rStyle w:val="IndexLink"/>
                <w:rtl w:val="true"/>
              </w:rPr>
              <w:t>السیرة العملیة لأهل البیت</w:t>
            </w:r>
            <w:r>
              <w:rPr>
                <w:rStyle w:val="IndexLink"/>
                <w:rtl w:val="true"/>
              </w:rPr>
              <w:t>(</w:t>
            </w:r>
            <w:r>
              <w:rPr>
                <w:rStyle w:val="IndexLink"/>
                <w:rtl w:val="true"/>
              </w:rPr>
              <w:t>علیهم السّلام</w:t>
            </w:r>
            <w:r>
              <w:rPr>
                <w:rStyle w:val="IndexLink"/>
                <w:rtl w:val="true"/>
              </w:rPr>
              <w:t>)</w:t>
              <w:tab/>
            </w:r>
            <w:r>
              <w:rPr>
                <w:rStyle w:val="IndexLink"/>
              </w:rPr>
              <w:t>349</w:t>
            </w:r>
          </w:hyperlink>
        </w:p>
        <w:p>
          <w:pPr>
            <w:pStyle w:val="Contents6"/>
            <w:tabs>
              <w:tab w:val="clear" w:pos="7609"/>
              <w:tab w:val="right" w:pos="9026" w:leader="dot"/>
            </w:tabs>
            <w:rPr/>
          </w:pPr>
          <w:hyperlink w:anchor="__RefHeading___Toc5298599_581953129">
            <w:r>
              <w:rPr>
                <w:webHidden/>
                <w:rStyle w:val="IndexLink"/>
                <w:rtl w:val="true"/>
              </w:rPr>
              <w:t>الجواب الثانی</w:t>
            </w:r>
            <w:r>
              <w:rPr>
                <w:rStyle w:val="IndexLink"/>
                <w:rtl w:val="true"/>
              </w:rPr>
              <w:t xml:space="preserve">: </w:t>
            </w:r>
            <w:r>
              <w:rPr>
                <w:rStyle w:val="IndexLink"/>
                <w:rtl w:val="true"/>
              </w:rPr>
              <w:t>عدم شمول أدلة الکراهة</w:t>
            </w:r>
            <w:r>
              <w:rPr>
                <w:rStyle w:val="IndexLink"/>
                <w:rtl w:val="true"/>
              </w:rPr>
              <w:tab/>
            </w:r>
            <w:r>
              <w:rPr>
                <w:rStyle w:val="IndexLink"/>
              </w:rPr>
              <w:t>350</w:t>
            </w:r>
          </w:hyperlink>
        </w:p>
        <w:p>
          <w:pPr>
            <w:pStyle w:val="Contents6"/>
            <w:tabs>
              <w:tab w:val="clear" w:pos="7609"/>
              <w:tab w:val="right" w:pos="9026" w:leader="dot"/>
            </w:tabs>
            <w:rPr/>
          </w:pPr>
          <w:hyperlink w:anchor="__RefHeading___Toc5298601_581953129">
            <w:r>
              <w:rPr>
                <w:webHidden/>
                <w:rStyle w:val="IndexLink"/>
                <w:rtl w:val="true"/>
              </w:rPr>
              <w:t>الجواب الثالث</w:t>
            </w:r>
            <w:r>
              <w:rPr>
                <w:rStyle w:val="IndexLink"/>
                <w:rtl w:val="true"/>
              </w:rPr>
              <w:t xml:space="preserve">: </w:t>
            </w:r>
            <w:r>
              <w:rPr>
                <w:rStyle w:val="IndexLink"/>
                <w:rtl w:val="true"/>
              </w:rPr>
              <w:t>النهی إرشادی</w:t>
            </w:r>
            <w:r>
              <w:rPr>
                <w:rStyle w:val="IndexLink"/>
                <w:rtl w:val="true"/>
              </w:rPr>
              <w:tab/>
            </w:r>
            <w:r>
              <w:rPr>
                <w:rStyle w:val="IndexLink"/>
              </w:rPr>
              <w:t>350</w:t>
            </w:r>
          </w:hyperlink>
        </w:p>
        <w:p>
          <w:pPr>
            <w:pStyle w:val="Contents6"/>
            <w:tabs>
              <w:tab w:val="clear" w:pos="7609"/>
              <w:tab w:val="right" w:pos="9026" w:leader="dot"/>
            </w:tabs>
            <w:rPr/>
          </w:pPr>
          <w:hyperlink w:anchor="__RefHeading___Toc5298603_581953129">
            <w:r>
              <w:rPr>
                <w:webHidden/>
                <w:rStyle w:val="IndexLink"/>
                <w:rtl w:val="true"/>
              </w:rPr>
              <w:t>الجواب الرابع</w:t>
            </w:r>
            <w:r>
              <w:rPr>
                <w:rStyle w:val="IndexLink"/>
                <w:rtl w:val="true"/>
              </w:rPr>
              <w:t xml:space="preserve">: </w:t>
            </w:r>
            <w:r>
              <w:rPr>
                <w:rStyle w:val="IndexLink"/>
                <w:rtl w:val="true"/>
              </w:rPr>
              <w:t>عدم تنافی الکراهة مع الجواز بالمعنی الأعم</w:t>
            </w:r>
            <w:r>
              <w:rPr>
                <w:rStyle w:val="IndexLink"/>
                <w:rtl w:val="true"/>
              </w:rPr>
              <w:tab/>
            </w:r>
            <w:r>
              <w:rPr>
                <w:rStyle w:val="IndexLink"/>
              </w:rPr>
              <w:t>350</w:t>
            </w:r>
          </w:hyperlink>
        </w:p>
        <w:p>
          <w:pPr>
            <w:pStyle w:val="Contents3"/>
            <w:tabs>
              <w:tab w:val="clear" w:pos="8459"/>
              <w:tab w:val="right" w:pos="9026" w:leader="dot"/>
            </w:tabs>
            <w:rPr/>
          </w:pPr>
          <w:hyperlink w:anchor="__RefHeading___Toc5298605_581953129">
            <w:r>
              <w:rPr>
                <w:webHidden/>
                <w:rStyle w:val="IndexLink"/>
                <w:rtl w:val="true"/>
              </w:rPr>
              <w:t xml:space="preserve">الفصل الثانی </w:t>
            </w:r>
            <w:r>
              <w:rPr>
                <w:rStyle w:val="IndexLink"/>
                <w:rtl w:val="true"/>
              </w:rPr>
              <w:t>:</w:t>
            </w:r>
            <w:r>
              <w:rPr>
                <w:rStyle w:val="IndexLink"/>
                <w:rtl w:val="true"/>
              </w:rPr>
              <w:t>الردّ علی شبهات من خارج الأوساط الشیعیة</w:t>
            </w:r>
            <w:r>
              <w:rPr>
                <w:rStyle w:val="IndexLink"/>
                <w:rtl w:val="true"/>
              </w:rPr>
              <w:tab/>
            </w:r>
            <w:r>
              <w:rPr>
                <w:rStyle w:val="IndexLink"/>
              </w:rPr>
              <w:t>352</w:t>
            </w:r>
          </w:hyperlink>
        </w:p>
        <w:p>
          <w:pPr>
            <w:pStyle w:val="Contents4"/>
            <w:tabs>
              <w:tab w:val="clear" w:pos="8176"/>
              <w:tab w:val="right" w:pos="9026" w:leader="dot"/>
            </w:tabs>
            <w:rPr/>
          </w:pPr>
          <w:hyperlink w:anchor="__RefHeading___Toc5298607_581953129">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5298609_581953129">
            <w:r>
              <w:rPr>
                <w:webHidden/>
                <w:rStyle w:val="IndexLink"/>
                <w:rtl w:val="true"/>
              </w:rPr>
              <w:t>الشبهة الأُولی</w:t>
            </w:r>
            <w:r>
              <w:rPr>
                <w:rStyle w:val="IndexLink"/>
                <w:rtl w:val="true"/>
              </w:rPr>
              <w:t xml:space="preserve">: </w:t>
            </w:r>
            <w:r>
              <w:rPr>
                <w:rStyle w:val="IndexLink"/>
                <w:rtl w:val="true"/>
              </w:rPr>
              <w:t>الروایات الناهیة عن البکاء</w:t>
            </w:r>
            <w:r>
              <w:rPr>
                <w:rStyle w:val="IndexLink"/>
                <w:rtl w:val="true"/>
              </w:rPr>
              <w:tab/>
            </w:r>
            <w:r>
              <w:rPr>
                <w:rStyle w:val="IndexLink"/>
              </w:rPr>
              <w:t>352</w:t>
            </w:r>
          </w:hyperlink>
        </w:p>
        <w:p>
          <w:pPr>
            <w:pStyle w:val="Contents5"/>
            <w:tabs>
              <w:tab w:val="clear" w:pos="7892"/>
              <w:tab w:val="right" w:pos="9026" w:leader="dot"/>
            </w:tabs>
            <w:rPr/>
          </w:pPr>
          <w:hyperlink w:anchor="__RefHeading___Toc5298611_581953129">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5298613_581953129">
            <w:r>
              <w:rPr>
                <w:webHidden/>
                <w:rStyle w:val="IndexLink"/>
                <w:rtl w:val="true"/>
              </w:rPr>
              <w:t>الردّ علی الشبهة الأولی</w:t>
            </w:r>
            <w:r>
              <w:rPr>
                <w:rStyle w:val="IndexLink"/>
                <w:rtl w:val="true"/>
              </w:rPr>
              <w:t xml:space="preserve">: </w:t>
            </w:r>
            <w:r>
              <w:rPr>
                <w:rStyle w:val="IndexLink"/>
                <w:rtl w:val="true"/>
              </w:rPr>
              <w:t>جواب واحد</w:t>
            </w:r>
            <w:r>
              <w:rPr>
                <w:rStyle w:val="IndexLink"/>
                <w:rtl w:val="true"/>
              </w:rPr>
              <w:tab/>
            </w:r>
            <w:r>
              <w:rPr>
                <w:rStyle w:val="IndexLink"/>
              </w:rPr>
              <w:t>352</w:t>
            </w:r>
          </w:hyperlink>
        </w:p>
        <w:p>
          <w:pPr>
            <w:pStyle w:val="Contents4"/>
            <w:tabs>
              <w:tab w:val="clear" w:pos="8176"/>
              <w:tab w:val="right" w:pos="9026" w:leader="dot"/>
            </w:tabs>
            <w:rPr/>
          </w:pPr>
          <w:hyperlink w:anchor="__RefHeading___Toc5298615_581953129">
            <w:r>
              <w:rPr>
                <w:webHidden/>
                <w:rStyle w:val="IndexLink"/>
                <w:rtl w:val="true"/>
              </w:rPr>
              <w:t>الشبهة الثانیة</w:t>
            </w:r>
            <w:r>
              <w:rPr>
                <w:rStyle w:val="IndexLink"/>
                <w:rtl w:val="true"/>
              </w:rPr>
              <w:t xml:space="preserve">: </w:t>
            </w:r>
            <w:r>
              <w:rPr>
                <w:rStyle w:val="IndexLink"/>
                <w:rtl w:val="true"/>
              </w:rPr>
              <w:t>البکاء کفرٌ وبدعة</w:t>
            </w:r>
            <w:r>
              <w:rPr>
                <w:rStyle w:val="IndexLink"/>
                <w:rtl w:val="true"/>
              </w:rPr>
              <w:tab/>
            </w:r>
            <w:r>
              <w:rPr>
                <w:rStyle w:val="IndexLink"/>
              </w:rPr>
              <w:t>353</w:t>
            </w:r>
          </w:hyperlink>
        </w:p>
        <w:p>
          <w:pPr>
            <w:pStyle w:val="Contents5"/>
            <w:tabs>
              <w:tab w:val="clear" w:pos="7892"/>
              <w:tab w:val="right" w:pos="9026" w:leader="dot"/>
            </w:tabs>
            <w:rPr/>
          </w:pPr>
          <w:hyperlink w:anchor="__RefHeading___Toc5298617_581953129">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5298619_581953129">
            <w:r>
              <w:rPr>
                <w:webHidden/>
                <w:rStyle w:val="IndexLink"/>
                <w:rtl w:val="true"/>
              </w:rPr>
              <w:t>الردّ علی الشبهة الثانیة</w:t>
            </w:r>
            <w:r>
              <w:rPr>
                <w:rStyle w:val="IndexLink"/>
                <w:rtl w:val="true"/>
              </w:rPr>
              <w:t xml:space="preserve">: </w:t>
            </w:r>
            <w:r>
              <w:rPr>
                <w:rStyle w:val="IndexLink"/>
                <w:rtl w:val="true"/>
              </w:rPr>
              <w:t>جواب واحد</w:t>
            </w:r>
            <w:r>
              <w:rPr>
                <w:rStyle w:val="IndexLink"/>
                <w:rtl w:val="true"/>
              </w:rPr>
              <w:tab/>
            </w:r>
            <w:r>
              <w:rPr>
                <w:rStyle w:val="IndexLink"/>
              </w:rPr>
              <w:t>353</w:t>
            </w:r>
          </w:hyperlink>
        </w:p>
        <w:p>
          <w:pPr>
            <w:pStyle w:val="Contents4"/>
            <w:tabs>
              <w:tab w:val="clear" w:pos="8176"/>
              <w:tab w:val="right" w:pos="9026" w:leader="dot"/>
            </w:tabs>
            <w:rPr/>
          </w:pPr>
          <w:hyperlink w:anchor="__RefHeading___Toc5298621_581953129">
            <w:r>
              <w:rPr>
                <w:webHidden/>
                <w:rStyle w:val="IndexLink"/>
                <w:rtl w:val="true"/>
              </w:rPr>
              <w:t>الشبهة الثالثة</w:t>
            </w:r>
            <w:r>
              <w:rPr>
                <w:rStyle w:val="IndexLink"/>
                <w:rtl w:val="true"/>
              </w:rPr>
              <w:t xml:space="preserve">: </w:t>
            </w:r>
            <w:r>
              <w:rPr>
                <w:rStyle w:val="IndexLink"/>
                <w:rtl w:val="true"/>
              </w:rPr>
              <w:t>عدم الأمر بإقامة العزاء علی الأنبیاء</w:t>
            </w:r>
            <w:r>
              <w:rPr>
                <w:rStyle w:val="IndexLink"/>
                <w:rtl w:val="true"/>
              </w:rPr>
              <w:t>(</w:t>
            </w:r>
            <w:r>
              <w:rPr>
                <w:rStyle w:val="IndexLink"/>
                <w:rtl w:val="true"/>
              </w:rPr>
              <w:t>علیهم السّلام</w:t>
            </w:r>
            <w:r>
              <w:rPr>
                <w:rStyle w:val="IndexLink"/>
                <w:rtl w:val="true"/>
              </w:rPr>
              <w:t>)</w:t>
              <w:tab/>
            </w:r>
            <w:r>
              <w:rPr>
                <w:rStyle w:val="IndexLink"/>
              </w:rPr>
              <w:t>354</w:t>
            </w:r>
          </w:hyperlink>
        </w:p>
        <w:p>
          <w:pPr>
            <w:pStyle w:val="Contents5"/>
            <w:tabs>
              <w:tab w:val="clear" w:pos="7892"/>
              <w:tab w:val="right" w:pos="9026" w:leader="dot"/>
            </w:tabs>
            <w:rPr/>
          </w:pPr>
          <w:hyperlink w:anchor="__RefHeading___Toc5298623_581953129">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5298625_581953129">
            <w:r>
              <w:rPr>
                <w:webHidden/>
                <w:rStyle w:val="IndexLink"/>
                <w:rtl w:val="true"/>
              </w:rPr>
              <w:t>الرد علی الشبهة الثالثة</w:t>
            </w:r>
            <w:r>
              <w:rPr>
                <w:rStyle w:val="IndexLink"/>
                <w:rtl w:val="true"/>
              </w:rPr>
              <w:t xml:space="preserve">: </w:t>
            </w:r>
            <w:r>
              <w:rPr>
                <w:rStyle w:val="IndexLink"/>
                <w:rtl w:val="true"/>
              </w:rPr>
              <w:t>جوابٌ واحد</w:t>
            </w:r>
            <w:r>
              <w:rPr>
                <w:rStyle w:val="IndexLink"/>
                <w:rtl w:val="true"/>
              </w:rPr>
              <w:tab/>
            </w:r>
            <w:r>
              <w:rPr>
                <w:rStyle w:val="IndexLink"/>
              </w:rPr>
              <w:t>354</w:t>
            </w:r>
          </w:hyperlink>
        </w:p>
        <w:p>
          <w:pPr>
            <w:pStyle w:val="Contents4"/>
            <w:tabs>
              <w:tab w:val="clear" w:pos="8176"/>
              <w:tab w:val="right" w:pos="9026" w:leader="dot"/>
            </w:tabs>
            <w:rPr/>
          </w:pPr>
          <w:hyperlink w:anchor="__RefHeading___Toc5298627_581953129">
            <w:r>
              <w:rPr>
                <w:webHidden/>
                <w:rStyle w:val="IndexLink"/>
                <w:rtl w:val="true"/>
              </w:rPr>
              <w:t>الشبهة الرابعة</w:t>
            </w:r>
            <w:r>
              <w:rPr>
                <w:rStyle w:val="IndexLink"/>
                <w:rtl w:val="true"/>
              </w:rPr>
              <w:t xml:space="preserve">: </w:t>
            </w:r>
            <w:r>
              <w:rPr>
                <w:rStyle w:val="IndexLink"/>
                <w:rtl w:val="true"/>
              </w:rPr>
              <w:t>إثارة الخلافات بین المسلمین</w:t>
            </w:r>
            <w:r>
              <w:rPr>
                <w:rStyle w:val="IndexLink"/>
                <w:rtl w:val="true"/>
              </w:rPr>
              <w:tab/>
            </w:r>
            <w:r>
              <w:rPr>
                <w:rStyle w:val="IndexLink"/>
              </w:rPr>
              <w:t>355</w:t>
            </w:r>
          </w:hyperlink>
        </w:p>
        <w:p>
          <w:pPr>
            <w:pStyle w:val="Contents5"/>
            <w:tabs>
              <w:tab w:val="clear" w:pos="7892"/>
              <w:tab w:val="right" w:pos="9026" w:leader="dot"/>
            </w:tabs>
            <w:rPr/>
          </w:pPr>
          <w:hyperlink w:anchor="__RefHeading___Toc5298629_581953129">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5298631_581953129">
            <w:r>
              <w:rPr>
                <w:webHidden/>
                <w:rStyle w:val="IndexLink"/>
                <w:rtl w:val="true"/>
              </w:rPr>
              <w:t>الردّ علی الشبهة الرابعة</w:t>
            </w:r>
            <w:r>
              <w:rPr>
                <w:rStyle w:val="IndexLink"/>
                <w:rtl w:val="true"/>
              </w:rPr>
              <w:t xml:space="preserve">: </w:t>
            </w:r>
            <w:r>
              <w:rPr>
                <w:rStyle w:val="IndexLink"/>
                <w:rtl w:val="true"/>
              </w:rPr>
              <w:t>جوابان</w:t>
            </w:r>
            <w:r>
              <w:rPr>
                <w:rStyle w:val="IndexLink"/>
                <w:rtl w:val="true"/>
              </w:rPr>
              <w:tab/>
            </w:r>
            <w:r>
              <w:rPr>
                <w:rStyle w:val="IndexLink"/>
              </w:rPr>
              <w:t>355</w:t>
            </w:r>
          </w:hyperlink>
        </w:p>
        <w:p>
          <w:pPr>
            <w:pStyle w:val="Contents6"/>
            <w:tabs>
              <w:tab w:val="clear" w:pos="7609"/>
              <w:tab w:val="right" w:pos="9026" w:leader="dot"/>
            </w:tabs>
            <w:rPr/>
          </w:pPr>
          <w:hyperlink w:anchor="__RefHeading___Toc5298633_581953129">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5298635_581953129">
            <w:r>
              <w:rPr>
                <w:webHidden/>
                <w:rStyle w:val="IndexLink"/>
                <w:rtl w:val="true"/>
              </w:rPr>
              <w:t>الجواب الأوّل</w:t>
            </w:r>
            <w:r>
              <w:rPr>
                <w:rStyle w:val="IndexLink"/>
                <w:rtl w:val="true"/>
              </w:rPr>
              <w:t xml:space="preserve">: </w:t>
            </w:r>
            <w:r>
              <w:rPr>
                <w:rStyle w:val="IndexLink"/>
                <w:rtl w:val="true"/>
              </w:rPr>
              <w:t>فعل رسول الله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355</w:t>
            </w:r>
          </w:hyperlink>
        </w:p>
        <w:p>
          <w:pPr>
            <w:pStyle w:val="Contents6"/>
            <w:tabs>
              <w:tab w:val="clear" w:pos="7609"/>
              <w:tab w:val="right" w:pos="9026" w:leader="dot"/>
            </w:tabs>
            <w:rPr/>
          </w:pPr>
          <w:hyperlink w:anchor="__RefHeading___Toc5298637_581953129">
            <w:r>
              <w:rPr>
                <w:webHidden/>
                <w:rStyle w:val="IndexLink"/>
                <w:rtl w:val="true"/>
              </w:rPr>
              <w:t>الجواب الثانی</w:t>
            </w:r>
            <w:r>
              <w:rPr>
                <w:rStyle w:val="IndexLink"/>
                <w:rtl w:val="true"/>
              </w:rPr>
              <w:t xml:space="preserve">: </w:t>
            </w:r>
            <w:r>
              <w:rPr>
                <w:rStyle w:val="IndexLink"/>
                <w:rtl w:val="true"/>
              </w:rPr>
              <w:t>اندثار الحقائق</w:t>
            </w:r>
            <w:r>
              <w:rPr>
                <w:rStyle w:val="IndexLink"/>
                <w:rtl w:val="true"/>
              </w:rPr>
              <w:tab/>
            </w:r>
            <w:r>
              <w:rPr>
                <w:rStyle w:val="IndexLink"/>
              </w:rPr>
              <w:t>356</w:t>
            </w:r>
          </w:hyperlink>
        </w:p>
        <w:p>
          <w:pPr>
            <w:pStyle w:val="Contents2"/>
            <w:tabs>
              <w:tab w:val="clear" w:pos="8743"/>
              <w:tab w:val="right" w:pos="9026" w:leader="dot"/>
            </w:tabs>
            <w:rPr/>
          </w:pPr>
          <w:hyperlink w:anchor="__RefHeading___Toc5298639_581953129">
            <w:r>
              <w:rPr>
                <w:webHidden/>
                <w:rStyle w:val="IndexLink"/>
                <w:rtl w:val="true"/>
              </w:rPr>
              <w:t>فهرس المصادر والمراجع</w:t>
            </w:r>
            <w:r>
              <w:rPr>
                <w:rStyle w:val="IndexLink"/>
                <w:rtl w:val="true"/>
              </w:rPr>
              <w:tab/>
            </w:r>
            <w:r>
              <w:rPr>
                <w:rStyle w:val="IndexLink"/>
              </w:rPr>
              <w:t>358</w:t>
            </w:r>
          </w:hyperlink>
        </w:p>
        <w:p>
          <w:pPr>
            <w:pStyle w:val="Contents3"/>
            <w:tabs>
              <w:tab w:val="clear" w:pos="8459"/>
              <w:tab w:val="right" w:pos="9026" w:leader="dot"/>
            </w:tabs>
            <w:rPr/>
          </w:pPr>
          <w:hyperlink w:anchor="__RefHeading___Toc5298641_581953129">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5298643_581953129">
            <w:r>
              <w:rPr>
                <w:webHidden/>
                <w:rStyle w:val="IndexLink"/>
                <w:rtl w:val="true"/>
              </w:rPr>
              <w:t>(</w:t>
            </w:r>
            <w:r>
              <w:rPr>
                <w:rStyle w:val="IndexLink"/>
                <w:rtl w:val="true"/>
              </w:rPr>
              <w:t>أ</w:t>
            </w:r>
            <w:r>
              <w:rPr>
                <w:rStyle w:val="IndexLink"/>
                <w:rtl w:val="true"/>
              </w:rPr>
              <w:t>)</w:t>
              <w:tab/>
            </w:r>
            <w:r>
              <w:rPr>
                <w:rStyle w:val="IndexLink"/>
              </w:rPr>
              <w:t>358</w:t>
            </w:r>
          </w:hyperlink>
        </w:p>
        <w:p>
          <w:pPr>
            <w:pStyle w:val="Contents3"/>
            <w:tabs>
              <w:tab w:val="clear" w:pos="8459"/>
              <w:tab w:val="right" w:pos="9026" w:leader="dot"/>
            </w:tabs>
            <w:rPr/>
          </w:pPr>
          <w:hyperlink w:anchor="__RefHeading___Toc5298645_581953129">
            <w:r>
              <w:rPr>
                <w:webHidden/>
                <w:rStyle w:val="IndexLink"/>
                <w:rtl w:val="true"/>
              </w:rPr>
              <w:t>(</w:t>
            </w:r>
            <w:r>
              <w:rPr>
                <w:rStyle w:val="IndexLink"/>
                <w:rtl w:val="true"/>
              </w:rPr>
              <w:t>ب</w:t>
            </w:r>
            <w:r>
              <w:rPr>
                <w:rStyle w:val="IndexLink"/>
                <w:rtl w:val="true"/>
              </w:rPr>
              <w:t>)</w:t>
              <w:tab/>
            </w:r>
            <w:r>
              <w:rPr>
                <w:rStyle w:val="IndexLink"/>
              </w:rPr>
              <w:t>359</w:t>
            </w:r>
          </w:hyperlink>
        </w:p>
        <w:p>
          <w:pPr>
            <w:pStyle w:val="Contents3"/>
            <w:tabs>
              <w:tab w:val="clear" w:pos="8459"/>
              <w:tab w:val="right" w:pos="9026" w:leader="dot"/>
            </w:tabs>
            <w:rPr/>
          </w:pPr>
          <w:hyperlink w:anchor="__RefHeading___Toc5298647_581953129">
            <w:r>
              <w:rPr>
                <w:webHidden/>
                <w:rStyle w:val="IndexLink"/>
                <w:rtl w:val="true"/>
              </w:rPr>
              <w:t>(</w:t>
            </w:r>
            <w:r>
              <w:rPr>
                <w:rStyle w:val="IndexLink"/>
                <w:rtl w:val="true"/>
              </w:rPr>
              <w:t>ت</w:t>
            </w:r>
            <w:r>
              <w:rPr>
                <w:rStyle w:val="IndexLink"/>
                <w:rtl w:val="true"/>
              </w:rPr>
              <w:t>)</w:t>
              <w:tab/>
            </w:r>
            <w:r>
              <w:rPr>
                <w:rStyle w:val="IndexLink"/>
              </w:rPr>
              <w:t>360</w:t>
            </w:r>
          </w:hyperlink>
        </w:p>
        <w:p>
          <w:pPr>
            <w:pStyle w:val="Contents3"/>
            <w:tabs>
              <w:tab w:val="clear" w:pos="8459"/>
              <w:tab w:val="right" w:pos="9026" w:leader="dot"/>
            </w:tabs>
            <w:rPr/>
          </w:pPr>
          <w:hyperlink w:anchor="__RefHeading___Toc5298649_581953129">
            <w:r>
              <w:rPr>
                <w:webHidden/>
                <w:rStyle w:val="IndexLink"/>
                <w:rtl w:val="true"/>
              </w:rPr>
              <w:t>(</w:t>
            </w:r>
            <w:r>
              <w:rPr>
                <w:rStyle w:val="IndexLink"/>
                <w:rtl w:val="true"/>
              </w:rPr>
              <w:t>ث</w:t>
            </w:r>
            <w:r>
              <w:rPr>
                <w:rStyle w:val="IndexLink"/>
                <w:rtl w:val="true"/>
              </w:rPr>
              <w:t>)</w:t>
              <w:tab/>
            </w:r>
            <w:r>
              <w:rPr>
                <w:rStyle w:val="IndexLink"/>
              </w:rPr>
              <w:t>362</w:t>
            </w:r>
          </w:hyperlink>
        </w:p>
        <w:p>
          <w:pPr>
            <w:pStyle w:val="Contents3"/>
            <w:tabs>
              <w:tab w:val="clear" w:pos="8459"/>
              <w:tab w:val="right" w:pos="9026" w:leader="dot"/>
            </w:tabs>
            <w:rPr/>
          </w:pPr>
          <w:hyperlink w:anchor="__RefHeading___Toc5298651_581953129">
            <w:r>
              <w:rPr>
                <w:webHidden/>
                <w:rStyle w:val="IndexLink"/>
                <w:rtl w:val="true"/>
              </w:rPr>
              <w:t>(</w:t>
            </w:r>
            <w:r>
              <w:rPr>
                <w:rStyle w:val="IndexLink"/>
                <w:rtl w:val="true"/>
              </w:rPr>
              <w:t>ج</w:t>
            </w:r>
            <w:r>
              <w:rPr>
                <w:rStyle w:val="IndexLink"/>
                <w:rtl w:val="true"/>
              </w:rPr>
              <w:t>)</w:t>
              <w:tab/>
            </w:r>
            <w:r>
              <w:rPr>
                <w:rStyle w:val="IndexLink"/>
              </w:rPr>
              <w:t>362</w:t>
            </w:r>
          </w:hyperlink>
        </w:p>
        <w:p>
          <w:pPr>
            <w:pStyle w:val="Contents3"/>
            <w:tabs>
              <w:tab w:val="clear" w:pos="8459"/>
              <w:tab w:val="right" w:pos="9026" w:leader="dot"/>
            </w:tabs>
            <w:rPr/>
          </w:pPr>
          <w:hyperlink w:anchor="__RefHeading___Toc5298653_581953129">
            <w:r>
              <w:rPr>
                <w:webHidden/>
                <w:rStyle w:val="IndexLink"/>
                <w:rtl w:val="true"/>
              </w:rPr>
              <w:t>(</w:t>
            </w:r>
            <w:r>
              <w:rPr>
                <w:rStyle w:val="IndexLink"/>
                <w:rtl w:val="true"/>
              </w:rPr>
              <w:t>ح</w:t>
            </w:r>
            <w:r>
              <w:rPr>
                <w:rStyle w:val="IndexLink"/>
                <w:rtl w:val="true"/>
              </w:rPr>
              <w:t>)</w:t>
              <w:tab/>
            </w:r>
            <w:r>
              <w:rPr>
                <w:rStyle w:val="IndexLink"/>
              </w:rPr>
              <w:t>363</w:t>
            </w:r>
          </w:hyperlink>
        </w:p>
        <w:p>
          <w:pPr>
            <w:pStyle w:val="Contents3"/>
            <w:tabs>
              <w:tab w:val="clear" w:pos="8459"/>
              <w:tab w:val="right" w:pos="9026" w:leader="dot"/>
            </w:tabs>
            <w:rPr/>
          </w:pPr>
          <w:hyperlink w:anchor="__RefHeading___Toc5298655_581953129">
            <w:r>
              <w:rPr>
                <w:webHidden/>
                <w:rStyle w:val="IndexLink"/>
                <w:rtl w:val="true"/>
              </w:rPr>
              <w:t>(</w:t>
            </w:r>
            <w:r>
              <w:rPr>
                <w:rStyle w:val="IndexLink"/>
                <w:rtl w:val="true"/>
              </w:rPr>
              <w:t>خ</w:t>
            </w:r>
            <w:r>
              <w:rPr>
                <w:rStyle w:val="IndexLink"/>
                <w:rtl w:val="true"/>
              </w:rPr>
              <w:t>)</w:t>
              <w:tab/>
            </w:r>
            <w:r>
              <w:rPr>
                <w:rStyle w:val="IndexLink"/>
              </w:rPr>
              <w:t>363</w:t>
            </w:r>
          </w:hyperlink>
        </w:p>
        <w:p>
          <w:pPr>
            <w:pStyle w:val="Contents3"/>
            <w:tabs>
              <w:tab w:val="clear" w:pos="8459"/>
              <w:tab w:val="right" w:pos="9026" w:leader="dot"/>
            </w:tabs>
            <w:rPr/>
          </w:pPr>
          <w:hyperlink w:anchor="__RefHeading___Toc5298657_581953129">
            <w:r>
              <w:rPr>
                <w:webHidden/>
                <w:rStyle w:val="IndexLink"/>
                <w:rtl w:val="true"/>
              </w:rPr>
              <w:t>(</w:t>
            </w:r>
            <w:r>
              <w:rPr>
                <w:rStyle w:val="IndexLink"/>
                <w:rtl w:val="true"/>
              </w:rPr>
              <w:t>د</w:t>
            </w:r>
            <w:r>
              <w:rPr>
                <w:rStyle w:val="IndexLink"/>
                <w:rtl w:val="true"/>
              </w:rPr>
              <w:t>)</w:t>
              <w:tab/>
            </w:r>
            <w:r>
              <w:rPr>
                <w:rStyle w:val="IndexLink"/>
              </w:rPr>
              <w:t>364</w:t>
            </w:r>
          </w:hyperlink>
        </w:p>
        <w:p>
          <w:pPr>
            <w:pStyle w:val="Contents3"/>
            <w:tabs>
              <w:tab w:val="clear" w:pos="8459"/>
              <w:tab w:val="right" w:pos="9026" w:leader="dot"/>
            </w:tabs>
            <w:rPr/>
          </w:pPr>
          <w:hyperlink w:anchor="__RefHeading___Toc5298659_581953129">
            <w:r>
              <w:rPr>
                <w:webHidden/>
                <w:rStyle w:val="IndexLink"/>
                <w:rtl w:val="true"/>
              </w:rPr>
              <w:t>(</w:t>
            </w:r>
            <w:r>
              <w:rPr>
                <w:rStyle w:val="IndexLink"/>
                <w:rtl w:val="true"/>
              </w:rPr>
              <w:t>ذ</w:t>
            </w:r>
            <w:r>
              <w:rPr>
                <w:rStyle w:val="IndexLink"/>
                <w:rtl w:val="true"/>
              </w:rPr>
              <w:t>)</w:t>
              <w:tab/>
            </w:r>
            <w:r>
              <w:rPr>
                <w:rStyle w:val="IndexLink"/>
              </w:rPr>
              <w:t>364</w:t>
            </w:r>
          </w:hyperlink>
        </w:p>
        <w:p>
          <w:pPr>
            <w:pStyle w:val="Contents3"/>
            <w:tabs>
              <w:tab w:val="clear" w:pos="8459"/>
              <w:tab w:val="right" w:pos="9026" w:leader="dot"/>
            </w:tabs>
            <w:rPr/>
          </w:pPr>
          <w:hyperlink w:anchor="__RefHeading___Toc5298661_581953129">
            <w:r>
              <w:rPr>
                <w:webHidden/>
                <w:rStyle w:val="IndexLink"/>
                <w:rtl w:val="true"/>
              </w:rPr>
              <w:t>(</w:t>
            </w:r>
            <w:r>
              <w:rPr>
                <w:rStyle w:val="IndexLink"/>
                <w:rtl w:val="true"/>
              </w:rPr>
              <w:t>ر</w:t>
            </w:r>
            <w:r>
              <w:rPr>
                <w:rStyle w:val="IndexLink"/>
                <w:rtl w:val="true"/>
              </w:rPr>
              <w:t>)</w:t>
              <w:tab/>
            </w:r>
            <w:r>
              <w:rPr>
                <w:rStyle w:val="IndexLink"/>
              </w:rPr>
              <w:t>364</w:t>
            </w:r>
          </w:hyperlink>
        </w:p>
        <w:p>
          <w:pPr>
            <w:pStyle w:val="Contents3"/>
            <w:tabs>
              <w:tab w:val="clear" w:pos="8459"/>
              <w:tab w:val="right" w:pos="9026" w:leader="dot"/>
            </w:tabs>
            <w:rPr/>
          </w:pPr>
          <w:hyperlink w:anchor="__RefHeading___Toc5298663_581953129">
            <w:r>
              <w:rPr>
                <w:webHidden/>
                <w:rStyle w:val="IndexLink"/>
                <w:rtl w:val="true"/>
              </w:rPr>
              <w:t>(</w:t>
            </w:r>
            <w:r>
              <w:rPr>
                <w:rStyle w:val="IndexLink"/>
                <w:rtl w:val="true"/>
              </w:rPr>
              <w:t>ز</w:t>
            </w:r>
            <w:r>
              <w:rPr>
                <w:rStyle w:val="IndexLink"/>
                <w:rtl w:val="true"/>
              </w:rPr>
              <w:t>)</w:t>
              <w:tab/>
            </w:r>
            <w:r>
              <w:rPr>
                <w:rStyle w:val="IndexLink"/>
              </w:rPr>
              <w:t>366</w:t>
            </w:r>
          </w:hyperlink>
        </w:p>
        <w:p>
          <w:pPr>
            <w:pStyle w:val="Contents3"/>
            <w:tabs>
              <w:tab w:val="clear" w:pos="8459"/>
              <w:tab w:val="right" w:pos="9026" w:leader="dot"/>
            </w:tabs>
            <w:rPr/>
          </w:pPr>
          <w:hyperlink w:anchor="__RefHeading___Toc5298665_581953129">
            <w:r>
              <w:rPr>
                <w:webHidden/>
                <w:rStyle w:val="IndexLink"/>
                <w:rtl w:val="true"/>
              </w:rPr>
              <w:t>(</w:t>
            </w:r>
            <w:r>
              <w:rPr>
                <w:rStyle w:val="IndexLink"/>
                <w:rtl w:val="true"/>
              </w:rPr>
              <w:t>س</w:t>
            </w:r>
            <w:r>
              <w:rPr>
                <w:rStyle w:val="IndexLink"/>
                <w:rtl w:val="true"/>
              </w:rPr>
              <w:t>)</w:t>
              <w:tab/>
            </w:r>
            <w:r>
              <w:rPr>
                <w:rStyle w:val="IndexLink"/>
              </w:rPr>
              <w:t>366</w:t>
            </w:r>
          </w:hyperlink>
        </w:p>
        <w:p>
          <w:pPr>
            <w:pStyle w:val="Contents3"/>
            <w:tabs>
              <w:tab w:val="clear" w:pos="8459"/>
              <w:tab w:val="right" w:pos="9026" w:leader="dot"/>
            </w:tabs>
            <w:rPr/>
          </w:pPr>
          <w:hyperlink w:anchor="__RefHeading___Toc5298667_581953129">
            <w:r>
              <w:rPr>
                <w:webHidden/>
                <w:rStyle w:val="IndexLink"/>
                <w:rtl w:val="true"/>
              </w:rPr>
              <w:t>(</w:t>
            </w:r>
            <w:r>
              <w:rPr>
                <w:rStyle w:val="IndexLink"/>
                <w:rtl w:val="true"/>
              </w:rPr>
              <w:t>ش</w:t>
            </w:r>
            <w:r>
              <w:rPr>
                <w:rStyle w:val="IndexLink"/>
                <w:rtl w:val="true"/>
              </w:rPr>
              <w:t>)</w:t>
              <w:tab/>
            </w:r>
            <w:r>
              <w:rPr>
                <w:rStyle w:val="IndexLink"/>
              </w:rPr>
              <w:t>367</w:t>
            </w:r>
          </w:hyperlink>
        </w:p>
        <w:p>
          <w:pPr>
            <w:pStyle w:val="Contents3"/>
            <w:tabs>
              <w:tab w:val="clear" w:pos="8459"/>
              <w:tab w:val="right" w:pos="9026" w:leader="dot"/>
            </w:tabs>
            <w:rPr/>
          </w:pPr>
          <w:hyperlink w:anchor="__RefHeading___Toc5298669_581953129">
            <w:r>
              <w:rPr>
                <w:webHidden/>
                <w:rStyle w:val="IndexLink"/>
                <w:rtl w:val="true"/>
              </w:rPr>
              <w:t>(</w:t>
            </w:r>
            <w:r>
              <w:rPr>
                <w:rStyle w:val="IndexLink"/>
                <w:rtl w:val="true"/>
              </w:rPr>
              <w:t>ص</w:t>
            </w:r>
            <w:r>
              <w:rPr>
                <w:rStyle w:val="IndexLink"/>
                <w:rtl w:val="true"/>
              </w:rPr>
              <w:t>)</w:t>
              <w:tab/>
            </w:r>
            <w:r>
              <w:rPr>
                <w:rStyle w:val="IndexLink"/>
              </w:rPr>
              <w:t>368</w:t>
            </w:r>
          </w:hyperlink>
        </w:p>
        <w:p>
          <w:pPr>
            <w:pStyle w:val="Contents3"/>
            <w:tabs>
              <w:tab w:val="clear" w:pos="8459"/>
              <w:tab w:val="right" w:pos="9026" w:leader="dot"/>
            </w:tabs>
            <w:rPr/>
          </w:pPr>
          <w:hyperlink w:anchor="__RefHeading___Toc5298671_581953129">
            <w:r>
              <w:rPr>
                <w:webHidden/>
                <w:rStyle w:val="IndexLink"/>
                <w:rtl w:val="true"/>
              </w:rPr>
              <w:t>(</w:t>
            </w:r>
            <w:r>
              <w:rPr>
                <w:rStyle w:val="IndexLink"/>
                <w:rtl w:val="true"/>
              </w:rPr>
              <w:t>ع</w:t>
            </w:r>
            <w:r>
              <w:rPr>
                <w:rStyle w:val="IndexLink"/>
                <w:rtl w:val="true"/>
              </w:rPr>
              <w:t>)</w:t>
              <w:tab/>
            </w:r>
            <w:r>
              <w:rPr>
                <w:rStyle w:val="IndexLink"/>
              </w:rPr>
              <w:t>368</w:t>
            </w:r>
          </w:hyperlink>
        </w:p>
        <w:p>
          <w:pPr>
            <w:pStyle w:val="Contents3"/>
            <w:tabs>
              <w:tab w:val="clear" w:pos="8459"/>
              <w:tab w:val="right" w:pos="9026" w:leader="dot"/>
            </w:tabs>
            <w:rPr/>
          </w:pPr>
          <w:hyperlink w:anchor="__RefHeading___Toc5298673_581953129">
            <w:r>
              <w:rPr>
                <w:webHidden/>
                <w:rStyle w:val="IndexLink"/>
                <w:rtl w:val="true"/>
              </w:rPr>
              <w:t>(</w:t>
            </w:r>
            <w:r>
              <w:rPr>
                <w:rStyle w:val="IndexLink"/>
                <w:rtl w:val="true"/>
              </w:rPr>
              <w:t>غ</w:t>
            </w:r>
            <w:r>
              <w:rPr>
                <w:rStyle w:val="IndexLink"/>
                <w:rtl w:val="true"/>
              </w:rPr>
              <w:t>)</w:t>
              <w:tab/>
            </w:r>
            <w:r>
              <w:rPr>
                <w:rStyle w:val="IndexLink"/>
              </w:rPr>
              <w:t>369</w:t>
            </w:r>
          </w:hyperlink>
        </w:p>
        <w:p>
          <w:pPr>
            <w:pStyle w:val="Contents3"/>
            <w:tabs>
              <w:tab w:val="clear" w:pos="8459"/>
              <w:tab w:val="right" w:pos="9026" w:leader="dot"/>
            </w:tabs>
            <w:rPr/>
          </w:pPr>
          <w:hyperlink w:anchor="__RefHeading___Toc5298675_581953129">
            <w:r>
              <w:rPr>
                <w:webHidden/>
                <w:rStyle w:val="IndexLink"/>
                <w:rtl w:val="true"/>
              </w:rPr>
              <w:t>(</w:t>
            </w:r>
            <w:r>
              <w:rPr>
                <w:rStyle w:val="IndexLink"/>
                <w:rtl w:val="true"/>
              </w:rPr>
              <w:t>ف</w:t>
            </w:r>
            <w:r>
              <w:rPr>
                <w:rStyle w:val="IndexLink"/>
                <w:rtl w:val="true"/>
              </w:rPr>
              <w:t>)</w:t>
              <w:tab/>
            </w:r>
            <w:r>
              <w:rPr>
                <w:rStyle w:val="IndexLink"/>
              </w:rPr>
              <w:t>369</w:t>
            </w:r>
          </w:hyperlink>
        </w:p>
        <w:p>
          <w:pPr>
            <w:pStyle w:val="Contents3"/>
            <w:tabs>
              <w:tab w:val="clear" w:pos="8459"/>
              <w:tab w:val="right" w:pos="9026" w:leader="dot"/>
            </w:tabs>
            <w:rPr/>
          </w:pPr>
          <w:hyperlink w:anchor="__RefHeading___Toc5298677_581953129">
            <w:r>
              <w:rPr>
                <w:webHidden/>
                <w:rStyle w:val="IndexLink"/>
                <w:rtl w:val="true"/>
              </w:rPr>
              <w:t>(</w:t>
            </w:r>
            <w:r>
              <w:rPr>
                <w:rStyle w:val="IndexLink"/>
                <w:rtl w:val="true"/>
              </w:rPr>
              <w:t>ق</w:t>
            </w:r>
            <w:r>
              <w:rPr>
                <w:rStyle w:val="IndexLink"/>
                <w:rtl w:val="true"/>
              </w:rPr>
              <w:t>)</w:t>
              <w:tab/>
            </w:r>
            <w:r>
              <w:rPr>
                <w:rStyle w:val="IndexLink"/>
              </w:rPr>
              <w:t>370</w:t>
            </w:r>
          </w:hyperlink>
        </w:p>
        <w:p>
          <w:pPr>
            <w:pStyle w:val="Contents3"/>
            <w:tabs>
              <w:tab w:val="clear" w:pos="8459"/>
              <w:tab w:val="right" w:pos="9026" w:leader="dot"/>
            </w:tabs>
            <w:rPr/>
          </w:pPr>
          <w:hyperlink w:anchor="__RefHeading___Toc5298679_581953129">
            <w:r>
              <w:rPr>
                <w:webHidden/>
                <w:rStyle w:val="IndexLink"/>
                <w:rtl w:val="true"/>
              </w:rPr>
              <w:t>(</w:t>
            </w:r>
            <w:r>
              <w:rPr>
                <w:rStyle w:val="IndexLink"/>
                <w:rtl w:val="true"/>
              </w:rPr>
              <w:t>ک</w:t>
            </w:r>
            <w:r>
              <w:rPr>
                <w:rStyle w:val="IndexLink"/>
                <w:rtl w:val="true"/>
              </w:rPr>
              <w:t>)</w:t>
              <w:tab/>
            </w:r>
            <w:r>
              <w:rPr>
                <w:rStyle w:val="IndexLink"/>
              </w:rPr>
              <w:t>370</w:t>
            </w:r>
          </w:hyperlink>
        </w:p>
        <w:p>
          <w:pPr>
            <w:pStyle w:val="Contents3"/>
            <w:tabs>
              <w:tab w:val="clear" w:pos="8459"/>
              <w:tab w:val="right" w:pos="9026" w:leader="dot"/>
            </w:tabs>
            <w:rPr/>
          </w:pPr>
          <w:hyperlink w:anchor="__RefHeading___Toc5298681_581953129">
            <w:r>
              <w:rPr>
                <w:webHidden/>
                <w:rStyle w:val="IndexLink"/>
                <w:rtl w:val="true"/>
              </w:rPr>
              <w:t>(</w:t>
            </w:r>
            <w:r>
              <w:rPr>
                <w:rStyle w:val="IndexLink"/>
                <w:rtl w:val="true"/>
              </w:rPr>
              <w:t>ل</w:t>
            </w:r>
            <w:r>
              <w:rPr>
                <w:rStyle w:val="IndexLink"/>
                <w:rtl w:val="true"/>
              </w:rPr>
              <w:t>)</w:t>
              <w:tab/>
            </w:r>
            <w:r>
              <w:rPr>
                <w:rStyle w:val="IndexLink"/>
              </w:rPr>
              <w:t>372</w:t>
            </w:r>
          </w:hyperlink>
        </w:p>
        <w:p>
          <w:pPr>
            <w:pStyle w:val="Contents3"/>
            <w:tabs>
              <w:tab w:val="clear" w:pos="8459"/>
              <w:tab w:val="right" w:pos="9026" w:leader="dot"/>
            </w:tabs>
            <w:rPr/>
          </w:pPr>
          <w:hyperlink w:anchor="__RefHeading___Toc5298683_581953129">
            <w:r>
              <w:rPr>
                <w:webHidden/>
                <w:rStyle w:val="IndexLink"/>
                <w:rtl w:val="true"/>
              </w:rPr>
              <w:t>(</w:t>
            </w:r>
            <w:r>
              <w:rPr>
                <w:rStyle w:val="IndexLink"/>
                <w:rtl w:val="true"/>
              </w:rPr>
              <w:t>م</w:t>
            </w:r>
            <w:r>
              <w:rPr>
                <w:rStyle w:val="IndexLink"/>
                <w:rtl w:val="true"/>
              </w:rPr>
              <w:t>)</w:t>
              <w:tab/>
            </w:r>
            <w:r>
              <w:rPr>
                <w:rStyle w:val="IndexLink"/>
              </w:rPr>
              <w:t>373</w:t>
            </w:r>
          </w:hyperlink>
        </w:p>
        <w:p>
          <w:pPr>
            <w:pStyle w:val="Contents3"/>
            <w:tabs>
              <w:tab w:val="clear" w:pos="8459"/>
              <w:tab w:val="right" w:pos="9026" w:leader="dot"/>
            </w:tabs>
            <w:rPr/>
          </w:pPr>
          <w:hyperlink w:anchor="__RefHeading___Toc5298685_581953129">
            <w:r>
              <w:rPr>
                <w:webHidden/>
                <w:rStyle w:val="IndexLink"/>
                <w:rtl w:val="true"/>
              </w:rPr>
              <w:t>(</w:t>
            </w:r>
            <w:r>
              <w:rPr>
                <w:rStyle w:val="IndexLink"/>
                <w:rtl w:val="true"/>
              </w:rPr>
              <w:t>ن</w:t>
            </w:r>
            <w:r>
              <w:rPr>
                <w:rStyle w:val="IndexLink"/>
                <w:rtl w:val="true"/>
              </w:rPr>
              <w:t>)</w:t>
              <w:tab/>
            </w:r>
            <w:r>
              <w:rPr>
                <w:rStyle w:val="IndexLink"/>
              </w:rPr>
              <w:t>378</w:t>
            </w:r>
          </w:hyperlink>
        </w:p>
        <w:p>
          <w:pPr>
            <w:pStyle w:val="Contents3"/>
            <w:tabs>
              <w:tab w:val="clear" w:pos="8459"/>
              <w:tab w:val="right" w:pos="9026" w:leader="dot"/>
            </w:tabs>
            <w:rPr/>
          </w:pPr>
          <w:hyperlink w:anchor="__RefHeading___Toc5298687_581953129">
            <w:r>
              <w:rPr>
                <w:webHidden/>
                <w:rStyle w:val="IndexLink"/>
                <w:rtl w:val="true"/>
              </w:rPr>
              <w:t>(</w:t>
            </w:r>
            <w:r>
              <w:rPr>
                <w:rStyle w:val="IndexLink"/>
                <w:rtl w:val="true"/>
              </w:rPr>
              <w:t>و</w:t>
            </w:r>
            <w:r>
              <w:rPr>
                <w:rStyle w:val="IndexLink"/>
                <w:rtl w:val="true"/>
              </w:rPr>
              <w:t>)</w:t>
              <w:tab/>
            </w:r>
            <w:r>
              <w:rPr>
                <w:rStyle w:val="IndexLink"/>
              </w:rPr>
              <w:t>379</w:t>
            </w:r>
          </w:hyperlink>
        </w:p>
        <w:p>
          <w:pPr>
            <w:pStyle w:val="Contents3"/>
            <w:tabs>
              <w:tab w:val="clear" w:pos="8459"/>
              <w:tab w:val="right" w:pos="9026" w:leader="dot"/>
            </w:tabs>
            <w:rPr/>
          </w:pPr>
          <w:hyperlink w:anchor="__RefHeading___Toc5298689_581953129">
            <w:r>
              <w:rPr>
                <w:webHidden/>
                <w:rStyle w:val="IndexLink"/>
                <w:rtl w:val="true"/>
              </w:rPr>
              <w:t>(</w:t>
            </w:r>
            <w:r>
              <w:rPr>
                <w:rStyle w:val="IndexLink"/>
                <w:rtl w:val="true"/>
              </w:rPr>
              <w:t>ه</w:t>
            </w:r>
            <w:r>
              <w:rPr>
                <w:rStyle w:val="IndexLink"/>
                <w:rtl w:val="true"/>
              </w:rPr>
              <w:t>-)</w:t>
              <w:tab/>
            </w:r>
            <w:r>
              <w:rPr>
                <w:rStyle w:val="IndexLink"/>
              </w:rPr>
              <w:t>379</w:t>
            </w:r>
          </w:hyperlink>
        </w:p>
        <w:p>
          <w:pPr>
            <w:pStyle w:val="Contents2"/>
            <w:tabs>
              <w:tab w:val="clear" w:pos="8743"/>
              <w:tab w:val="right" w:pos="9026" w:leader="dot"/>
            </w:tabs>
            <w:rPr/>
          </w:pPr>
          <w:hyperlink w:anchor="__RefHeading___Toc5298691_581953129">
            <w:r>
              <w:rPr>
                <w:webHidden/>
                <w:rStyle w:val="IndexLink"/>
                <w:rtl w:val="true"/>
              </w:rPr>
              <w:t>المحتویات</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94_47742"/>
      <w:bookmarkStart w:id="1" w:name="pg5894_47742"/>
      <w:bookmarkEnd w:id="1"/>
    </w:p>
    <w:p>
      <w:pPr>
        <w:pStyle w:val="Heading2"/>
        <w:numPr>
          <w:ilvl w:val="1"/>
          <w:numId w:val="1"/>
        </w:numPr>
        <w:rPr/>
      </w:pPr>
      <w:bookmarkStart w:id="2" w:name="pg5894_47742"/>
      <w:bookmarkStart w:id="3" w:name="__RefHeading___Toc529641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العزاء فی مرآة الاستدلال</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هادی الحجازی</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الأسدی</w:t>
      </w:r>
    </w:p>
    <w:p>
      <w:pPr>
        <w:pStyle w:val="BookText"/>
        <w:rPr/>
      </w:pPr>
      <w:r>
        <w:rPr>
          <w:rFonts w:ascii="IRNazanin" w:hAnsi="IRNazanin" w:eastAsia="IRNazanin"/>
          <w:color w:val="111111"/>
          <w:sz w:val="28"/>
          <w:sz w:val="28"/>
          <w:szCs w:val="28"/>
          <w:rtl w:val="true"/>
          <w:lang w:bidi="fa-IR"/>
        </w:rPr>
        <w:t>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مؤسسة وارث الأنبیاء</w:t>
      </w:r>
    </w:p>
    <w:p>
      <w:pPr>
        <w:pStyle w:val="BookText"/>
        <w:rPr/>
      </w:pPr>
      <w:r>
        <w:rPr>
          <w:rFonts w:ascii="IRNazanin" w:hAnsi="IRNazanin" w:eastAsia="IRNazanin"/>
          <w:color w:val="111111"/>
          <w:sz w:val="28"/>
          <w:sz w:val="28"/>
          <w:szCs w:val="28"/>
          <w:rtl w:val="true"/>
          <w:lang w:bidi="fa-IR"/>
        </w:rPr>
        <w:t xml:space="preserve">بیانات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مؤسسة وارث الأنبیاء للدراسات التخصصیة فی النهضة الحسینیة، </w:t>
      </w:r>
      <w:r>
        <w:rPr>
          <w:rFonts w:eastAsia="IRNazanin" w:cs="IRNazanin"/>
          <w:color w:val="111111"/>
          <w:sz w:val="28"/>
          <w:szCs w:val="28"/>
          <w:lang w:bidi="fa-IR"/>
        </w:rPr>
        <w:t>2016/1437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المالکی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96421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94_47748"/>
      <w:bookmarkStart w:id="8" w:name="pg5894_47748"/>
      <w:bookmarkEnd w:id="8"/>
    </w:p>
    <w:p>
      <w:pPr>
        <w:pStyle w:val="Heading2"/>
        <w:numPr>
          <w:ilvl w:val="1"/>
          <w:numId w:val="1"/>
        </w:numPr>
        <w:rPr/>
      </w:pPr>
      <w:bookmarkStart w:id="9" w:name="pg5894_47748"/>
      <w:bookmarkStart w:id="10" w:name="__RefHeading___Toc5296423_581953129"/>
      <w:bookmarkStart w:id="11" w:name="_Toc3"/>
      <w:bookmarkEnd w:id="9"/>
      <w:bookmarkEnd w:id="10"/>
      <w:r>
        <w:rPr>
          <w:rtl w:val="true"/>
        </w:rPr>
        <w:t>إهداء</w:t>
      </w:r>
      <w:r>
        <w:rPr>
          <w:rtl w:val="true"/>
        </w:rPr>
        <w:t>..</w:t>
      </w:r>
      <w:bookmarkEnd w:id="11"/>
    </w:p>
    <w:p>
      <w:pPr>
        <w:pStyle w:val="BookText"/>
        <w:rPr/>
      </w:pPr>
      <w:r>
        <w:rPr>
          <w:rFonts w:ascii="IRNazanin" w:hAnsi="IRNazanin" w:eastAsia="IRNazanin"/>
          <w:color w:val="111111"/>
          <w:sz w:val="28"/>
          <w:sz w:val="28"/>
          <w:szCs w:val="28"/>
          <w:rtl w:val="true"/>
          <w:lang w:bidi="fa-IR"/>
        </w:rPr>
        <w:t>إلی الذین یقیمون العزاء علی أهل البیت علیهم 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ویریدون الاطّلاع علی منزلة هذه الشعیرة وأصلها</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894_47750"/>
      <w:bookmarkStart w:id="13" w:name="pg5894_47750"/>
      <w:bookmarkEnd w:id="13"/>
    </w:p>
    <w:p>
      <w:pPr>
        <w:pStyle w:val="Heading2"/>
        <w:numPr>
          <w:ilvl w:val="1"/>
          <w:numId w:val="1"/>
        </w:numPr>
        <w:rPr/>
      </w:pPr>
      <w:bookmarkStart w:id="14" w:name="pg5894_47750"/>
      <w:bookmarkStart w:id="15" w:name="__RefHeading___Toc5296425_581953129"/>
      <w:bookmarkStart w:id="16" w:name="_Toc4"/>
      <w:bookmarkEnd w:id="14"/>
      <w:bookmarkEnd w:id="15"/>
      <w:r>
        <w:rPr>
          <w:rtl w:val="true"/>
        </w:rPr>
        <w:t>مقدمة المؤسّسة</w:t>
      </w:r>
      <w:bookmarkEnd w:id="16"/>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المبارکة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أولویات البحث العلمی، وضرورة التنقیب وتتبّع جزئیّاتها المتنوّعة والمتعدّدة، والتی تحتاج إلی الدراسة بشکلٍ تخصّصی علمی، ووفق مناهج وخطط رصینة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الإحساس بالمسؤولیة العظیمة الملقاة علی عاتق هذه المؤسّسة المبارکة؛ </w:t>
      </w:r>
    </w:p>
    <w:p>
      <w:pPr>
        <w:pStyle w:val="BookText"/>
        <w:rPr/>
      </w:pPr>
      <w:r>
        <w:rPr>
          <w:rFonts w:ascii="IRNazanin" w:hAnsi="IRNazanin" w:eastAsia="IRNazanin"/>
          <w:color w:val="111111"/>
          <w:sz w:val="28"/>
          <w:sz w:val="28"/>
          <w:szCs w:val="28"/>
          <w:rtl w:val="true"/>
          <w:lang w:bidi="fa-IR"/>
        </w:rPr>
        <w:t>کونها مختصّة بأحد أهمّ القضایا الدینیة، بل والإنسانیة، فقد قامت بالعمل علی مجموعة من المشاریع العلمیة التخصّصیة، التی من شأنها أن تُعطی نقلة نوعیة للتراث، والفکر، والثقافة الحسینیة، ومن جملة تلک المشاریع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قائم علی تألیف کتبٍ حول الموضوعات الحسینیة المهمّة،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الحسینیة المؤلَّفة خارج المؤسّسة، فتخضع للتقییم العلمی من قبل اللجنة العلمیة، وبعد إجراء التعدیلات والإصلاحات اللازمة یتمّ العمل علی إخراجها فنیّاً وطباعتها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جمع وتحقیق التراث المکتوب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ونشرها، وذلک بعد مراجعتها وتقییمها وإدخال التعدیلات الّلازمة علیها وتأیید صلاحیتها للنشر من قبل اللجنة العلمیة فی المؤسّسة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ثمّ فرزها وتبویبها، ثمّ الرد علیها بشکل علمی تحقیقی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العلمیة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ثمّ تبویبها حسب التخصّصات العلمیة، ووضعها بین یدی ذوی الاختصاص؛ لیستخرجوا نظریات علمیّة ممازجة بین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دائرة معارف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تشتمل علی کلّ ما یرتبط 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قسم مؤلَّف من کادر علمی حوزوی وأکادیمی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أساتذة دراسات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موضوعات 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عناوین وخطط تفصیلیة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تصلح لأن تکون رسائل وأطاریح جامعیة، فی شتی المجالات والعلوم الدینیة والإنسانیة، تکون بمتناول طلّاب الدراسات العلیا، کما تقوم بالإشراف علی الرسائل والأطاریح، وذلک بالتوافق مع الجامعات أو الکلیات المعنیة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تقدیم مصادر مقترحة للبحث</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إحصاء الرسائل الجامعیة التی کُتبتْ حول النهضة الحسینیة، ومتابعتها من قبل لجنة علمیة متخصّصة؛ لرفع النواقص العلمیة، وتهیئتها للطباعة والنشر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من 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الرصد والإحصاء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الندوات والمؤتمرات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من خلاله إقامة ندوات علمیّة تخصّصیة فی النهضة الحسینیة، یحضرها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المؤسّسة بإنشاء مکتبة حسینیّة تخصّصیة تجمع التراث الحسینی المطبوع والمخطوط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الموقع الألکترونی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قسم مؤلّف من کادر علمی وفنّی؛ یقوم بنشر وعرض النتاجات الحسینیة التی تصدر عن المؤسسة، کما ویتکفل بتغطیة الجنبة الإعلامیة للمؤسسة ومشاریعها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المناهج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علی لجنة علمیة فنیة تقوم بعرض القضیة الحسینیة بشکل مناهج دراسیة علی ناشئة الجیل بالکیفیة المتعارفة من إعداد دروس وأسئلة بطرق معاصرة ومناسبة لمختلف المستویات والأعمار؛ لئلا یبقی بعیداً عن الثورة وأهدافها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ویتضمن کادراً علمیاً وفنیاً یعمل علی استقطاب الکوادر العلمیة النسویة، وتأهیلها للعمل ضمن أقسام المؤسسة؛ للنهوض بالواقع النسوی، وتغذیته بثقافة ومبادئ الثورة الحسینیة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وتأسیساً علی ما سبق توضیحه حرصت المؤسّسة علی فتح أبوابها لاستقبال الکتب الحسینیة التخصّصیّة، ومتابعتها متابعة علمیّة وفنّیة من قبل اللجنة العلمیة المشرفة فی المؤسّسة، وفی هذا السیاق قام قسم الترجمة باختیار مجموعة من الکتب الحسینیة القیمة والمکتوبة باللغة الفارسیة لغرض ترجمتها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القسم، أو بالتعاقد مع مترجمین محترفین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عزاداری در آینه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العزاء فی مرآة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الأستاذ فی الحوزة والجامعة السید محمد هادی الحجازی، وقد استعرض فیه المؤلّف أنواع العزاء، وبیّن حکمها الشرعی فی الفقه الشیعی والسنّی، کما تعرّض للشبهات المثارة حول العزاء ومشروعیته والجواب عنها، کلّ ذلک مشفوعاً بالأدلة من النصوص القرآنیة والروائیة وأقوال فقهاء المسلمین، ودراستها دراسة فاحصة، والخروج بنتائج علمیّة مهمّة ذات فوائد جمّة وجلیلة؛ وقد قام بترجمته الأُستاذ محمد باقر الأسدی فکان هذا الکتاب القیّم الماثل بین یدیک عزیزی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والمترجم دوام السداد والتوفیق لخدمة القضیة الحسینیة، ونسأل الله تعالی أن یبارک لنا فی أعمالنا، إنّه سمیعٌ مجیبٌ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وارث الأنبیاء للدراسات التخصصیة فی النهضة الحسینیة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فَاطِمَةَ بِقَتْلِ وَلَدِهَا الحُسَیْن وَمَا یَجْرِی عَلَیْهِ مِنَ الْمِحَنِ بَکَتْ فَاطِمَةُ بُکَاءً شَدِیداً،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مَتَی یَکُونُ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زَمَانٍ خَالٍ مِنِّی وَمِنْکِ وَمِنْ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بُکَاؤُهَا،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فَمَنْ یَبْکِی عَلَیْهِ وَمَنْ یَلْتَزِمُ بِإِقَامَةِ الْعَزَاءِ لَهُ؟</w:t>
      </w:r>
    </w:p>
    <w:p>
      <w:pPr>
        <w:pStyle w:val="BookText"/>
        <w:rPr/>
      </w:pP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نِسَاءَ أُمَّتِی یَبْکُونَ عَلَی نِسَاءِ أَهْلِ بَیْتِی، وَرِجَالَهُمْ یَبْکُونَ عَلَی رِجَالِ أَهْلِ بَیْتِی، وَیُجَدِّدُونَ الْعَزَاءَ جِیلاً بَعْدَ جِیلٍ فِی کُلِّ سَنَةٍ، فَإِذَا کَانَ الْقِیَامَةُ تَشْفَعِینَ أَنْتِ لِلنِّسَاءِ وَأَنَا أَشْفَعُ لِلرِّجَالِ، وَکُلُّ مَنْ بَکَی مِنْهُمْ عَلَی مُصَابِ الحُسَیْن أَخَذْنَا بِیَدِهِ وَأَدْخَلْنَاهُ الْجَنَّةَ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894_47758"/>
      <w:bookmarkStart w:id="18" w:name="pg5894_47758"/>
      <w:bookmarkEnd w:id="18"/>
    </w:p>
    <w:p>
      <w:pPr>
        <w:pStyle w:val="Heading2"/>
        <w:numPr>
          <w:ilvl w:val="1"/>
          <w:numId w:val="1"/>
        </w:numPr>
        <w:rPr/>
      </w:pPr>
      <w:bookmarkStart w:id="19" w:name="pg5894_47758"/>
      <w:bookmarkStart w:id="20" w:name="__RefHeading___Toc5296427_581953129"/>
      <w:bookmarkStart w:id="21" w:name="_Toc5"/>
      <w:bookmarkEnd w:id="19"/>
      <w:bookmarkEnd w:id="20"/>
      <w:r>
        <w:rPr>
          <w:rtl w:val="true"/>
        </w:rPr>
        <w:t>مقدمة المؤلف</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إنّ إقامة العزاء من الأُمور التی نشأت منذ خلق الإنسان، فالتعاطف مع الآخرین والحزن علی مصائبهم ولا سیّما الأقرباء أمرٌ مترسّخ فی الفطرة الإنسانیة، وهذا الأمر الفطری نلاحظه بوضوح فی مصائب أعلام الدین وأئمّة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کان موجوداً فی عهد 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قام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جلیلة فی القلوب والنفوس، لا سیّما فاجعة کربلاء؛ حیث إنّ کلّ مَن یسمع بأحداث یوم عاشوراء أو سائر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بالحزن وتتکدّر صفوة عیشه؛ فإذاً إقامة العزاء علی فقد الأحبة من الأُمور التی کانت محلّ ابتلاء الناس فی کلّ زمان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الکتاب الذی بین أیدیکم مقتبس من رسالة دکتوراه کتبها المؤلِّف، محاولاً الإجابة عن تساؤل،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إقامة العزاء علی المیّت من منظار الفقه الإسلامی، الأعمّ من الفقه الشیعی أو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ظهرت أطراف تتظاهر بالتنویر وتبثّ الشبهات وتعارض هذا الأمر الفطری والدینی بإثارة شبهات حول جواز إقامة العزاء، ولا یخفی أنّ جزءاً من هذه الشبهات قد نشأ من الشبهات الوهابیة التی تدَّعی حرمة إقامة العزاء</w:t>
      </w:r>
      <w:r>
        <w:rPr>
          <w:rFonts w:eastAsia="IRNazanin" w:cs="IRNazanin"/>
          <w:color w:val="111111"/>
          <w:sz w:val="28"/>
          <w:szCs w:val="28"/>
          <w:rtl w:val="true"/>
          <w:lang w:bidi="fa-IR"/>
        </w:rPr>
        <w:t xml:space="preserve">. </w:t>
      </w:r>
      <w:bookmarkStart w:id="22" w:name="pg5894_47759"/>
    </w:p>
    <w:p>
      <w:pPr>
        <w:pStyle w:val="BookText"/>
        <w:rPr/>
      </w:pPr>
      <w:bookmarkEnd w:id="22"/>
      <w:r>
        <w:rPr>
          <w:rFonts w:ascii="IRNazanin" w:hAnsi="IRNazanin" w:eastAsia="IRNazanin"/>
          <w:color w:val="111111"/>
          <w:sz w:val="28"/>
          <w:sz w:val="28"/>
          <w:szCs w:val="28"/>
          <w:rtl w:val="true"/>
          <w:lang w:bidi="fa-IR"/>
        </w:rPr>
        <w:t xml:space="preserve">ومن هذا المنطلق؛ فقد أصبح من الضروری تفنید ودحض شبهات المشکّکین عبر دراسة استدلالیة شاملة تبحث حول حکم إقامة العزاء من وجهة نظر الفقه عند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 والسنّی</w:t>
      </w:r>
      <w:r>
        <w:rPr>
          <w:rFonts w:eastAsia="IRNazanin" w:cs="IRNazanin"/>
          <w:color w:val="111111"/>
          <w:sz w:val="28"/>
          <w:szCs w:val="28"/>
          <w:rtl w:val="true"/>
          <w:lang w:bidi="fa-IR"/>
        </w:rPr>
        <w:t>).</w:t>
      </w:r>
    </w:p>
    <w:p>
      <w:pPr>
        <w:pStyle w:val="Heading2"/>
        <w:numPr>
          <w:ilvl w:val="1"/>
          <w:numId w:val="1"/>
        </w:numPr>
        <w:rPr/>
      </w:pPr>
      <w:bookmarkStart w:id="23" w:name="__RefHeading___Toc5296429_581953129"/>
      <w:bookmarkStart w:id="24" w:name="_Toc6"/>
      <w:bookmarkEnd w:id="23"/>
      <w:r>
        <w:rPr>
          <w:rtl w:val="true"/>
        </w:rPr>
        <w:t>منهج التألیف</w:t>
      </w:r>
      <w:bookmarkEnd w:id="24"/>
    </w:p>
    <w:p>
      <w:pPr>
        <w:pStyle w:val="BookText"/>
        <w:rPr/>
      </w:pPr>
      <w:r>
        <w:rPr>
          <w:rFonts w:ascii="IRNazanin" w:hAnsi="IRNazanin" w:eastAsia="IRNazanin"/>
          <w:color w:val="111111"/>
          <w:sz w:val="28"/>
          <w:sz w:val="28"/>
          <w:szCs w:val="28"/>
          <w:rtl w:val="true"/>
          <w:lang w:bidi="fa-IR"/>
        </w:rPr>
        <w:t>تمّ تنظیم الکتاب فی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یتعلّق بشرح عشر مفردات مهمّة فی موضوع العزاء؛ وذلک لأنّ الروایات التی سنستدلّ بها تشتمل علی مفردات وألفاظ لا بدّ من إدراک معانیها؛ لکونها ضروریة جدّاً فی استنباط حکم إقامة العزاء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الموضوع الرئیسی فی هذا الکتاب هو حکم إقامة العزاء علی المیّت من منظور الفقه الشیعی والسنّی، فإنّ القسم الثانی منه یتکفّل ببیان حکم إقامة العزاء من منظور الفقه الشیعی ویعرض القسم الثالث منه هذا الأمر من منظور الفقه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تحتلّ مکانة خاصّة فی الفقه الشیعی فقد ارتأینا أن نبحث مواضیع القسم الثانی من الکتاب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یهتمّ بدراسة حکم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الفصل الثانی فیدور البحث فیه عن حکم إقامة العزاء لغیر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لکثرة الشبهات التی أُثیرت ضدّ إقامة العزاء من قبل التنویریین الشیعة من جهة وأعداء المذهب الشیعی من جهة أُخری، فقد اختصّ القسم الرابع من الکتاب ببیان هذه الشبهات والردّ علیها</w:t>
      </w:r>
      <w:r>
        <w:rPr>
          <w:rFonts w:eastAsia="IRNazanin" w:cs="IRNazanin"/>
          <w:color w:val="111111"/>
          <w:sz w:val="28"/>
          <w:szCs w:val="28"/>
          <w:rtl w:val="true"/>
          <w:lang w:bidi="fa-IR"/>
        </w:rPr>
        <w:t xml:space="preserve">. </w:t>
      </w:r>
      <w:bookmarkStart w:id="25" w:name="pg5894_47760"/>
    </w:p>
    <w:p>
      <w:pPr>
        <w:pStyle w:val="Heading2"/>
        <w:numPr>
          <w:ilvl w:val="1"/>
          <w:numId w:val="1"/>
        </w:numPr>
        <w:rPr/>
      </w:pPr>
      <w:bookmarkStart w:id="26" w:name="__RefHeading___Toc5296431_581953129"/>
      <w:bookmarkStart w:id="27" w:name="_Toc7"/>
      <w:bookmarkEnd w:id="25"/>
      <w:bookmarkEnd w:id="26"/>
      <w:r>
        <w:rPr>
          <w:rtl w:val="true"/>
        </w:rPr>
        <w:t>التذکیر بعدة نقاط</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روایات استُدلّ بها فی ثنایا الکتاب، وقد تمّت دراستها من ناحیة السند والدلالة بطریقة موضوعیة ودقیقة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استدلالات وتصریحات نُقلت عن العلماء، ولقد دقّقنا فیها وناقشناها ودرسناها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ذکرنا بعد بحث کلّ نظریة فی الکتاب نتیجة ذلک البحث، وطرحنا بعد کلّ مصداق نتیجته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أنّنا ذکرنا فی نهایة کلّ فصل نتائج عامّة تترتّب علی مباحث ذلک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وعناوین الروایات التی استُدلّ بها والأقوال التی نُقلت عن الآخرین فقد ذکرناها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أعددنا لمواضیع الکتاب فهرساً مفصّلاً فی نهایته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ذکرنا فی نهایة الکتاب قائمة بأسماء المصادر والمراجع التی استفدنا منها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أشکر وأُقدّر جمیع الأساتذة والأحبّة الذین تحمّلوا العناء والجهد الکثیر فی سبیل إنجاز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أرجو من جمیع الباحثین والأساتذة الکرام أن یتحفونی بآرائهم وتوجیهاتهم حول محتوی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أتقدم بالشکر الجزیل إلی سماحة الشیخ رافد التمیمی مدیر مؤسسة وارث الأنبیاء فرع قم المقدّسة لما بذله من العنایة الفائقة فی ترجمة هذا الکتاب وطباعته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أن نکون ممّن یقیم العزاء مع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یقیم عزاءه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هادی الحجازی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894_47762"/>
      <w:bookmarkStart w:id="29" w:name="pg5894_47762"/>
      <w:bookmarkEnd w:id="29"/>
    </w:p>
    <w:p>
      <w:pPr>
        <w:pStyle w:val="Heading2"/>
        <w:numPr>
          <w:ilvl w:val="1"/>
          <w:numId w:val="1"/>
        </w:numPr>
        <w:rPr/>
      </w:pPr>
      <w:bookmarkStart w:id="30" w:name="pg5894_47762"/>
      <w:bookmarkStart w:id="31" w:name="__RefHeading___Toc5296433_581953129"/>
      <w:bookmarkStart w:id="32" w:name="_Toc8"/>
      <w:bookmarkEnd w:id="30"/>
      <w:bookmarkEnd w:id="31"/>
      <w:r>
        <w:rPr>
          <w:rtl w:val="true"/>
        </w:rPr>
        <w:t>القسم الأوّل</w:t>
      </w:r>
      <w:r>
        <w:rPr>
          <w:rtl w:val="true"/>
        </w:rPr>
        <w:t xml:space="preserve">: </w:t>
      </w:r>
      <w:r>
        <w:rPr>
          <w:rtl w:val="true"/>
        </w:rPr>
        <w:t>مصطلحات ومفاهیم حول العزاء</w:t>
      </w:r>
      <w:bookmarkEnd w:id="3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5296435_581953129"/>
      <w:bookmarkStart w:id="34" w:name="_Toc9"/>
      <w:bookmarkEnd w:id="33"/>
      <w:r>
        <w:rPr>
          <w:rtl w:val="true"/>
        </w:rPr>
        <w:t>اشارة</w:t>
      </w:r>
      <w:bookmarkEnd w:id="3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5894_47764"/>
      <w:bookmarkStart w:id="36" w:name="pg5894_47764"/>
      <w:bookmarkEnd w:id="36"/>
    </w:p>
    <w:p>
      <w:pPr>
        <w:pStyle w:val="Heading3"/>
        <w:numPr>
          <w:ilvl w:val="2"/>
          <w:numId w:val="1"/>
        </w:numPr>
        <w:rPr/>
      </w:pPr>
      <w:bookmarkStart w:id="37" w:name="pg5894_47764"/>
      <w:bookmarkStart w:id="38" w:name="__RefHeading___Toc5296437_581953129"/>
      <w:bookmarkStart w:id="39" w:name="_Toc10"/>
      <w:bookmarkEnd w:id="37"/>
      <w:bookmarkEnd w:id="38"/>
      <w:r>
        <w:rPr>
          <w:rtl w:val="true"/>
        </w:rPr>
        <w:t xml:space="preserve">الفصل الأول </w:t>
      </w:r>
      <w:r>
        <w:rPr>
          <w:rtl w:val="true"/>
        </w:rPr>
        <w:t>:</w:t>
      </w:r>
      <w:r>
        <w:rPr>
          <w:rtl w:val="true"/>
        </w:rPr>
        <w:t>مفهوم العزاء</w:t>
      </w:r>
      <w:bookmarkEnd w:id="39"/>
    </w:p>
    <w:p>
      <w:pPr>
        <w:pStyle w:val="Heading4"/>
        <w:numPr>
          <w:ilvl w:val="3"/>
          <w:numId w:val="1"/>
        </w:numPr>
        <w:rPr/>
      </w:pPr>
      <w:bookmarkStart w:id="40" w:name="__RefHeading___Toc5296439_581953129"/>
      <w:bookmarkStart w:id="41" w:name="_Toc11"/>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معنیین مختلفین فی اللغة والعرف</w:t>
      </w:r>
      <w:r>
        <w:rPr>
          <w:rFonts w:eastAsia="IRNazanin" w:cs="IRNazanin"/>
          <w:color w:val="111111"/>
          <w:sz w:val="28"/>
          <w:szCs w:val="28"/>
          <w:rtl w:val="true"/>
          <w:lang w:bidi="fa-IR"/>
        </w:rPr>
        <w:t>:</w:t>
      </w:r>
    </w:p>
    <w:p>
      <w:pPr>
        <w:pStyle w:val="Heading4"/>
        <w:numPr>
          <w:ilvl w:val="3"/>
          <w:numId w:val="1"/>
        </w:numPr>
        <w:rPr/>
      </w:pPr>
      <w:bookmarkStart w:id="42" w:name="__RefHeading___Toc5296441_581953129"/>
      <w:bookmarkStart w:id="43" w:name="_Toc12"/>
      <w:bookmarkEnd w:id="42"/>
      <w:r>
        <w:rPr>
          <w:rtl w:val="true"/>
        </w:rPr>
        <w:t>معنی العزاء فی اللغة</w:t>
      </w:r>
      <w:bookmarkEnd w:id="43"/>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فله معنی واحد وهو الصبر، کما صرّح به کثیر من اللغویین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الصاحب بن عباد فی المحیط</w:t>
      </w:r>
      <w:r>
        <w:rPr>
          <w:rStyle w:val="FootnoteAnchor"/>
          <w:rtl w:val="true"/>
        </w:rPr>
        <w:footnoteReference w:id="2"/>
      </w:r>
      <w:r>
        <w:rPr>
          <w:rFonts w:ascii="IRNazanin" w:hAnsi="IRNazanin" w:eastAsia="IRNazanin"/>
          <w:color w:val="111111"/>
          <w:sz w:val="28"/>
          <w:sz w:val="28"/>
          <w:szCs w:val="28"/>
          <w:rtl w:val="true"/>
          <w:lang w:bidi="fa-IR"/>
        </w:rPr>
        <w:t>، وابن فارس فی معجم مقاییس اللغة</w:t>
      </w:r>
      <w:r>
        <w:rPr>
          <w:rStyle w:val="FootnoteAnchor"/>
          <w:rtl w:val="true"/>
        </w:rPr>
        <w:footnoteReference w:id="3"/>
      </w:r>
      <w:r>
        <w:rPr>
          <w:rFonts w:ascii="IRNazanin" w:hAnsi="IRNazanin" w:eastAsia="IRNazanin"/>
          <w:color w:val="111111"/>
          <w:sz w:val="28"/>
          <w:sz w:val="28"/>
          <w:szCs w:val="28"/>
          <w:rtl w:val="true"/>
          <w:lang w:bidi="fa-IR"/>
        </w:rPr>
        <w:t>، والحمیری فی شمس العلوم</w:t>
      </w:r>
      <w:r>
        <w:rPr>
          <w:rStyle w:val="FootnoteAnchor"/>
          <w:rtl w:val="true"/>
        </w:rPr>
        <w:footnoteReference w:id="4"/>
      </w:r>
      <w:r>
        <w:rPr>
          <w:rFonts w:ascii="IRNazanin" w:hAnsi="IRNazanin" w:eastAsia="IRNazanin"/>
          <w:color w:val="111111"/>
          <w:sz w:val="28"/>
          <w:sz w:val="28"/>
          <w:szCs w:val="28"/>
          <w:rtl w:val="true"/>
          <w:lang w:bidi="fa-IR"/>
        </w:rPr>
        <w:t>، والطریحی فی مجمع البحرین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أضاف البعض متعلّق الصبر إلی هذا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الخلیل</w:t>
      </w:r>
      <w:r>
        <w:rPr>
          <w:rStyle w:val="FootnoteAnchor"/>
          <w:rtl w:val="true"/>
        </w:rPr>
        <w:footnoteReference w:id="6"/>
      </w:r>
      <w:r>
        <w:rPr>
          <w:rFonts w:ascii="IRNazanin" w:hAnsi="IRNazanin" w:eastAsia="IRNazanin"/>
          <w:color w:val="111111"/>
          <w:sz w:val="28"/>
          <w:sz w:val="28"/>
          <w:szCs w:val="28"/>
          <w:rtl w:val="true"/>
          <w:lang w:bidi="fa-IR"/>
        </w:rPr>
        <w:t>، وابن منظور</w:t>
      </w:r>
      <w:r>
        <w:rPr>
          <w:rStyle w:val="FootnoteAnchor"/>
          <w:rtl w:val="true"/>
        </w:rPr>
        <w:footnoteReference w:id="7"/>
      </w:r>
      <w:r>
        <w:rPr>
          <w:rFonts w:ascii="Amiri" w:hAnsi="Amiri" w:eastAsia="Amiri" w:cs="Amiri"/>
          <w:color w:val="111111"/>
          <w:sz w:val="28"/>
          <w:sz w:val="28"/>
          <w:szCs w:val="28"/>
          <w:rtl w:val="true"/>
          <w:lang w:bidi="ar-SA"/>
        </w:rPr>
        <w:t>، والزبیدی،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الصَّبرُ عَن کُلِّ مَا فَقَدتَ</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 الفیومی أنّ متعلّق الصبر هو کلّ ما یصیب الإنسان من حوادث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 یَعزَی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عَلَی مَا نَابَهُ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4" w:name="pg5894_47765"/>
    </w:p>
    <w:p>
      <w:pPr>
        <w:pStyle w:val="BookText"/>
        <w:rPr/>
      </w:pPr>
      <w:bookmarkEnd w:id="44"/>
      <w:r>
        <w:rPr>
          <w:rFonts w:ascii="IRNazanin" w:hAnsi="IRNazanin" w:eastAsia="IRNazanin"/>
          <w:color w:val="111111"/>
          <w:sz w:val="28"/>
          <w:sz w:val="28"/>
          <w:szCs w:val="28"/>
          <w:rtl w:val="true"/>
          <w:lang w:bidi="fa-IR"/>
        </w:rPr>
        <w:t>وعلی ضوء تفسیر اللغویین لمعنی کلمة العزاء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الوقائع التی یمکن أن تصیب الإنسان هی فقدان أعزائه والأشخاص المحبّبین إلیه، فبفقدان أحدهم یُفجع الإنسان حیث علیه أن یلتزم الصبر فی مصیبته ویعزّیه الآخرون من باب المواساة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یأمرونه بالصبر علی هذه المصیبة</w:t>
      </w:r>
      <w:r>
        <w:rPr>
          <w:rFonts w:eastAsia="IRNazanin" w:cs="IRNazanin"/>
          <w:color w:val="111111"/>
          <w:sz w:val="28"/>
          <w:szCs w:val="28"/>
          <w:rtl w:val="true"/>
          <w:lang w:bidi="fa-IR"/>
        </w:rPr>
        <w:t>.</w:t>
      </w:r>
    </w:p>
    <w:p>
      <w:pPr>
        <w:pStyle w:val="Heading4"/>
        <w:numPr>
          <w:ilvl w:val="3"/>
          <w:numId w:val="1"/>
        </w:numPr>
        <w:rPr/>
      </w:pPr>
      <w:bookmarkStart w:id="45" w:name="__RefHeading___Toc5296443_581953129"/>
      <w:bookmarkStart w:id="46" w:name="_Toc13"/>
      <w:bookmarkEnd w:id="45"/>
      <w:r>
        <w:rPr>
          <w:rtl w:val="true"/>
        </w:rPr>
        <w:t>معنی العزاء عرفاً</w:t>
      </w:r>
      <w:bookmarkEnd w:id="46"/>
    </w:p>
    <w:p>
      <w:pPr>
        <w:pStyle w:val="BookText"/>
        <w:rPr/>
      </w:pPr>
      <w:r>
        <w:rPr>
          <w:rFonts w:ascii="IRNazanin" w:hAnsi="IRNazanin" w:eastAsia="IRNazanin"/>
          <w:color w:val="111111"/>
          <w:sz w:val="28"/>
          <w:sz w:val="28"/>
          <w:szCs w:val="28"/>
          <w:rtl w:val="true"/>
          <w:lang w:bidi="fa-IR"/>
        </w:rPr>
        <w:t xml:space="preserve">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مفهوم واضح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یعنی الحزن علی مصاب أحد والبکاء والنیاح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والمعزّی هو المکروب والمهموم علی فقدان أحد أحبّته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إقامة العزاء فی عرف عامّة الناس فهی تُطلق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علی ما یُصیب الإنسان بالفعل من حوادث شخصیّة، کفقدان أحد الأحبّة والحداد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العزاء، وهی شعائر تقلیدیة تُقام منذ القِدَم لأعلام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معنیان مختلفان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أمر غیر اختیاری ومصیبة حقیقیة تُخرج المصابین بها من مسار حیاتهم العادیة، والتی لا بدّ لها من وقتٍ لیعودوا إلی حیاتهم الطبیعیة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مراسم العزاء، فهی أمر اختیاری تماماً یخطّط له الأشخاص ویعتبرونه جزءاً من حیاتهم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الحزن حالة نفسیة فی داخل الفرد، لکن مراسم العزاء حالة اجتماعیة؛ حیث إنّ هناک أموراً تساعد المفجوع علی العودة للحیاة الطبیعیة، منها مراسم العزاء</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تکون الفجیعة مفاجئة ودون استعداد مسبق، کفقدان شخص محبوب فی حادث سیر، وقد تکون أمراً یتوقّعه الناس ویستعدّون له، کوفاة شخص محبوب بعد أن عانی مرضاً مستعصیاً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ففقدان الأحباب فجیعة فی کلا الحالین، لکن المفاجئ منه أشدّ إیلاماً</w:t>
      </w:r>
      <w:r>
        <w:rPr>
          <w:rFonts w:eastAsia="IRNazanin" w:cs="IRNazanin"/>
          <w:color w:val="111111"/>
          <w:sz w:val="28"/>
          <w:szCs w:val="28"/>
          <w:rtl w:val="true"/>
          <w:lang w:bidi="fa-IR"/>
        </w:rPr>
        <w:t xml:space="preserve">. </w:t>
      </w:r>
      <w:bookmarkStart w:id="47" w:name="pg5894_47766"/>
    </w:p>
    <w:p>
      <w:pPr>
        <w:pStyle w:val="Heading4"/>
        <w:numPr>
          <w:ilvl w:val="3"/>
          <w:numId w:val="1"/>
        </w:numPr>
        <w:rPr/>
      </w:pPr>
      <w:bookmarkStart w:id="48" w:name="__RefHeading___Toc5296445_581953129"/>
      <w:bookmarkStart w:id="49" w:name="_Toc14"/>
      <w:bookmarkEnd w:id="47"/>
      <w:bookmarkEnd w:id="48"/>
      <w:r>
        <w:rPr>
          <w:rtl w:val="true"/>
        </w:rPr>
        <w:t xml:space="preserve">نتیجة البحث فی معنی </w:t>
      </w:r>
      <w:r>
        <w:rPr>
          <w:rtl w:val="true"/>
        </w:rPr>
        <w:t>(</w:t>
      </w:r>
      <w:r>
        <w:rPr>
          <w:rtl w:val="true"/>
        </w:rPr>
        <w:t>العزاء</w:t>
      </w:r>
      <w:r>
        <w:rPr>
          <w:rtl w:val="true"/>
        </w:rPr>
        <w:t>)</w:t>
      </w:r>
      <w:bookmarkEnd w:id="49"/>
    </w:p>
    <w:p>
      <w:pPr>
        <w:pStyle w:val="BookText"/>
        <w:rPr/>
      </w:pPr>
      <w:r>
        <w:rPr>
          <w:rFonts w:ascii="IRNazanin" w:hAnsi="IRNazanin" w:eastAsia="IRNazanin"/>
          <w:color w:val="111111"/>
          <w:sz w:val="28"/>
          <w:sz w:val="28"/>
          <w:szCs w:val="28"/>
          <w:rtl w:val="true"/>
          <w:lang w:bidi="fa-IR"/>
        </w:rPr>
        <w:t xml:space="preserve">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حقیقی والثانی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معناه الحقیقی، فهو الصبر کما صرّح به اللغویون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العزاء یستعمل فی معنی مجازی أیضاً، وهو عبارة عن معناه العرفی الذی یرادف الحزن والغم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هذا الاستعمال المجازی هو أنّ المصیبة یرافقها الحزن والنیاح عادة، وهذه العلاقة أدّت إلی إیجاد معنی مجازی لکلمة العزاء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سبق؛ فإنّ لفظ العزاء یصدق بمفهومیه اللغوی والعرفی علی مَن أصابته المصیبة،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حزین ومهموم بسبب هذه المصیبة وهذا هو المعنی العرفی، کما أنّه ینبغی أن یلتزم الصبر رغم هذا الحزن والغمّ، وهذا هو المعنی الحقیقی</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5894_47768"/>
      <w:bookmarkStart w:id="51" w:name="pg5894_47768"/>
      <w:bookmarkEnd w:id="51"/>
    </w:p>
    <w:p>
      <w:pPr>
        <w:pStyle w:val="Heading3"/>
        <w:numPr>
          <w:ilvl w:val="2"/>
          <w:numId w:val="1"/>
        </w:numPr>
        <w:rPr/>
      </w:pPr>
      <w:bookmarkStart w:id="52" w:name="pg5894_47768"/>
      <w:bookmarkStart w:id="53" w:name="__RefHeading___Toc5296447_581953129"/>
      <w:bookmarkStart w:id="54" w:name="_Toc15"/>
      <w:bookmarkEnd w:id="52"/>
      <w:bookmarkEnd w:id="53"/>
      <w:r>
        <w:rPr>
          <w:rtl w:val="true"/>
        </w:rPr>
        <w:t>الفصل الثانی</w:t>
      </w:r>
      <w:r>
        <w:rPr>
          <w:rtl w:val="true"/>
        </w:rPr>
        <w:t xml:space="preserve">: </w:t>
      </w:r>
      <w:r>
        <w:rPr>
          <w:rtl w:val="true"/>
        </w:rPr>
        <w:t>مفهوم البکاء</w:t>
      </w:r>
      <w:bookmarkEnd w:id="54"/>
    </w:p>
    <w:p>
      <w:pPr>
        <w:pStyle w:val="Heading4"/>
        <w:numPr>
          <w:ilvl w:val="3"/>
          <w:numId w:val="1"/>
        </w:numPr>
        <w:rPr/>
      </w:pPr>
      <w:bookmarkStart w:id="55" w:name="__RefHeading___Toc5296449_581953129"/>
      <w:bookmarkStart w:id="56" w:name="_Toc16"/>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صرّح کثیر من اللغویین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یوجد فرق بینهما من ناحیة المعنی؟ توجد خمس نظریات لأهل اللغة</w:t>
      </w:r>
      <w:r>
        <w:rPr>
          <w:rFonts w:eastAsia="IRNazanin" w:cs="IRNazanin"/>
          <w:color w:val="111111"/>
          <w:sz w:val="28"/>
          <w:szCs w:val="28"/>
          <w:rtl w:val="true"/>
          <w:lang w:bidi="fa-IR"/>
        </w:rPr>
        <w:t>:</w:t>
      </w:r>
    </w:p>
    <w:p>
      <w:pPr>
        <w:pStyle w:val="Heading4"/>
        <w:numPr>
          <w:ilvl w:val="3"/>
          <w:numId w:val="1"/>
        </w:numPr>
        <w:rPr/>
      </w:pPr>
      <w:bookmarkStart w:id="57" w:name="__RefHeading___Toc5296451_581953129"/>
      <w:bookmarkStart w:id="58" w:name="_Toc17"/>
      <w:bookmarkEnd w:id="57"/>
      <w:r>
        <w:rPr>
          <w:rtl w:val="true"/>
        </w:rPr>
        <w:t>النظریة الأُولی</w:t>
      </w:r>
      <w:r>
        <w:rPr>
          <w:rtl w:val="true"/>
        </w:rPr>
        <w:t xml:space="preserve">: </w:t>
      </w:r>
      <w:r>
        <w:rPr>
          <w:rtl w:val="true"/>
        </w:rPr>
        <w:t>الممدود</w:t>
      </w:r>
      <w:r>
        <w:rPr>
          <w:rtl w:val="true"/>
        </w:rPr>
        <w:t xml:space="preserve">: </w:t>
      </w:r>
      <w:r>
        <w:rPr>
          <w:rtl w:val="true"/>
        </w:rPr>
        <w:t>الصوت الذی یکون مع البکاء</w:t>
      </w:r>
      <w:r>
        <w:rPr>
          <w:rtl w:val="true"/>
        </w:rPr>
        <w:t xml:space="preserve">. </w:t>
      </w:r>
      <w:r>
        <w:rPr>
          <w:rtl w:val="true"/>
        </w:rPr>
        <w:t>والمقصور</w:t>
      </w:r>
      <w:r>
        <w:rPr>
          <w:rtl w:val="true"/>
        </w:rPr>
        <w:t xml:space="preserve">: </w:t>
      </w:r>
      <w:r>
        <w:rPr>
          <w:rtl w:val="true"/>
        </w:rPr>
        <w:t>جریان الدموع فقط</w:t>
      </w:r>
      <w:bookmarkEnd w:id="58"/>
    </w:p>
    <w:p>
      <w:pPr>
        <w:pStyle w:val="BookText"/>
        <w:rPr/>
      </w:pPr>
      <w:r>
        <w:rPr>
          <w:rFonts w:ascii="Amiri" w:hAnsi="Amiri" w:eastAsia="Amiri" w:cs="Amiri"/>
          <w:color w:val="111111"/>
          <w:sz w:val="28"/>
          <w:sz w:val="28"/>
          <w:szCs w:val="28"/>
          <w:rtl w:val="true"/>
          <w:lang w:bidi="ar-SA"/>
        </w:rPr>
        <w:t>ذهب فریقٌ من اللغویین إلی أنّ البکاء هو الصوت الذی یکون مع البکاء، والبکا هو خروج الدموع من العینین من دون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فی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البُکا یُمَدّ ویُقصَرُ، فَإذَا مَدَدتَ أرَدتَ الصَّوتَ الّذِی یَکُونُ مَعَ البُکَاءِ، وإذَا قَصَرتَ أرَدتَ الدُّمُوعَ وَخُرُوجَهَا</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ابن منظور فی لسان العرب أیضاً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5296453_581953129"/>
      <w:bookmarkStart w:id="60" w:name="_Toc18"/>
      <w:bookmarkEnd w:id="59"/>
      <w:r>
        <w:rPr>
          <w:rtl w:val="true"/>
        </w:rPr>
        <w:t>النظریة الثانیة</w:t>
      </w:r>
      <w:r>
        <w:rPr>
          <w:rtl w:val="true"/>
        </w:rPr>
        <w:t xml:space="preserve">: </w:t>
      </w:r>
      <w:r>
        <w:rPr>
          <w:rtl w:val="true"/>
        </w:rPr>
        <w:t>الممدود</w:t>
      </w:r>
      <w:r>
        <w:rPr>
          <w:rtl w:val="true"/>
        </w:rPr>
        <w:t xml:space="preserve">: </w:t>
      </w:r>
      <w:r>
        <w:rPr>
          <w:rtl w:val="true"/>
        </w:rPr>
        <w:t>الصوت</w:t>
      </w:r>
      <w:r>
        <w:rPr>
          <w:rtl w:val="true"/>
        </w:rPr>
        <w:t xml:space="preserve">. </w:t>
      </w:r>
      <w:r>
        <w:rPr>
          <w:rtl w:val="true"/>
        </w:rPr>
        <w:t>والمقصور</w:t>
      </w:r>
      <w:r>
        <w:rPr>
          <w:rtl w:val="true"/>
        </w:rPr>
        <w:t xml:space="preserve">: </w:t>
      </w:r>
      <w:r>
        <w:rPr>
          <w:rtl w:val="true"/>
        </w:rPr>
        <w:t>الحزن</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بعض اللغویین أنّ البکاء یعنی الصوت، والبکا یعنی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الخلیل کما نقل عنه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قَصَرَهُ ذَهَبَ بِهِ إلَی مَعنَی الحُزنِ، ومَن مَدَّهُ ذَهَبَ بِهِ إلَی مَعنَی الصَّوتِ</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61" w:name="pg5894_47769"/>
    </w:p>
    <w:p>
      <w:pPr>
        <w:pStyle w:val="Heading4"/>
        <w:numPr>
          <w:ilvl w:val="3"/>
          <w:numId w:val="1"/>
        </w:numPr>
        <w:rPr/>
      </w:pPr>
      <w:bookmarkStart w:id="62" w:name="__RefHeading___Toc5296455_581953129"/>
      <w:bookmarkStart w:id="63" w:name="_Toc19"/>
      <w:bookmarkEnd w:id="61"/>
      <w:bookmarkEnd w:id="62"/>
      <w:r>
        <w:rPr>
          <w:rtl w:val="true"/>
        </w:rPr>
        <w:t>النظریة الثالثة</w:t>
      </w:r>
      <w:r>
        <w:rPr>
          <w:rtl w:val="true"/>
        </w:rPr>
        <w:t xml:space="preserve">: </w:t>
      </w:r>
      <w:r>
        <w:rPr>
          <w:rtl w:val="true"/>
        </w:rPr>
        <w:t>الممدود</w:t>
      </w:r>
      <w:r>
        <w:rPr>
          <w:rtl w:val="true"/>
        </w:rPr>
        <w:t xml:space="preserve">: </w:t>
      </w:r>
      <w:r>
        <w:rPr>
          <w:rtl w:val="true"/>
        </w:rPr>
        <w:t>الحزن مع الصیاح</w:t>
      </w:r>
      <w:r>
        <w:rPr>
          <w:rtl w:val="true"/>
        </w:rPr>
        <w:t xml:space="preserve">. </w:t>
      </w:r>
      <w:r>
        <w:rPr>
          <w:rtl w:val="true"/>
        </w:rPr>
        <w:t>والمقصور</w:t>
      </w:r>
      <w:r>
        <w:rPr>
          <w:rtl w:val="true"/>
        </w:rPr>
        <w:t xml:space="preserve">: </w:t>
      </w:r>
      <w:r>
        <w:rPr>
          <w:rtl w:val="true"/>
        </w:rPr>
        <w:t>الحزن بدون الصوت</w:t>
      </w:r>
      <w:bookmarkEnd w:id="63"/>
    </w:p>
    <w:p>
      <w:pPr>
        <w:pStyle w:val="BookText"/>
        <w:rPr/>
      </w:pPr>
      <w:r>
        <w:rPr>
          <w:rFonts w:ascii="Amiri" w:hAnsi="Amiri" w:eastAsia="Amiri" w:cs="Amiri"/>
          <w:color w:val="111111"/>
          <w:sz w:val="28"/>
          <w:sz w:val="28"/>
          <w:szCs w:val="28"/>
          <w:rtl w:val="true"/>
          <w:lang w:bidi="ar-SA"/>
        </w:rPr>
        <w:t>ذهب فریقٌ آخر من أهل اللغة إلی أنّ البکاء حزنٌ مع الصیاح، والبکا حزنٌ بدون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الحمیری؛ حیث قال فی شمس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بَکَاهُ بُکَاءً، مَمدُودٌ وقَد یُقصَرُ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البُکَاءَ فَهُوَ بِمَعنَی الحُزنِ،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مَعَهُ صَوتٌ، وإِذَا کَانَ ثَمَّ نَشِیجٌ</w:t>
      </w:r>
      <w:r>
        <w:rPr>
          <w:rStyle w:val="FootnoteAnchor"/>
          <w:rtl w:val="true"/>
        </w:rPr>
        <w:footnoteReference w:id="13"/>
      </w:r>
      <w:r>
        <w:rPr>
          <w:rFonts w:ascii="Amiri" w:hAnsi="Amiri" w:eastAsia="Amiri" w:cs="Amiri"/>
          <w:color w:val="111111"/>
          <w:sz w:val="28"/>
          <w:sz w:val="28"/>
          <w:szCs w:val="28"/>
          <w:rtl w:val="true"/>
          <w:lang w:bidi="ar-SA"/>
        </w:rPr>
        <w:t>وَصِیَاحٌ فَهُوَ مَمدُودٌ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5296457_581953129"/>
      <w:bookmarkStart w:id="65" w:name="_Toc20"/>
      <w:bookmarkEnd w:id="64"/>
      <w:r>
        <w:rPr>
          <w:rtl w:val="true"/>
        </w:rPr>
        <w:t>النظریة الرابعة</w:t>
      </w:r>
      <w:r>
        <w:rPr>
          <w:rtl w:val="true"/>
        </w:rPr>
        <w:t xml:space="preserve">: </w:t>
      </w:r>
      <w:r>
        <w:rPr>
          <w:rtl w:val="true"/>
        </w:rPr>
        <w:t>الممدود</w:t>
      </w:r>
      <w:r>
        <w:rPr>
          <w:rtl w:val="true"/>
        </w:rPr>
        <w:t xml:space="preserve">: </w:t>
      </w:r>
      <w:r>
        <w:rPr>
          <w:rtl w:val="true"/>
        </w:rPr>
        <w:t>غلبة الصوت علی الحزن</w:t>
      </w:r>
      <w:r>
        <w:rPr>
          <w:rtl w:val="true"/>
        </w:rPr>
        <w:t xml:space="preserve">. </w:t>
      </w:r>
      <w:r>
        <w:rPr>
          <w:rtl w:val="true"/>
        </w:rPr>
        <w:t>والمقصور</w:t>
      </w:r>
      <w:r>
        <w:rPr>
          <w:rtl w:val="true"/>
        </w:rPr>
        <w:t xml:space="preserve">: </w:t>
      </w:r>
      <w:r>
        <w:rPr>
          <w:rtl w:val="true"/>
        </w:rPr>
        <w:t>غلبة الحزن علی الصوت</w:t>
      </w:r>
      <w:bookmarkEnd w:id="65"/>
    </w:p>
    <w:p>
      <w:pPr>
        <w:pStyle w:val="BookText"/>
        <w:rPr/>
      </w:pPr>
      <w:r>
        <w:rPr>
          <w:rFonts w:ascii="Amiri" w:hAnsi="Amiri" w:eastAsia="Amiri" w:cs="Amiri"/>
          <w:color w:val="111111"/>
          <w:sz w:val="28"/>
          <w:sz w:val="28"/>
          <w:szCs w:val="28"/>
          <w:rtl w:val="true"/>
          <w:lang w:bidi="ar-SA"/>
        </w:rPr>
        <w:t>اعتبر بعض اللغویین أنّ البکاء هو سیلان الدمع عن حزن، ولکن إذا کان الصوت غالباً علی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وفسَّروا البکا بأنّه سیلان الدمع أیضاً، ولکن حینما یکون الحزن غالباً علی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البُکَاءُ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سَیَلانُ الدَّمعِ عَن حُزنٍ وَعَوِیلٍ، یُقَالُ إذَا کَانَ الصَّوتُ 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وبِالقَصرِ یُقَالُ إذَا کَانَ الحُزنُ أغلَب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5296459_581953129"/>
      <w:bookmarkStart w:id="67" w:name="_Toc21"/>
      <w:bookmarkEnd w:id="66"/>
      <w:r>
        <w:rPr>
          <w:rtl w:val="true"/>
        </w:rPr>
        <w:t>النظریة الخامسة</w:t>
      </w:r>
      <w:r>
        <w:rPr>
          <w:rtl w:val="true"/>
        </w:rPr>
        <w:t xml:space="preserve">: </w:t>
      </w:r>
      <w:r>
        <w:rPr>
          <w:rtl w:val="true"/>
        </w:rPr>
        <w:t>عدم الفرق بین الممدود والمقصور</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فریقٌ من اللغویین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بین البکاء والبکا، وکلاهما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الزبیدی فی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بَکَی الرَّجُلُ یَبکِی بُکَاءً وبُکی، بِضَمِّهِمَا، یُمَدُّ وَیُقصَرُ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الفَرَّاءُ وَغَیرُهُ، وَظَاهِرُهُ أنَّهُ لاَ فَرقَ بَینَهُما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68" w:name="pg5894_47770"/>
    </w:p>
    <w:p>
      <w:pPr>
        <w:pStyle w:val="Heading4"/>
        <w:numPr>
          <w:ilvl w:val="3"/>
          <w:numId w:val="1"/>
        </w:numPr>
        <w:rPr/>
      </w:pPr>
      <w:bookmarkStart w:id="69" w:name="__RefHeading___Toc5296461_581953129"/>
      <w:bookmarkStart w:id="70" w:name="_Toc22"/>
      <w:bookmarkEnd w:id="68"/>
      <w:bookmarkEnd w:id="69"/>
      <w:r>
        <w:rPr>
          <w:rtl w:val="true"/>
        </w:rPr>
        <w:t xml:space="preserve">نتیجة البحث فی معنی </w:t>
      </w:r>
      <w:r>
        <w:rPr>
          <w:rtl w:val="true"/>
        </w:rPr>
        <w:t>(</w:t>
      </w:r>
      <w:r>
        <w:rPr>
          <w:rtl w:val="true"/>
        </w:rPr>
        <w:t>البکاء</w:t>
      </w:r>
      <w:r>
        <w:rPr>
          <w:rtl w:val="true"/>
        </w:rPr>
        <w:t>)</w:t>
      </w:r>
      <w:bookmarkEnd w:id="70"/>
    </w:p>
    <w:p>
      <w:pPr>
        <w:pStyle w:val="BookText"/>
        <w:rPr/>
      </w:pPr>
      <w:r>
        <w:rPr>
          <w:rFonts w:ascii="Amiri" w:hAnsi="Amiri" w:eastAsia="Amiri" w:cs="Amiri"/>
          <w:color w:val="111111"/>
          <w:sz w:val="28"/>
          <w:sz w:val="28"/>
          <w:szCs w:val="28"/>
          <w:rtl w:val="true"/>
          <w:lang w:bidi="ar-SA"/>
        </w:rPr>
        <w:t xml:space="preserve">لا شکّ 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لفظان موضوعان لمعنًی یقابل الضحک، کما صرّح به المصطفوی؛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الوَاحِدَ فِی هَذِهِ المَادَّةِ هُوَ مَا یُقَابِلُ الضِّحک</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یکفی للاستدلال فی المباحث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الجمع بین النظریات الأربع الأُولی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شیئان فی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الذی یصدر من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الحزن والشعور الداخلی الموجود فی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هذه النقطة؛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الممدود یدلّ علی الصوت الذی یکون فی جریان الدمع عادة، وهذا ما أشارت إلیه جمیع النظریات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 یدلّ علی الحزن الداخلی الذی یکون فی انهمال الدمع عادةً، کما أشارت إلیه جمیع النظریات الأربع؛ فالحقیقة أنّ مضمون کلّ هذه النظریات الأربع یعود إلی نظریةٍ واحدة</w:t>
      </w:r>
      <w:r>
        <w:rPr>
          <w:rFonts w:eastAsia="IRNazanin" w:cs="IRNazanin"/>
          <w:color w:val="111111"/>
          <w:sz w:val="28"/>
          <w:szCs w:val="28"/>
          <w:rtl w:val="true"/>
          <w:lang w:bidi="fa-IR"/>
        </w:rPr>
        <w:t>.</w:t>
      </w:r>
    </w:p>
    <w:p>
      <w:pPr>
        <w:pStyle w:val="Heading4"/>
        <w:numPr>
          <w:ilvl w:val="3"/>
          <w:numId w:val="1"/>
        </w:numPr>
        <w:rPr/>
      </w:pPr>
      <w:bookmarkStart w:id="71" w:name="__RefHeading___Toc5296463_581953129"/>
      <w:bookmarkStart w:id="72" w:name="_Toc23"/>
      <w:bookmarkEnd w:id="71"/>
      <w:r>
        <w:rPr>
          <w:rtl w:val="true"/>
        </w:rPr>
        <w:t>تنبیه</w:t>
      </w:r>
      <w:r>
        <w:rPr>
          <w:rtl w:val="true"/>
        </w:rPr>
        <w:t xml:space="preserve">: </w:t>
      </w:r>
      <w:r>
        <w:rPr>
          <w:rtl w:val="true"/>
        </w:rPr>
        <w:t>تصوّر البکاء فی غیر الإنسان</w:t>
      </w:r>
      <w:bookmarkEnd w:id="72"/>
    </w:p>
    <w:p>
      <w:pPr>
        <w:pStyle w:val="BookText"/>
        <w:rPr/>
      </w:pPr>
      <w:r>
        <w:rPr>
          <w:rFonts w:ascii="IRNazanin" w:hAnsi="IRNazanin" w:eastAsia="IRNazanin"/>
          <w:color w:val="111111"/>
          <w:sz w:val="28"/>
          <w:sz w:val="28"/>
          <w:szCs w:val="28"/>
          <w:rtl w:val="true"/>
          <w:lang w:bidi="fa-IR"/>
        </w:rPr>
        <w:t>مفهوم البکاء فی الإنسان واضحٌ کما قال بذلک المصطفوی، ولکن کیف یُتصوّر البکاء فی غیر الإنسان من الحیوانات وحتّی الجمادات، کالذی أشارت إلیه بعض الروایات من بکاء البقاع علی وفاة المؤمن؟ بینما نری أنّ الله تعالی فی القرآن الکریم ینفی البکاء عن السماء والأرض،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بَکَتْ عَلَیْهِمُ السَّمَاءُ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المصطفوی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والضحک یختلف مفهومهما باختلاف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الإنسان </w:t>
      </w:r>
    </w:p>
    <w:p>
      <w:pPr>
        <w:pStyle w:val="BookText"/>
        <w:rPr/>
      </w:pPr>
      <w:r>
        <w:rPr>
          <w:rFonts w:ascii="Amiri" w:hAnsi="Amiri" w:eastAsia="Amiri" w:cs="Amiri"/>
          <w:color w:val="111111"/>
          <w:sz w:val="28"/>
          <w:sz w:val="28"/>
          <w:szCs w:val="28"/>
          <w:rtl w:val="true"/>
          <w:lang w:bidi="ar-SA"/>
        </w:rPr>
        <w:t>لا یحتاج إلی البیان، وفی سائر الموجودات علی ما هومقتضی سرورها وحزنها وانبساطها وتأثّرها،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الّتی توجد بعد هذه البسطة والقبضة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بَکَتْ عَلَیْهِمُ السَّمَاءُ </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تغیّرت حالهما ولم یوجد تغییر ولا اختلاف فی نظم العالم وفی حرکات السماء والأرض</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أشارت إلیه الروایات أیضاً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عبد الخالق بن عبد ربّه،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الله له من قبلُ سمیاً،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من قبلُ سمیاً، ویحیی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من قبلُ سمیاً، 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بکاؤها؟ قال کانت تطلع حمراء وتغرب حمراء</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73" w:name="pg5894_47772"/>
    </w:p>
    <w:p>
      <w:pPr>
        <w:pStyle w:val="Heading3"/>
        <w:numPr>
          <w:ilvl w:val="2"/>
          <w:numId w:val="1"/>
        </w:numPr>
        <w:rPr/>
      </w:pPr>
      <w:bookmarkStart w:id="74" w:name="__RefHeading___Toc5296465_581953129"/>
      <w:bookmarkStart w:id="75" w:name="_Toc24"/>
      <w:bookmarkEnd w:id="73"/>
      <w:bookmarkEnd w:id="74"/>
      <w:r>
        <w:rPr>
          <w:rtl w:val="true"/>
        </w:rPr>
        <w:t xml:space="preserve">الفصل الثالث </w:t>
      </w:r>
      <w:r>
        <w:rPr>
          <w:rtl w:val="true"/>
        </w:rPr>
        <w:t>:</w:t>
      </w:r>
      <w:r>
        <w:rPr>
          <w:rtl w:val="true"/>
        </w:rPr>
        <w:t>مفهوم التباکی</w:t>
      </w:r>
      <w:bookmarkEnd w:id="75"/>
    </w:p>
    <w:p>
      <w:pPr>
        <w:pStyle w:val="Heading4"/>
        <w:numPr>
          <w:ilvl w:val="3"/>
          <w:numId w:val="1"/>
        </w:numPr>
        <w:rPr/>
      </w:pPr>
      <w:bookmarkStart w:id="76" w:name="__RefHeading___Toc5296467_581953129"/>
      <w:bookmarkStart w:id="77" w:name="_Toc25"/>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xml:space="preserve">صرّح علماء اللغة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فی معنیین</w:t>
      </w:r>
      <w:r>
        <w:rPr>
          <w:rFonts w:eastAsia="IRNazanin" w:cs="IRNazanin"/>
          <w:color w:val="111111"/>
          <w:sz w:val="28"/>
          <w:szCs w:val="28"/>
          <w:rtl w:val="true"/>
          <w:lang w:bidi="fa-IR"/>
        </w:rPr>
        <w:t>:</w:t>
      </w:r>
    </w:p>
    <w:p>
      <w:pPr>
        <w:pStyle w:val="Heading4"/>
        <w:numPr>
          <w:ilvl w:val="3"/>
          <w:numId w:val="1"/>
        </w:numPr>
        <w:rPr/>
      </w:pPr>
      <w:bookmarkStart w:id="78" w:name="__RefHeading___Toc5296469_581953129"/>
      <w:bookmarkStart w:id="79" w:name="_Toc26"/>
      <w:bookmarkEnd w:id="78"/>
      <w:r>
        <w:rPr>
          <w:rtl w:val="true"/>
        </w:rPr>
        <w:t>المعنی الأوّل</w:t>
      </w:r>
      <w:r>
        <w:rPr>
          <w:rtl w:val="true"/>
        </w:rPr>
        <w:t xml:space="preserve">: </w:t>
      </w:r>
      <w:r>
        <w:rPr>
          <w:rtl w:val="true"/>
        </w:rPr>
        <w:t>تکلّف البکاء</w:t>
      </w:r>
      <w:bookmarkEnd w:id="79"/>
    </w:p>
    <w:p>
      <w:pPr>
        <w:pStyle w:val="BookText"/>
        <w:rPr/>
      </w:pPr>
      <w:r>
        <w:rPr>
          <w:rFonts w:ascii="IRNazanin" w:hAnsi="IRNazanin" w:eastAsia="IRNazanin"/>
          <w:color w:val="111111"/>
          <w:sz w:val="28"/>
          <w:sz w:val="28"/>
          <w:szCs w:val="28"/>
          <w:rtl w:val="true"/>
          <w:lang w:bidi="fa-IR"/>
        </w:rPr>
        <w:t>قال کثیر من علماء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التباکی یعنی تکلّف البکاء ومحاولة اصطناعه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الجوهری فی الصحاح</w:t>
      </w:r>
      <w:r>
        <w:rPr>
          <w:rStyle w:val="FootnoteAnchor"/>
          <w:rtl w:val="true"/>
        </w:rPr>
        <w:footnoteReference w:id="22"/>
      </w:r>
      <w:r>
        <w:rPr>
          <w:rFonts w:ascii="IRNazanin" w:hAnsi="IRNazanin" w:eastAsia="IRNazanin"/>
          <w:color w:val="111111"/>
          <w:sz w:val="28"/>
          <w:sz w:val="28"/>
          <w:szCs w:val="28"/>
          <w:rtl w:val="true"/>
          <w:lang w:bidi="fa-IR"/>
        </w:rPr>
        <w:t>، والحمیری فی شمس العلوم</w:t>
      </w:r>
      <w:r>
        <w:rPr>
          <w:rStyle w:val="FootnoteAnchor"/>
          <w:rtl w:val="true"/>
        </w:rPr>
        <w:footnoteReference w:id="23"/>
      </w:r>
      <w:r>
        <w:rPr>
          <w:rFonts w:ascii="IRNazanin" w:hAnsi="IRNazanin" w:eastAsia="IRNazanin"/>
          <w:color w:val="111111"/>
          <w:sz w:val="28"/>
          <w:sz w:val="28"/>
          <w:szCs w:val="28"/>
          <w:rtl w:val="true"/>
          <w:lang w:bidi="fa-IR"/>
        </w:rPr>
        <w:t>، وابن منظور فی لسان العرب</w:t>
      </w:r>
      <w:r>
        <w:rPr>
          <w:rStyle w:val="FootnoteAnchor"/>
          <w:rtl w:val="true"/>
        </w:rPr>
        <w:footnoteReference w:id="24"/>
      </w:r>
      <w:r>
        <w:rPr>
          <w:rFonts w:ascii="IRNazanin" w:hAnsi="IRNazanin" w:eastAsia="IRNazanin"/>
          <w:color w:val="111111"/>
          <w:sz w:val="28"/>
          <w:sz w:val="28"/>
          <w:szCs w:val="28"/>
          <w:rtl w:val="true"/>
          <w:lang w:bidi="fa-IR"/>
        </w:rPr>
        <w:t>، والطریحی فی مجمع البحرین</w:t>
      </w:r>
      <w:r>
        <w:rPr>
          <w:rStyle w:val="FootnoteAnchor"/>
          <w:rtl w:val="true"/>
        </w:rPr>
        <w:footnoteReference w:id="25"/>
      </w:r>
      <w:r>
        <w:rPr>
          <w:rFonts w:ascii="Amiri" w:hAnsi="Amiri" w:eastAsia="Amiri" w:cs="Amiri"/>
          <w:color w:val="111111"/>
          <w:sz w:val="28"/>
          <w:sz w:val="28"/>
          <w:szCs w:val="28"/>
          <w:rtl w:val="true"/>
          <w:lang w:bidi="ar-SA"/>
        </w:rPr>
        <w:t>، والزبیدی فی تاج العروس، حیث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التباکی هو تکلّف البکاء واصطناعه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البُکَاء</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5296471_581953129"/>
      <w:bookmarkStart w:id="81" w:name="_Toc27"/>
      <w:bookmarkEnd w:id="80"/>
      <w:r>
        <w:rPr>
          <w:rtl w:val="true"/>
        </w:rPr>
        <w:t>المعنی الثانی</w:t>
      </w:r>
      <w:r>
        <w:rPr>
          <w:rtl w:val="true"/>
        </w:rPr>
        <w:t xml:space="preserve">: </w:t>
      </w:r>
      <w:r>
        <w:rPr>
          <w:rtl w:val="true"/>
        </w:rPr>
        <w:t>تقمّص حالة البکاء</w:t>
      </w:r>
      <w:bookmarkEnd w:id="81"/>
    </w:p>
    <w:p>
      <w:pPr>
        <w:pStyle w:val="BookText"/>
        <w:rPr/>
      </w:pPr>
      <w:r>
        <w:rPr>
          <w:rFonts w:ascii="IRNazanin" w:hAnsi="IRNazanin" w:eastAsia="IRNazanin"/>
          <w:color w:val="111111"/>
          <w:sz w:val="28"/>
          <w:sz w:val="28"/>
          <w:szCs w:val="28"/>
          <w:rtl w:val="true"/>
          <w:lang w:bidi="fa-IR"/>
        </w:rPr>
        <w:t>صرّح بعض اللغویین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التباکی هو تقمّص حالة البکاء، ولو لم یخرج الدمع من العین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أشار الطریحی إلی هذا الرأی وطرحه کنظریة فی هذا المجال، حیث قال</w:t>
      </w:r>
      <w:r>
        <w:rPr>
          <w:rFonts w:eastAsia="IRNazanin" w:cs="IRNazanin"/>
          <w:color w:val="111111"/>
          <w:sz w:val="28"/>
          <w:szCs w:val="28"/>
          <w:rtl w:val="true"/>
          <w:lang w:bidi="fa-IR"/>
        </w:rPr>
        <w:t xml:space="preserve">: </w:t>
      </w:r>
      <w:bookmarkStart w:id="82" w:name="pg5894_47773"/>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لاتَکَلّفُوا البُکَاءَ</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والشاهد علی هذا المعنی موجود فی أشعار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انسَکبَت دُموُعٌ فِی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مَن بَکی ممَّن تَبَاکی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فی أن التباکی فی البیت المذکور یدلّ علی المعنی الثانی فحسب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5296473_581953129"/>
      <w:bookmarkStart w:id="84" w:name="_Toc28"/>
      <w:bookmarkEnd w:id="83"/>
      <w:r>
        <w:rPr>
          <w:rtl w:val="true"/>
        </w:rPr>
        <w:t xml:space="preserve">نتیجة البحث فی معنی </w:t>
      </w:r>
      <w:r>
        <w:rPr>
          <w:rtl w:val="true"/>
        </w:rPr>
        <w:t>(</w:t>
      </w:r>
      <w:r>
        <w:rPr>
          <w:rtl w:val="true"/>
        </w:rPr>
        <w:t>التباکی</w:t>
      </w:r>
      <w:r>
        <w:rPr>
          <w:rtl w:val="true"/>
        </w:rPr>
        <w:t>)</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أنّ المعنیین المذکورین للتباکی هما عبارة عن مصداقین لهذه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یحبّ إقامة العزاء حقّاً، ویرید أن یشارک فیها بطریقةٍ ما، یحبُّ أن یبکی وإن لم یمکنه البکاء یستطیع أن یتکلّف البکاء، أو یتقمّص حالة البکاء، وبذلک یُعبّر عن الحزن الکامن بداخله</w:t>
      </w:r>
      <w:r>
        <w:rPr>
          <w:rFonts w:eastAsia="IRNazanin" w:cs="IRNazanin"/>
          <w:color w:val="111111"/>
          <w:sz w:val="28"/>
          <w:szCs w:val="28"/>
          <w:rtl w:val="true"/>
          <w:lang w:bidi="fa-IR"/>
        </w:rPr>
        <w:t xml:space="preserve">. </w:t>
      </w:r>
      <w:bookmarkStart w:id="85" w:name="pg5894_47774"/>
    </w:p>
    <w:p>
      <w:pPr>
        <w:pStyle w:val="Heading3"/>
        <w:numPr>
          <w:ilvl w:val="2"/>
          <w:numId w:val="1"/>
        </w:numPr>
        <w:rPr/>
      </w:pPr>
      <w:bookmarkStart w:id="86" w:name="__RefHeading___Toc5296475_581953129"/>
      <w:bookmarkStart w:id="87" w:name="_Toc29"/>
      <w:bookmarkEnd w:id="85"/>
      <w:bookmarkEnd w:id="86"/>
      <w:r>
        <w:rPr>
          <w:rtl w:val="true"/>
        </w:rPr>
        <w:t xml:space="preserve">الفصل الرابع </w:t>
      </w:r>
      <w:r>
        <w:rPr>
          <w:rtl w:val="true"/>
        </w:rPr>
        <w:t>:</w:t>
      </w:r>
      <w:r>
        <w:rPr>
          <w:rtl w:val="true"/>
        </w:rPr>
        <w:t>مفهوم الجزع</w:t>
      </w:r>
      <w:bookmarkEnd w:id="87"/>
    </w:p>
    <w:p>
      <w:pPr>
        <w:pStyle w:val="Heading4"/>
        <w:numPr>
          <w:ilvl w:val="3"/>
          <w:numId w:val="1"/>
        </w:numPr>
        <w:rPr/>
      </w:pPr>
      <w:bookmarkStart w:id="88" w:name="__RefHeading___Toc5296477_581953129"/>
      <w:bookmarkStart w:id="89" w:name="_Toc30"/>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ذکرَ أهل اللغة معنیین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w:t>
      </w:r>
    </w:p>
    <w:p>
      <w:pPr>
        <w:pStyle w:val="Heading4"/>
        <w:numPr>
          <w:ilvl w:val="3"/>
          <w:numId w:val="1"/>
        </w:numPr>
        <w:rPr/>
      </w:pPr>
      <w:bookmarkStart w:id="90" w:name="__RefHeading___Toc5296479_581953129"/>
      <w:bookmarkStart w:id="91" w:name="_Toc31"/>
      <w:bookmarkEnd w:id="90"/>
      <w:r>
        <w:rPr>
          <w:rtl w:val="true"/>
        </w:rPr>
        <w:t>المعنی الأوّل</w:t>
      </w:r>
      <w:r>
        <w:rPr>
          <w:rtl w:val="true"/>
        </w:rPr>
        <w:t xml:space="preserve">: </w:t>
      </w:r>
      <w:r>
        <w:rPr>
          <w:rtl w:val="true"/>
        </w:rPr>
        <w:t>عدم الصبر</w:t>
      </w:r>
      <w:bookmarkEnd w:id="91"/>
    </w:p>
    <w:p>
      <w:pPr>
        <w:pStyle w:val="BookText"/>
        <w:rPr/>
      </w:pPr>
      <w:r>
        <w:rPr>
          <w:rFonts w:ascii="Amiri" w:hAnsi="Amiri" w:eastAsia="Amiri" w:cs="Amiri"/>
          <w:color w:val="111111"/>
          <w:sz w:val="28"/>
          <w:sz w:val="28"/>
          <w:szCs w:val="28"/>
          <w:rtl w:val="true"/>
          <w:lang w:bidi="ar-SA"/>
        </w:rPr>
        <w:t xml:space="preserve">ذهب أکثر اللغویین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عدم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الصَّبرِ</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منهم الخلیل، الجوهری</w:t>
      </w:r>
      <w:r>
        <w:rPr>
          <w:rStyle w:val="FootnoteAnchor"/>
          <w:rtl w:val="true"/>
        </w:rPr>
        <w:footnoteReference w:id="32"/>
      </w:r>
      <w:r>
        <w:rPr>
          <w:rFonts w:ascii="IRNazanin" w:hAnsi="IRNazanin" w:eastAsia="IRNazanin"/>
          <w:color w:val="111111"/>
          <w:sz w:val="28"/>
          <w:sz w:val="28"/>
          <w:szCs w:val="28"/>
          <w:rtl w:val="true"/>
          <w:lang w:bidi="fa-IR"/>
        </w:rPr>
        <w:t>، الحمیری</w:t>
      </w:r>
      <w:r>
        <w:rPr>
          <w:rStyle w:val="FootnoteAnchor"/>
          <w:rtl w:val="true"/>
        </w:rPr>
        <w:footnoteReference w:id="33"/>
      </w:r>
      <w:r>
        <w:rPr>
          <w:rFonts w:ascii="IRNazanin" w:hAnsi="IRNazanin" w:eastAsia="IRNazanin"/>
          <w:color w:val="111111"/>
          <w:sz w:val="28"/>
          <w:sz w:val="28"/>
          <w:szCs w:val="28"/>
          <w:rtl w:val="true"/>
          <w:lang w:bidi="fa-IR"/>
        </w:rPr>
        <w:t>، ابن منظور</w:t>
      </w:r>
      <w:r>
        <w:rPr>
          <w:rStyle w:val="FootnoteAnchor"/>
          <w:rtl w:val="true"/>
        </w:rPr>
        <w:footnoteReference w:id="34"/>
      </w:r>
      <w:r>
        <w:rPr>
          <w:rFonts w:ascii="IRNazanin" w:hAnsi="IRNazanin" w:eastAsia="IRNazanin"/>
          <w:color w:val="111111"/>
          <w:sz w:val="28"/>
          <w:sz w:val="28"/>
          <w:szCs w:val="28"/>
          <w:rtl w:val="true"/>
          <w:lang w:bidi="fa-IR"/>
        </w:rPr>
        <w:t>، الطریحی</w:t>
      </w:r>
      <w:r>
        <w:rPr>
          <w:rStyle w:val="FootnoteAnchor"/>
          <w:rtl w:val="true"/>
        </w:rPr>
        <w:footnoteReference w:id="35"/>
      </w:r>
      <w:r>
        <w:rPr>
          <w:rFonts w:ascii="IRNazanin" w:hAnsi="IRNazanin" w:eastAsia="IRNazanin"/>
          <w:color w:val="111111"/>
          <w:sz w:val="28"/>
          <w:sz w:val="28"/>
          <w:szCs w:val="28"/>
          <w:rtl w:val="true"/>
          <w:lang w:bidi="fa-IR"/>
        </w:rPr>
        <w:t>، الزبیدی</w:t>
      </w:r>
      <w:r>
        <w:rPr>
          <w:rStyle w:val="FootnoteAnchor"/>
          <w:rtl w:val="true"/>
        </w:rPr>
        <w:footnoteReference w:id="36"/>
      </w:r>
      <w:r>
        <w:rPr>
          <w:rFonts w:ascii="IRNazanin" w:hAnsi="IRNazanin" w:eastAsia="IRNazanin"/>
          <w:color w:val="111111"/>
          <w:sz w:val="28"/>
          <w:sz w:val="28"/>
          <w:szCs w:val="28"/>
          <w:rtl w:val="true"/>
          <w:lang w:bidi="fa-IR"/>
        </w:rPr>
        <w:t>والمصطفوی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فریق منهم بآیة شریفة لتأیید ما ذهبوا إلیه، حیث إنّها تدلّ علی تناقض هذین اللفظین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عَلَیْنَا أَجَزِعْنَا أَمْ صَبَرْنَا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کما صرّح به المصطفوی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اللغویین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جعل معنی الجزع مقابلاً للصبر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 معنی </w:t>
      </w:r>
      <w:bookmarkStart w:id="92" w:name="pg5894_47775"/>
    </w:p>
    <w:p>
      <w:pPr>
        <w:pStyle w:val="BookText"/>
        <w:rPr/>
      </w:pPr>
      <w:bookmarkEnd w:id="92"/>
      <w:r>
        <w:rPr>
          <w:rFonts w:ascii="IRNazanin" w:hAnsi="IRNazanin" w:eastAsia="IRNazanin"/>
          <w:color w:val="111111"/>
          <w:sz w:val="28"/>
          <w:sz w:val="28"/>
          <w:szCs w:val="28"/>
          <w:rtl w:val="true"/>
          <w:lang w:bidi="fa-IR"/>
        </w:rPr>
        <w:t>نفس الجزع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ذلک فی معجم مقاییس اللغة</w:t>
      </w:r>
      <w:r>
        <w:rPr>
          <w:rStyle w:val="FootnoteAnchor"/>
          <w:rtl w:val="true"/>
        </w:rPr>
        <w:footnoteReference w:id="40"/>
      </w:r>
      <w:r>
        <w:rPr>
          <w:rFonts w:ascii="Amiri" w:hAnsi="Amiri" w:eastAsia="Amiri" w:cs="Amiri"/>
          <w:color w:val="111111"/>
          <w:sz w:val="28"/>
          <w:sz w:val="28"/>
          <w:szCs w:val="28"/>
          <w:rtl w:val="true"/>
          <w:lang w:bidi="ar-SA"/>
        </w:rPr>
        <w:t>، والمصباح المنیر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الصَّبرِ وهُوَ انقِطَاعُ المُنَّةِ</w:t>
      </w:r>
      <w:r>
        <w:rPr>
          <w:rStyle w:val="FootnoteAnchor"/>
          <w:rtl w:val="true"/>
        </w:rPr>
        <w:footnoteReference w:id="41"/>
      </w:r>
      <w:r>
        <w:rPr>
          <w:rFonts w:ascii="Amiri" w:hAnsi="Amiri" w:eastAsia="Amiri" w:cs="Amiri"/>
          <w:color w:val="111111"/>
          <w:sz w:val="28"/>
          <w:sz w:val="28"/>
          <w:szCs w:val="28"/>
          <w:rtl w:val="true"/>
          <w:lang w:bidi="ar-SA"/>
        </w:rPr>
        <w:t>عَن حَملِ مَا نُزِلَ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5296481_581953129"/>
      <w:bookmarkStart w:id="94" w:name="_Toc32"/>
      <w:bookmarkEnd w:id="93"/>
      <w:r>
        <w:rPr>
          <w:rtl w:val="true"/>
        </w:rPr>
        <w:t>المعنی الثانی</w:t>
      </w:r>
      <w:r>
        <w:rPr>
          <w:rtl w:val="true"/>
        </w:rPr>
        <w:t xml:space="preserve">: </w:t>
      </w:r>
      <w:r>
        <w:rPr>
          <w:rtl w:val="true"/>
        </w:rPr>
        <w:t>انقطاع الأمل</w:t>
      </w:r>
      <w:bookmarkEnd w:id="94"/>
    </w:p>
    <w:p>
      <w:pPr>
        <w:pStyle w:val="BookText"/>
        <w:rPr/>
      </w:pPr>
      <w:r>
        <w:rPr>
          <w:rFonts w:ascii="IRNazanin" w:hAnsi="IRNazanin" w:eastAsia="IRNazanin"/>
          <w:color w:val="111111"/>
          <w:sz w:val="28"/>
          <w:sz w:val="28"/>
          <w:szCs w:val="28"/>
          <w:rtl w:val="true"/>
          <w:lang w:bidi="fa-IR"/>
        </w:rPr>
        <w:t>قال فریق آخر من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الجزع أبلغ من الحزن؛ فإنّ الحزن عام والجزع هو حزنٌ خاص، وهو یصرف الإنسان عما هو بصدده بحیث ینقطع أمله فی إیجاد 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ولنضرب مثالاً لتوضیح هذا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تألّم الإنسان من مرض طفله فإنّه حزین فی الاصطلاح؛ لأنّه یأمل فی تحسّن حاله، بخلاف ما إذا تألّم الإنسان علی موت أحبّته، فإنّه حینئذ یجزع لانقطاع أمله فی شفائه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الراغب الأصفهانی بهذا المعنی</w:t>
      </w:r>
      <w:r>
        <w:rPr>
          <w:rStyle w:val="FootnoteAnchor"/>
          <w:rtl w:val="true"/>
        </w:rPr>
        <w:footnoteReference w:id="43"/>
      </w:r>
      <w:r>
        <w:rPr>
          <w:rFonts w:ascii="IRNazanin" w:hAnsi="IRNazanin" w:eastAsia="IRNazanin"/>
          <w:color w:val="111111"/>
          <w:sz w:val="28"/>
          <w:sz w:val="28"/>
          <w:szCs w:val="28"/>
          <w:rtl w:val="true"/>
          <w:lang w:bidi="fa-IR"/>
        </w:rPr>
        <w:t xml:space="preserve">کما أشار إلیه الزبیدی کنظریة مطروحة فی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5296483_581953129"/>
      <w:bookmarkStart w:id="96" w:name="_Toc33"/>
      <w:bookmarkEnd w:id="95"/>
      <w:r>
        <w:rPr>
          <w:rtl w:val="true"/>
        </w:rPr>
        <w:t xml:space="preserve">نتیجة البحث فی معنی </w:t>
      </w:r>
      <w:r>
        <w:rPr>
          <w:rtl w:val="true"/>
        </w:rPr>
        <w:t>(</w:t>
      </w:r>
      <w:r>
        <w:rPr>
          <w:rtl w:val="true"/>
        </w:rPr>
        <w:t>الجزع</w:t>
      </w:r>
      <w:r>
        <w:rPr>
          <w:rtl w:val="true"/>
        </w:rPr>
        <w:t>)</w:t>
      </w:r>
      <w:bookmarkEnd w:id="9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ز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قطع ما کان له 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فسّر اللغویون الجزع بأنّه ضدّ الصبر، باعتبار أنّ الجزع یقطع امتداد السکون وحالة الطمأنینة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أشار بعض اللغویین إلی هذه النقطة، قال المصطفوی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الوَاحِدَ فِی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المَخصُوصُ،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مَا کَانَ لَهُ 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فَالجَزَعُ ضِدُّ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قَطعُ امتِدَادِ السُّکُونِ وَحَالَةِ الطُّمَأنِینَةِ وَالصَّبرِ، حَتَّی یَظهَرَ مِنهُ مَا یُخَالِفُ السُّکُونَ وَیَنقَطِعُ حَالُهُ المُمتَدُّ تَقدِیراً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97" w:name="pg5894_47776"/>
    </w:p>
    <w:p>
      <w:pPr>
        <w:pStyle w:val="Heading3"/>
        <w:numPr>
          <w:ilvl w:val="2"/>
          <w:numId w:val="1"/>
        </w:numPr>
        <w:rPr/>
      </w:pPr>
      <w:bookmarkStart w:id="98" w:name="__RefHeading___Toc5296485_581953129"/>
      <w:bookmarkStart w:id="99" w:name="_Toc34"/>
      <w:bookmarkEnd w:id="97"/>
      <w:bookmarkEnd w:id="98"/>
      <w:r>
        <w:rPr>
          <w:rtl w:val="true"/>
        </w:rPr>
        <w:t xml:space="preserve">الفصل الخامس </w:t>
      </w:r>
      <w:r>
        <w:rPr>
          <w:rtl w:val="true"/>
        </w:rPr>
        <w:t>:</w:t>
      </w:r>
      <w:r>
        <w:rPr>
          <w:rtl w:val="true"/>
        </w:rPr>
        <w:t>مفهوم النَّوح</w:t>
      </w:r>
      <w:bookmarkEnd w:id="99"/>
    </w:p>
    <w:p>
      <w:pPr>
        <w:pStyle w:val="Heading4"/>
        <w:numPr>
          <w:ilvl w:val="3"/>
          <w:numId w:val="1"/>
        </w:numPr>
        <w:rPr/>
      </w:pPr>
      <w:bookmarkStart w:id="100" w:name="__RefHeading___Toc5296487_581953129"/>
      <w:bookmarkStart w:id="101" w:name="_Toc35"/>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 xml:space="preserve">ذکرت کتب اللغة أربعة معانی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w:t>
      </w:r>
    </w:p>
    <w:p>
      <w:pPr>
        <w:pStyle w:val="Heading4"/>
        <w:numPr>
          <w:ilvl w:val="3"/>
          <w:numId w:val="1"/>
        </w:numPr>
        <w:rPr/>
      </w:pPr>
      <w:bookmarkStart w:id="102" w:name="__RefHeading___Toc5296489_581953129"/>
      <w:bookmarkStart w:id="103" w:name="_Toc36"/>
      <w:bookmarkEnd w:id="102"/>
      <w:r>
        <w:rPr>
          <w:rtl w:val="true"/>
        </w:rPr>
        <w:t>المعنی الأوّل</w:t>
      </w:r>
      <w:r>
        <w:rPr>
          <w:rtl w:val="true"/>
        </w:rPr>
        <w:t xml:space="preserve">: </w:t>
      </w:r>
      <w:r>
        <w:rPr>
          <w:rtl w:val="true"/>
        </w:rPr>
        <w:t>تعداد محاسن المیت</w:t>
      </w:r>
      <w:bookmarkEnd w:id="103"/>
    </w:p>
    <w:p>
      <w:pPr>
        <w:pStyle w:val="BookText"/>
        <w:rPr/>
      </w:pPr>
      <w:r>
        <w:rPr>
          <w:rFonts w:ascii="Amiri" w:hAnsi="Amiri" w:eastAsia="Amiri" w:cs="Amiri"/>
          <w:color w:val="111111"/>
          <w:sz w:val="28"/>
          <w:sz w:val="28"/>
          <w:szCs w:val="28"/>
          <w:rtl w:val="true"/>
          <w:lang w:bidi="ar-SA"/>
        </w:rPr>
        <w:t>ذهب بعض اللغویین إلی أن النَّوح یعنی تعدید محاسن المیت وذکر خصاله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صرّح به الحمیری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نَاحَ، النَّوحُ وَالنِّیَاحَةُ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تَعدِیدُ مَحَاسِنِ المَیِّتِ</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5296491_581953129"/>
      <w:bookmarkStart w:id="105" w:name="_Toc37"/>
      <w:bookmarkEnd w:id="104"/>
      <w:r>
        <w:rPr>
          <w:rtl w:val="true"/>
        </w:rPr>
        <w:t>المعنی الثانی</w:t>
      </w:r>
      <w:r>
        <w:rPr>
          <w:rtl w:val="true"/>
        </w:rPr>
        <w:t xml:space="preserve">: </w:t>
      </w:r>
      <w:r>
        <w:rPr>
          <w:rtl w:val="true"/>
        </w:rPr>
        <w:t>الصیاح بعویل</w:t>
      </w:r>
      <w:bookmarkEnd w:id="105"/>
    </w:p>
    <w:p>
      <w:pPr>
        <w:pStyle w:val="BookText"/>
        <w:rPr/>
      </w:pPr>
      <w:r>
        <w:rPr>
          <w:rFonts w:ascii="Amiri" w:hAnsi="Amiri" w:eastAsia="Amiri" w:cs="Amiri"/>
          <w:color w:val="111111"/>
          <w:sz w:val="28"/>
          <w:sz w:val="28"/>
          <w:szCs w:val="28"/>
          <w:rtl w:val="true"/>
          <w:lang w:bidi="ar-SA"/>
        </w:rPr>
        <w:t>قال فریق آخر من اللغویین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النَوح هو الصیاح بعویل وبکاء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قاله الراغب الأصفهانی فی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بِعَوِیلٍ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5296493_581953129"/>
      <w:bookmarkStart w:id="107" w:name="_Toc38"/>
      <w:bookmarkEnd w:id="106"/>
      <w:r>
        <w:rPr>
          <w:rtl w:val="true"/>
        </w:rPr>
        <w:t>المعنی الثالث</w:t>
      </w:r>
      <w:r>
        <w:rPr>
          <w:rtl w:val="true"/>
        </w:rPr>
        <w:t xml:space="preserve">: </w:t>
      </w:r>
      <w:r>
        <w:rPr>
          <w:rtl w:val="true"/>
        </w:rPr>
        <w:t>الحزن والغم</w:t>
      </w:r>
      <w:bookmarkEnd w:id="10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جماعة من اللغویین إلی أن النَّوح یعنی الحزن والغم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ابن منظور فی لسان العرب</w:t>
      </w:r>
      <w:r>
        <w:rPr>
          <w:rStyle w:val="FootnoteAnchor"/>
          <w:rtl w:val="true"/>
        </w:rPr>
        <w:footnoteReference w:id="49"/>
      </w:r>
      <w:r>
        <w:rPr>
          <w:rFonts w:ascii="Amiri" w:hAnsi="Amiri" w:eastAsia="Amiri" w:cs="Amiri"/>
          <w:color w:val="111111"/>
          <w:sz w:val="28"/>
          <w:sz w:val="28"/>
          <w:szCs w:val="28"/>
          <w:rtl w:val="true"/>
          <w:lang w:bidi="ar-SA"/>
        </w:rPr>
        <w:t>، والزبیدی فی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المَنَاحَةُ وَالنَّوحُ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یَجتَمِعنَ لِلحُزنِ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08" w:name="pg5894_47777"/>
    </w:p>
    <w:p>
      <w:pPr>
        <w:pStyle w:val="Heading4"/>
        <w:numPr>
          <w:ilvl w:val="3"/>
          <w:numId w:val="1"/>
        </w:numPr>
        <w:rPr/>
      </w:pPr>
      <w:bookmarkStart w:id="109" w:name="__RefHeading___Toc5296495_581953129"/>
      <w:bookmarkStart w:id="110" w:name="_Toc39"/>
      <w:bookmarkEnd w:id="108"/>
      <w:bookmarkEnd w:id="109"/>
      <w:r>
        <w:rPr>
          <w:rtl w:val="true"/>
        </w:rPr>
        <w:t>المعنی الرابع</w:t>
      </w:r>
      <w:r>
        <w:rPr>
          <w:rtl w:val="true"/>
        </w:rPr>
        <w:t xml:space="preserve">: </w:t>
      </w:r>
      <w:r>
        <w:rPr>
          <w:rtl w:val="true"/>
        </w:rPr>
        <w:t>البکاء</w:t>
      </w:r>
      <w:bookmarkEnd w:id="110"/>
    </w:p>
    <w:p>
      <w:pPr>
        <w:pStyle w:val="BookText"/>
        <w:rPr/>
      </w:pPr>
      <w:r>
        <w:rPr>
          <w:rFonts w:ascii="Amiri" w:hAnsi="Amiri" w:eastAsia="Amiri" w:cs="Amiri"/>
          <w:color w:val="111111"/>
          <w:sz w:val="28"/>
          <w:sz w:val="28"/>
          <w:szCs w:val="28"/>
          <w:rtl w:val="true"/>
          <w:lang w:bidi="ar-SA"/>
        </w:rPr>
        <w:t>قال فریقٌ آخر من اللغویین بأنّ النَّوح یعنی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 إلیه الصاحب بن عبّاد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یَقَعُ النَّوحُ عَلَی النِّسَاءِ اللَّاتِی اجتَمَعنَ فِی المَنَاحَةِ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وسُمِّیَت لِتَقَابُلِهِنَّ عِندَ البُکَاءِ</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5296497_581953129"/>
      <w:bookmarkStart w:id="112" w:name="_Toc40"/>
      <w:bookmarkEnd w:id="111"/>
      <w:r>
        <w:rPr>
          <w:rtl w:val="true"/>
        </w:rPr>
        <w:t>تنبیه</w:t>
      </w:r>
      <w:bookmarkEnd w:id="112"/>
    </w:p>
    <w:p>
      <w:pPr>
        <w:pStyle w:val="BookText"/>
        <w:rPr/>
      </w:pPr>
      <w:r>
        <w:rPr>
          <w:rFonts w:ascii="IRNazanin" w:hAnsi="IRNazanin" w:eastAsia="IRNazanin"/>
          <w:color w:val="111111"/>
          <w:sz w:val="28"/>
          <w:sz w:val="28"/>
          <w:szCs w:val="28"/>
          <w:rtl w:val="true"/>
          <w:lang w:bidi="fa-IR"/>
        </w:rPr>
        <w:t>الوجه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لِتَقَابُلِهِنّ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تقابل الشیء مع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المصطفوی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یدلّ علی مقابلة الشی‌ء للشی‌ء، تناوحت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تقابلتا فی المهبّ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الریح نیّحة لتلک،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مقابلتها</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ینطبق علی ما نحن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النوح یطلق علی نوع من إقامة العزاء، ولکن بما أنّ إقامة العزاء تکون عند مقابلة الأشخاص عادة فقد لوحظ أصل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النوح بمعنی إقامة العزاء</w:t>
      </w:r>
      <w:r>
        <w:rPr>
          <w:rFonts w:eastAsia="IRNazanin" w:cs="IRNazanin"/>
          <w:color w:val="111111"/>
          <w:sz w:val="28"/>
          <w:szCs w:val="28"/>
          <w:rtl w:val="true"/>
          <w:lang w:bidi="fa-IR"/>
        </w:rPr>
        <w:t>.</w:t>
      </w:r>
    </w:p>
    <w:p>
      <w:pPr>
        <w:pStyle w:val="Heading4"/>
        <w:numPr>
          <w:ilvl w:val="3"/>
          <w:numId w:val="1"/>
        </w:numPr>
        <w:rPr/>
      </w:pPr>
      <w:bookmarkStart w:id="113" w:name="__RefHeading___Toc5296499_581953129"/>
      <w:bookmarkStart w:id="114" w:name="_Toc41"/>
      <w:bookmarkEnd w:id="113"/>
      <w:r>
        <w:rPr>
          <w:rtl w:val="true"/>
        </w:rPr>
        <w:t>نتیجة البحث فی معنی النوح</w:t>
      </w:r>
      <w:bookmarkEnd w:id="1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واحدة من النظریات الأربع تدلّ علی المعنی الحقیقی وبقیة النظریات تدلّ علی المعنی المجازی، بل الصحیح أنّ کلّ هذه النظریات تعود إلی نظریة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واحدة من هذه النظریات تشیر إلی جانب من معنی النوح؛ لأنّ النوح یعنی البکاء مع الحزن، وهما یترافقان مع أمرین عادة، أحدهما الصیاح والعویل والآخر تعداد محاسن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الأشخاص الذین ینوحون علی المیت مضافاً إلی أنّهم یحزنون ویبکون، یعدّدون خصائص المیت الفردیة</w:t>
      </w:r>
      <w:r>
        <w:rPr>
          <w:rFonts w:eastAsia="IRNazanin" w:cs="IRNazanin"/>
          <w:color w:val="111111"/>
          <w:sz w:val="28"/>
          <w:szCs w:val="28"/>
          <w:rtl w:val="true"/>
          <w:lang w:bidi="fa-IR"/>
        </w:rPr>
        <w:t xml:space="preserve">. </w:t>
      </w:r>
      <w:bookmarkStart w:id="115" w:name="pg5894_47778"/>
    </w:p>
    <w:p>
      <w:pPr>
        <w:pStyle w:val="BookText"/>
        <w:rPr/>
      </w:pPr>
      <w:bookmarkEnd w:id="115"/>
      <w:r>
        <w:rPr>
          <w:rFonts w:ascii="IRNazanin" w:hAnsi="IRNazanin" w:eastAsia="IRNazanin"/>
          <w:color w:val="111111"/>
          <w:sz w:val="28"/>
          <w:sz w:val="28"/>
          <w:szCs w:val="28"/>
          <w:rtl w:val="true"/>
          <w:lang w:bidi="fa-IR"/>
        </w:rPr>
        <w:t>التذکیر بخصائص المیت الفردیة قد یزید المفجوع حزناً ویدفعه للعویل والصیاح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تخصیص النوح بالنساء فی کلام بعض أهل اللغة أنّ هذا التخصیص من باب الغلبة؛ لأنّ الغالب أنّ النساء هنّ اللواتی ینحنَ علی المیت عند إقامة العزاء</w:t>
      </w:r>
      <w:r>
        <w:rPr>
          <w:rFonts w:eastAsia="IRNazanin" w:cs="IRNazanin"/>
          <w:color w:val="111111"/>
          <w:sz w:val="28"/>
          <w:szCs w:val="28"/>
          <w:rtl w:val="true"/>
          <w:lang w:bidi="fa-IR"/>
        </w:rPr>
        <w:t>.</w:t>
      </w:r>
    </w:p>
    <w:p>
      <w:pPr>
        <w:pStyle w:val="Heading4"/>
        <w:numPr>
          <w:ilvl w:val="3"/>
          <w:numId w:val="1"/>
        </w:numPr>
        <w:rPr/>
      </w:pPr>
      <w:bookmarkStart w:id="116" w:name="__RefHeading___Toc5296501_581953129"/>
      <w:bookmarkStart w:id="117" w:name="_Toc42"/>
      <w:bookmarkEnd w:id="116"/>
      <w:r>
        <w:rPr>
          <w:rtl w:val="true"/>
        </w:rPr>
        <w:t>التنبیه الأول</w:t>
      </w:r>
      <w:r>
        <w:rPr>
          <w:rtl w:val="true"/>
        </w:rPr>
        <w:t xml:space="preserve">: </w:t>
      </w:r>
      <w:r>
        <w:rPr>
          <w:rtl w:val="true"/>
        </w:rPr>
        <w:t xml:space="preserve">کلمة </w:t>
      </w:r>
      <w:r>
        <w:rPr>
          <w:rtl w:val="true"/>
        </w:rPr>
        <w:t>(</w:t>
      </w:r>
      <w:r>
        <w:rPr>
          <w:rtl w:val="true"/>
        </w:rPr>
        <w:t>نوحه</w:t>
      </w:r>
      <w:r>
        <w:rPr>
          <w:rtl w:val="true"/>
        </w:rPr>
        <w:t>)</w:t>
      </w:r>
      <w:bookmarkEnd w:id="117"/>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الفارسیة ترادف النوح فی العربیة، وتوصّلنا بعد دراسة کتب اللغة إلی أنّ استعمالها بهذه الطریقة یختصّ باللغة الفارسیة، أمّا العرب فیعبّرون عن هذا المعنی بالنوح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المراد فی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کلمة النوحة فی العربیة فتعنی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لا علاقة له بموضوعنا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وبالتالی یتبیّن أنّ الهاء فی نهایة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أُضیفت فی اللغة الفارسیة، فالناطقون باللغة الفارسیة یعبّرون عن النوح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أن 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یضیفون الهاء إلی آخر الکلمة</w:t>
      </w:r>
      <w:r>
        <w:rPr>
          <w:rFonts w:eastAsia="IRNazanin" w:cs="IRNazanin"/>
          <w:color w:val="111111"/>
          <w:sz w:val="28"/>
          <w:szCs w:val="28"/>
          <w:rtl w:val="true"/>
          <w:lang w:bidi="fa-IR"/>
        </w:rPr>
        <w:t>.</w:t>
      </w:r>
    </w:p>
    <w:p>
      <w:pPr>
        <w:pStyle w:val="Heading4"/>
        <w:numPr>
          <w:ilvl w:val="3"/>
          <w:numId w:val="1"/>
        </w:numPr>
        <w:rPr/>
      </w:pPr>
      <w:bookmarkStart w:id="118" w:name="__RefHeading___Toc5296503_581953129"/>
      <w:bookmarkStart w:id="119" w:name="_Toc43"/>
      <w:bookmarkEnd w:id="118"/>
      <w:r>
        <w:rPr>
          <w:rtl w:val="true"/>
        </w:rPr>
        <w:t>التنبیه الثانی</w:t>
      </w:r>
      <w:r>
        <w:rPr>
          <w:rtl w:val="true"/>
        </w:rPr>
        <w:t xml:space="preserve">: </w:t>
      </w:r>
      <w:r>
        <w:rPr>
          <w:rtl w:val="true"/>
        </w:rPr>
        <w:t>سبب تسمیة النبی نوح</w:t>
      </w:r>
      <w:r>
        <w:rPr>
          <w:rtl w:val="true"/>
        </w:rPr>
        <w:t>(</w:t>
      </w:r>
      <w:r>
        <w:rPr>
          <w:rtl w:val="true"/>
        </w:rPr>
        <w:t>علیه السّلام</w:t>
      </w:r>
      <w:r>
        <w:rPr>
          <w:rtl w:val="true"/>
        </w:rPr>
        <w:t>)</w:t>
      </w:r>
      <w:bookmarkEnd w:id="119"/>
    </w:p>
    <w:p>
      <w:pPr>
        <w:pStyle w:val="BookText"/>
        <w:rPr/>
      </w:pPr>
      <w:r>
        <w:rPr>
          <w:rFonts w:ascii="Amiri" w:hAnsi="Amiri" w:eastAsia="Amiri" w:cs="Amiri"/>
          <w:color w:val="111111"/>
          <w:sz w:val="28"/>
          <w:sz w:val="28"/>
          <w:szCs w:val="28"/>
          <w:rtl w:val="true"/>
          <w:lang w:bidi="ar-SA"/>
        </w:rPr>
        <w:t>قال البعض فی سبب تسمیة النبی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کان یُکثر النوح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الطریحی فی مجمع البحرین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 نُوحاً؛ لِأَنَّهُ کَانَ یَنُوحُ عَلَی نَفْسِهِ خَمْسَمِائَةِ عَامٍ ونَحَّی</w:t>
      </w:r>
      <w:r>
        <w:rPr>
          <w:rStyle w:val="FootnoteAnchor"/>
          <w:rtl w:val="true"/>
        </w:rPr>
        <w:footnoteReference w:id="54"/>
      </w:r>
      <w:r>
        <w:rPr>
          <w:rFonts w:ascii="Amiri" w:hAnsi="Amiri" w:eastAsia="Amiri" w:cs="Amiri"/>
          <w:color w:val="111111"/>
          <w:sz w:val="28"/>
          <w:sz w:val="28"/>
          <w:szCs w:val="28"/>
          <w:rtl w:val="true"/>
          <w:lang w:bidi="ar-SA"/>
        </w:rPr>
        <w:t>نَفْسَهِ عَمَّا کَانَ فِیهِ قَوْمُهِ مِنْ الضَّلَالَةِ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المصطفوی نقلاً عن المطهر بن طاهر المقدسی</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سُمّی نوحاً لکثرة نوحه علی نفسه وقومه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5894_47780"/>
      <w:bookmarkStart w:id="121" w:name="pg5894_47780"/>
      <w:bookmarkEnd w:id="121"/>
    </w:p>
    <w:p>
      <w:pPr>
        <w:pStyle w:val="Heading3"/>
        <w:numPr>
          <w:ilvl w:val="2"/>
          <w:numId w:val="1"/>
        </w:numPr>
        <w:rPr/>
      </w:pPr>
      <w:bookmarkStart w:id="122" w:name="pg5894_47780"/>
      <w:bookmarkStart w:id="123" w:name="__RefHeading___Toc5296505_581953129"/>
      <w:bookmarkStart w:id="124" w:name="_Toc44"/>
      <w:bookmarkEnd w:id="122"/>
      <w:bookmarkEnd w:id="123"/>
      <w:r>
        <w:rPr>
          <w:rtl w:val="true"/>
        </w:rPr>
        <w:t xml:space="preserve">الفصل السادس </w:t>
      </w:r>
      <w:r>
        <w:rPr>
          <w:rtl w:val="true"/>
        </w:rPr>
        <w:t>:</w:t>
      </w:r>
      <w:r>
        <w:rPr>
          <w:rtl w:val="true"/>
        </w:rPr>
        <w:t>مفهوم الصرخة</w:t>
      </w:r>
      <w:bookmarkEnd w:id="124"/>
    </w:p>
    <w:p>
      <w:pPr>
        <w:pStyle w:val="Heading4"/>
        <w:numPr>
          <w:ilvl w:val="3"/>
          <w:numId w:val="1"/>
        </w:numPr>
        <w:rPr/>
      </w:pPr>
      <w:bookmarkStart w:id="125" w:name="__RefHeading___Toc5296507_581953129"/>
      <w:bookmarkStart w:id="126" w:name="_Toc45"/>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 xml:space="preserve">ذکر اللغویون أربع نظریات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الصرخة</w:t>
      </w:r>
      <w:r>
        <w:rPr>
          <w:rFonts w:eastAsia="IRNazanin" w:cs="IRNazanin"/>
          <w:color w:val="111111"/>
          <w:sz w:val="28"/>
          <w:szCs w:val="28"/>
          <w:rtl w:val="true"/>
          <w:lang w:bidi="fa-IR"/>
        </w:rPr>
        <w:t>):</w:t>
      </w:r>
    </w:p>
    <w:p>
      <w:pPr>
        <w:pStyle w:val="Heading4"/>
        <w:numPr>
          <w:ilvl w:val="3"/>
          <w:numId w:val="1"/>
        </w:numPr>
        <w:rPr/>
      </w:pPr>
      <w:bookmarkStart w:id="127" w:name="__RefHeading___Toc5296509_581953129"/>
      <w:bookmarkStart w:id="128" w:name="_Toc46"/>
      <w:bookmarkEnd w:id="127"/>
      <w:r>
        <w:rPr>
          <w:rtl w:val="true"/>
        </w:rPr>
        <w:t>النظریة الأُولی</w:t>
      </w:r>
      <w:r>
        <w:rPr>
          <w:rtl w:val="true"/>
        </w:rPr>
        <w:t xml:space="preserve">: </w:t>
      </w:r>
      <w:r>
        <w:rPr>
          <w:rtl w:val="true"/>
        </w:rPr>
        <w:t>الصیحة الشدیدة عند المصیبة</w:t>
      </w:r>
      <w:bookmarkEnd w:id="128"/>
    </w:p>
    <w:p>
      <w:pPr>
        <w:pStyle w:val="BookText"/>
        <w:rPr/>
      </w:pPr>
      <w:r>
        <w:rPr>
          <w:rFonts w:ascii="IRNazanin" w:hAnsi="IRNazanin" w:eastAsia="IRNazanin"/>
          <w:color w:val="111111"/>
          <w:sz w:val="28"/>
          <w:sz w:val="28"/>
          <w:szCs w:val="28"/>
          <w:rtl w:val="true"/>
          <w:lang w:bidi="fa-IR"/>
        </w:rPr>
        <w:t>ذهب جماعة من اللغویین کالخلیل</w:t>
      </w:r>
      <w:r>
        <w:rPr>
          <w:rStyle w:val="FootnoteAnchor"/>
          <w:rtl w:val="true"/>
        </w:rPr>
        <w:footnoteReference w:id="58"/>
      </w:r>
      <w:r>
        <w:rPr>
          <w:rFonts w:ascii="IRNazanin" w:hAnsi="IRNazanin" w:eastAsia="IRNazanin"/>
          <w:color w:val="111111"/>
          <w:sz w:val="28"/>
          <w:sz w:val="28"/>
          <w:szCs w:val="28"/>
          <w:rtl w:val="true"/>
          <w:lang w:bidi="fa-IR"/>
        </w:rPr>
        <w:t>وابن منظور</w:t>
      </w:r>
      <w:r>
        <w:rPr>
          <w:rStyle w:val="FootnoteAnchor"/>
          <w:rtl w:val="true"/>
        </w:rPr>
        <w:footnoteReference w:id="59"/>
      </w:r>
      <w:r>
        <w:rPr>
          <w:rFonts w:ascii="Amiri" w:hAnsi="Amiri" w:eastAsia="Amiri" w:cs="Amiri"/>
          <w:color w:val="111111"/>
          <w:sz w:val="28"/>
          <w:sz w:val="28"/>
          <w:szCs w:val="28"/>
          <w:rtl w:val="true"/>
          <w:lang w:bidi="ar-SA"/>
        </w:rPr>
        <w:t>والمصطفوی إلی أنّ الصرخة تعنی الصیحة الشدیدة عند المصیبة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صَّیحَةُ شَّدِیدَةُ عِندَ فَزَعِةٍ أَوِ مُصِیبَةٍ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5296511_581953129"/>
      <w:bookmarkStart w:id="130" w:name="_Toc47"/>
      <w:bookmarkEnd w:id="129"/>
      <w:r>
        <w:rPr>
          <w:rtl w:val="true"/>
        </w:rPr>
        <w:t>النظریة الثانیة</w:t>
      </w:r>
      <w:r>
        <w:rPr>
          <w:rtl w:val="true"/>
        </w:rPr>
        <w:t xml:space="preserve">: </w:t>
      </w:r>
      <w:r>
        <w:rPr>
          <w:rtl w:val="true"/>
        </w:rPr>
        <w:t>مطلق الصوت</w:t>
      </w:r>
      <w:bookmarkEnd w:id="130"/>
    </w:p>
    <w:p>
      <w:pPr>
        <w:pStyle w:val="BookText"/>
        <w:rPr/>
      </w:pPr>
      <w:r>
        <w:rPr>
          <w:rFonts w:ascii="Amiri" w:hAnsi="Amiri" w:eastAsia="Amiri" w:cs="Amiri"/>
          <w:color w:val="111111"/>
          <w:sz w:val="28"/>
          <w:sz w:val="28"/>
          <w:szCs w:val="28"/>
          <w:rtl w:val="true"/>
          <w:lang w:bidi="ar-SA"/>
        </w:rPr>
        <w:t>اعتبر بعض اللغویین أنّ الصرخة تعنی مطلق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الجوهری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وکذلک الحمیری،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صَرَخَ، 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5296513_581953129"/>
      <w:bookmarkStart w:id="132" w:name="_Toc48"/>
      <w:bookmarkEnd w:id="131"/>
      <w:r>
        <w:rPr>
          <w:rtl w:val="true"/>
        </w:rPr>
        <w:t>النظریة الثالثة</w:t>
      </w:r>
      <w:r>
        <w:rPr>
          <w:rtl w:val="true"/>
        </w:rPr>
        <w:t xml:space="preserve">: </w:t>
      </w:r>
      <w:r>
        <w:rPr>
          <w:rtl w:val="true"/>
        </w:rPr>
        <w:t>مطلق الصوت المرتفع</w:t>
      </w:r>
      <w:bookmarkEnd w:id="1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فریقٌ آخر من اللغویین إلی أنّ الصرخة تعنی الصوت والصیاح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صَرَخَ الصَّادُ وَالرَّاءُ وَالخَاءُ أَصِیلٌ یَدُلُّ عَلی صَوتٍ رَفِیعٍ</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bookmarkStart w:id="133" w:name="pg5894_47781"/>
    </w:p>
    <w:p>
      <w:pPr>
        <w:pStyle w:val="BookText"/>
        <w:rPr/>
      </w:pPr>
      <w:bookmarkEnd w:id="133"/>
      <w:r>
        <w:rPr>
          <w:rFonts w:ascii="Amiri" w:hAnsi="Amiri" w:eastAsia="Amiri" w:cs="Amiri"/>
          <w:color w:val="111111"/>
          <w:sz w:val="28"/>
          <w:sz w:val="28"/>
          <w:szCs w:val="28"/>
          <w:rtl w:val="true"/>
          <w:lang w:bidi="ar-SA"/>
        </w:rPr>
        <w:t>الصُّراخُ الصوت الشدید ما کان؛ صرخ یصرُخُ صُراخاً</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الفیومی</w:t>
      </w:r>
      <w:r>
        <w:rPr>
          <w:rStyle w:val="FootnoteAnchor"/>
          <w:rtl w:val="true"/>
        </w:rPr>
        <w:footnoteReference w:id="65"/>
      </w:r>
      <w:r>
        <w:rPr>
          <w:rFonts w:ascii="Amiri" w:hAnsi="Amiri" w:eastAsia="Amiri" w:cs="Amiri"/>
          <w:color w:val="111111"/>
          <w:sz w:val="28"/>
          <w:sz w:val="28"/>
          <w:szCs w:val="28"/>
          <w:rtl w:val="true"/>
          <w:lang w:bidi="ar-SA"/>
        </w:rPr>
        <w:t>الطریحی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5296515_581953129"/>
      <w:bookmarkStart w:id="135" w:name="_Toc49"/>
      <w:bookmarkEnd w:id="134"/>
      <w:r>
        <w:rPr>
          <w:rtl w:val="true"/>
        </w:rPr>
        <w:t>النظریة الرابعة</w:t>
      </w:r>
      <w:r>
        <w:rPr>
          <w:rtl w:val="true"/>
        </w:rPr>
        <w:t xml:space="preserve">: </w:t>
      </w:r>
      <w:r>
        <w:rPr>
          <w:rtl w:val="true"/>
        </w:rPr>
        <w:t>الأذان</w:t>
      </w:r>
      <w:bookmarkEnd w:id="135"/>
    </w:p>
    <w:p>
      <w:pPr>
        <w:pStyle w:val="BookText"/>
        <w:rPr/>
      </w:pPr>
      <w:r>
        <w:rPr>
          <w:rFonts w:ascii="Amiri" w:hAnsi="Amiri" w:eastAsia="Amiri" w:cs="Amiri"/>
          <w:color w:val="111111"/>
          <w:sz w:val="28"/>
          <w:sz w:val="28"/>
          <w:szCs w:val="28"/>
          <w:rtl w:val="true"/>
          <w:lang w:bidi="ar-SA"/>
        </w:rPr>
        <w:t>قال بعض اللغویین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الصرخة تعنی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5296517_581953129"/>
      <w:bookmarkStart w:id="137" w:name="_Toc50"/>
      <w:bookmarkEnd w:id="136"/>
      <w:r>
        <w:rPr>
          <w:rtl w:val="true"/>
        </w:rPr>
        <w:t>نتیجة البحث</w:t>
      </w:r>
      <w:r>
        <w:rPr>
          <w:rtl w:val="true"/>
        </w:rPr>
        <w:t xml:space="preserve">: </w:t>
      </w:r>
      <w:r>
        <w:rPr>
          <w:rtl w:val="true"/>
        </w:rPr>
        <w:t xml:space="preserve">فی معنی کلمة </w:t>
      </w:r>
      <w:r>
        <w:rPr>
          <w:rtl w:val="true"/>
        </w:rPr>
        <w:t>(</w:t>
      </w:r>
      <w:r>
        <w:rPr>
          <w:rtl w:val="true"/>
        </w:rPr>
        <w:t>الصرخة</w:t>
      </w:r>
      <w:r>
        <w:rPr>
          <w:rtl w:val="true"/>
        </w:rPr>
        <w:t>)</w:t>
      </w:r>
      <w:bookmarkEnd w:id="1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الصوت المرتفع والصیاح، وهذا هو المعنی الذی ذکرته النظریة الثالثة، أمّا النظریة الأُولی فهی تقیّد المعنی الأصلی بوقت المصیبة،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 عند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النظریة الثانیة جزءاً من المعنی الأصلی، وهو مطلق الصوت ولم تذکر الجزء الأخر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النظریة الرابعة فهی تشیر إلی أحد مصادیق المعنی الأصلی وهو الأذان؛ وذلک لأنّ الأذان یکون بصوتٍ مرتفع</w:t>
      </w:r>
      <w:r>
        <w:rPr>
          <w:rFonts w:eastAsia="IRNazanin" w:cs="IRNazanin"/>
          <w:color w:val="111111"/>
          <w:sz w:val="28"/>
          <w:szCs w:val="28"/>
          <w:rtl w:val="true"/>
          <w:lang w:bidi="fa-IR"/>
        </w:rPr>
        <w:t xml:space="preserve">. </w:t>
      </w:r>
      <w:bookmarkStart w:id="138" w:name="pg5894_47782"/>
    </w:p>
    <w:p>
      <w:pPr>
        <w:pStyle w:val="Heading3"/>
        <w:numPr>
          <w:ilvl w:val="2"/>
          <w:numId w:val="1"/>
        </w:numPr>
        <w:rPr/>
      </w:pPr>
      <w:bookmarkStart w:id="139" w:name="__RefHeading___Toc5296519_581953129"/>
      <w:bookmarkStart w:id="140" w:name="_Toc51"/>
      <w:bookmarkEnd w:id="138"/>
      <w:bookmarkEnd w:id="139"/>
      <w:r>
        <w:rPr>
          <w:rtl w:val="true"/>
        </w:rPr>
        <w:t xml:space="preserve">الفصل السابع </w:t>
      </w:r>
      <w:r>
        <w:rPr>
          <w:rtl w:val="true"/>
        </w:rPr>
        <w:t>:</w:t>
      </w:r>
      <w:r>
        <w:rPr>
          <w:rtl w:val="true"/>
        </w:rPr>
        <w:t>مفهوم اللطم</w:t>
      </w:r>
      <w:bookmarkEnd w:id="140"/>
    </w:p>
    <w:p>
      <w:pPr>
        <w:pStyle w:val="Heading4"/>
        <w:numPr>
          <w:ilvl w:val="3"/>
          <w:numId w:val="1"/>
        </w:numPr>
        <w:rPr/>
      </w:pPr>
      <w:bookmarkStart w:id="141" w:name="__RefHeading___Toc5296521_581953129"/>
      <w:bookmarkStart w:id="142" w:name="_Toc52"/>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 xml:space="preserve">توجد بین اللغویین أربع نظریات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w:t>
      </w:r>
    </w:p>
    <w:p>
      <w:pPr>
        <w:pStyle w:val="Heading4"/>
        <w:numPr>
          <w:ilvl w:val="3"/>
          <w:numId w:val="1"/>
        </w:numPr>
        <w:rPr/>
      </w:pPr>
      <w:bookmarkStart w:id="143" w:name="__RefHeading___Toc5296523_581953129"/>
      <w:bookmarkStart w:id="144" w:name="_Toc53"/>
      <w:bookmarkEnd w:id="143"/>
      <w:r>
        <w:rPr>
          <w:rtl w:val="true"/>
        </w:rPr>
        <w:t>النظریة الأُولی</w:t>
      </w:r>
      <w:r>
        <w:rPr>
          <w:rtl w:val="true"/>
        </w:rPr>
        <w:t xml:space="preserve">: </w:t>
      </w:r>
      <w:r>
        <w:rPr>
          <w:rtl w:val="true"/>
        </w:rPr>
        <w:t>ضرب الخد وظاهر الجسم بالید المبسوطة</w:t>
      </w:r>
      <w:bookmarkEnd w:id="144"/>
    </w:p>
    <w:p>
      <w:pPr>
        <w:pStyle w:val="BookText"/>
        <w:rPr/>
      </w:pPr>
      <w:r>
        <w:rPr>
          <w:rFonts w:ascii="Amiri" w:hAnsi="Amiri" w:eastAsia="Amiri" w:cs="Amiri"/>
          <w:color w:val="111111"/>
          <w:sz w:val="28"/>
          <w:sz w:val="28"/>
          <w:szCs w:val="28"/>
          <w:rtl w:val="true"/>
          <w:lang w:bidi="ar-SA"/>
        </w:rPr>
        <w:t>قال الخلیل فی کتاب العین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الخَدِّ وصَفَحَاتِ الجِسمِ بِبَسطِ الیَدِ</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وافقه ابن منظور فی لسان العرب حیث صرّح بهذا المعنی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5296525_581953129"/>
      <w:bookmarkStart w:id="146" w:name="_Toc54"/>
      <w:bookmarkEnd w:id="145"/>
      <w:r>
        <w:rPr>
          <w:rtl w:val="true"/>
        </w:rPr>
        <w:t>النظریة الثانیة</w:t>
      </w:r>
      <w:r>
        <w:rPr>
          <w:rtl w:val="true"/>
        </w:rPr>
        <w:t xml:space="preserve">: </w:t>
      </w:r>
      <w:r>
        <w:rPr>
          <w:rtl w:val="true"/>
        </w:rPr>
        <w:t>ضرب الوجه بباطن الراحة</w:t>
      </w:r>
      <w:bookmarkEnd w:id="146"/>
    </w:p>
    <w:p>
      <w:pPr>
        <w:pStyle w:val="Heading5"/>
        <w:numPr>
          <w:ilvl w:val="4"/>
          <w:numId w:val="1"/>
        </w:numPr>
        <w:rPr/>
      </w:pPr>
      <w:bookmarkStart w:id="147" w:name="__RefHeading___Toc5296527_581953129"/>
      <w:bookmarkStart w:id="148" w:name="_Toc55"/>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قال الجوهری فی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عَلَی الوَجهِ بِبَاطِنِ الرَّاحَةِ</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بهذا المعنی جمع من اللغویین، کالحمیری فی شمس العلوم</w:t>
      </w:r>
      <w:r>
        <w:rPr>
          <w:rStyle w:val="FootnoteAnchor"/>
          <w:rtl w:val="true"/>
        </w:rPr>
        <w:footnoteReference w:id="71"/>
      </w:r>
      <w:r>
        <w:rPr>
          <w:rFonts w:ascii="IRNazanin" w:hAnsi="IRNazanin" w:eastAsia="IRNazanin"/>
          <w:color w:val="111111"/>
          <w:sz w:val="28"/>
          <w:sz w:val="28"/>
          <w:szCs w:val="28"/>
          <w:rtl w:val="true"/>
          <w:lang w:bidi="fa-IR"/>
        </w:rPr>
        <w:t>، والفیومی فی المصباح المنیر</w:t>
      </w:r>
      <w:r>
        <w:rPr>
          <w:rStyle w:val="FootnoteAnchor"/>
          <w:rtl w:val="true"/>
        </w:rPr>
        <w:footnoteReference w:id="72"/>
      </w:r>
      <w:r>
        <w:rPr>
          <w:rFonts w:ascii="IRNazanin" w:hAnsi="IRNazanin" w:eastAsia="IRNazanin"/>
          <w:color w:val="111111"/>
          <w:sz w:val="28"/>
          <w:sz w:val="28"/>
          <w:szCs w:val="28"/>
          <w:rtl w:val="true"/>
          <w:lang w:bidi="fa-IR"/>
        </w:rPr>
        <w:t>، والطریحی فی مجمع البحرین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5296529_581953129"/>
      <w:bookmarkStart w:id="150" w:name="_Toc56"/>
      <w:bookmarkEnd w:id="149"/>
      <w:r>
        <w:rPr>
          <w:rtl w:val="true"/>
        </w:rPr>
        <w:t>الفرق بین النظریتین الأُولی والثانیة</w:t>
      </w:r>
      <w:bookmarkEnd w:id="1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فرقان أساسیان بین هاتین النظریتین</w:t>
      </w:r>
      <w:r>
        <w:rPr>
          <w:rFonts w:eastAsia="IRNazanin" w:cs="IRNazanin"/>
          <w:color w:val="111111"/>
          <w:sz w:val="28"/>
          <w:szCs w:val="28"/>
          <w:rtl w:val="true"/>
          <w:lang w:bidi="fa-IR"/>
        </w:rPr>
        <w:t xml:space="preserve">: </w:t>
      </w:r>
      <w:bookmarkStart w:id="151" w:name="pg5894_47783"/>
    </w:p>
    <w:p>
      <w:pPr>
        <w:pStyle w:val="Heading5"/>
        <w:numPr>
          <w:ilvl w:val="4"/>
          <w:numId w:val="1"/>
        </w:numPr>
        <w:rPr/>
      </w:pPr>
      <w:bookmarkStart w:id="152" w:name="__RefHeading___Toc5296531_581953129"/>
      <w:bookmarkStart w:id="153" w:name="_Toc57"/>
      <w:bookmarkEnd w:id="151"/>
      <w:bookmarkEnd w:id="152"/>
      <w:r>
        <w:rPr>
          <w:rtl w:val="true"/>
        </w:rPr>
        <w:t>الفرق الأوّل</w:t>
      </w:r>
      <w:r>
        <w:rPr>
          <w:rtl w:val="true"/>
        </w:rPr>
        <w:t xml:space="preserve">: </w:t>
      </w:r>
      <w:r>
        <w:rPr>
          <w:rtl w:val="true"/>
        </w:rPr>
        <w:t>الفرق فی المضروب</w:t>
      </w:r>
      <w:bookmarkEnd w:id="15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النظریة الأُولی فإنّ اللطم هو ضرب الخد وهو جزء من الوجه، بخلاف النظریة الثانیة التی تفسِّر اللطم بأنّه ضرب الوجه سواء کان الخد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الناحیة تُعتبر النظریة الثانیة أعم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النظریة الأُولی فإنّ المضروب هو الخد وظاهر الجسم، ولکن حسب النظریة الثانیة فالمضروب هو الوجه خاصّة، ولایشمل سائر أعضاء الجسم</w:t>
      </w:r>
      <w:r>
        <w:rPr>
          <w:rFonts w:eastAsia="IRNazanin" w:cs="IRNazanin"/>
          <w:color w:val="111111"/>
          <w:sz w:val="28"/>
          <w:szCs w:val="28"/>
          <w:rtl w:val="true"/>
          <w:lang w:bidi="fa-IR"/>
        </w:rPr>
        <w:t>.</w:t>
      </w:r>
    </w:p>
    <w:p>
      <w:pPr>
        <w:pStyle w:val="Heading5"/>
        <w:numPr>
          <w:ilvl w:val="4"/>
          <w:numId w:val="1"/>
        </w:numPr>
        <w:rPr/>
      </w:pPr>
      <w:bookmarkStart w:id="154" w:name="__RefHeading___Toc5296533_581953129"/>
      <w:bookmarkStart w:id="155" w:name="_Toc58"/>
      <w:bookmarkEnd w:id="154"/>
      <w:r>
        <w:rPr>
          <w:rtl w:val="true"/>
        </w:rPr>
        <w:t>الفرق الثانی</w:t>
      </w:r>
      <w:r>
        <w:rPr>
          <w:rtl w:val="true"/>
        </w:rPr>
        <w:t xml:space="preserve">: </w:t>
      </w:r>
      <w:r>
        <w:rPr>
          <w:rtl w:val="true"/>
        </w:rPr>
        <w:t>الفرق فی الضارب</w:t>
      </w:r>
      <w:bookmarkEnd w:id="155"/>
    </w:p>
    <w:p>
      <w:pPr>
        <w:pStyle w:val="BookText"/>
        <w:rPr/>
      </w:pPr>
      <w:r>
        <w:rPr>
          <w:rFonts w:ascii="IRNazanin" w:hAnsi="IRNazanin" w:eastAsia="IRNazanin"/>
          <w:color w:val="111111"/>
          <w:sz w:val="28"/>
          <w:sz w:val="28"/>
          <w:szCs w:val="28"/>
          <w:rtl w:val="true"/>
          <w:lang w:bidi="fa-IR"/>
        </w:rPr>
        <w:t>فی النظریة الأُولی یکون الضرب ببسط الید، فیشمل ما إذا بسط الشخص یده وضرب خدّه بأصابعه دون أن تتدخل راحة الید فی ذلک، خلافاً للنظریة الثانیة فهی تشیر إلی الضرب براحة الید، ولاتشمل الضرب بالأصابع</w:t>
      </w:r>
      <w:r>
        <w:rPr>
          <w:rFonts w:eastAsia="IRNazanin" w:cs="IRNazanin"/>
          <w:color w:val="111111"/>
          <w:sz w:val="28"/>
          <w:szCs w:val="28"/>
          <w:rtl w:val="true"/>
          <w:lang w:bidi="fa-IR"/>
        </w:rPr>
        <w:t>.</w:t>
      </w:r>
    </w:p>
    <w:p>
      <w:pPr>
        <w:pStyle w:val="Heading4"/>
        <w:numPr>
          <w:ilvl w:val="3"/>
          <w:numId w:val="1"/>
        </w:numPr>
        <w:rPr/>
      </w:pPr>
      <w:bookmarkStart w:id="156" w:name="__RefHeading___Toc5296535_581953129"/>
      <w:bookmarkStart w:id="157" w:name="_Toc59"/>
      <w:bookmarkEnd w:id="156"/>
      <w:r>
        <w:rPr>
          <w:rtl w:val="true"/>
        </w:rPr>
        <w:t>النظریة الثالثة</w:t>
      </w:r>
      <w:r>
        <w:rPr>
          <w:rtl w:val="true"/>
        </w:rPr>
        <w:t xml:space="preserve">: </w:t>
      </w:r>
      <w:r>
        <w:rPr>
          <w:rtl w:val="true"/>
        </w:rPr>
        <w:t>مطلق إلصاق الشیء بالشیء ولو بدون الضرب</w:t>
      </w:r>
      <w:bookmarkEnd w:id="157"/>
    </w:p>
    <w:p>
      <w:pPr>
        <w:pStyle w:val="BookText"/>
        <w:rPr/>
      </w:pPr>
      <w:r>
        <w:rPr>
          <w:rFonts w:ascii="Amiri" w:hAnsi="Amiri" w:eastAsia="Amiri" w:cs="Amiri"/>
          <w:color w:val="111111"/>
          <w:sz w:val="28"/>
          <w:sz w:val="28"/>
          <w:szCs w:val="28"/>
          <w:rtl w:val="true"/>
          <w:lang w:bidi="ar-SA"/>
        </w:rPr>
        <w:t>قال الصاحب بن عبّاد فی کتابه المحیط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الإلصَاقُ، ولَطَمتُ الشَّی‌ءَ بالشَّی‌ءِ</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الزبیدی فی تاج العروس أیضاً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5296537_581953129"/>
      <w:bookmarkStart w:id="159" w:name="_Toc60"/>
      <w:bookmarkEnd w:id="158"/>
      <w:r>
        <w:rPr>
          <w:rtl w:val="true"/>
        </w:rPr>
        <w:t>النظریة الرابعة</w:t>
      </w:r>
      <w:r>
        <w:rPr>
          <w:rtl w:val="true"/>
        </w:rPr>
        <w:t xml:space="preserve">: </w:t>
      </w:r>
      <w:r>
        <w:rPr>
          <w:rtl w:val="true"/>
        </w:rPr>
        <w:t>مطلق الضرب بالکف</w:t>
      </w:r>
      <w:bookmarkEnd w:id="1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الزمخشری فی 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الضَّربُ بِبَسطِ الکَفِّ</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الأثیر فی النهایة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بِالکَفِّ</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60" w:name="pg5894_47784"/>
    </w:p>
    <w:p>
      <w:pPr>
        <w:pStyle w:val="Heading4"/>
        <w:numPr>
          <w:ilvl w:val="3"/>
          <w:numId w:val="1"/>
        </w:numPr>
        <w:rPr/>
      </w:pPr>
      <w:bookmarkStart w:id="161" w:name="__RefHeading___Toc5296539_581953129"/>
      <w:bookmarkStart w:id="162" w:name="_Toc61"/>
      <w:bookmarkEnd w:id="160"/>
      <w:bookmarkEnd w:id="161"/>
      <w:r>
        <w:rPr>
          <w:rtl w:val="true"/>
        </w:rPr>
        <w:t xml:space="preserve">نتیجة البحث فی معنی </w:t>
      </w:r>
      <w:r>
        <w:rPr>
          <w:rtl w:val="true"/>
        </w:rPr>
        <w:t>(</w:t>
      </w:r>
      <w:r>
        <w:rPr>
          <w:rtl w:val="true"/>
        </w:rPr>
        <w:t>اللطم</w:t>
      </w:r>
      <w:r>
        <w:rPr>
          <w:rtl w:val="true"/>
        </w:rPr>
        <w:t>)</w:t>
      </w:r>
      <w:bookmarkEnd w:id="162"/>
    </w:p>
    <w:p>
      <w:pPr>
        <w:pStyle w:val="BookText"/>
        <w:rPr/>
      </w:pPr>
      <w:r>
        <w:rPr>
          <w:rFonts w:ascii="IRNazanin" w:hAnsi="IRNazanin" w:eastAsia="IRNazanin"/>
          <w:color w:val="111111"/>
          <w:sz w:val="28"/>
          <w:sz w:val="28"/>
          <w:szCs w:val="28"/>
          <w:rtl w:val="true"/>
          <w:lang w:bidi="fa-IR"/>
        </w:rPr>
        <w:t>فی الواقع أنّ المعنی المذکور فی النظریة الثالثة هو المعنی الحقیقی للطم، أی أنّ اللطم هو ملاصقة شیء لشیء، لکن بما أنّ فی النظریات الثلاث الأُخری، الضرب جزء من معنی اللطم یُعلم أنّ الضرب یکمن فی معنی اللطم،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اللطم عبارة عن التصاق شیئین بالضرب وضرب الوجه بالکف أحد مصادیقه؛ لأنّه مصداق الالتصاق مع الضرب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وَالطَّاءُ وَالمِیمُ أصلٌ صَحِیحٌ یَدُلُّ عَلَی مُلاصَقَةِ شَی‌ءٍ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عَلَی الوَجهِ بِبَاطِنِ الرَّاحَةِ</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ذکرته النظریة الأُولی من أن اللطم هو الضرب ببسط الید، فالوجه فیه أنّ ضرب الوجه یکون ببسط الید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النظریة الرابعة فهی إشارة للمصداق</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5894_47786"/>
      <w:bookmarkStart w:id="164" w:name="pg5894_47786"/>
      <w:bookmarkEnd w:id="164"/>
    </w:p>
    <w:p>
      <w:pPr>
        <w:pStyle w:val="Heading3"/>
        <w:numPr>
          <w:ilvl w:val="2"/>
          <w:numId w:val="1"/>
        </w:numPr>
        <w:rPr/>
      </w:pPr>
      <w:bookmarkStart w:id="165" w:name="pg5894_47786"/>
      <w:bookmarkStart w:id="166" w:name="__RefHeading___Toc5296541_581953129"/>
      <w:bookmarkStart w:id="167" w:name="_Toc62"/>
      <w:bookmarkEnd w:id="165"/>
      <w:bookmarkEnd w:id="166"/>
      <w:r>
        <w:rPr>
          <w:rtl w:val="true"/>
        </w:rPr>
        <w:t>الفصل الثامن</w:t>
      </w:r>
      <w:r>
        <w:rPr>
          <w:rtl w:val="true"/>
        </w:rPr>
        <w:t xml:space="preserve">: </w:t>
      </w:r>
      <w:r>
        <w:rPr>
          <w:rtl w:val="true"/>
        </w:rPr>
        <w:t>مفهوم اللدم</w:t>
      </w:r>
      <w:bookmarkEnd w:id="167"/>
    </w:p>
    <w:p>
      <w:pPr>
        <w:pStyle w:val="Heading4"/>
        <w:numPr>
          <w:ilvl w:val="3"/>
          <w:numId w:val="1"/>
        </w:numPr>
        <w:rPr/>
      </w:pPr>
      <w:bookmarkStart w:id="168" w:name="__RefHeading___Toc5296543_581953129"/>
      <w:bookmarkStart w:id="169" w:name="_Toc63"/>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xml:space="preserve">توجد نظریتان بین اللغویین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w:t>
      </w:r>
    </w:p>
    <w:p>
      <w:pPr>
        <w:pStyle w:val="Heading4"/>
        <w:numPr>
          <w:ilvl w:val="3"/>
          <w:numId w:val="1"/>
        </w:numPr>
        <w:rPr/>
      </w:pPr>
      <w:bookmarkStart w:id="170" w:name="__RefHeading___Toc5296545_581953129"/>
      <w:bookmarkStart w:id="171" w:name="_Toc64"/>
      <w:bookmarkEnd w:id="170"/>
      <w:r>
        <w:rPr>
          <w:rtl w:val="true"/>
        </w:rPr>
        <w:t>النظریة الأُولی</w:t>
      </w:r>
      <w:r>
        <w:rPr>
          <w:rtl w:val="true"/>
        </w:rPr>
        <w:t xml:space="preserve">: </w:t>
      </w:r>
      <w:r>
        <w:rPr>
          <w:rtl w:val="true"/>
        </w:rPr>
        <w:t>ضرب الصدر والعضدین والوجه</w:t>
      </w:r>
      <w:bookmarkEnd w:id="171"/>
    </w:p>
    <w:p>
      <w:pPr>
        <w:pStyle w:val="BookText"/>
        <w:rPr/>
      </w:pPr>
      <w:r>
        <w:rPr>
          <w:rFonts w:ascii="Amiri" w:hAnsi="Amiri" w:eastAsia="Amiri" w:cs="Amiri"/>
          <w:color w:val="111111"/>
          <w:sz w:val="28"/>
          <w:sz w:val="28"/>
          <w:szCs w:val="28"/>
          <w:rtl w:val="true"/>
          <w:lang w:bidi="ar-SA"/>
        </w:rPr>
        <w:t>قالت جماعة من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اللدم هو ضرب الوجه والصدر والعضدین مطلقاً، أو فی النیاحة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الخلیل فی العین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المَرأةِ صَدرَهَا وَعَضُدَیهَا فِی النِّیَاحَةِ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الصاحب بن عبّاد بهذا المعنی</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 کلّ من النهایة</w:t>
      </w:r>
      <w:r>
        <w:rPr>
          <w:rStyle w:val="FootnoteAnchor"/>
          <w:rtl w:val="true"/>
        </w:rPr>
        <w:footnoteReference w:id="81"/>
      </w:r>
      <w:r>
        <w:rPr>
          <w:rFonts w:ascii="IRNazanin" w:hAnsi="IRNazanin" w:eastAsia="IRNazanin"/>
          <w:color w:val="111111"/>
          <w:sz w:val="28"/>
          <w:sz w:val="28"/>
          <w:szCs w:val="28"/>
          <w:rtl w:val="true"/>
          <w:lang w:bidi="fa-IR"/>
        </w:rPr>
        <w:t>ولسان العرب</w:t>
      </w:r>
      <w:r>
        <w:rPr>
          <w:rStyle w:val="FootnoteAnchor"/>
          <w:rtl w:val="true"/>
        </w:rPr>
        <w:footnoteReference w:id="82"/>
      </w:r>
      <w:r>
        <w:rPr>
          <w:rFonts w:ascii="Amiri" w:hAnsi="Amiri" w:eastAsia="Amiri" w:cs="Amiri"/>
          <w:color w:val="111111"/>
          <w:sz w:val="28"/>
          <w:sz w:val="28"/>
          <w:szCs w:val="28"/>
          <w:rtl w:val="true"/>
          <w:lang w:bidi="ar-SA"/>
        </w:rPr>
        <w:t>، وقال الطریحی فی 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الوَجهِ والصَّدرِ ونَحوهِ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5296547_581953129"/>
      <w:bookmarkStart w:id="173" w:name="_Toc65"/>
      <w:bookmarkEnd w:id="172"/>
      <w:r>
        <w:rPr>
          <w:rtl w:val="true"/>
        </w:rPr>
        <w:t>النظریة الثانیة</w:t>
      </w:r>
      <w:r>
        <w:rPr>
          <w:rtl w:val="true"/>
        </w:rPr>
        <w:t xml:space="preserve">: </w:t>
      </w:r>
      <w:r>
        <w:rPr>
          <w:rtl w:val="true"/>
        </w:rPr>
        <w:t>مطلق الضرب</w:t>
      </w:r>
      <w:bookmarkEnd w:id="1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اللغویین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اللدم هو مطلق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الجوهری، حیث قال فی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یُسَمَّی الضَّربُ لَدماً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74" w:name="pg5894_47787"/>
    </w:p>
    <w:p>
      <w:pPr>
        <w:pStyle w:val="BookText"/>
        <w:rPr/>
      </w:pPr>
      <w:bookmarkEnd w:id="174"/>
      <w:r>
        <w:rPr>
          <w:rFonts w:ascii="IRNazanin" w:hAnsi="IRNazanin" w:eastAsia="IRNazanin"/>
          <w:color w:val="111111"/>
          <w:sz w:val="28"/>
          <w:sz w:val="28"/>
          <w:szCs w:val="28"/>
          <w:rtl w:val="true"/>
          <w:lang w:bidi="fa-IR"/>
        </w:rPr>
        <w:t>کما أشار إلی هذا المعنی کلّ من الحمیری فی شمس العلوم</w:t>
      </w:r>
      <w:r>
        <w:rPr>
          <w:rStyle w:val="FootnoteAnchor"/>
          <w:rtl w:val="true"/>
        </w:rPr>
        <w:footnoteReference w:id="85"/>
      </w:r>
      <w:r>
        <w:rPr>
          <w:rFonts w:ascii="IRNazanin" w:hAnsi="IRNazanin" w:eastAsia="IRNazanin"/>
          <w:color w:val="111111"/>
          <w:sz w:val="28"/>
          <w:sz w:val="28"/>
          <w:szCs w:val="28"/>
          <w:rtl w:val="true"/>
          <w:lang w:bidi="fa-IR"/>
        </w:rPr>
        <w:t>، والزمخشری فی الفائق</w:t>
      </w:r>
      <w:r>
        <w:rPr>
          <w:rStyle w:val="FootnoteAnchor"/>
          <w:rtl w:val="true"/>
        </w:rPr>
        <w:footnoteReference w:id="86"/>
      </w:r>
      <w:r>
        <w:rPr>
          <w:rFonts w:ascii="IRNazanin" w:hAnsi="IRNazanin" w:eastAsia="IRNazanin"/>
          <w:color w:val="111111"/>
          <w:sz w:val="28"/>
          <w:sz w:val="28"/>
          <w:szCs w:val="28"/>
          <w:rtl w:val="true"/>
          <w:lang w:bidi="fa-IR"/>
        </w:rPr>
        <w:t>، والزبیدی فی تاج العروس</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5296549_581953129"/>
      <w:bookmarkStart w:id="176" w:name="_Toc66"/>
      <w:bookmarkEnd w:id="175"/>
      <w:r>
        <w:rPr>
          <w:rtl w:val="true"/>
        </w:rPr>
        <w:t xml:space="preserve">نتیجة البحث فی معنی </w:t>
      </w:r>
      <w:r>
        <w:rPr>
          <w:rtl w:val="true"/>
        </w:rPr>
        <w:t>(</w:t>
      </w:r>
      <w:r>
        <w:rPr>
          <w:rtl w:val="true"/>
        </w:rPr>
        <w:t>اللَّدم</w:t>
      </w:r>
      <w:r>
        <w:rPr>
          <w:rtl w:val="true"/>
        </w:rPr>
        <w:t>)</w:t>
      </w:r>
      <w:bookmarkEnd w:id="176"/>
    </w:p>
    <w:p>
      <w:pPr>
        <w:pStyle w:val="BookText"/>
        <w:rPr/>
      </w:pPr>
      <w:r>
        <w:rPr>
          <w:rFonts w:ascii="Amiri" w:hAnsi="Amiri" w:eastAsia="Amiri" w:cs="Amiri"/>
          <w:color w:val="111111"/>
          <w:sz w:val="28"/>
          <w:sz w:val="28"/>
          <w:szCs w:val="28"/>
          <w:rtl w:val="true"/>
          <w:lang w:bidi="ar-SA"/>
        </w:rPr>
        <w:t xml:space="preserve">المعنی الحقیقی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التصاق شیء بشیء، ولو لم یکن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إنّ اللطم هو إلصاق الشیئین بالضرب، بخلاف اللدم فهو یدلّ علی مطلق التصاق شیء بشیء، ولو لم یکن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صرّح به ابن فارس فی المعجم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وَالدّالُ وَالمِیمُ أصلٌ یَدُلُّ عَلَی إلصَاقِ شَی‌ءٍ بِشَی‌ءٍ، ضَرباً أو غَیرَهُ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أن کلّا من النظریتین الأُولی والثانیة تشیر إلی أحد مصادیق هذا المعنی،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لأنّ الضرب فی الحقیقة هو إلصاق شیء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تختلف النظریة الأُولی بأنّها قد تحدّد مصداق المضروب أیضاً</w:t>
      </w:r>
      <w:r>
        <w:rPr>
          <w:rFonts w:eastAsia="IRNazanin" w:cs="IRNazanin"/>
          <w:color w:val="111111"/>
          <w:sz w:val="28"/>
          <w:szCs w:val="28"/>
          <w:rtl w:val="true"/>
          <w:lang w:bidi="fa-IR"/>
        </w:rPr>
        <w:t xml:space="preserve">. </w:t>
      </w:r>
      <w:bookmarkStart w:id="177" w:name="pg5894_47788"/>
    </w:p>
    <w:p>
      <w:pPr>
        <w:pStyle w:val="Heading3"/>
        <w:numPr>
          <w:ilvl w:val="2"/>
          <w:numId w:val="1"/>
        </w:numPr>
        <w:rPr/>
      </w:pPr>
      <w:bookmarkStart w:id="178" w:name="__RefHeading___Toc5296551_581953129"/>
      <w:bookmarkStart w:id="179" w:name="_Toc67"/>
      <w:bookmarkEnd w:id="177"/>
      <w:bookmarkEnd w:id="178"/>
      <w:r>
        <w:rPr>
          <w:rtl w:val="true"/>
        </w:rPr>
        <w:t xml:space="preserve">الفصل التاسع </w:t>
      </w:r>
      <w:r>
        <w:rPr>
          <w:rtl w:val="true"/>
        </w:rPr>
        <w:t>:</w:t>
      </w:r>
      <w:r>
        <w:rPr>
          <w:rtl w:val="true"/>
        </w:rPr>
        <w:t>مفهوم الرنّة</w:t>
      </w:r>
      <w:bookmarkEnd w:id="179"/>
    </w:p>
    <w:p>
      <w:pPr>
        <w:pStyle w:val="Heading4"/>
        <w:numPr>
          <w:ilvl w:val="3"/>
          <w:numId w:val="1"/>
        </w:numPr>
        <w:rPr/>
      </w:pPr>
      <w:bookmarkStart w:id="180" w:name="__RefHeading___Toc5296553_581953129"/>
      <w:bookmarkStart w:id="181" w:name="_Toc68"/>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ذکر أهل اللغة أربع نظریات حول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296555_581953129"/>
      <w:bookmarkStart w:id="183" w:name="_Toc69"/>
      <w:bookmarkEnd w:id="182"/>
      <w:r>
        <w:rPr>
          <w:rtl w:val="true"/>
        </w:rPr>
        <w:t>النظریة الأُولی</w:t>
      </w:r>
      <w:r>
        <w:rPr>
          <w:rtl w:val="true"/>
        </w:rPr>
        <w:t xml:space="preserve">: </w:t>
      </w:r>
      <w:r>
        <w:rPr>
          <w:rtl w:val="true"/>
        </w:rPr>
        <w:t>مطلق الصوت</w:t>
      </w:r>
      <w:bookmarkEnd w:id="183"/>
    </w:p>
    <w:p>
      <w:pPr>
        <w:pStyle w:val="BookText"/>
        <w:rPr/>
      </w:pPr>
      <w:r>
        <w:rPr>
          <w:rFonts w:ascii="Amiri" w:hAnsi="Amiri" w:eastAsia="Amiri" w:cs="Amiri"/>
          <w:color w:val="111111"/>
          <w:sz w:val="28"/>
          <w:sz w:val="28"/>
          <w:szCs w:val="28"/>
          <w:rtl w:val="true"/>
          <w:lang w:bidi="ar-SA"/>
        </w:rPr>
        <w:t>قال بعض اللغویین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الرنّة تعنی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الأثیر، حیث قال فی کتابه النهایة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وقَد رَنَّ یَرِنُّ رَنِیناً</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الطریحی فی مجمع البحرین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الرَّنَّةُ بِالفَتحِ وَالتَّشدِیدِ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الجوهری فی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5296557_581953129"/>
      <w:bookmarkStart w:id="185" w:name="_Toc70"/>
      <w:bookmarkEnd w:id="184"/>
      <w:r>
        <w:rPr>
          <w:rtl w:val="true"/>
        </w:rPr>
        <w:t>النظریة الثانیة</w:t>
      </w:r>
      <w:r>
        <w:rPr>
          <w:rtl w:val="true"/>
        </w:rPr>
        <w:t xml:space="preserve">: </w:t>
      </w:r>
      <w:r>
        <w:rPr>
          <w:rtl w:val="true"/>
        </w:rPr>
        <w:t>الصیحة الحزینة</w:t>
      </w:r>
      <w:bookmarkEnd w:id="1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علماء اللغة إلی أن الرنة هی الصیحة فی حال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الخلیل فی العین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الحَزِینَةُ</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بهذا المعنی جمع من أهل اللغة، منهم الصاحب بن عبّاد فی المحیط</w:t>
      </w:r>
      <w:r>
        <w:rPr>
          <w:rStyle w:val="FootnoteAnchor"/>
          <w:rtl w:val="true"/>
        </w:rPr>
        <w:footnoteReference w:id="93"/>
      </w:r>
      <w:r>
        <w:rPr>
          <w:rFonts w:ascii="IRNazanin" w:hAnsi="IRNazanin" w:eastAsia="IRNazanin"/>
          <w:color w:val="111111"/>
          <w:sz w:val="28"/>
          <w:sz w:val="28"/>
          <w:szCs w:val="28"/>
          <w:rtl w:val="true"/>
          <w:lang w:bidi="fa-IR"/>
        </w:rPr>
        <w:t>، ابن فارس فی معجم مقاییس اللغة</w:t>
      </w:r>
      <w:r>
        <w:rPr>
          <w:rStyle w:val="FootnoteAnchor"/>
          <w:rtl w:val="true"/>
        </w:rPr>
        <w:footnoteReference w:id="94"/>
      </w:r>
      <w:r>
        <w:rPr>
          <w:rFonts w:ascii="IRNazanin" w:hAnsi="IRNazanin" w:eastAsia="IRNazanin"/>
          <w:color w:val="111111"/>
          <w:sz w:val="28"/>
          <w:sz w:val="28"/>
          <w:szCs w:val="28"/>
          <w:rtl w:val="true"/>
          <w:lang w:bidi="fa-IR"/>
        </w:rPr>
        <w:t xml:space="preserve">، الحمیری فی </w:t>
      </w:r>
      <w:bookmarkStart w:id="186" w:name="pg5894_47789"/>
    </w:p>
    <w:p>
      <w:pPr>
        <w:pStyle w:val="BookText"/>
        <w:rPr/>
      </w:pPr>
      <w:bookmarkEnd w:id="186"/>
      <w:r>
        <w:rPr>
          <w:rFonts w:ascii="IRNazanin" w:hAnsi="IRNazanin" w:eastAsia="IRNazanin"/>
          <w:color w:val="111111"/>
          <w:sz w:val="28"/>
          <w:sz w:val="28"/>
          <w:szCs w:val="28"/>
          <w:rtl w:val="true"/>
          <w:lang w:bidi="fa-IR"/>
        </w:rPr>
        <w:t>شمس العلوم</w:t>
      </w:r>
      <w:r>
        <w:rPr>
          <w:rStyle w:val="FootnoteAnchor"/>
          <w:rtl w:val="true"/>
        </w:rPr>
        <w:footnoteReference w:id="95"/>
      </w:r>
      <w:r>
        <w:rPr>
          <w:rFonts w:ascii="IRNazanin" w:hAnsi="IRNazanin" w:eastAsia="IRNazanin"/>
          <w:color w:val="111111"/>
          <w:sz w:val="28"/>
          <w:sz w:val="28"/>
          <w:szCs w:val="28"/>
          <w:rtl w:val="true"/>
          <w:lang w:bidi="fa-IR"/>
        </w:rPr>
        <w:t>، وابن منظور فی لسان العرب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5296559_581953129"/>
      <w:bookmarkStart w:id="188" w:name="_Toc71"/>
      <w:bookmarkEnd w:id="187"/>
      <w:r>
        <w:rPr>
          <w:rtl w:val="true"/>
        </w:rPr>
        <w:t>النظریة الثالثة</w:t>
      </w:r>
      <w:r>
        <w:rPr>
          <w:rtl w:val="true"/>
        </w:rPr>
        <w:t xml:space="preserve">: </w:t>
      </w:r>
      <w:r>
        <w:rPr>
          <w:rtl w:val="true"/>
        </w:rPr>
        <w:t>الصوت فی فرح أو حزن</w:t>
      </w:r>
      <w:bookmarkEnd w:id="188"/>
    </w:p>
    <w:p>
      <w:pPr>
        <w:pStyle w:val="BookText"/>
        <w:rPr/>
      </w:pPr>
      <w:r>
        <w:rPr>
          <w:rFonts w:ascii="Amiri" w:hAnsi="Amiri" w:eastAsia="Amiri" w:cs="Amiri"/>
          <w:color w:val="111111"/>
          <w:sz w:val="28"/>
          <w:sz w:val="28"/>
          <w:szCs w:val="28"/>
          <w:rtl w:val="true"/>
          <w:lang w:bidi="ar-SA"/>
        </w:rPr>
        <w:t>نقل الزبیدی فی تاج العروس عن ابن الأعرابی بأنّه فسّر الرنّة بالصوت الذی یکون فی حال الفرح أو 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فِی فَرَحٍ أَو حُزنٍ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5296561_581953129"/>
      <w:bookmarkStart w:id="190" w:name="_Toc72"/>
      <w:bookmarkEnd w:id="189"/>
      <w:r>
        <w:rPr>
          <w:rtl w:val="true"/>
        </w:rPr>
        <w:t>النظریة الرابعة</w:t>
      </w:r>
      <w:r>
        <w:rPr>
          <w:rtl w:val="true"/>
        </w:rPr>
        <w:t xml:space="preserve">: </w:t>
      </w:r>
      <w:r>
        <w:rPr>
          <w:rtl w:val="true"/>
        </w:rPr>
        <w:t xml:space="preserve">الصیحة </w:t>
      </w:r>
      <w:r>
        <w:rPr>
          <w:rtl w:val="true"/>
        </w:rPr>
        <w:t>(</w:t>
      </w:r>
      <w:r>
        <w:rPr>
          <w:rtl w:val="true"/>
        </w:rPr>
        <w:t>الصوت المرتفع</w:t>
      </w:r>
      <w:r>
        <w:rPr>
          <w:rtl w:val="true"/>
        </w:rPr>
        <w:t>)</w:t>
      </w:r>
      <w:bookmarkEnd w:id="190"/>
    </w:p>
    <w:p>
      <w:pPr>
        <w:pStyle w:val="BookText"/>
        <w:rPr/>
      </w:pPr>
      <w:r>
        <w:rPr>
          <w:rFonts w:ascii="Amiri" w:hAnsi="Amiri" w:eastAsia="Amiri" w:cs="Amiri"/>
          <w:color w:val="111111"/>
          <w:sz w:val="28"/>
          <w:sz w:val="28"/>
          <w:szCs w:val="28"/>
          <w:rtl w:val="true"/>
          <w:lang w:bidi="ar-SA"/>
        </w:rPr>
        <w:t>قال الفیومی فی المصباح المنیر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رَنَّةٌ،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5296563_581953129"/>
      <w:bookmarkStart w:id="192" w:name="_Toc73"/>
      <w:bookmarkEnd w:id="191"/>
      <w:r>
        <w:rPr>
          <w:rtl w:val="true"/>
        </w:rPr>
        <w:t xml:space="preserve">نتیجة البحث فی معنی </w:t>
      </w:r>
      <w:r>
        <w:rPr>
          <w:rtl w:val="true"/>
        </w:rPr>
        <w:t>(</w:t>
      </w:r>
      <w:r>
        <w:rPr>
          <w:rtl w:val="true"/>
        </w:rPr>
        <w:t>الرَّنّة</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یدلّ علی الصوت، فکلمة الرنّ لها معنی حقیقی وهو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ابن فارس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نقله تاج العروس عن ابن الأعرابی من أنّ الرنّ یعنی الصوت فی فرح أو حزن، فهو لاینافی ما قلناه؛ لأنّه قبِلَ المعنی الأصلی للکلمة وأنّ الرنّة بمعنی الصوت، غیر أنّه حدّد زمناً خاصّاً لهذا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معنیان مجازیان لهذا اللفظ إضافةً إلی معناه الحقیقی، وهما فی الواقع یقیّدان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المجازی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الحزینة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المجازی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المرتفع</w:t>
      </w:r>
      <w:r>
        <w:rPr>
          <w:rFonts w:eastAsia="IRNazanin" w:cs="IRNazanin"/>
          <w:color w:val="111111"/>
          <w:sz w:val="28"/>
          <w:szCs w:val="28"/>
          <w:rtl w:val="true"/>
          <w:lang w:bidi="fa-IR"/>
        </w:rPr>
        <w:t xml:space="preserve">). </w:t>
      </w:r>
      <w:bookmarkStart w:id="193" w:name="pg5894_47790"/>
    </w:p>
    <w:p>
      <w:pPr>
        <w:pStyle w:val="BookText"/>
        <w:rPr/>
      </w:pPr>
      <w:bookmarkEnd w:id="193"/>
      <w:r>
        <w:rPr>
          <w:rFonts w:ascii="IRNazanin" w:hAnsi="IRNazanin" w:eastAsia="IRNazanin"/>
          <w:color w:val="111111"/>
          <w:sz w:val="28"/>
          <w:sz w:val="28"/>
          <w:szCs w:val="28"/>
          <w:rtl w:val="true"/>
          <w:lang w:bidi="fa-IR"/>
        </w:rPr>
        <w:t>فالحقیقة أنّ النظریتین الثانیة والرابعة تشیران إلی المعنی المجازی</w:t>
      </w:r>
      <w:r>
        <w:rPr>
          <w:rFonts w:eastAsia="IRNazanin" w:cs="IRNazanin"/>
          <w:color w:val="111111"/>
          <w:sz w:val="28"/>
          <w:szCs w:val="28"/>
          <w:rtl w:val="true"/>
          <w:lang w:bidi="fa-IR"/>
        </w:rPr>
        <w:t>.</w:t>
      </w:r>
    </w:p>
    <w:p>
      <w:pPr>
        <w:pStyle w:val="Heading4"/>
        <w:numPr>
          <w:ilvl w:val="3"/>
          <w:numId w:val="1"/>
        </w:numPr>
        <w:rPr/>
      </w:pPr>
      <w:bookmarkStart w:id="194" w:name="__RefHeading___Toc5296565_581953129"/>
      <w:bookmarkStart w:id="195" w:name="_Toc74"/>
      <w:bookmarkEnd w:id="194"/>
      <w:r>
        <w:rPr>
          <w:rtl w:val="true"/>
        </w:rPr>
        <w:t>تنبیهٌ</w:t>
      </w:r>
      <w:r>
        <w:rPr>
          <w:rtl w:val="true"/>
        </w:rPr>
        <w:t xml:space="preserve">: </w:t>
      </w:r>
      <w:r>
        <w:rPr>
          <w:rtl w:val="true"/>
        </w:rPr>
        <w:t xml:space="preserve">الوجه فی تاء </w:t>
      </w:r>
      <w:r>
        <w:rPr>
          <w:rtl w:val="true"/>
        </w:rPr>
        <w:t>(</w:t>
      </w:r>
      <w:r>
        <w:rPr>
          <w:rtl w:val="true"/>
        </w:rPr>
        <w:t>الرَّنّة</w:t>
      </w:r>
      <w:r>
        <w:rPr>
          <w:rtl w:val="true"/>
        </w:rPr>
        <w:t>)</w:t>
      </w:r>
      <w:bookmarkEnd w:id="195"/>
    </w:p>
    <w:p>
      <w:pPr>
        <w:pStyle w:val="BookText"/>
        <w:rPr/>
      </w:pPr>
      <w:r>
        <w:rPr>
          <w:rFonts w:ascii="IRNazanin" w:hAnsi="IRNazanin" w:eastAsia="IRNazanin"/>
          <w:color w:val="111111"/>
          <w:sz w:val="28"/>
          <w:sz w:val="28"/>
          <w:szCs w:val="28"/>
          <w:rtl w:val="true"/>
          <w:lang w:bidi="fa-IR"/>
        </w:rPr>
        <w:t>یُحتمل فیها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تاء مصدریة؛ وهذا یعنی أنّ الرنّة مصدر الثلاثی المجرّد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تاء التأنیث؛ لأنّ الرنّة تصدر من النساء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عندما شرح بعض اللغویین معنی الرنّة جعلوا المرأة فاعلاً لها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رَنَّتِ المَرأةُ تَرِنُّ رَنِیناً</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أُضیفت التاء إلی نهایة الکلمة لغلبة استعمالها فی النساء</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5894_47792"/>
      <w:bookmarkStart w:id="197" w:name="pg5894_47792"/>
      <w:bookmarkEnd w:id="197"/>
    </w:p>
    <w:p>
      <w:pPr>
        <w:pStyle w:val="Heading3"/>
        <w:numPr>
          <w:ilvl w:val="2"/>
          <w:numId w:val="1"/>
        </w:numPr>
        <w:rPr/>
      </w:pPr>
      <w:bookmarkStart w:id="198" w:name="pg5894_47792"/>
      <w:bookmarkStart w:id="199" w:name="__RefHeading___Toc5296567_581953129"/>
      <w:bookmarkStart w:id="200" w:name="_Toc75"/>
      <w:bookmarkEnd w:id="198"/>
      <w:bookmarkEnd w:id="199"/>
      <w:r>
        <w:rPr>
          <w:rtl w:val="true"/>
        </w:rPr>
        <w:t xml:space="preserve">الفصل العاشر </w:t>
      </w:r>
      <w:r>
        <w:rPr>
          <w:rtl w:val="true"/>
        </w:rPr>
        <w:t xml:space="preserve">: </w:t>
      </w:r>
      <w:r>
        <w:rPr>
          <w:rtl w:val="true"/>
        </w:rPr>
        <w:t>مفهوم الشعائر</w:t>
      </w:r>
      <w:bookmarkEnd w:id="200"/>
    </w:p>
    <w:p>
      <w:pPr>
        <w:pStyle w:val="Heading4"/>
        <w:numPr>
          <w:ilvl w:val="3"/>
          <w:numId w:val="1"/>
        </w:numPr>
        <w:rPr/>
      </w:pPr>
      <w:bookmarkStart w:id="201" w:name="__RefHeading___Toc5296569_581953129"/>
      <w:bookmarkStart w:id="202" w:name="_Toc76"/>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 xml:space="preserve">ذکر علماء اللغة أربع نظریات فی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w:t>
      </w:r>
    </w:p>
    <w:p>
      <w:pPr>
        <w:pStyle w:val="Heading4"/>
        <w:numPr>
          <w:ilvl w:val="3"/>
          <w:numId w:val="1"/>
        </w:numPr>
        <w:rPr/>
      </w:pPr>
      <w:bookmarkStart w:id="203" w:name="__RefHeading___Toc5296571_581953129"/>
      <w:bookmarkStart w:id="204" w:name="_Toc77"/>
      <w:bookmarkEnd w:id="203"/>
      <w:r>
        <w:rPr>
          <w:rtl w:val="true"/>
        </w:rPr>
        <w:t>النظریة الأُولی</w:t>
      </w:r>
      <w:r>
        <w:rPr>
          <w:rtl w:val="true"/>
        </w:rPr>
        <w:t xml:space="preserve">: </w:t>
      </w:r>
      <w:r>
        <w:rPr>
          <w:rtl w:val="true"/>
        </w:rPr>
        <w:t>مطلق العلامات</w:t>
      </w:r>
      <w:bookmarkEnd w:id="204"/>
    </w:p>
    <w:p>
      <w:pPr>
        <w:pStyle w:val="BookText"/>
        <w:rPr/>
      </w:pPr>
      <w:r>
        <w:rPr>
          <w:rFonts w:ascii="Amiri" w:hAnsi="Amiri" w:eastAsia="Amiri" w:cs="Amiri"/>
          <w:color w:val="111111"/>
          <w:sz w:val="28"/>
          <w:sz w:val="28"/>
          <w:szCs w:val="28"/>
          <w:rtl w:val="true"/>
          <w:lang w:bidi="ar-SA"/>
        </w:rPr>
        <w:t>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الشعائر هی علامات الله وآیاته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قاله الخلیل فی العین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الطریحی فی مجمع البحرین نقلاً عن الشیخ أبی علی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5296573_581953129"/>
      <w:bookmarkStart w:id="206" w:name="_Toc78"/>
      <w:bookmarkEnd w:id="205"/>
      <w:r>
        <w:rPr>
          <w:rtl w:val="true"/>
        </w:rPr>
        <w:t>النظریة الثانیة</w:t>
      </w:r>
      <w:r>
        <w:rPr>
          <w:rtl w:val="true"/>
        </w:rPr>
        <w:t xml:space="preserve">: </w:t>
      </w:r>
      <w:r>
        <w:rPr>
          <w:rtl w:val="true"/>
        </w:rPr>
        <w:t>کلّ ما جُعل علماً لطاعة الله</w:t>
      </w:r>
      <w:bookmarkEnd w:id="20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فریقٌ آخر من علماء اللغة أنّ الشعائر هی کلّ ما جُعل علامةً لطاعة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مَا جُعِلَ عَلَماً لِطَاعَةِ اللهِ تَعَالَی</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ذهب إلیه ابن منظور</w:t>
      </w:r>
      <w:r>
        <w:rPr>
          <w:rStyle w:val="FootnoteAnchor"/>
          <w:rtl w:val="true"/>
        </w:rPr>
        <w:footnoteReference w:id="103"/>
      </w:r>
      <w:r>
        <w:rPr>
          <w:rFonts w:ascii="IRNazanin" w:hAnsi="IRNazanin" w:eastAsia="IRNazanin"/>
          <w:color w:val="111111"/>
          <w:sz w:val="28"/>
          <w:sz w:val="28"/>
          <w:szCs w:val="28"/>
          <w:rtl w:val="true"/>
          <w:lang w:bidi="fa-IR"/>
        </w:rPr>
        <w:t>والزبیدی أیضاً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07" w:name="pg5894_47793"/>
    </w:p>
    <w:p>
      <w:pPr>
        <w:pStyle w:val="Heading4"/>
        <w:numPr>
          <w:ilvl w:val="3"/>
          <w:numId w:val="1"/>
        </w:numPr>
        <w:rPr/>
      </w:pPr>
      <w:bookmarkStart w:id="208" w:name="__RefHeading___Toc5296575_581953129"/>
      <w:bookmarkStart w:id="209" w:name="_Toc79"/>
      <w:bookmarkEnd w:id="207"/>
      <w:bookmarkEnd w:id="208"/>
      <w:r>
        <w:rPr>
          <w:rtl w:val="true"/>
        </w:rPr>
        <w:t>النظریة الثالثة</w:t>
      </w:r>
      <w:r>
        <w:rPr>
          <w:rtl w:val="true"/>
        </w:rPr>
        <w:t xml:space="preserve">: </w:t>
      </w:r>
      <w:r>
        <w:rPr>
          <w:rtl w:val="true"/>
        </w:rPr>
        <w:t>خصوص أعمال الحج</w:t>
      </w:r>
      <w:bookmarkEnd w:id="209"/>
    </w:p>
    <w:p>
      <w:pPr>
        <w:pStyle w:val="BookText"/>
        <w:rPr/>
      </w:pPr>
      <w:r>
        <w:rPr>
          <w:rFonts w:ascii="Amiri" w:hAnsi="Amiri" w:eastAsia="Amiri" w:cs="Amiri"/>
          <w:color w:val="111111"/>
          <w:sz w:val="28"/>
          <w:sz w:val="28"/>
          <w:szCs w:val="28"/>
          <w:rtl w:val="true"/>
          <w:lang w:bidi="ar-SA"/>
        </w:rPr>
        <w:t>قالت جماعةٌ من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الشعائر هی أعمال الحجّ فقط، قال ابن فارس فی معجمه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الشَّعَائِرِ، وهِی أعلامُ الحَجّ</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کلّ من الحمیری فی شمس العلوم</w:t>
      </w:r>
      <w:r>
        <w:rPr>
          <w:rStyle w:val="FootnoteAnchor"/>
          <w:rtl w:val="true"/>
        </w:rPr>
        <w:footnoteReference w:id="106"/>
      </w:r>
      <w:r>
        <w:rPr>
          <w:rFonts w:ascii="IRNazanin" w:hAnsi="IRNazanin" w:eastAsia="IRNazanin"/>
          <w:color w:val="111111"/>
          <w:sz w:val="28"/>
          <w:sz w:val="28"/>
          <w:szCs w:val="28"/>
          <w:rtl w:val="true"/>
          <w:lang w:bidi="fa-IR"/>
        </w:rPr>
        <w:t>، والفیومی فی المصباح المنیر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5296577_581953129"/>
      <w:bookmarkStart w:id="211" w:name="_Toc80"/>
      <w:bookmarkEnd w:id="210"/>
      <w:r>
        <w:rPr>
          <w:rtl w:val="true"/>
        </w:rPr>
        <w:t>النظریة الرابعة</w:t>
      </w:r>
      <w:r>
        <w:rPr>
          <w:rtl w:val="true"/>
        </w:rPr>
        <w:t xml:space="preserve">: </w:t>
      </w:r>
      <w:r>
        <w:rPr>
          <w:rtl w:val="true"/>
        </w:rPr>
        <w:t>کلّ ما أمر الله بإقامته</w:t>
      </w:r>
      <w:bookmarkEnd w:id="211"/>
    </w:p>
    <w:p>
      <w:pPr>
        <w:pStyle w:val="BookText"/>
        <w:rPr/>
      </w:pPr>
      <w:r>
        <w:rPr>
          <w:rFonts w:ascii="Amiri" w:hAnsi="Amiri" w:eastAsia="Amiri" w:cs="Amiri"/>
          <w:color w:val="111111"/>
          <w:sz w:val="28"/>
          <w:sz w:val="28"/>
          <w:szCs w:val="28"/>
          <w:rtl w:val="true"/>
          <w:lang w:bidi="ar-SA"/>
        </w:rPr>
        <w:t>ذهبت جماعة أُخری من اللغویین إلی أنّ الشعائر هی کلّ ما أمر الله بأدائه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الأثیر فی النهایة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الّتِی نَدَبَ اللهُ إلَیهَا وَأمَرَ بِالقِیَامِ عَلَیهَا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5296579_581953129"/>
      <w:bookmarkStart w:id="213" w:name="_Toc81"/>
      <w:bookmarkEnd w:id="212"/>
      <w:r>
        <w:rPr>
          <w:rtl w:val="true"/>
        </w:rPr>
        <w:t xml:space="preserve">نتیجة البحث فی معنی </w:t>
      </w:r>
      <w:r>
        <w:rPr>
          <w:rtl w:val="true"/>
        </w:rPr>
        <w:t>(</w:t>
      </w:r>
      <w:r>
        <w:rPr>
          <w:rtl w:val="true"/>
        </w:rPr>
        <w:t>الشعائر</w:t>
      </w:r>
      <w:r>
        <w:rPr>
          <w:rtl w:val="true"/>
        </w:rPr>
        <w:t>)</w:t>
      </w:r>
      <w:bookmarkEnd w:id="21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الحقیقی للشعائر هو ما ذکرته النظریة الأُولی،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کلّ علامة شعیرة، ولکن بما أنّ الشعائر فی بحثنا تختصّ بالشعائر الدینیة فإنّها تقیّد بتلک العلامات التی جعلت لطاعة الله أو العلامات التی أمر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ذکرته النظریتان الثانیة والرابعة، أمّا النظریة الثالثة، فهی تبیّن مصادیق الشعائر،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 الحجّ من مصادیق الشعائر</w:t>
      </w:r>
      <w:r>
        <w:rPr>
          <w:rFonts w:eastAsia="IRNazanin" w:cs="IRNazanin"/>
          <w:color w:val="111111"/>
          <w:sz w:val="28"/>
          <w:szCs w:val="28"/>
          <w:rtl w:val="true"/>
          <w:lang w:bidi="fa-IR"/>
        </w:rPr>
        <w:t xml:space="preserve">. </w:t>
      </w:r>
      <w:bookmarkStart w:id="214" w:name="pg5894_47794"/>
    </w:p>
    <w:p>
      <w:pPr>
        <w:pStyle w:val="Heading2"/>
        <w:numPr>
          <w:ilvl w:val="1"/>
          <w:numId w:val="1"/>
        </w:numPr>
        <w:rPr/>
      </w:pPr>
      <w:bookmarkStart w:id="215" w:name="__RefHeading___Toc5296581_581953129"/>
      <w:bookmarkStart w:id="216" w:name="_Toc82"/>
      <w:bookmarkEnd w:id="214"/>
      <w:bookmarkEnd w:id="215"/>
      <w:r>
        <w:rPr>
          <w:rtl w:val="true"/>
        </w:rPr>
        <w:t>القسم الثانی</w:t>
      </w:r>
      <w:r>
        <w:rPr>
          <w:rtl w:val="true"/>
        </w:rPr>
        <w:t xml:space="preserve">: </w:t>
      </w:r>
      <w:r>
        <w:rPr>
          <w:rtl w:val="true"/>
        </w:rPr>
        <w:t>حکم إقامة العزاء من المنظور الشیعی</w:t>
      </w:r>
      <w:bookmarkEnd w:id="2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5296583_581953129"/>
      <w:bookmarkStart w:id="218" w:name="_Toc83"/>
      <w:bookmarkEnd w:id="217"/>
      <w:r>
        <w:rPr>
          <w:rtl w:val="true"/>
        </w:rPr>
        <w:t>اشارة</w:t>
      </w:r>
      <w:bookmarkEnd w:id="2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5894_47796"/>
      <w:bookmarkStart w:id="220" w:name="pg5894_47796"/>
      <w:bookmarkEnd w:id="220"/>
    </w:p>
    <w:p>
      <w:pPr>
        <w:pStyle w:val="Heading3"/>
        <w:numPr>
          <w:ilvl w:val="2"/>
          <w:numId w:val="1"/>
        </w:numPr>
        <w:rPr/>
      </w:pPr>
      <w:bookmarkStart w:id="221" w:name="pg5894_47796"/>
      <w:bookmarkStart w:id="222" w:name="__RefHeading___Toc5296585_581953129"/>
      <w:bookmarkStart w:id="223" w:name="_Toc84"/>
      <w:bookmarkEnd w:id="221"/>
      <w:bookmarkEnd w:id="222"/>
      <w:r>
        <w:rPr>
          <w:rtl w:val="true"/>
        </w:rPr>
        <w:t xml:space="preserve">الفصل الأول </w:t>
      </w:r>
      <w:r>
        <w:rPr>
          <w:rtl w:val="true"/>
        </w:rPr>
        <w:t xml:space="preserve">: </w:t>
      </w:r>
      <w:r>
        <w:rPr>
          <w:rtl w:val="true"/>
        </w:rPr>
        <w:t>حکم إقامة العزاء علی المعصومین</w:t>
      </w:r>
      <w:r>
        <w:rPr>
          <w:rtl w:val="true"/>
        </w:rPr>
        <w:t>(</w:t>
      </w:r>
      <w:r>
        <w:rPr>
          <w:rtl w:val="true"/>
        </w:rPr>
        <w:t>علیهم السّلام</w:t>
      </w:r>
      <w:r>
        <w:rPr>
          <w:rtl w:val="true"/>
        </w:rPr>
        <w:t>)</w:t>
      </w:r>
      <w:bookmarkEnd w:id="223"/>
    </w:p>
    <w:p>
      <w:pPr>
        <w:pStyle w:val="Heading4"/>
        <w:numPr>
          <w:ilvl w:val="3"/>
          <w:numId w:val="1"/>
        </w:numPr>
        <w:rPr/>
      </w:pPr>
      <w:bookmarkStart w:id="224" w:name="__RefHeading___Toc5296587_581953129"/>
      <w:bookmarkStart w:id="225" w:name="_Toc85"/>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قبل أن نبدأ بتبیین حکم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التنویه إلی نقطة کمقدّمة لهذا البحث</w:t>
      </w:r>
      <w:r>
        <w:rPr>
          <w:rFonts w:eastAsia="IRNazanin" w:cs="IRNazanin"/>
          <w:color w:val="111111"/>
          <w:sz w:val="28"/>
          <w:szCs w:val="28"/>
          <w:rtl w:val="true"/>
          <w:lang w:bidi="fa-IR"/>
        </w:rPr>
        <w:t>.</w:t>
      </w:r>
    </w:p>
    <w:p>
      <w:pPr>
        <w:pStyle w:val="Heading4"/>
        <w:numPr>
          <w:ilvl w:val="3"/>
          <w:numId w:val="1"/>
        </w:numPr>
        <w:rPr/>
      </w:pPr>
      <w:bookmarkStart w:id="226" w:name="__RefHeading___Toc5296589_581953129"/>
      <w:bookmarkStart w:id="227" w:name="_Toc86"/>
      <w:bookmarkEnd w:id="226"/>
      <w:r>
        <w:rPr>
          <w:rtl w:val="true"/>
        </w:rPr>
        <w:t>مقدّمة</w:t>
      </w:r>
      <w:r>
        <w:rPr>
          <w:rtl w:val="true"/>
        </w:rPr>
        <w:t xml:space="preserve">: </w:t>
      </w:r>
      <w:r>
        <w:rPr>
          <w:rtl w:val="true"/>
        </w:rPr>
        <w:t>الفرق بین الإمام الحسین</w:t>
      </w:r>
      <w:r>
        <w:rPr>
          <w:rtl w:val="true"/>
        </w:rPr>
        <w:t>(</w:t>
      </w:r>
      <w:r>
        <w:rPr>
          <w:rtl w:val="true"/>
        </w:rPr>
        <w:t>علیه السّلام</w:t>
      </w:r>
      <w:r>
        <w:rPr>
          <w:rtl w:val="true"/>
        </w:rPr>
        <w:t xml:space="preserve">) </w:t>
      </w:r>
      <w:r>
        <w:rPr>
          <w:rtl w:val="true"/>
        </w:rPr>
        <w:t>وسائر المعصومین</w:t>
      </w:r>
      <w:r>
        <w:rPr>
          <w:rtl w:val="true"/>
        </w:rPr>
        <w:t>(</w:t>
      </w:r>
      <w:r>
        <w:rPr>
          <w:rtl w:val="true"/>
        </w:rPr>
        <w:t>علیهم السّلام</w:t>
      </w:r>
      <w:r>
        <w:rPr>
          <w:rtl w:val="true"/>
        </w:rPr>
        <w:t xml:space="preserve">) </w:t>
      </w:r>
      <w:r>
        <w:rPr>
          <w:rtl w:val="true"/>
        </w:rPr>
        <w:t>فی حکم إقامة العزاء لهم</w:t>
      </w:r>
      <w:bookmarkEnd w:id="227"/>
    </w:p>
    <w:p>
      <w:pPr>
        <w:pStyle w:val="BookText"/>
        <w:rPr/>
      </w:pPr>
      <w:r>
        <w:rPr>
          <w:rFonts w:ascii="IRNazanin" w:hAnsi="IRNazanin" w:eastAsia="IRNazanin"/>
          <w:color w:val="111111"/>
          <w:sz w:val="28"/>
          <w:sz w:val="28"/>
          <w:szCs w:val="28"/>
          <w:rtl w:val="true"/>
          <w:lang w:bidi="fa-IR"/>
        </w:rPr>
        <w:t>إذا نظرنا فی الروایات الواردة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لنا أنّه لا فرق بین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إقامة العزاء لهم؛ فإقامة العزاء لا تختصّ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فکلّهم نور واحد وحجج الله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إذا ثبت أیّ حکم لإقامة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یثبت لسائر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الشرع قد حثّ علی إقامة العزاء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علیها کثیراً، ولکن لا فرق بین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حکم العزاء، کما قال المیرزا جواد التبریزی فی الجواب علی استفتاء عن حکم البکاء علی مصائب معصوم غیر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الصلاة،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الإمام الحسین وباقی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البکاء للمودّة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أمر الآخرة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رغم أنّ السؤال یتعلّق بالبکاء أثناء الصلاة، ولکن الظاهر أنّ هذا الحکم لا یختصّ بالصلاة، بل یشمل غیر الصلاة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أصل جواز البکاء لا یختصّ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علّل المحقّق الخوئی لجواز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یُقال بجواز البکاء علی سیِّد الشُّهداء أرواحنا فداه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البکاء لِما یترتّب علی مصیبته واستشهاده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ثلمة لا تنجبر فی الدین وضعف، بل تضعضع فی أرکان 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الإشکال فی جوازه</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نستفید من عموم هذا التعلیل ونعمِّم هذا الحکم علی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إذ إنّهم جمیعاً حجج الله علی عباده وإنّ استشهادهم أدّی إلی ثلمة فی الدین وضعف فی أرکان الإسلام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نظیر ما قاله کاشف الغطاء فی رسالة أحکام الأموات، حیث صرّح بتحریم بعض أنواع العزاء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تحریم اللطم، والخدش، وجزّ الشعر، وشقِّ الثوب، علی غیر الأب والأخ، خصوصاً لموت الوَلد والزوج، والظاهر اختصاص ذلک کلِّه حرامه ومکروهه بما کان للحزن علی فراق الأحباب، أمّا ما کان لفقد أولیاء الله وأُمنائه فلا بأس به</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ونستفید من هذا الکلام أنّ حکم العزاء لا یختصّ بإمام، بل یشمل جمیع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لأنّهم جمیعاً من أولیاء الله وأمنائه</w:t>
      </w:r>
      <w:r>
        <w:rPr>
          <w:rFonts w:eastAsia="IRNazanin" w:cs="IRNazanin"/>
          <w:color w:val="111111"/>
          <w:sz w:val="28"/>
          <w:szCs w:val="28"/>
          <w:rtl w:val="true"/>
          <w:lang w:bidi="fa-IR"/>
        </w:rPr>
        <w:t xml:space="preserve">. </w:t>
      </w:r>
      <w:bookmarkStart w:id="228" w:name="pg5894_47798"/>
    </w:p>
    <w:p>
      <w:pPr>
        <w:pStyle w:val="Heading4"/>
        <w:numPr>
          <w:ilvl w:val="3"/>
          <w:numId w:val="1"/>
        </w:numPr>
        <w:rPr/>
      </w:pPr>
      <w:bookmarkStart w:id="229" w:name="__RefHeading___Toc5296591_581953129"/>
      <w:bookmarkStart w:id="230" w:name="_Toc87"/>
      <w:bookmarkEnd w:id="228"/>
      <w:bookmarkEnd w:id="229"/>
      <w:r>
        <w:rPr>
          <w:rtl w:val="true"/>
        </w:rPr>
        <w:t>روایة مؤیِّدة لهذا الرأی</w:t>
      </w:r>
      <w:r>
        <w:rPr>
          <w:rtl w:val="true"/>
        </w:rPr>
        <w:t xml:space="preserve">: </w:t>
      </w:r>
      <w:r>
        <w:rPr>
          <w:rtl w:val="true"/>
        </w:rPr>
        <w:t>روایة عبد الله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کَیفَ صَارَ یَومُ عَاشُورَاء یَومَ مُصِیَبةٍ وَغَمٍّ وَجَزَعٍ وَبُکَاءٍ دُونَ الیَومِ الّذِی قُبِضَ فِیهِ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وَالیَومِ الّذِی مَاتَت فِیهِ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وَالیَومِ الّذِی قُتِلَ فِیهِ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وَالیَومِ الّذِی قُتِلَ فِیهِ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مُصیِبَةً مِن جَمِیعِ سَائرِ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بَقِیَ مِن أهلِ الکِسَاءِ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ذِهَابُهُ کَذِهَابِ جَمِیعِهِم، کَمَا کَانَ بَقَاؤهُ کَبَقَاءِ جَمِیعِهِم؛ فَلِذَلِکَ صَارَ یَومُهُ أعظَمُ مُصِیبَةً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صفة تفضیل وتفید بأنّ سائر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استشهاد سائر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أیضاً أیّام الحزن والمصیبة والبکاء لکن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مصیبةٌ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تدلّ علی أنّ العزاء لا یختصّ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أربع نظریات بین الفقهاء حول حکم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الجواز، الاستحباب، الاستحباب المؤکّد، والوجوب الکفائی</w:t>
      </w:r>
      <w:r>
        <w:rPr>
          <w:rFonts w:eastAsia="IRNazanin" w:cs="IRNazanin"/>
          <w:color w:val="111111"/>
          <w:sz w:val="28"/>
          <w:szCs w:val="28"/>
          <w:rtl w:val="true"/>
          <w:lang w:bidi="fa-IR"/>
        </w:rPr>
        <w:t>.</w:t>
      </w:r>
    </w:p>
    <w:p>
      <w:pPr>
        <w:pStyle w:val="Heading4"/>
        <w:numPr>
          <w:ilvl w:val="3"/>
          <w:numId w:val="1"/>
        </w:numPr>
        <w:rPr/>
      </w:pPr>
      <w:bookmarkStart w:id="231" w:name="__RefHeading___Toc5296593_581953129"/>
      <w:bookmarkStart w:id="232" w:name="_Toc88"/>
      <w:bookmarkEnd w:id="231"/>
      <w:r>
        <w:rPr>
          <w:rtl w:val="true"/>
        </w:rPr>
        <w:t>النظریة الأُولی</w:t>
      </w:r>
      <w:r>
        <w:rPr>
          <w:rtl w:val="true"/>
        </w:rPr>
        <w:t xml:space="preserve">: </w:t>
      </w:r>
      <w:r>
        <w:rPr>
          <w:rtl w:val="true"/>
        </w:rPr>
        <w:t xml:space="preserve">جواز إقامة العزاء </w:t>
      </w:r>
      <w:r>
        <w:rPr>
          <w:rtl w:val="true"/>
        </w:rPr>
        <w:t xml:space="preserve">- </w:t>
      </w:r>
      <w:r>
        <w:rPr>
          <w:rtl w:val="true"/>
        </w:rPr>
        <w:t>ثلاثة شواهد من ثلاثة مواضع</w:t>
      </w:r>
      <w:bookmarkEnd w:id="232"/>
    </w:p>
    <w:p>
      <w:pPr>
        <w:pStyle w:val="Heading5"/>
        <w:numPr>
          <w:ilvl w:val="4"/>
          <w:numId w:val="1"/>
        </w:numPr>
        <w:rPr/>
      </w:pPr>
      <w:bookmarkStart w:id="233" w:name="__RefHeading___Toc5296595_581953129"/>
      <w:bookmarkStart w:id="234" w:name="_Toc89"/>
      <w:bookmarkEnd w:id="233"/>
      <w:r>
        <w:rPr>
          <w:rtl w:val="true"/>
        </w:rPr>
        <w:t>اشارة</w:t>
      </w:r>
      <w:bookmarkEnd w:id="23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الغالبیة العظمی من الفقهاء لم یفردوا بحثاً خاصّاً لحکم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إذا تتبّعنا کلماتهم فی أبواب الفقه المختلفة نستفید من مفهوم کلامهم أنّهم یجیزون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وفیما یلی نشیر إلی ثلاثة مواضع من کلامهم</w:t>
      </w:r>
      <w:r>
        <w:rPr>
          <w:rFonts w:eastAsia="IRNazanin" w:cs="IRNazanin"/>
          <w:color w:val="111111"/>
          <w:sz w:val="28"/>
          <w:szCs w:val="28"/>
          <w:rtl w:val="true"/>
          <w:lang w:bidi="fa-IR"/>
        </w:rPr>
        <w:t xml:space="preserve">: </w:t>
      </w:r>
      <w:bookmarkStart w:id="235" w:name="pg5894_47799"/>
    </w:p>
    <w:p>
      <w:pPr>
        <w:pStyle w:val="Heading5"/>
        <w:numPr>
          <w:ilvl w:val="4"/>
          <w:numId w:val="1"/>
        </w:numPr>
        <w:rPr/>
      </w:pPr>
      <w:bookmarkStart w:id="236" w:name="__RefHeading___Toc5296597_581953129"/>
      <w:bookmarkStart w:id="237" w:name="_Toc90"/>
      <w:bookmarkEnd w:id="235"/>
      <w:bookmarkEnd w:id="236"/>
      <w:r>
        <w:rPr>
          <w:rtl w:val="true"/>
        </w:rPr>
        <w:t>الموضع الأوّل</w:t>
      </w:r>
      <w:r>
        <w:rPr>
          <w:rtl w:val="true"/>
        </w:rPr>
        <w:t xml:space="preserve">: </w:t>
      </w:r>
      <w:r>
        <w:rPr>
          <w:rtl w:val="true"/>
        </w:rPr>
        <w:t>استحباب صوم عاشوراء</w:t>
      </w:r>
      <w:bookmarkEnd w:id="237"/>
    </w:p>
    <w:p>
      <w:pPr>
        <w:pStyle w:val="BookText"/>
        <w:rPr/>
      </w:pPr>
      <w:r>
        <w:rPr>
          <w:rFonts w:ascii="IRNazanin" w:hAnsi="IRNazanin" w:eastAsia="IRNazanin"/>
          <w:color w:val="111111"/>
          <w:sz w:val="28"/>
          <w:sz w:val="28"/>
          <w:szCs w:val="28"/>
          <w:rtl w:val="true"/>
          <w:lang w:bidi="fa-IR"/>
        </w:rPr>
        <w:t>قال کثیرٌ من الفقهاء فی مبحث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صوم عاشوراء مستحبّ فیما إذا کان علی وجه المصیبة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کثیر منهم بأنّ مصائب عاشوراء هی سبب هذا الحزن ولا شکّ فی أنّ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مصائب هذا الیوم، بل هو مصداقها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من کلام الفقهاء فی صوم عاشوراء أنّهم یجیزون إقامة العزاء لاستشهاد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تتمثّل فی الحزن والغمّ والبکاء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صرّح بهذا القول جماعة من کبار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الاقتصاد</w:t>
      </w:r>
      <w:r>
        <w:rPr>
          <w:rStyle w:val="FootnoteAnchor"/>
          <w:rtl w:val="true"/>
        </w:rPr>
        <w:footnoteReference w:id="113"/>
      </w:r>
      <w:r>
        <w:rPr>
          <w:rFonts w:ascii="IRNazanin" w:hAnsi="IRNazanin" w:eastAsia="IRNazanin"/>
          <w:color w:val="111111"/>
          <w:sz w:val="28"/>
          <w:sz w:val="28"/>
          <w:szCs w:val="28"/>
          <w:rtl w:val="true"/>
          <w:lang w:bidi="fa-IR"/>
        </w:rPr>
        <w:t>، وتهذیب الأحکام</w:t>
      </w:r>
      <w:r>
        <w:rPr>
          <w:rStyle w:val="FootnoteAnchor"/>
          <w:rtl w:val="true"/>
        </w:rPr>
        <w:footnoteReference w:id="114"/>
      </w:r>
      <w:r>
        <w:rPr>
          <w:rFonts w:ascii="IRNazanin" w:hAnsi="IRNazanin" w:eastAsia="IRNazanin"/>
          <w:color w:val="111111"/>
          <w:sz w:val="28"/>
          <w:sz w:val="28"/>
          <w:szCs w:val="28"/>
          <w:rtl w:val="true"/>
          <w:lang w:bidi="fa-IR"/>
        </w:rPr>
        <w:t>، والجمل والعقود</w:t>
      </w:r>
      <w:r>
        <w:rPr>
          <w:rStyle w:val="FootnoteAnchor"/>
          <w:rtl w:val="true"/>
        </w:rPr>
        <w:footnoteReference w:id="115"/>
      </w:r>
      <w:r>
        <w:rPr>
          <w:rFonts w:ascii="IRNazanin" w:hAnsi="IRNazanin" w:eastAsia="IRNazanin"/>
          <w:color w:val="111111"/>
          <w:sz w:val="28"/>
          <w:sz w:val="28"/>
          <w:szCs w:val="28"/>
          <w:rtl w:val="true"/>
          <w:lang w:bidi="fa-IR"/>
        </w:rPr>
        <w:t>، والمبسوط</w:t>
      </w:r>
      <w:r>
        <w:rPr>
          <w:rStyle w:val="FootnoteAnchor"/>
          <w:rtl w:val="true"/>
        </w:rPr>
        <w:footnoteReference w:id="116"/>
      </w:r>
      <w:r>
        <w:rPr>
          <w:rFonts w:ascii="IRNazanin" w:hAnsi="IRNazanin" w:eastAsia="IRNazanin"/>
          <w:color w:val="111111"/>
          <w:sz w:val="28"/>
          <w:sz w:val="28"/>
          <w:szCs w:val="28"/>
          <w:rtl w:val="true"/>
          <w:lang w:bidi="fa-IR"/>
        </w:rPr>
        <w:t>، وابن البرّاج فی المهذّب</w:t>
      </w:r>
      <w:r>
        <w:rPr>
          <w:rStyle w:val="FootnoteAnchor"/>
          <w:rtl w:val="true"/>
        </w:rPr>
        <w:footnoteReference w:id="117"/>
      </w:r>
      <w:r>
        <w:rPr>
          <w:rFonts w:ascii="IRNazanin" w:hAnsi="IRNazanin" w:eastAsia="IRNazanin"/>
          <w:color w:val="111111"/>
          <w:sz w:val="28"/>
          <w:sz w:val="28"/>
          <w:szCs w:val="28"/>
          <w:rtl w:val="true"/>
          <w:lang w:bidi="fa-IR"/>
        </w:rPr>
        <w:t>، وابن إدریس فی السرائر</w:t>
      </w:r>
      <w:r>
        <w:rPr>
          <w:rStyle w:val="FootnoteAnchor"/>
          <w:rtl w:val="true"/>
        </w:rPr>
        <w:footnoteReference w:id="118"/>
      </w:r>
      <w:r>
        <w:rPr>
          <w:rFonts w:ascii="IRNazanin" w:hAnsi="IRNazanin" w:eastAsia="IRNazanin"/>
          <w:color w:val="111111"/>
          <w:sz w:val="28"/>
          <w:sz w:val="28"/>
          <w:szCs w:val="28"/>
          <w:rtl w:val="true"/>
          <w:lang w:bidi="fa-IR"/>
        </w:rPr>
        <w:t>، والعلّامة الحلّی فی التذکرة</w:t>
      </w:r>
      <w:r>
        <w:rPr>
          <w:rStyle w:val="FootnoteAnchor"/>
          <w:rtl w:val="true"/>
        </w:rPr>
        <w:footnoteReference w:id="119"/>
      </w:r>
      <w:r>
        <w:rPr>
          <w:rFonts w:ascii="IRNazanin" w:hAnsi="IRNazanin" w:eastAsia="IRNazanin"/>
          <w:color w:val="111111"/>
          <w:sz w:val="28"/>
          <w:sz w:val="28"/>
          <w:szCs w:val="28"/>
          <w:rtl w:val="true"/>
          <w:lang w:bidi="fa-IR"/>
        </w:rPr>
        <w:t>، والمنتهی</w:t>
      </w:r>
      <w:r>
        <w:rPr>
          <w:rStyle w:val="FootnoteAnchor"/>
          <w:rtl w:val="true"/>
        </w:rPr>
        <w:footnoteReference w:id="120"/>
      </w:r>
      <w:r>
        <w:rPr>
          <w:rFonts w:ascii="IRNazanin" w:hAnsi="IRNazanin" w:eastAsia="IRNazanin"/>
          <w:color w:val="111111"/>
          <w:sz w:val="28"/>
          <w:sz w:val="28"/>
          <w:szCs w:val="28"/>
          <w:rtl w:val="true"/>
          <w:lang w:bidi="fa-IR"/>
        </w:rPr>
        <w:t>، والسیّد العاملی فی المدارک</w:t>
      </w:r>
      <w:r>
        <w:rPr>
          <w:rStyle w:val="FootnoteAnchor"/>
          <w:rtl w:val="true"/>
        </w:rPr>
        <w:footnoteReference w:id="121"/>
      </w:r>
      <w:r>
        <w:rPr>
          <w:rFonts w:ascii="IRNazanin" w:hAnsi="IRNazanin" w:eastAsia="IRNazanin"/>
          <w:color w:val="111111"/>
          <w:sz w:val="28"/>
          <w:sz w:val="28"/>
          <w:szCs w:val="28"/>
          <w:rtl w:val="true"/>
          <w:lang w:bidi="fa-IR"/>
        </w:rPr>
        <w:t>، والسبزواری فی الذخیرة</w:t>
      </w:r>
      <w:r>
        <w:rPr>
          <w:rStyle w:val="FootnoteAnchor"/>
          <w:rtl w:val="true"/>
        </w:rPr>
        <w:footnoteReference w:id="122"/>
      </w:r>
      <w:r>
        <w:rPr>
          <w:rFonts w:ascii="IRNazanin" w:hAnsi="IRNazanin" w:eastAsia="IRNazanin"/>
          <w:color w:val="111111"/>
          <w:sz w:val="28"/>
          <w:sz w:val="28"/>
          <w:szCs w:val="28"/>
          <w:rtl w:val="true"/>
          <w:lang w:bidi="fa-IR"/>
        </w:rPr>
        <w:t>والکفایة</w:t>
      </w:r>
      <w:r>
        <w:rPr>
          <w:rStyle w:val="FootnoteAnchor"/>
          <w:rtl w:val="true"/>
        </w:rPr>
        <w:footnoteReference w:id="123"/>
      </w:r>
      <w:r>
        <w:rPr>
          <w:rFonts w:ascii="IRNazanin" w:hAnsi="IRNazanin" w:eastAsia="IRNazanin"/>
          <w:color w:val="111111"/>
          <w:sz w:val="28"/>
          <w:sz w:val="28"/>
          <w:szCs w:val="28"/>
          <w:rtl w:val="true"/>
          <w:lang w:bidi="fa-IR"/>
        </w:rPr>
        <w:t>، والطباطبائی فی الریاض</w:t>
      </w:r>
      <w:r>
        <w:rPr>
          <w:rStyle w:val="FootnoteAnchor"/>
          <w:rtl w:val="true"/>
        </w:rPr>
        <w:footnoteReference w:id="124"/>
      </w:r>
      <w:r>
        <w:rPr>
          <w:rFonts w:ascii="IRNazanin" w:hAnsi="IRNazanin" w:eastAsia="IRNazanin"/>
          <w:color w:val="111111"/>
          <w:sz w:val="28"/>
          <w:sz w:val="28"/>
          <w:szCs w:val="28"/>
          <w:rtl w:val="true"/>
          <w:lang w:bidi="fa-IR"/>
        </w:rPr>
        <w:t>، والحائری فی الشرح الصغیر</w:t>
      </w:r>
      <w:r>
        <w:rPr>
          <w:rStyle w:val="FootnoteAnchor"/>
          <w:rtl w:val="true"/>
        </w:rPr>
        <w:footnoteReference w:id="125"/>
      </w:r>
      <w:r>
        <w:rPr>
          <w:rFonts w:ascii="IRNazanin" w:hAnsi="IRNazanin" w:eastAsia="IRNazanin"/>
          <w:color w:val="111111"/>
          <w:sz w:val="28"/>
          <w:sz w:val="28"/>
          <w:szCs w:val="28"/>
          <w:rtl w:val="true"/>
          <w:lang w:bidi="fa-IR"/>
        </w:rPr>
        <w:t>، والمیرزا القمّی فی غنائم الأیّام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38" w:name="pg5894_47800"/>
    </w:p>
    <w:p>
      <w:pPr>
        <w:pStyle w:val="Heading5"/>
        <w:numPr>
          <w:ilvl w:val="4"/>
          <w:numId w:val="1"/>
        </w:numPr>
        <w:rPr/>
      </w:pPr>
      <w:bookmarkStart w:id="239" w:name="__RefHeading___Toc5296599_581953129"/>
      <w:bookmarkStart w:id="240" w:name="_Toc91"/>
      <w:bookmarkEnd w:id="238"/>
      <w:bookmarkEnd w:id="239"/>
      <w:r>
        <w:rPr>
          <w:rtl w:val="true"/>
        </w:rPr>
        <w:t>دلیل الموضع الأوّل</w:t>
      </w:r>
      <w:r>
        <w:rPr>
          <w:rtl w:val="true"/>
        </w:rPr>
        <w:t xml:space="preserve">: </w:t>
      </w:r>
      <w:r>
        <w:rPr>
          <w:rtl w:val="true"/>
        </w:rPr>
        <w:t>الجمع بین الروایات الآمرة والناهیة</w:t>
      </w:r>
      <w:bookmarkEnd w:id="240"/>
    </w:p>
    <w:p>
      <w:pPr>
        <w:pStyle w:val="BookText"/>
        <w:rPr/>
      </w:pPr>
      <w:r>
        <w:rPr>
          <w:rFonts w:ascii="IRNazanin" w:hAnsi="IRNazanin" w:eastAsia="IRNazanin"/>
          <w:color w:val="111111"/>
          <w:sz w:val="28"/>
          <w:sz w:val="28"/>
          <w:szCs w:val="28"/>
          <w:rtl w:val="true"/>
          <w:lang w:bidi="fa-IR"/>
        </w:rPr>
        <w:t>لقد وردت روایات کثیرة حول صوم عاشوراء، فمنها ما تکرّه صوم هذا الیوم ومنها ما تحثّ علیه؛ فبالتالی هناک صنفان من الروایات فی هذا المجال، ولقد بیّنهما الشیخ الطوسی فی کتاب التهذیب بشکل مستقل</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کثیر من الفقهاء الجمع بین هذین الصنفین تبعاً للشیخ الطوسی،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صوم هذا الیوم جائز لو کان علی وجه الحزن والمصیبة ولیس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 علی غیر هذا الوجه فهو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التی تحثّ علی صوم عاشوراء تُحمل علی الصوم حزناً وعزاءً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الروایات التی تدلّ علی الکراهیة فتحمل علی الصوم لغیر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واعتبر العلماء أنّ سبب هذا الحزن والعزاء هو المصائب التی حلّت بعترة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الشیخ فی التهذیب</w:t>
      </w:r>
      <w:r>
        <w:rPr>
          <w:rStyle w:val="FootnoteAnchor"/>
          <w:rtl w:val="true"/>
        </w:rPr>
        <w:footnoteReference w:id="128"/>
      </w:r>
      <w:r>
        <w:rPr>
          <w:rFonts w:ascii="IRNazanin" w:hAnsi="IRNazanin" w:eastAsia="IRNazanin"/>
          <w:color w:val="111111"/>
          <w:sz w:val="28"/>
          <w:sz w:val="28"/>
          <w:szCs w:val="28"/>
          <w:rtl w:val="true"/>
          <w:lang w:bidi="fa-IR"/>
        </w:rPr>
        <w:t>، والسیّد العاملی فی المدارک</w:t>
      </w:r>
      <w:r>
        <w:rPr>
          <w:rStyle w:val="FootnoteAnchor"/>
          <w:rtl w:val="true"/>
        </w:rPr>
        <w:footnoteReference w:id="129"/>
      </w:r>
      <w:r>
        <w:rPr>
          <w:rFonts w:ascii="IRNazanin" w:hAnsi="IRNazanin" w:eastAsia="IRNazanin"/>
          <w:color w:val="111111"/>
          <w:sz w:val="28"/>
          <w:sz w:val="28"/>
          <w:szCs w:val="28"/>
          <w:rtl w:val="true"/>
          <w:lang w:bidi="fa-IR"/>
        </w:rPr>
        <w:t>، والسبزواری فی الذخیرة</w:t>
      </w:r>
      <w:r>
        <w:rPr>
          <w:rStyle w:val="FootnoteAnchor"/>
          <w:rtl w:val="true"/>
        </w:rPr>
        <w:footnoteReference w:id="130"/>
      </w:r>
      <w:r>
        <w:rPr>
          <w:rFonts w:ascii="IRNazanin" w:hAnsi="IRNazanin" w:eastAsia="IRNazanin"/>
          <w:color w:val="111111"/>
          <w:sz w:val="28"/>
          <w:sz w:val="28"/>
          <w:szCs w:val="28"/>
          <w:rtl w:val="true"/>
          <w:lang w:bidi="fa-IR"/>
        </w:rPr>
        <w:t>والکفایة</w:t>
      </w:r>
      <w:r>
        <w:rPr>
          <w:rStyle w:val="FootnoteAnchor"/>
          <w:rtl w:val="true"/>
        </w:rPr>
        <w:footnoteReference w:id="131"/>
      </w:r>
      <w:r>
        <w:rPr>
          <w:rFonts w:ascii="IRNazanin" w:hAnsi="IRNazanin" w:eastAsia="IRNazanin"/>
          <w:color w:val="111111"/>
          <w:sz w:val="28"/>
          <w:sz w:val="28"/>
          <w:szCs w:val="28"/>
          <w:rtl w:val="true"/>
          <w:lang w:bidi="fa-IR"/>
        </w:rPr>
        <w:t>، والطباطبائی فی الریاض</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أعظم مصائب هذا الیوم، لذلک فقد قال العلّامة فی التذکرة</w:t>
      </w:r>
      <w:r>
        <w:rPr>
          <w:rStyle w:val="FootnoteAnchor"/>
          <w:rtl w:val="true"/>
        </w:rPr>
        <w:footnoteReference w:id="133"/>
      </w:r>
      <w:r>
        <w:rPr>
          <w:rFonts w:ascii="IRNazanin" w:hAnsi="IRNazanin" w:eastAsia="IRNazanin"/>
          <w:color w:val="111111"/>
          <w:sz w:val="28"/>
          <w:sz w:val="28"/>
          <w:szCs w:val="28"/>
          <w:rtl w:val="true"/>
          <w:lang w:bidi="fa-IR"/>
        </w:rPr>
        <w:t>والمنتهی فی مقام التعلیل للحزن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صوم یوم عاشوراء حزناً لا تبرّکاً؛ لأنّه یوم قتل أحد سیّدی شباب أهل الجنّة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وهتک حریمه، وجرت فیه أعظم المصائب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فینبغی الحزن فیه بترک الأکل والملاذّ</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41" w:name="pg5894_47801"/>
    </w:p>
    <w:p>
      <w:pPr>
        <w:pStyle w:val="BookText"/>
        <w:rPr/>
      </w:pPr>
      <w:bookmarkEnd w:id="241"/>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دقّقنا فی کلمات الفقهاء یتبیّن أنّهم صرّحوا بجواز الحزن والعزاء علی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تعلیلهم لصوم عاشوراء، فإنّهم قالوا بجواز صوم عاشوراء علی وجه الحزن والمصیبة، وسبب هذا الحزن هو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بالتالی یتبیّن أنّ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Heading5"/>
        <w:numPr>
          <w:ilvl w:val="4"/>
          <w:numId w:val="1"/>
        </w:numPr>
        <w:rPr/>
      </w:pPr>
      <w:bookmarkStart w:id="242" w:name="__RefHeading___Toc5296601_581953129"/>
      <w:bookmarkStart w:id="243" w:name="_Toc92"/>
      <w:bookmarkEnd w:id="242"/>
      <w:r>
        <w:rPr>
          <w:rtl w:val="true"/>
        </w:rPr>
        <w:t>الموضع الثانی</w:t>
      </w:r>
      <w:r>
        <w:rPr>
          <w:rtl w:val="true"/>
        </w:rPr>
        <w:t xml:space="preserve">: </w:t>
      </w:r>
      <w:r>
        <w:rPr>
          <w:rtl w:val="true"/>
        </w:rPr>
        <w:t>مبحث البکاء علی الإمام الحسین</w:t>
      </w:r>
      <w:r>
        <w:rPr>
          <w:rtl w:val="true"/>
        </w:rPr>
        <w:t>(</w:t>
      </w:r>
      <w:r>
        <w:rPr>
          <w:rtl w:val="true"/>
        </w:rPr>
        <w:t>علیه السّلام</w:t>
      </w:r>
      <w:r>
        <w:rPr>
          <w:rtl w:val="true"/>
        </w:rPr>
        <w:t xml:space="preserve">) </w:t>
      </w:r>
      <w:r>
        <w:rPr>
          <w:rtl w:val="true"/>
        </w:rPr>
        <w:t>فی حال الصلاة</w:t>
      </w:r>
      <w:bookmarkEnd w:id="243"/>
    </w:p>
    <w:p>
      <w:pPr>
        <w:pStyle w:val="BookText"/>
        <w:rPr/>
      </w:pPr>
      <w:r>
        <w:rPr>
          <w:rFonts w:ascii="IRNazanin" w:hAnsi="IRNazanin" w:eastAsia="IRNazanin"/>
          <w:color w:val="111111"/>
          <w:sz w:val="28"/>
          <w:sz w:val="28"/>
          <w:szCs w:val="28"/>
          <w:rtl w:val="true"/>
          <w:lang w:bidi="fa-IR"/>
        </w:rPr>
        <w:t>قال السیّد الیزدی فی کتاب العروة فی مبحث جواز أو عدم جواز البکاء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یُقال بجواز البکاء علی سیِّد الشُّهداء أرواحنا فداه فی حال الصلاة وهو مشکل</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کلام السیّد أنّه یجیز أصل البکاء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یری الإشکال فی البکاء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ممَّن یجیزون أصل العزاء بطریقة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جمع من العلماء علی کلام السیّد الیزدی، وقالوا بجواز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بعضهم قد قیّد الحکم بالجواز، إلّا أنّهم جمیعاً قبلوا أصل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فنستفید من کلامهم أیضاً أنّهم یجیزون إقامة العزاء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النجفی، والنائینی، وآل یاسین، وکاشف الغطاء، والحکیم، والخوئی</w:t>
      </w:r>
      <w:r>
        <w:rPr>
          <w:rStyle w:val="FootnoteAnchor"/>
          <w:rtl w:val="true"/>
        </w:rPr>
        <w:footnoteReference w:id="136"/>
      </w:r>
      <w:r>
        <w:rPr>
          <w:rFonts w:ascii="IRNazanin" w:hAnsi="IRNazanin" w:eastAsia="IRNazanin"/>
          <w:color w:val="111111"/>
          <w:sz w:val="28"/>
          <w:sz w:val="28"/>
          <w:szCs w:val="28"/>
          <w:rtl w:val="true"/>
          <w:lang w:bidi="fa-IR"/>
        </w:rPr>
        <w:t>، واللنکرانی</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یمنع أیضاً کون البکاء لفقد المیت من الأُمور الدنیویة مطلقاً، فإنّ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الأئمة الهادین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والعلماء المرضیین ونحوهم ممن کانت العلقة بینهم وبین الباکی أُخرویة لیس من الدنیا فی شی‌ء</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کلامه أنّ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المحقّق الخوئی، فقد ذهب إلی التفصیل بین صور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 وأجازه فی صورة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البکاء لما یترتّب علی مصیبته واستشهاده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ثلمة لا تنجبر فی الدین وضعف، بل تضعضع فی أرکان الإسلام والمسلمین فضلًا عن المثوبات الأُخرویّة المترتّبة فی الأخبار علی البکاء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یرجع الکلّ إلی العبادة وقصد القربة والبکاء لأمر أُخروی لا دنیوی، فلا ینبغی الإشکال فی جوازه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کلامه أیضاً بأنّ أصل العزاء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مصائب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وجدیرٌ بالذکر أنّ السیّد الخوئی قد صرّح فی فتوی له بأنّ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أیضاً یدلّ علی جواز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السیّد السبزواری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أربعة أقسام،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لأنّه قُتل مظلوماً،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الاشتکاء إلی </w:t>
      </w:r>
      <w:bookmarkStart w:id="244" w:name="pg5894_47803"/>
    </w:p>
    <w:p>
      <w:pPr>
        <w:pStyle w:val="BookText"/>
        <w:rPr/>
      </w:pPr>
      <w:bookmarkEnd w:id="244"/>
      <w:r>
        <w:rPr>
          <w:rFonts w:ascii="IRNazanin" w:hAnsi="IRNazanin" w:eastAsia="IRNazanin"/>
          <w:color w:val="111111"/>
          <w:sz w:val="28"/>
          <w:sz w:val="28"/>
          <w:szCs w:val="28"/>
          <w:rtl w:val="true"/>
          <w:lang w:bidi="fa-IR"/>
        </w:rPr>
        <w:t>الله تعالی من ظالمیه،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فی طریق الدعوة إلی الله تعالی، 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إنّما هو فی القسم الأوّل فقط، وأمّا بقیة الأقسام، فالظاهر عدم الإشکال فیها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بقیة الأقسام، فالظاهر عدم الإشکال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أصل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Heading5"/>
        <w:numPr>
          <w:ilvl w:val="4"/>
          <w:numId w:val="1"/>
        </w:numPr>
        <w:rPr/>
      </w:pPr>
      <w:bookmarkStart w:id="245" w:name="__RefHeading___Toc5296603_581953129"/>
      <w:bookmarkStart w:id="246" w:name="_Toc93"/>
      <w:bookmarkEnd w:id="245"/>
      <w:r>
        <w:rPr>
          <w:rtl w:val="true"/>
        </w:rPr>
        <w:t>دلیل الموضع الثانی</w:t>
      </w:r>
      <w:r>
        <w:rPr>
          <w:rtl w:val="true"/>
        </w:rPr>
        <w:t xml:space="preserve">: </w:t>
      </w:r>
      <w:r>
        <w:rPr>
          <w:rtl w:val="true"/>
        </w:rPr>
        <w:t>جواز البکاء أمر مسلّم</w:t>
      </w:r>
      <w:bookmarkEnd w:id="246"/>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الفقهاء فی جواز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 ولا شکّ فی أنّ الذین بحثوا حکم البکاء علیه فی الصلاة قبلوا بأصل جوازه فی غیر الصلاة؛ إذ لو کانوا قائلین بعدم جوازه فلا معنی لبحث جوازه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علی ضوء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الفقهاء دلیلاً علی أصل جواز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ویبدو أنّهم لم یروا داعیاً للاستدلال علی جوازه؛ لأنّه أمر مسلَّم عندهم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السبب فی تسلیمهم بجواز البکاء علیه هو ما سنذکره من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والروایات المتواترة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أفردنا لها جزءاً من المباحث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Heading5"/>
        <w:numPr>
          <w:ilvl w:val="4"/>
          <w:numId w:val="1"/>
        </w:numPr>
        <w:rPr/>
      </w:pPr>
      <w:bookmarkStart w:id="247" w:name="__RefHeading___Toc5296605_581953129"/>
      <w:bookmarkStart w:id="248" w:name="_Toc94"/>
      <w:bookmarkEnd w:id="247"/>
      <w:r>
        <w:rPr>
          <w:rtl w:val="true"/>
        </w:rPr>
        <w:t>الموضع الثالث</w:t>
      </w:r>
      <w:r>
        <w:rPr>
          <w:rtl w:val="true"/>
        </w:rPr>
        <w:t xml:space="preserve">: </w:t>
      </w:r>
      <w:r>
        <w:rPr>
          <w:rtl w:val="true"/>
        </w:rPr>
        <w:t>جواز لبس السواد</w:t>
      </w:r>
      <w:bookmarkEnd w:id="2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لبس السواد من مصادیق 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الشخص المفجوع یبکی علی </w:t>
      </w:r>
      <w:bookmarkStart w:id="249" w:name="pg5894_47804"/>
    </w:p>
    <w:p>
      <w:pPr>
        <w:pStyle w:val="BookText"/>
        <w:rPr/>
      </w:pPr>
      <w:bookmarkEnd w:id="249"/>
      <w:r>
        <w:rPr>
          <w:rFonts w:ascii="IRNazanin" w:hAnsi="IRNazanin" w:eastAsia="IRNazanin"/>
          <w:color w:val="111111"/>
          <w:sz w:val="28"/>
          <w:sz w:val="28"/>
          <w:szCs w:val="28"/>
          <w:rtl w:val="true"/>
          <w:lang w:bidi="fa-IR"/>
        </w:rPr>
        <w:t>مصیبته، فکذلک یلبس السواد تعبیراً عن حزنه فی هذه المصیبة؛ بالتالی فإنّ لبس السواد من أشکال إقامة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الحدائق عن لبس السواد فی مأتم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استثناء لبس السواد فی مأتم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الناهیة عن لبس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استفاضت به الأخبار من الأمر بإظهار شعائر الأحزان</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کلامه تصریح بأنّ إظهار شعائر الحزن بلبس السواد وغیره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بالتالی فإن لبس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مأتم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عبارات العلماء فی هذه المصادیق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عاشوراء، والبکاء فی الصلاة، ولبس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الاستحباب، رغم أنّ بحثنا فی أصل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العبارات الظاهرة فی الاستحباب تدلّ علی الجواز أیضاً؛ لأنّ الجواز لازم الاستحباب والاستحباب یتفرّع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فإنّ هذه العبارات تدلّ علی جواز إقامة العزاء 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بالدلالة الالتزامیة</w:t>
      </w:r>
      <w:r>
        <w:rPr>
          <w:rFonts w:eastAsia="IRNazanin" w:cs="IRNazanin"/>
          <w:color w:val="111111"/>
          <w:sz w:val="28"/>
          <w:szCs w:val="28"/>
          <w:rtl w:val="true"/>
          <w:lang w:bidi="fa-IR"/>
        </w:rPr>
        <w:t>.</w:t>
      </w:r>
    </w:p>
    <w:p>
      <w:pPr>
        <w:pStyle w:val="Heading5"/>
        <w:numPr>
          <w:ilvl w:val="4"/>
          <w:numId w:val="1"/>
        </w:numPr>
        <w:rPr/>
      </w:pPr>
      <w:bookmarkStart w:id="250" w:name="__RefHeading___Toc5296607_581953129"/>
      <w:bookmarkStart w:id="251" w:name="_Toc95"/>
      <w:bookmarkEnd w:id="250"/>
      <w:r>
        <w:rPr>
          <w:rtl w:val="true"/>
        </w:rPr>
        <w:t>دلیل الموضع الثالث</w:t>
      </w:r>
      <w:r>
        <w:rPr>
          <w:rtl w:val="true"/>
        </w:rPr>
        <w:t xml:space="preserve">: </w:t>
      </w:r>
      <w:r>
        <w:rPr>
          <w:rtl w:val="true"/>
        </w:rPr>
        <w:t>ثلاث روایات</w:t>
      </w:r>
      <w:bookmarkEnd w:id="25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لبس السواد فی مأتم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البحرانی؛ حیث علّل لهذا الأمر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استثناء لبس السواد فی مأتم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الأخبار؛ لما استفاضت به الأخبار من الأمر بإظهار شعائر الأحزان، ویؤیّده ما رواه شیخنا المجلسی عن البرقی فی کتاب المحاسن أنّه روی عن عمر بن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جدّی الحسین</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هی معتبرة عمر بن علی </w:t>
      </w:r>
      <w:bookmarkStart w:id="252" w:name="pg5894_47805"/>
    </w:p>
    <w:p>
      <w:pPr>
        <w:pStyle w:val="BookText"/>
        <w:rPr/>
      </w:pPr>
      <w:bookmarkEnd w:id="252"/>
      <w:r>
        <w:rPr>
          <w:rFonts w:ascii="IRNazanin" w:hAnsi="IRNazanin" w:eastAsia="IRNazanin"/>
          <w:color w:val="111111"/>
          <w:sz w:val="28"/>
          <w:sz w:val="28"/>
          <w:szCs w:val="28"/>
          <w:rtl w:val="true"/>
          <w:lang w:bidi="fa-IR"/>
        </w:rPr>
        <w:t>وقد رواها البرقی فی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اعتمد البحرانی علی هذه الأدلّة للقول بجواز لبس السواد فی مأتم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53" w:name="__RefHeading___Toc5296609_581953129"/>
      <w:bookmarkStart w:id="254" w:name="_Toc96"/>
      <w:bookmarkEnd w:id="253"/>
      <w:r>
        <w:rPr>
          <w:rtl w:val="true"/>
        </w:rPr>
        <w:t>الروایة الأُولی</w:t>
      </w:r>
      <w:r>
        <w:rPr>
          <w:rtl w:val="true"/>
        </w:rPr>
        <w:t xml:space="preserve">: </w:t>
      </w:r>
      <w:r>
        <w:rPr>
          <w:rtl w:val="true"/>
        </w:rPr>
        <w:t>نساء بنی هاشم یلبسن السواد فی مأتم الإمام الحسین</w:t>
      </w:r>
      <w:r>
        <w:rPr>
          <w:rtl w:val="true"/>
        </w:rPr>
        <w:t>(</w:t>
      </w:r>
      <w:r>
        <w:rPr>
          <w:rtl w:val="true"/>
        </w:rPr>
        <w:t>علیه السّلام</w:t>
      </w:r>
      <w:r>
        <w:rPr>
          <w:rtl w:val="true"/>
        </w:rPr>
        <w:t>)</w:t>
      </w:r>
      <w:bookmarkEnd w:id="254"/>
    </w:p>
    <w:p>
      <w:pPr>
        <w:pStyle w:val="Heading5"/>
        <w:numPr>
          <w:ilvl w:val="4"/>
          <w:numId w:val="1"/>
        </w:numPr>
        <w:rPr/>
      </w:pPr>
      <w:bookmarkStart w:id="255" w:name="__RefHeading___Toc5296611_581953129"/>
      <w:bookmarkStart w:id="256" w:name="_Toc97"/>
      <w:bookmarkEnd w:id="255"/>
      <w:r>
        <w:rPr>
          <w:rtl w:val="true"/>
        </w:rPr>
        <w:t>اشارة</w:t>
      </w:r>
      <w:bookmarkEnd w:id="25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الحَسَنِ بنِ طَرِیفِ بنِ نَاصِحٍ</w:t>
      </w:r>
      <w:r>
        <w:rPr>
          <w:rStyle w:val="FootnoteAnchor"/>
          <w:rtl w:val="true"/>
        </w:rPr>
        <w:footnoteReference w:id="144"/>
      </w:r>
      <w:r>
        <w:rPr>
          <w:rFonts w:ascii="Amiri" w:hAnsi="Amiri" w:eastAsia="Amiri" w:cs="Amiri"/>
          <w:color w:val="111111"/>
          <w:sz w:val="28"/>
          <w:sz w:val="28"/>
          <w:szCs w:val="28"/>
          <w:rtl w:val="true"/>
          <w:lang w:bidi="ar-SA"/>
        </w:rPr>
        <w:t>، عَن أَبِیهِ</w:t>
      </w:r>
      <w:r>
        <w:rPr>
          <w:rStyle w:val="FootnoteAnchor"/>
          <w:rtl w:val="true"/>
        </w:rPr>
        <w:footnoteReference w:id="145"/>
      </w:r>
      <w:r>
        <w:rPr>
          <w:rFonts w:ascii="Amiri" w:hAnsi="Amiri" w:eastAsia="Amiri" w:cs="Amiri"/>
          <w:color w:val="111111"/>
          <w:sz w:val="28"/>
          <w:sz w:val="28"/>
          <w:szCs w:val="28"/>
          <w:rtl w:val="true"/>
          <w:lang w:bidi="ar-SA"/>
        </w:rPr>
        <w:t>، عَنِ الحُسَینِ بنِ زَیدٍ</w:t>
      </w:r>
      <w:r>
        <w:rPr>
          <w:rStyle w:val="FootnoteAnchor"/>
          <w:rtl w:val="true"/>
        </w:rPr>
        <w:footnoteReference w:id="146"/>
      </w:r>
      <w:r>
        <w:rPr>
          <w:rFonts w:ascii="Amiri" w:hAnsi="Amiri" w:eastAsia="Amiri" w:cs="Amiri"/>
          <w:color w:val="111111"/>
          <w:sz w:val="28"/>
          <w:sz w:val="28"/>
          <w:szCs w:val="28"/>
          <w:rtl w:val="true"/>
          <w:lang w:bidi="ar-SA"/>
        </w:rPr>
        <w:t>، عَن عُمرَ بنِ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نِسَاءُ بَنِی هَاشِمٍ السَّوَادَ وَالمُسُوحَ، وَکُنَّ لاَ یَشتَکِینَ مِن حَرٍّ وَلاَ بَردٍ، وَکَانَ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لَهُنَّ الطَّعَامَ لِلمَأتَمِ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57" w:name="pg5894_47806"/>
    </w:p>
    <w:p>
      <w:pPr>
        <w:pStyle w:val="Heading5"/>
        <w:numPr>
          <w:ilvl w:val="4"/>
          <w:numId w:val="1"/>
        </w:numPr>
        <w:rPr/>
      </w:pPr>
      <w:bookmarkStart w:id="258" w:name="__RefHeading___Toc5296613_581953129"/>
      <w:bookmarkStart w:id="259" w:name="_Toc98"/>
      <w:bookmarkEnd w:id="257"/>
      <w:bookmarkEnd w:id="258"/>
      <w:r>
        <w:rPr>
          <w:rtl w:val="true"/>
        </w:rPr>
        <w:t>دراسة سند الروایة الأُولی</w:t>
      </w:r>
      <w:bookmarkEnd w:id="259"/>
    </w:p>
    <w:p>
      <w:pPr>
        <w:pStyle w:val="BookText"/>
        <w:rPr/>
      </w:pPr>
      <w:r>
        <w:rPr>
          <w:rFonts w:ascii="IRNazanin" w:hAnsi="IRNazanin" w:eastAsia="IRNazanin"/>
          <w:color w:val="111111"/>
          <w:sz w:val="28"/>
          <w:sz w:val="28"/>
          <w:szCs w:val="28"/>
          <w:rtl w:val="true"/>
          <w:lang w:bidi="fa-IR"/>
        </w:rPr>
        <w:t>یشتمل سند الروایة علی رواة یمکن الاطمئنان بوثاقتهم عبر جملة من القرائن التی سبق ذکرها فی هامش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الذی جعل المحدِّث البحرانی هذه الروایة مؤیِّداً لمدعاه هو لأجل المباحث الرجالیة فی سندها</w:t>
      </w:r>
      <w:r>
        <w:rPr>
          <w:rFonts w:eastAsia="IRNazanin" w:cs="IRNazanin"/>
          <w:color w:val="111111"/>
          <w:sz w:val="28"/>
          <w:szCs w:val="28"/>
          <w:rtl w:val="true"/>
          <w:lang w:bidi="fa-IR"/>
        </w:rPr>
        <w:t>.</w:t>
      </w:r>
    </w:p>
    <w:p>
      <w:pPr>
        <w:pStyle w:val="Heading5"/>
        <w:numPr>
          <w:ilvl w:val="4"/>
          <w:numId w:val="1"/>
        </w:numPr>
        <w:rPr/>
      </w:pPr>
      <w:bookmarkStart w:id="260" w:name="__RefHeading___Toc5296615_581953129"/>
      <w:bookmarkStart w:id="261" w:name="_Toc99"/>
      <w:bookmarkEnd w:id="260"/>
      <w:r>
        <w:rPr>
          <w:rtl w:val="true"/>
        </w:rPr>
        <w:t>دراسة دلالة الروایة الأُولی</w:t>
      </w:r>
      <w:bookmarkEnd w:id="26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لبسن السواد عند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یمنعهنّ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کما أنّه لم یأمرهنّ بإقامة العزاء بطریقة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لبس السواد فی العزاء أمراً مرفوضاً فی الشرع لوجب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ینهاهنّ عن ذلک؛ لأنّ الإغراء بالجهل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یفعل ذلک، ولو نهی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لبس السواد لکان من مصادیق المقولة الشهیرة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ولنُقل ذلک النهی إلینا بطرق مختلفة؛ فالدواعی لنقلها کثیرة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الهاشمیات اللواتی لبسن السواد، وهی ذات منزلة رفیعة إلی درجة أنّ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غیر معلَّمة، فهمة غیر مفهَّمة</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الروایة تدلّ علی أنّ السیّدة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حظیت بنوع متمیّز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وجدیرٌ بالذکر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استشهدوا بفعل الفاطمیات لإثبات بعض مصادیق إقامة العزاء کجواز لطم الخدود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شَقَقنَ الجُیوبَ وَلَطَمنَ الخُدُودَ الفَاطِمِیاتُ عَلی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62" w:name="pg5894_47807"/>
    </w:p>
    <w:p>
      <w:pPr>
        <w:pStyle w:val="Heading4"/>
        <w:numPr>
          <w:ilvl w:val="3"/>
          <w:numId w:val="1"/>
        </w:numPr>
        <w:rPr/>
      </w:pPr>
      <w:bookmarkStart w:id="263" w:name="__RefHeading___Toc5296617_581953129"/>
      <w:bookmarkStart w:id="264" w:name="_Toc100"/>
      <w:bookmarkEnd w:id="262"/>
      <w:bookmarkEnd w:id="263"/>
      <w:r>
        <w:rPr>
          <w:rtl w:val="true"/>
        </w:rPr>
        <w:t>الروایة الثانیة</w:t>
      </w:r>
      <w:r>
        <w:rPr>
          <w:rtl w:val="true"/>
        </w:rPr>
        <w:t xml:space="preserve">: </w:t>
      </w:r>
      <w:r>
        <w:rPr>
          <w:rtl w:val="true"/>
        </w:rPr>
        <w:t>الإمام الحسن</w:t>
      </w:r>
      <w:r>
        <w:rPr>
          <w:rtl w:val="true"/>
        </w:rPr>
        <w:t>(</w:t>
      </w:r>
      <w:r>
        <w:rPr>
          <w:rtl w:val="true"/>
        </w:rPr>
        <w:t>علیه السّلام</w:t>
      </w:r>
      <w:r>
        <w:rPr>
          <w:rtl w:val="true"/>
        </w:rPr>
        <w:t xml:space="preserve">) </w:t>
      </w:r>
      <w:r>
        <w:rPr>
          <w:rtl w:val="true"/>
        </w:rPr>
        <w:t>یلبس السواد فی مأتم أمیرالمؤمنین</w:t>
      </w:r>
      <w:r>
        <w:rPr>
          <w:rtl w:val="true"/>
        </w:rPr>
        <w:t>(</w:t>
      </w:r>
      <w:r>
        <w:rPr>
          <w:rtl w:val="true"/>
        </w:rPr>
        <w:t>علیه السّلام</w:t>
      </w:r>
      <w:r>
        <w:rPr>
          <w:rtl w:val="true"/>
        </w:rPr>
        <w:t>)</w:t>
      </w:r>
      <w:bookmarkEnd w:id="264"/>
    </w:p>
    <w:p>
      <w:pPr>
        <w:pStyle w:val="BookText"/>
        <w:rPr/>
      </w:pPr>
      <w:r>
        <w:rPr>
          <w:rFonts w:ascii="Amiri" w:hAnsi="Amiri" w:eastAsia="Amiri" w:cs="Amiri"/>
          <w:color w:val="111111"/>
          <w:sz w:val="28"/>
          <w:sz w:val="28"/>
          <w:szCs w:val="28"/>
          <w:rtl w:val="true"/>
          <w:lang w:bidi="ar-SA"/>
        </w:rPr>
        <w:t>قَالَ 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العَبَّاسِ بنِ عَبدِ المُطَلِّبِ إلی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وَقَد تَرَکَ خَلَفاً، فَإن أحبَبتُم خَرَجَ إلَیکُم وَإن کَرِهتُم فَلا أحَدَ عَلَی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یَخرُجُ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خَرَجَ إلَیهِم وَعَلَیهِ ثِیَابٌ سُودٌ</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5296619_581953129"/>
      <w:bookmarkStart w:id="266" w:name="_Toc101"/>
      <w:bookmarkEnd w:id="265"/>
      <w:r>
        <w:rPr>
          <w:rtl w:val="true"/>
        </w:rPr>
        <w:t>الروایة الثالثة</w:t>
      </w:r>
      <w:r>
        <w:rPr>
          <w:rtl w:val="true"/>
        </w:rPr>
        <w:t xml:space="preserve">: </w:t>
      </w:r>
      <w:r>
        <w:rPr>
          <w:rtl w:val="true"/>
        </w:rPr>
        <w:t>الهاشمیات یلبسن السواد فی مأتم الإمام الحسین</w:t>
      </w:r>
      <w:r>
        <w:rPr>
          <w:rtl w:val="true"/>
        </w:rPr>
        <w:t>(</w:t>
      </w:r>
      <w:r>
        <w:rPr>
          <w:rtl w:val="true"/>
        </w:rPr>
        <w:t>علیه السّلام</w:t>
      </w:r>
      <w:r>
        <w:rPr>
          <w:rtl w:val="true"/>
        </w:rPr>
        <w:t>)</w:t>
      </w:r>
      <w:bookmarkEnd w:id="266"/>
    </w:p>
    <w:p>
      <w:pPr>
        <w:pStyle w:val="Heading5"/>
        <w:numPr>
          <w:ilvl w:val="4"/>
          <w:numId w:val="1"/>
        </w:numPr>
        <w:rPr/>
      </w:pPr>
      <w:bookmarkStart w:id="267" w:name="__RefHeading___Toc5296621_581953129"/>
      <w:bookmarkStart w:id="268" w:name="_Toc102"/>
      <w:bookmarkEnd w:id="267"/>
      <w:r>
        <w:rPr>
          <w:rtl w:val="true"/>
        </w:rPr>
        <w:t>اشارة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الدِّینِ الطُّرَیحِیُّ فِی المُنتَخَبِ وغَیرُهُ فِی غَیرِهِ مُرسَلاً أَنَّ یَزِیدَ لَعَنَهُ اللهُ استَدعَی بِحَرَمِ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أَحَبُّ إِلَیکُنَّ المُقَامُ عِندِی أَوِ الرُّجُوعُ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أَوَّلاً أَن نَنُوحَ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بَدَا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أُخلِیَت لَهنَّ الحُجَرُ وَالبُیُوتُ فِی دِمَشقَ فَلَم تَبقَ هَاشِمِیَّةٌ وَلاَ قُرَشِیَّةٌ إِلاَّ وَلَبِسَتِ السَّوَادَ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أَیَّامٍ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5296623_581953129"/>
      <w:bookmarkStart w:id="270" w:name="_Toc103"/>
      <w:bookmarkEnd w:id="269"/>
      <w:r>
        <w:rPr>
          <w:rtl w:val="true"/>
        </w:rPr>
        <w:t>دراسة سند الروایتین الثانیة والثالثة</w:t>
      </w:r>
      <w:bookmarkEnd w:id="270"/>
    </w:p>
    <w:p>
      <w:pPr>
        <w:pStyle w:val="BookText"/>
        <w:rPr/>
      </w:pPr>
      <w:r>
        <w:rPr>
          <w:rFonts w:ascii="IRNazanin" w:hAnsi="IRNazanin" w:eastAsia="IRNazanin"/>
          <w:color w:val="111111"/>
          <w:sz w:val="28"/>
          <w:sz w:val="28"/>
          <w:szCs w:val="28"/>
          <w:rtl w:val="true"/>
          <w:lang w:bidi="fa-IR"/>
        </w:rPr>
        <w:t>الروایتان الثانیة والثالثة تؤیّدان جواز لبس السواد فی المأتم</w:t>
      </w:r>
      <w:r>
        <w:rPr>
          <w:rFonts w:eastAsia="IRNazanin" w:cs="IRNazanin"/>
          <w:color w:val="111111"/>
          <w:sz w:val="28"/>
          <w:szCs w:val="28"/>
          <w:rtl w:val="true"/>
          <w:lang w:bidi="fa-IR"/>
        </w:rPr>
        <w:t>.</w:t>
      </w:r>
    </w:p>
    <w:p>
      <w:pPr>
        <w:pStyle w:val="Heading5"/>
        <w:numPr>
          <w:ilvl w:val="4"/>
          <w:numId w:val="1"/>
        </w:numPr>
        <w:rPr/>
      </w:pPr>
      <w:bookmarkStart w:id="271" w:name="__RefHeading___Toc5296625_581953129"/>
      <w:bookmarkStart w:id="272" w:name="_Toc104"/>
      <w:bookmarkEnd w:id="271"/>
      <w:r>
        <w:rPr>
          <w:rtl w:val="true"/>
        </w:rPr>
        <w:t>دراسة دلالة الروایتین الثانیة والثالثة</w:t>
      </w:r>
      <w:bookmarkEnd w:id="2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دلالتهما علی جواز لبس السواد فی المأتم واضحة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الروایة الثانیة لبس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ثیاباً سوداء فی عزاء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الروایة الثالثة لبست الهاشمیات السواد، ویبدو أنّهنّ فعلن هذا عند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الهاشمیات ینتمینَ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البعید أن یرتکبنَ حراماً عند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73" w:name="pg5894_47808"/>
    </w:p>
    <w:p>
      <w:pPr>
        <w:pStyle w:val="Heading5"/>
        <w:numPr>
          <w:ilvl w:val="4"/>
          <w:numId w:val="1"/>
        </w:numPr>
        <w:rPr/>
      </w:pPr>
      <w:bookmarkStart w:id="274" w:name="__RefHeading___Toc5296627_581953129"/>
      <w:bookmarkStart w:id="275" w:name="_Toc105"/>
      <w:bookmarkEnd w:id="273"/>
      <w:bookmarkEnd w:id="274"/>
      <w:r>
        <w:rPr>
          <w:rtl w:val="true"/>
        </w:rPr>
        <w:t>الدلیل علی النظریة الأُولی</w:t>
      </w:r>
      <w:r>
        <w:rPr>
          <w:rtl w:val="true"/>
        </w:rPr>
        <w:t xml:space="preserve">: </w:t>
      </w:r>
      <w:r>
        <w:rPr>
          <w:rtl w:val="true"/>
        </w:rPr>
        <w:t>دلیلان</w:t>
      </w:r>
      <w:bookmarkEnd w:id="275"/>
    </w:p>
    <w:p>
      <w:pPr>
        <w:pStyle w:val="Heading6"/>
        <w:numPr>
          <w:ilvl w:val="5"/>
          <w:numId w:val="1"/>
        </w:numPr>
        <w:rPr/>
      </w:pPr>
      <w:bookmarkStart w:id="276" w:name="__RefHeading___Toc5296629_581953129"/>
      <w:bookmarkStart w:id="277" w:name="_Toc106"/>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ذکرنا من استدلالات العلماء ثلاثة مواضع تدلّ علی جواز إقامة العزاء، ولکن الأدلّة لا تنحصر علی ما ذکر، فهناک أدلّة أُخری یمکن الاستناد إلیها لإثبات جواز 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وهی الأدلّة الموجودة فی القرآن الکریم والروایات</w:t>
      </w:r>
      <w:r>
        <w:rPr>
          <w:rFonts w:eastAsia="IRNazanin" w:cs="IRNazanin"/>
          <w:color w:val="111111"/>
          <w:sz w:val="28"/>
          <w:szCs w:val="28"/>
          <w:rtl w:val="true"/>
          <w:lang w:bidi="fa-IR"/>
        </w:rPr>
        <w:t>.</w:t>
      </w:r>
    </w:p>
    <w:p>
      <w:pPr>
        <w:pStyle w:val="Heading6"/>
        <w:numPr>
          <w:ilvl w:val="5"/>
          <w:numId w:val="1"/>
        </w:numPr>
        <w:rPr/>
      </w:pPr>
      <w:bookmarkStart w:id="278" w:name="__RefHeading___Toc5296631_581953129"/>
      <w:bookmarkStart w:id="279" w:name="_Toc107"/>
      <w:bookmarkEnd w:id="278"/>
      <w:r>
        <w:rPr>
          <w:rtl w:val="true"/>
        </w:rPr>
        <w:t>الدلیل الأول</w:t>
      </w:r>
      <w:r>
        <w:rPr>
          <w:rtl w:val="true"/>
        </w:rPr>
        <w:t xml:space="preserve">: </w:t>
      </w:r>
      <w:r>
        <w:rPr>
          <w:rtl w:val="true"/>
        </w:rPr>
        <w:t>آیة الجهر بالسوء علی الظلم</w:t>
      </w:r>
      <w:bookmarkEnd w:id="279"/>
    </w:p>
    <w:p>
      <w:pPr>
        <w:pStyle w:val="Heading6"/>
        <w:numPr>
          <w:ilvl w:val="5"/>
          <w:numId w:val="1"/>
        </w:numPr>
        <w:rPr/>
      </w:pPr>
      <w:bookmarkStart w:id="280" w:name="__RefHeading___Toc5296633_581953129"/>
      <w:bookmarkStart w:id="281" w:name="_Toc108"/>
      <w:bookmarkEnd w:id="280"/>
      <w:r>
        <w:rPr>
          <w:rtl w:val="true"/>
        </w:rPr>
        <w:t>اشارة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5296635_581953129"/>
      <w:bookmarkStart w:id="283" w:name="_Toc109"/>
      <w:bookmarkEnd w:id="282"/>
      <w:r>
        <w:rPr>
          <w:rtl w:val="true"/>
        </w:rPr>
        <w:t>تقریب الاستدلال بالآیة</w:t>
      </w:r>
      <w:bookmarkEnd w:id="283"/>
    </w:p>
    <w:p>
      <w:pPr>
        <w:pStyle w:val="BookText"/>
        <w:rPr/>
      </w:pPr>
      <w:r>
        <w:rPr>
          <w:rFonts w:ascii="IRNazanin" w:hAnsi="IRNazanin" w:eastAsia="IRNazanin"/>
          <w:color w:val="111111"/>
          <w:sz w:val="28"/>
          <w:sz w:val="28"/>
          <w:szCs w:val="28"/>
          <w:rtl w:val="true"/>
          <w:lang w:bidi="fa-IR"/>
        </w:rPr>
        <w:t>هذه الآیة الشریفة تبیّن أنّ الله یحبّ للمظلوم أن یجهر بمساوئ الظالم ولا شکّ فی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استُشهدوا علی أیدی الظالمین تعرّضوا للظلم منهم، وحسب الآیة الشریفة فإنّ الله یحبّ الجهر بمساوئ أُولئک الظلمة، ولا شکّ فی أنّ إقامة العزاء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مصادیق الجهر بمساوئ الظالمین وظلمهم؛ وبالتالی یحبّه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إقامة العزاء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نظرنا إلی البعد الثانی لإقامة العزاء نری أنّه عبارة عن تبیین مساوئ الظالمین وخبثهم؛ وبالتالی نستنتج أنّ هذه الآیة الشریفة تدلّ علی جواز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284" w:name="__RefHeading___Toc5296637_581953129"/>
      <w:bookmarkStart w:id="285" w:name="_Toc110"/>
      <w:bookmarkEnd w:id="284"/>
      <w:r>
        <w:rPr>
          <w:rtl w:val="true"/>
        </w:rPr>
        <w:t>إشکال علی الدلیل الأول</w:t>
      </w:r>
      <w:bookmarkEnd w:id="2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تدلّ الآیة الشریفة علی حقّ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للجهر بمساوئ الظالمین ولاتدلّ علی أکثر من هذا؛ لأنّهم تعرّضوا لهذا الظلم دون غیرهم، ولا یحقّ للشیعة أن یجهروا بمساوئ الظالمین عن طریق إقامة العزاء؛ لأنّهم لم یتعرّضوا للظلم</w:t>
      </w:r>
      <w:r>
        <w:rPr>
          <w:rFonts w:eastAsia="IRNazanin" w:cs="IRNazanin"/>
          <w:color w:val="111111"/>
          <w:sz w:val="28"/>
          <w:szCs w:val="28"/>
          <w:rtl w:val="true"/>
          <w:lang w:bidi="fa-IR"/>
        </w:rPr>
        <w:t xml:space="preserve">. </w:t>
      </w:r>
      <w:bookmarkStart w:id="286" w:name="pg5894_47809"/>
    </w:p>
    <w:p>
      <w:pPr>
        <w:pStyle w:val="Heading6"/>
        <w:numPr>
          <w:ilvl w:val="5"/>
          <w:numId w:val="1"/>
        </w:numPr>
        <w:rPr/>
      </w:pPr>
      <w:bookmarkStart w:id="287" w:name="__RefHeading___Toc5296639_581953129"/>
      <w:bookmarkStart w:id="288" w:name="_Toc111"/>
      <w:bookmarkEnd w:id="286"/>
      <w:bookmarkEnd w:id="287"/>
      <w:r>
        <w:rPr>
          <w:rtl w:val="true"/>
        </w:rPr>
        <w:t>الجواب عن الإشکال</w:t>
      </w:r>
      <w:bookmarkEnd w:id="288"/>
    </w:p>
    <w:p>
      <w:pPr>
        <w:pStyle w:val="BookText"/>
        <w:rPr/>
      </w:pPr>
      <w:r>
        <w:rPr>
          <w:rFonts w:ascii="IRNazanin" w:hAnsi="IRNazanin" w:eastAsia="IRNazanin"/>
          <w:color w:val="111111"/>
          <w:sz w:val="28"/>
          <w:sz w:val="28"/>
          <w:szCs w:val="28"/>
          <w:rtl w:val="true"/>
          <w:lang w:bidi="fa-IR"/>
        </w:rPr>
        <w:t>صحیحٌ أنّ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تعرّضوا للظلم مباشرة، ولکن الشیعة أیضاً ظُلموا بشکل غیر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أدّی استشهاد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وتعرّضهم للظلم إلی حرمان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برکات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کالاستفادة من علومهم وإقامة القسط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الظالمین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الواقع ظلم فی حقّ الشیعة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حیاة الناس ومعیشتهم تأثّرت کثیراً بغیاب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والحیاة بحضورهم الخارجی تختلف کثیراً عن الحیاة فی غیابهم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والظالمون الذین قتلوا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ضرراً کبیراً بالشیعة وحتّی غیر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الظلم الذی تعرّض له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ظلم للشیعة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تنطبق علیهم الآیة الشریفة؛ فیجوز لهم الجهر بمساوئ الظالمین لأنّهم ظلموا</w:t>
      </w:r>
      <w:r>
        <w:rPr>
          <w:rFonts w:eastAsia="IRNazanin" w:cs="IRNazanin"/>
          <w:color w:val="111111"/>
          <w:sz w:val="28"/>
          <w:szCs w:val="28"/>
          <w:rtl w:val="true"/>
          <w:lang w:bidi="fa-IR"/>
        </w:rPr>
        <w:t>.</w:t>
      </w:r>
    </w:p>
    <w:p>
      <w:pPr>
        <w:pStyle w:val="Heading6"/>
        <w:numPr>
          <w:ilvl w:val="5"/>
          <w:numId w:val="1"/>
        </w:numPr>
        <w:rPr/>
      </w:pPr>
      <w:bookmarkStart w:id="289" w:name="__RefHeading___Toc5296641_581953129"/>
      <w:bookmarkStart w:id="290" w:name="_Toc112"/>
      <w:bookmarkEnd w:id="289"/>
      <w:r>
        <w:rPr>
          <w:rtl w:val="true"/>
        </w:rPr>
        <w:t>الدلیل الثانی</w:t>
      </w:r>
      <w:r>
        <w:rPr>
          <w:rtl w:val="true"/>
        </w:rPr>
        <w:t xml:space="preserve">: </w:t>
      </w:r>
      <w:r>
        <w:rPr>
          <w:rtl w:val="true"/>
        </w:rPr>
        <w:t xml:space="preserve">الروایات </w:t>
      </w:r>
      <w:r>
        <w:rPr>
          <w:rtl w:val="true"/>
        </w:rPr>
        <w:t xml:space="preserve">- </w:t>
      </w:r>
      <w:r>
        <w:rPr>
          <w:rtl w:val="true"/>
        </w:rPr>
        <w:t>طائفتان من الروایات</w:t>
      </w:r>
      <w:bookmarkEnd w:id="290"/>
    </w:p>
    <w:p>
      <w:pPr>
        <w:pStyle w:val="Heading6"/>
        <w:numPr>
          <w:ilvl w:val="5"/>
          <w:numId w:val="1"/>
        </w:numPr>
        <w:rPr/>
      </w:pPr>
      <w:bookmarkStart w:id="291" w:name="__RefHeading___Toc5296643_581953129"/>
      <w:bookmarkStart w:id="292" w:name="_Toc113"/>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ثمة طوائف من الروایات تدلّ علی جواز إقامة العزاء، نشیر إلی طائفتین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العزاء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العزاء باللطم</w:t>
      </w:r>
      <w:r>
        <w:rPr>
          <w:rFonts w:eastAsia="IRNazanin" w:cs="IRNazanin"/>
          <w:color w:val="111111"/>
          <w:sz w:val="28"/>
          <w:szCs w:val="28"/>
          <w:rtl w:val="true"/>
          <w:lang w:bidi="fa-IR"/>
        </w:rPr>
        <w:t>.</w:t>
      </w:r>
    </w:p>
    <w:p>
      <w:pPr>
        <w:pStyle w:val="Heading6"/>
        <w:numPr>
          <w:ilvl w:val="5"/>
          <w:numId w:val="1"/>
        </w:numPr>
        <w:rPr/>
      </w:pPr>
      <w:bookmarkStart w:id="293" w:name="__RefHeading___Toc5296645_581953129"/>
      <w:bookmarkStart w:id="294" w:name="_Toc114"/>
      <w:bookmarkEnd w:id="293"/>
      <w:r>
        <w:rPr>
          <w:rtl w:val="true"/>
        </w:rPr>
        <w:t>الطائفة الأُولی</w:t>
      </w:r>
      <w:r>
        <w:rPr>
          <w:rtl w:val="true"/>
        </w:rPr>
        <w:t xml:space="preserve">: </w:t>
      </w:r>
      <w:r>
        <w:rPr>
          <w:rtl w:val="true"/>
        </w:rPr>
        <w:t xml:space="preserve">روایات جواز إقامة العزاء بالبکاء </w:t>
      </w:r>
      <w:r>
        <w:rPr>
          <w:rtl w:val="true"/>
        </w:rPr>
        <w:t xml:space="preserve">- </w:t>
      </w:r>
      <w:r>
        <w:rPr>
          <w:rtl w:val="true"/>
        </w:rPr>
        <w:t>ثلاثة أقسام</w:t>
      </w:r>
      <w:bookmarkEnd w:id="294"/>
    </w:p>
    <w:p>
      <w:pPr>
        <w:pStyle w:val="Heading6"/>
        <w:numPr>
          <w:ilvl w:val="5"/>
          <w:numId w:val="1"/>
        </w:numPr>
        <w:rPr/>
      </w:pPr>
      <w:bookmarkStart w:id="295" w:name="__RefHeading___Toc5296647_581953129"/>
      <w:bookmarkStart w:id="296" w:name="_Toc115"/>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تنقسم الطائفة الأُولی من الروایات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بکاء سائر المعصومین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أطلقت جواز البکاء علی أیّ میّت</w:t>
      </w:r>
      <w:r>
        <w:rPr>
          <w:rFonts w:eastAsia="IRNazanin" w:cs="IRNazanin"/>
          <w:color w:val="111111"/>
          <w:sz w:val="28"/>
          <w:szCs w:val="28"/>
          <w:rtl w:val="true"/>
          <w:lang w:bidi="fa-IR"/>
        </w:rPr>
        <w:t>.</w:t>
      </w:r>
    </w:p>
    <w:p>
      <w:pPr>
        <w:pStyle w:val="Heading6"/>
        <w:numPr>
          <w:ilvl w:val="5"/>
          <w:numId w:val="1"/>
        </w:numPr>
        <w:rPr/>
      </w:pPr>
      <w:bookmarkStart w:id="297" w:name="__RefHeading___Toc5296649_581953129"/>
      <w:bookmarkStart w:id="298" w:name="_Toc116"/>
      <w:bookmarkEnd w:id="297"/>
      <w:r>
        <w:rPr>
          <w:rtl w:val="true"/>
        </w:rPr>
        <w:t>القسم الأوّل</w:t>
      </w:r>
      <w:r>
        <w:rPr>
          <w:rtl w:val="true"/>
        </w:rPr>
        <w:t xml:space="preserve">: </w:t>
      </w:r>
      <w:r>
        <w:rPr>
          <w:rtl w:val="true"/>
        </w:rPr>
        <w:t>روایات بکاء رسول الله</w:t>
      </w:r>
      <w:r>
        <w:rPr>
          <w:rtl w:val="true"/>
        </w:rPr>
        <w:t>(</w:t>
      </w:r>
      <w:r>
        <w:rPr>
          <w:rtl w:val="true"/>
        </w:rPr>
        <w:t xml:space="preserve">صلّی الله علیه و آله وسلّم </w:t>
      </w:r>
      <w:r>
        <w:rPr>
          <w:rtl w:val="true"/>
        </w:rPr>
        <w:t>)</w:t>
      </w:r>
      <w:r>
        <w:rPr>
          <w:rtl w:val="true"/>
        </w:rPr>
        <w:t>علی أهل البیت</w:t>
      </w:r>
      <w:r>
        <w:rPr>
          <w:rtl w:val="true"/>
        </w:rPr>
        <w:t>(</w:t>
      </w:r>
      <w:r>
        <w:rPr>
          <w:rtl w:val="true"/>
        </w:rPr>
        <w:t>علیهم السّلام</w:t>
      </w:r>
      <w:r>
        <w:rPr>
          <w:rtl w:val="true"/>
        </w:rPr>
        <w:t xml:space="preserve">) - </w:t>
      </w:r>
      <w:r>
        <w:rPr>
          <w:rtl w:val="true"/>
        </w:rPr>
        <w:t>صنفان</w:t>
      </w:r>
      <w:bookmarkEnd w:id="298"/>
    </w:p>
    <w:p>
      <w:pPr>
        <w:pStyle w:val="Heading6"/>
        <w:numPr>
          <w:ilvl w:val="5"/>
          <w:numId w:val="1"/>
        </w:numPr>
        <w:rPr/>
      </w:pPr>
      <w:bookmarkStart w:id="299" w:name="__RefHeading___Toc5296651_581953129"/>
      <w:bookmarkStart w:id="300" w:name="_Toc117"/>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روایات القسم الأوّل علی صنفین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إقامة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bookmarkStart w:id="301" w:name="pg5894_47810"/>
    </w:p>
    <w:p>
      <w:pPr>
        <w:pStyle w:val="BookText"/>
        <w:rPr/>
      </w:pPr>
      <w:bookmarkEnd w:id="301"/>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إقامة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العزاء علی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302" w:name="__RefHeading___Toc5296653_581953129"/>
      <w:bookmarkStart w:id="303" w:name="_Toc118"/>
      <w:bookmarkEnd w:id="302"/>
      <w:r>
        <w:rPr>
          <w:rtl w:val="true"/>
        </w:rPr>
        <w:t>الصنف الأوّل</w:t>
      </w:r>
      <w:r>
        <w:rPr>
          <w:rtl w:val="true"/>
        </w:rPr>
        <w:t xml:space="preserve">: </w:t>
      </w:r>
      <w:r>
        <w:rPr>
          <w:rtl w:val="true"/>
        </w:rPr>
        <w:t>جزع رسول الله</w:t>
      </w:r>
      <w:r>
        <w:rPr>
          <w:rtl w:val="true"/>
        </w:rPr>
        <w:t>(</w:t>
      </w:r>
      <w:r>
        <w:rPr>
          <w:rtl w:val="true"/>
        </w:rPr>
        <w:t xml:space="preserve">صلّی الله علیه و آله وسلّم </w:t>
      </w:r>
      <w:r>
        <w:rPr>
          <w:rtl w:val="true"/>
        </w:rPr>
        <w:t xml:space="preserve">) </w:t>
      </w:r>
      <w:r>
        <w:rPr>
          <w:rtl w:val="true"/>
        </w:rPr>
        <w:t>وبکاؤه علی الإمام الحسین</w:t>
      </w:r>
      <w:r>
        <w:rPr>
          <w:rtl w:val="true"/>
        </w:rPr>
        <w:t>(</w:t>
      </w:r>
      <w:r>
        <w:rPr>
          <w:rtl w:val="true"/>
        </w:rPr>
        <w:t>علیه السّلام</w:t>
      </w:r>
      <w:r>
        <w:rPr>
          <w:rtl w:val="true"/>
        </w:rPr>
        <w:t xml:space="preserve">) </w:t>
      </w:r>
      <w:r>
        <w:rPr>
          <w:rtl w:val="true"/>
        </w:rPr>
        <w:t xml:space="preserve">خاصّة </w:t>
      </w:r>
      <w:r>
        <w:rPr>
          <w:rtl w:val="true"/>
        </w:rPr>
        <w:t xml:space="preserve">- </w:t>
      </w:r>
      <w:r>
        <w:rPr>
          <w:rtl w:val="true"/>
        </w:rPr>
        <w:t>روایتان ومؤیّدان</w:t>
      </w:r>
      <w:bookmarkEnd w:id="303"/>
    </w:p>
    <w:p>
      <w:pPr>
        <w:pStyle w:val="Heading6"/>
        <w:numPr>
          <w:ilvl w:val="5"/>
          <w:numId w:val="1"/>
        </w:numPr>
        <w:rPr/>
      </w:pPr>
      <w:bookmarkStart w:id="304" w:name="__RefHeading___Toc5296655_581953129"/>
      <w:bookmarkStart w:id="305" w:name="_Toc119"/>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روایات الصنف الأوّل کثیرة، ولکنا نکتفی بذکر روایتین معتبرتین منها</w:t>
      </w:r>
      <w:r>
        <w:rPr>
          <w:rFonts w:eastAsia="IRNazanin" w:cs="IRNazanin"/>
          <w:color w:val="111111"/>
          <w:sz w:val="28"/>
          <w:szCs w:val="28"/>
          <w:rtl w:val="true"/>
          <w:lang w:bidi="fa-IR"/>
        </w:rPr>
        <w:t>:</w:t>
      </w:r>
    </w:p>
    <w:p>
      <w:pPr>
        <w:pStyle w:val="Heading6"/>
        <w:numPr>
          <w:ilvl w:val="5"/>
          <w:numId w:val="1"/>
        </w:numPr>
        <w:rPr/>
      </w:pPr>
      <w:bookmarkStart w:id="306" w:name="__RefHeading___Toc5296657_581953129"/>
      <w:bookmarkStart w:id="307" w:name="_Toc120"/>
      <w:bookmarkEnd w:id="306"/>
      <w:r>
        <w:rPr>
          <w:rtl w:val="true"/>
        </w:rPr>
        <w:t>الروایة الأُولی</w:t>
      </w:r>
      <w:r>
        <w:rPr>
          <w:rtl w:val="true"/>
        </w:rPr>
        <w:t xml:space="preserve">: </w:t>
      </w:r>
      <w:r>
        <w:rPr>
          <w:rtl w:val="true"/>
        </w:rPr>
        <w:t>صحیحة أبی بصیر</w:t>
      </w:r>
      <w:bookmarkEnd w:id="307"/>
    </w:p>
    <w:p>
      <w:pPr>
        <w:pStyle w:val="Heading6"/>
        <w:numPr>
          <w:ilvl w:val="5"/>
          <w:numId w:val="1"/>
        </w:numPr>
        <w:rPr/>
      </w:pPr>
      <w:bookmarkStart w:id="308" w:name="__RefHeading___Toc5296659_581953129"/>
      <w:bookmarkStart w:id="309" w:name="_Toc121"/>
      <w:bookmarkEnd w:id="308"/>
      <w:r>
        <w:rPr>
          <w:rtl w:val="true"/>
        </w:rPr>
        <w:t>اشارة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رَحِمَهُ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بنِ أبِی خَلَفٍ، عَن أحمَدَ بنِ مُحَمّدِ بنِ عِیسَی، عَنِ الحُسَینِ بنِ سَعِیدٍ، عَن النَّضرِ بنِ سُوَیدٍ، عَن یَحیَی الحَلَبِی، عَن هَارُونِ بنِ خَارِجَةِ،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یَلعَبُ بَینَ یَدَیهِ، فَأخبَرَهُ أنَّ أُمَّتَهُ 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0" w:name="__RefHeading___Toc5296661_581953129"/>
      <w:bookmarkStart w:id="311" w:name="_Toc122"/>
      <w:bookmarkEnd w:id="310"/>
      <w:r>
        <w:rPr>
          <w:rtl w:val="true"/>
        </w:rPr>
        <w:t>دراسة سند الروایة الأُولی</w:t>
      </w:r>
      <w:r>
        <w:rPr>
          <w:rtl w:val="true"/>
        </w:rPr>
        <w:t>:</w:t>
      </w:r>
      <w:bookmarkEnd w:id="311"/>
    </w:p>
    <w:p>
      <w:pPr>
        <w:pStyle w:val="BookText"/>
        <w:rPr/>
      </w:pPr>
      <w:r>
        <w:rPr>
          <w:rFonts w:ascii="IRNazanin" w:hAnsi="IRNazanin" w:eastAsia="IRNazanin"/>
          <w:color w:val="111111"/>
          <w:sz w:val="28"/>
          <w:sz w:val="28"/>
          <w:szCs w:val="28"/>
          <w:rtl w:val="true"/>
          <w:lang w:bidi="fa-IR"/>
        </w:rPr>
        <w:t>سند الروایة الأُولی صحیح؛ لأنّ کل رواتها إمامیون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جَعفَرٍ الرَّزّازِ القُرَشِیّ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الحُسَینِ بنِ أبِی الخَطَّابِ، عَن مُحَمّدِ بنِ سَنَانٍ، عَن سَعِیدِ بنِ یَسَارٍ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هَبَطَ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مَلِیاً مِنَ النّهَارِ فَغَلَبَتهُمَا العَبرَة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5296663_581953129"/>
      <w:bookmarkStart w:id="313" w:name="_Toc123"/>
      <w:bookmarkEnd w:id="312"/>
      <w:r>
        <w:rPr>
          <w:rtl w:val="true"/>
        </w:rPr>
        <w:t>دراسة سند الروایة الثانیة</w:t>
      </w:r>
      <w:bookmarkEnd w:id="313"/>
    </w:p>
    <w:p>
      <w:pPr>
        <w:pStyle w:val="Heading6"/>
        <w:numPr>
          <w:ilvl w:val="5"/>
          <w:numId w:val="1"/>
        </w:numPr>
        <w:rPr/>
      </w:pPr>
      <w:bookmarkStart w:id="314" w:name="__RefHeading___Toc5296665_581953129"/>
      <w:bookmarkStart w:id="315" w:name="_Toc124"/>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نقلت هذه الروایة فی کتاب کامل الزیارات بثلاثة أسانید</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السند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مُحَمّدُ بنُ الحَسَنِ بنِ الوَلِیدِ عَن مُحَمّدِ بنِ الحَسَنِ الصَّفّارِ، عَن أحمَدَ بنِ مُحَمّدِ بنِ عِیسَی، عَن مُحَمّدِ بنِ سَنَان،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عَن یَعقُوبِ بنِ یَزِیدٍ عَن مُحَمّدِ بنِ سَناَن، عَن سَعیدِ بنِ یَسَار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جعفر بن محمد، 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w:t>
      </w:r>
    </w:p>
    <w:p>
      <w:pPr>
        <w:pStyle w:val="BookText"/>
        <w:rPr/>
      </w:pPr>
      <w:r>
        <w:rPr>
          <w:rFonts w:ascii="IRNazanin" w:hAnsi="IRNazanin" w:eastAsia="IRNazanin"/>
          <w:color w:val="111111"/>
          <w:sz w:val="28"/>
          <w:sz w:val="28"/>
          <w:szCs w:val="28"/>
          <w:rtl w:val="true"/>
          <w:lang w:bidi="fa-IR"/>
        </w:rPr>
        <w:t>شکّ حول أحد الرواة وهذا یضعف السند، فقد جاء فی سند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یَسَارٍ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العبارة أنّ الراوی محتمل لشخصین، أحدهما سعید بن یسار وهو إمامی ثقة والثانی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الشکّ یُسقط الروایة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السندان الآخران فلا مشکلة فیهما إلّا وجود محمّد بن سنان بین رواتهما، وقد اختلف العلماء فی وثاقة محمّد بن سنان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المتحصّل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سنان کان من الموالین وممَّن یدین الله بموالاة أهل بیت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ممدوح، فإن ثبت فیه شی‌ء من المخالفة، فقد زال ذلک وقد رضی عنه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ولأجل ذلک عدّه الشیخ ممَّن کان ممدوحاً حسن الطریقة، ولولا أنّ ابن عقدة، والنجاشی، والشیخ، والشیخ المفید، وابن الغضائری، ضعّفوه، وأنّ الفضل بن شاذان عدّه من الکذّابین، لتعیّن العمل بروایاته، ولکن تضعیف هؤلاء الأعلام یسدّنا عن الاعتماد علیه والعمل بروایاته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 أبو القاسم،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 بوثاقة محمّد بن سنان، کالإمام الخمینی</w:t>
      </w:r>
      <w:r>
        <w:rPr>
          <w:rStyle w:val="FootnoteAnchor"/>
          <w:rtl w:val="true"/>
        </w:rPr>
        <w:footnoteReference w:id="158"/>
      </w:r>
      <w:r>
        <w:rPr>
          <w:rFonts w:ascii="IRNazanin" w:hAnsi="IRNazanin" w:eastAsia="IRNazanin"/>
          <w:color w:val="111111"/>
          <w:sz w:val="28"/>
          <w:sz w:val="28"/>
          <w:szCs w:val="28"/>
          <w:rtl w:val="true"/>
          <w:lang w:bidi="fa-IR"/>
        </w:rPr>
        <w:t xml:space="preserve">، وبعض علماء الرجال،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کالمحقّق الزنجانی</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بأنّ أحمد بن محمّد بن عیسی اعتبره من مشایخه وروی عنه کثیراً، وأحمد بن محمّد من أدقّ الرواة وأحرصهم علی صحّة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تمسّک الکلباسی بمجموعة من القرائن لتوثیق محمّد بن سنان وهذه القرائن تفید الاطمئنان بوثاقته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16" w:name="pg5894_47813"/>
    </w:p>
    <w:p>
      <w:pPr>
        <w:pStyle w:val="Heading6"/>
        <w:numPr>
          <w:ilvl w:val="5"/>
          <w:numId w:val="1"/>
        </w:numPr>
        <w:rPr/>
      </w:pPr>
      <w:bookmarkStart w:id="317" w:name="__RefHeading___Toc5296667_581953129"/>
      <w:bookmarkStart w:id="318" w:name="_Toc125"/>
      <w:bookmarkEnd w:id="316"/>
      <w:bookmarkEnd w:id="317"/>
      <w:r>
        <w:rPr>
          <w:rtl w:val="true"/>
        </w:rPr>
        <w:t>المؤیّد الأول</w:t>
      </w:r>
      <w:r>
        <w:rPr>
          <w:rtl w:val="true"/>
        </w:rPr>
        <w:t xml:space="preserve">: </w:t>
      </w:r>
      <w:r>
        <w:rPr>
          <w:rtl w:val="true"/>
        </w:rPr>
        <w:t>زیارة الناحیة المقدسة</w:t>
      </w:r>
      <w:bookmarkEnd w:id="318"/>
    </w:p>
    <w:p>
      <w:pPr>
        <w:pStyle w:val="Heading6"/>
        <w:numPr>
          <w:ilvl w:val="5"/>
          <w:numId w:val="1"/>
        </w:numPr>
        <w:rPr/>
      </w:pPr>
      <w:bookmarkStart w:id="319" w:name="__RefHeading___Toc5296669_581953129"/>
      <w:bookmarkStart w:id="320" w:name="_Toc126"/>
      <w:bookmarkEnd w:id="319"/>
      <w:r>
        <w:rPr>
          <w:rtl w:val="true"/>
        </w:rPr>
        <w:t>اشارة</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خَرَجَ مِنَ النَّاحِیَةِ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الرَّسُولُ وَبَکَی قَلبُهُ المَهُولُ</w:t>
      </w:r>
      <w:r>
        <w:rPr>
          <w:rStyle w:val="FootnoteAnchor"/>
          <w:rtl w:val="true"/>
        </w:rPr>
        <w:footnoteReference w:id="161"/>
      </w:r>
      <w:r>
        <w:rPr>
          <w:rFonts w:ascii="Amiri" w:hAnsi="Amiri" w:eastAsia="Amiri" w:cs="Amiri"/>
          <w:color w:val="111111"/>
          <w:sz w:val="28"/>
          <w:sz w:val="28"/>
          <w:szCs w:val="28"/>
          <w:rtl w:val="true"/>
          <w:lang w:bidi="ar-SA"/>
        </w:rPr>
        <w:t>وعَزَّاهُ بِکَ المَلَائِکَةُ وَالأَنبِیَاءُ، وفُجِعَت بِکَ أُمُّکَ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وأُقِیمَت لَکَ المَآتِمُ فِی أَعلَی عِلِّیِّینَ، ولَطَمَت عَلَیکَ الحُورُ العِینُ، وبَکَتِ السَّمَاءُ وَسُکَّانُهَا والجَنَانُ وَخُزَّانُهَا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5296671_581953129"/>
      <w:bookmarkStart w:id="322" w:name="_Toc127"/>
      <w:bookmarkEnd w:id="321"/>
      <w:r>
        <w:rPr>
          <w:rtl w:val="true"/>
        </w:rPr>
        <w:t>دراسة دلالة الروایات الأُولی إلی الثالثة</w:t>
      </w:r>
      <w:bookmarkEnd w:id="322"/>
    </w:p>
    <w:p>
      <w:pPr>
        <w:pStyle w:val="BookText"/>
        <w:rPr/>
      </w:pPr>
      <w:r>
        <w:rPr>
          <w:rFonts w:ascii="IRNazanin" w:hAnsi="IRNazanin" w:eastAsia="IRNazanin"/>
          <w:color w:val="111111"/>
          <w:sz w:val="28"/>
          <w:sz w:val="28"/>
          <w:szCs w:val="28"/>
          <w:rtl w:val="true"/>
          <w:lang w:bidi="fa-IR"/>
        </w:rPr>
        <w:t>هذه الروایات تدلّ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فی مصیبة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یُستفاد منها جواز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323" w:name="__RefHeading___Toc5296673_581953129"/>
      <w:bookmarkStart w:id="324" w:name="_Toc128"/>
      <w:bookmarkEnd w:id="323"/>
      <w:r>
        <w:rPr>
          <w:rtl w:val="true"/>
        </w:rPr>
        <w:t>المؤیِّد الثانی</w:t>
      </w:r>
      <w:r>
        <w:rPr>
          <w:rtl w:val="true"/>
        </w:rPr>
        <w:t xml:space="preserve">: </w:t>
      </w:r>
      <w:r>
        <w:rPr>
          <w:rtl w:val="true"/>
        </w:rPr>
        <w:t>مجموع الروایات</w:t>
      </w:r>
      <w:bookmarkEnd w:id="324"/>
    </w:p>
    <w:p>
      <w:pPr>
        <w:pStyle w:val="Heading6"/>
        <w:numPr>
          <w:ilvl w:val="5"/>
          <w:numId w:val="1"/>
        </w:numPr>
        <w:rPr/>
      </w:pPr>
      <w:bookmarkStart w:id="325" w:name="__RefHeading___Toc5296675_581953129"/>
      <w:bookmarkStart w:id="326" w:name="_Toc129"/>
      <w:bookmarkEnd w:id="325"/>
      <w:r>
        <w:rPr>
          <w:rtl w:val="true"/>
        </w:rPr>
        <w:t>اشارة</w:t>
      </w:r>
      <w:bookmarkEnd w:id="32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روایات أُخری إضافة إلی الروایات التی سبق ذکرها ودراستها ولا مشکلة فی دلالة هذه الروایات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بالبکاء والحزن والجزع و</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ناحیة السند فیمکن الاستدلال بهذه الروایات ببیانین</w:t>
      </w:r>
      <w:r>
        <w:rPr>
          <w:rFonts w:eastAsia="IRNazanin" w:cs="IRNazanin"/>
          <w:color w:val="111111"/>
          <w:sz w:val="28"/>
          <w:szCs w:val="28"/>
          <w:rtl w:val="true"/>
          <w:lang w:bidi="fa-IR"/>
        </w:rPr>
        <w:t xml:space="preserve">: </w:t>
      </w:r>
      <w:bookmarkStart w:id="327" w:name="pg5894_47814"/>
    </w:p>
    <w:p>
      <w:pPr>
        <w:pStyle w:val="Heading6"/>
        <w:numPr>
          <w:ilvl w:val="5"/>
          <w:numId w:val="1"/>
        </w:numPr>
        <w:rPr/>
      </w:pPr>
      <w:bookmarkStart w:id="328" w:name="__RefHeading___Toc5296677_581953129"/>
      <w:bookmarkStart w:id="329" w:name="_Toc130"/>
      <w:bookmarkEnd w:id="327"/>
      <w:bookmarkEnd w:id="328"/>
      <w:r>
        <w:rPr>
          <w:rtl w:val="true"/>
        </w:rPr>
        <w:t>البیان الأوّل</w:t>
      </w:r>
      <w:r>
        <w:rPr>
          <w:rtl w:val="true"/>
        </w:rPr>
        <w:t xml:space="preserve">: </w:t>
      </w:r>
      <w:r>
        <w:rPr>
          <w:rtl w:val="true"/>
        </w:rPr>
        <w:t>التجابر</w:t>
      </w:r>
      <w:bookmarkEnd w:id="329"/>
    </w:p>
    <w:p>
      <w:pPr>
        <w:pStyle w:val="BookText"/>
        <w:rPr/>
      </w:pPr>
      <w:r>
        <w:rPr>
          <w:rFonts w:ascii="IRNazanin" w:hAnsi="IRNazanin" w:eastAsia="IRNazanin"/>
          <w:color w:val="111111"/>
          <w:sz w:val="28"/>
          <w:sz w:val="28"/>
          <w:szCs w:val="28"/>
          <w:rtl w:val="true"/>
          <w:lang w:bidi="fa-IR"/>
        </w:rPr>
        <w:t>یصحّ الاستدلال بهذه الروایات من باب التجابر، بمعنی أنّ سیرة العلماء العملیة والنقلیة قد درجت علی تجویز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السیرة تساعدنا فی الأخذ بهذه الروایات؛ لأنّها تجبر ضعف 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مجموع الروایات والسیرة علی جواز 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یصحّ الاستدلال بهذه الروایات من أجل إثبات المدعی</w:t>
      </w:r>
      <w:r>
        <w:rPr>
          <w:rFonts w:eastAsia="IRNazanin" w:cs="IRNazanin"/>
          <w:color w:val="111111"/>
          <w:sz w:val="28"/>
          <w:szCs w:val="28"/>
          <w:rtl w:val="true"/>
          <w:lang w:bidi="fa-IR"/>
        </w:rPr>
        <w:t>.</w:t>
      </w:r>
    </w:p>
    <w:p>
      <w:pPr>
        <w:pStyle w:val="Heading6"/>
        <w:numPr>
          <w:ilvl w:val="5"/>
          <w:numId w:val="1"/>
        </w:numPr>
        <w:rPr/>
      </w:pPr>
      <w:bookmarkStart w:id="330" w:name="__RefHeading___Toc5296679_581953129"/>
      <w:bookmarkStart w:id="331" w:name="_Toc131"/>
      <w:bookmarkEnd w:id="330"/>
      <w:r>
        <w:rPr>
          <w:rtl w:val="true"/>
        </w:rPr>
        <w:t>البیان الثانی</w:t>
      </w:r>
      <w:r>
        <w:rPr>
          <w:rtl w:val="true"/>
        </w:rPr>
        <w:t xml:space="preserve">: </w:t>
      </w:r>
      <w:r>
        <w:rPr>
          <w:rtl w:val="true"/>
        </w:rPr>
        <w:t>التعاضد</w:t>
      </w:r>
      <w:bookmarkEnd w:id="331"/>
    </w:p>
    <w:p>
      <w:pPr>
        <w:pStyle w:val="BookText"/>
        <w:rPr/>
      </w:pPr>
      <w:r>
        <w:rPr>
          <w:rFonts w:ascii="IRNazanin" w:hAnsi="IRNazanin" w:eastAsia="IRNazanin"/>
          <w:color w:val="111111"/>
          <w:sz w:val="28"/>
          <w:sz w:val="28"/>
          <w:szCs w:val="28"/>
          <w:rtl w:val="true"/>
          <w:lang w:bidi="fa-IR"/>
        </w:rPr>
        <w:t>بما أنّ عدد هذه الروایات یتجاوز العشر فنتأکّد من صدور مضمون واحدة منها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تقدیر، فهناک طرقٌ مختلفة لهذه الأخبار، وإذا اعتمد علی قانون الاحتمالات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تواطئ جمیع رواة هذه الأسانید علی الکذب أمرٌ بعید، أی أنّ احتمال کذبهم ضعیف جدّاً؛ وبالتالی یصحّ الاستدلال بهذه الروایات لنثبت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العزاء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الصنف الأوّل علی روایتین ولا مشکلة فی سندیهما، کما أنّنا ذکرنا مؤیِّدین لهما والمؤیِّد الثانی بدوره یشتمل علی عدّة روایات ویمکن الاستدلال بها اعتماداً علی التجابر والتعاضد</w:t>
      </w:r>
      <w:r>
        <w:rPr>
          <w:rFonts w:eastAsia="IRNazanin" w:cs="IRNazanin"/>
          <w:color w:val="111111"/>
          <w:sz w:val="28"/>
          <w:szCs w:val="28"/>
          <w:rtl w:val="true"/>
          <w:lang w:bidi="fa-IR"/>
        </w:rPr>
        <w:t>.</w:t>
      </w:r>
    </w:p>
    <w:p>
      <w:pPr>
        <w:pStyle w:val="Heading6"/>
        <w:numPr>
          <w:ilvl w:val="5"/>
          <w:numId w:val="1"/>
        </w:numPr>
        <w:rPr/>
      </w:pPr>
      <w:bookmarkStart w:id="332" w:name="__RefHeading___Toc5296681_581953129"/>
      <w:bookmarkStart w:id="333" w:name="_Toc132"/>
      <w:bookmarkEnd w:id="332"/>
      <w:r>
        <w:rPr>
          <w:rtl w:val="true"/>
        </w:rPr>
        <w:t>الصنف الثانی</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علی أهل بیته</w:t>
      </w:r>
      <w:r>
        <w:rPr>
          <w:rtl w:val="true"/>
        </w:rPr>
        <w:t>(</w:t>
      </w:r>
      <w:r>
        <w:rPr>
          <w:rtl w:val="true"/>
        </w:rPr>
        <w:t>علیهم السّلام</w:t>
      </w:r>
      <w:r>
        <w:rPr>
          <w:rtl w:val="true"/>
        </w:rPr>
        <w:t xml:space="preserve">) - </w:t>
      </w:r>
      <w:r>
        <w:rPr>
          <w:rtl w:val="true"/>
        </w:rPr>
        <w:t>أربع روایات</w:t>
      </w:r>
      <w:bookmarkEnd w:id="333"/>
    </w:p>
    <w:p>
      <w:pPr>
        <w:pStyle w:val="Heading6"/>
        <w:numPr>
          <w:ilvl w:val="5"/>
          <w:numId w:val="1"/>
        </w:numPr>
        <w:rPr/>
      </w:pPr>
      <w:bookmarkStart w:id="334" w:name="__RefHeading___Toc5296683_581953129"/>
      <w:bookmarkStart w:id="335" w:name="_Toc133"/>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نکتفی فی الصنف الثانی بذکر أربع روایات</w:t>
      </w:r>
      <w:r>
        <w:rPr>
          <w:rFonts w:eastAsia="IRNazanin" w:cs="IRNazanin"/>
          <w:color w:val="111111"/>
          <w:sz w:val="28"/>
          <w:szCs w:val="28"/>
          <w:rtl w:val="true"/>
          <w:lang w:bidi="fa-IR"/>
        </w:rPr>
        <w:t>.</w:t>
      </w:r>
    </w:p>
    <w:p>
      <w:pPr>
        <w:pStyle w:val="Heading6"/>
        <w:numPr>
          <w:ilvl w:val="5"/>
          <w:numId w:val="1"/>
        </w:numPr>
        <w:rPr/>
      </w:pPr>
      <w:bookmarkStart w:id="336" w:name="__RefHeading___Toc5296685_581953129"/>
      <w:bookmarkStart w:id="337" w:name="_Toc134"/>
      <w:bookmarkEnd w:id="336"/>
      <w:r>
        <w:rPr>
          <w:rtl w:val="true"/>
        </w:rPr>
        <w:t>الروایة الأُولی</w:t>
      </w:r>
      <w:r>
        <w:rPr>
          <w:rtl w:val="true"/>
        </w:rPr>
        <w:t xml:space="preserve">: </w:t>
      </w:r>
      <w:r>
        <w:rPr>
          <w:rtl w:val="true"/>
        </w:rPr>
        <w:t>روایة کامل الزیارات</w:t>
      </w:r>
      <w:bookmarkEnd w:id="337"/>
    </w:p>
    <w:p>
      <w:pPr>
        <w:pStyle w:val="Heading6"/>
        <w:numPr>
          <w:ilvl w:val="5"/>
          <w:numId w:val="1"/>
        </w:numPr>
        <w:rPr/>
      </w:pPr>
      <w:bookmarkStart w:id="338" w:name="__RefHeading___Toc5296687_581953129"/>
      <w:bookmarkStart w:id="339" w:name="_Toc135"/>
      <w:bookmarkEnd w:id="338"/>
      <w:r>
        <w:rPr>
          <w:rtl w:val="true"/>
        </w:rPr>
        <w:t>اشارة</w:t>
      </w:r>
      <w:bookmarkEnd w:id="3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الحَسَنِ بنِ أحمَدَ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أبِی القَاسَم مَاجِیلِوَیهِ، عَن مُحَمّدِ بنِ عَلیٍ القُرَشِیّ، عَن عُبَیدِ بنِ یَحیَی الثَّورِیّ، عَن مُحَمّدِ بنِ الحُسَینِ بنِ عَلیِ بنِ الحُسَینِ، عَن أبِیهِ، عَن جَدّهِ،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bookmarkStart w:id="340" w:name="pg5894_47815"/>
    </w:p>
    <w:p>
      <w:pPr>
        <w:pStyle w:val="BookText"/>
        <w:rPr/>
      </w:pPr>
      <w:bookmarkEnd w:id="340"/>
      <w:r>
        <w:rPr>
          <w:rFonts w:ascii="Amiri" w:hAnsi="Amiri" w:eastAsia="Amiri" w:cs="Amiri"/>
          <w:color w:val="111111"/>
          <w:sz w:val="28"/>
          <w:sz w:val="28"/>
          <w:szCs w:val="28"/>
          <w:rtl w:val="true"/>
          <w:lang w:bidi="ar-SA"/>
        </w:rPr>
        <w:t>ذَاتَ یَومٍ فَقَدّمنَا إلَیهِ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إلَی مَسجِدٍ فِی جَانِبِ البَیتِ وصَلَّی وَخَرَّ سَاجِداً، فَبَکَی وَأطَالَ البُکَاءَ، ثُمَّ رَفَعَ رَأسَهُ فَمَا اجتَرَی مِنَّا أهلِ البَیتِ أحَدٌ یَسألهُ عَن شَیءٍ، فَقَامَ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مَا یُبکِیکَ؟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فَهَبَطَ إلیَّ جَبرَئیِلُ فَأخبَرَنِی أنَّکُم قَتلَی وَأنَّ مَصَارِعَکُم شَتَّی</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5296689_581953129"/>
      <w:bookmarkStart w:id="342" w:name="_Toc136"/>
      <w:bookmarkEnd w:id="341"/>
      <w:r>
        <w:rPr>
          <w:rtl w:val="true"/>
        </w:rPr>
        <w:t>دراسة سند الروایة الأُولی</w:t>
      </w:r>
      <w:bookmarkEnd w:id="342"/>
    </w:p>
    <w:p>
      <w:pPr>
        <w:pStyle w:val="BookText"/>
        <w:rPr/>
      </w:pPr>
      <w:r>
        <w:rPr>
          <w:rFonts w:ascii="IRNazanin" w:hAnsi="IRNazanin" w:eastAsia="IRNazanin"/>
          <w:color w:val="111111"/>
          <w:sz w:val="28"/>
          <w:sz w:val="28"/>
          <w:szCs w:val="28"/>
          <w:rtl w:val="true"/>
          <w:lang w:bidi="fa-IR"/>
        </w:rPr>
        <w:t>لا بدّ من بیان مقدّمة قبل دراسة 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رجالیة فی رواة کامل الزیارات</w:t>
      </w:r>
    </w:p>
    <w:p>
      <w:pPr>
        <w:pStyle w:val="BookText"/>
        <w:rPr/>
      </w:pPr>
      <w:r>
        <w:rPr>
          <w:rFonts w:ascii="IRNazanin" w:hAnsi="IRNazanin" w:eastAsia="IRNazanin"/>
          <w:color w:val="111111"/>
          <w:sz w:val="28"/>
          <w:sz w:val="28"/>
          <w:szCs w:val="28"/>
          <w:rtl w:val="true"/>
          <w:lang w:bidi="fa-IR"/>
        </w:rPr>
        <w:t>إذا أردنا أن ندرس سند هذه الروایة فلا بدّ أوّلاً من إجراء دراسة وتحقیق حول أسناد روایات کتاب کامل الزیارات؛ لأنّنا استندنا إلی روایات هذا الکتاب فی أکثر من موضع</w:t>
      </w:r>
      <w:r>
        <w:rPr>
          <w:rFonts w:eastAsia="IRNazanin" w:cs="IRNazanin"/>
          <w:color w:val="111111"/>
          <w:sz w:val="28"/>
          <w:szCs w:val="28"/>
          <w:rtl w:val="true"/>
          <w:lang w:bidi="fa-IR"/>
        </w:rPr>
        <w:t>.</w:t>
      </w:r>
    </w:p>
    <w:p>
      <w:pPr>
        <w:pStyle w:val="Heading6"/>
        <w:numPr>
          <w:ilvl w:val="5"/>
          <w:numId w:val="1"/>
        </w:numPr>
        <w:rPr/>
      </w:pPr>
      <w:bookmarkStart w:id="343" w:name="__RefHeading___Toc5296691_581953129"/>
      <w:bookmarkStart w:id="344" w:name="_Toc137"/>
      <w:bookmarkEnd w:id="343"/>
      <w:r>
        <w:rPr>
          <w:rtl w:val="true"/>
        </w:rPr>
        <w:t>رأی المحقّق الخوئی</w:t>
      </w:r>
      <w:bookmarkEnd w:id="344"/>
    </w:p>
    <w:p>
      <w:pPr>
        <w:pStyle w:val="BookText"/>
        <w:rPr/>
      </w:pPr>
      <w:r>
        <w:rPr>
          <w:rFonts w:ascii="IRNazanin" w:hAnsi="IRNazanin" w:eastAsia="IRNazanin"/>
          <w:color w:val="111111"/>
          <w:sz w:val="28"/>
          <w:sz w:val="28"/>
          <w:szCs w:val="28"/>
          <w:rtl w:val="true"/>
          <w:lang w:bidi="fa-IR"/>
        </w:rPr>
        <w:t>قال المحقّق الخوئی فی مبحث التوثیقات العامّة فی کتاب 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التوثیقات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تقدّم أنّ الوثاقة تثبت بإخبار ثقة، فلا یفرق فی ذلک بین أن یشهد الثقة بوثاقة شخص معیّن بخصوصه وأن یشهد بوثاقته فی ضمن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ذکرناه نحکم بوثاقة جمیع مَن وقع فی أسناد کامل الزیارات أیضاً؛ فإنّ جعفر بن قولویه قال فی أوّل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علمنا بأنّا لا نحیط بجمیع ما روی عنهم فی هذا المعنی ولا فی غیره، لکن ما وقع لنا من جهة الثقات من أصحابنا رحمهم الله برحمته ولا أخرجت فیه حدیثاً روی عن الشذاذ من الرجال یؤثر ذلک عنهم عن المذکورین غیر المعروفین بالروایة المشهورین بالحدیث والعلم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زعم بعضهم اختصاص التوثیق بمشایخه فقط، ولکنّه خلاف ظاهر عبارته، کما لا یخفی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345" w:name="pg5894_47816"/>
    </w:p>
    <w:p>
      <w:pPr>
        <w:pStyle w:val="BookText"/>
        <w:rPr/>
      </w:pPr>
      <w:bookmarkEnd w:id="345"/>
      <w:r>
        <w:rPr>
          <w:rFonts w:ascii="IRNazanin" w:hAnsi="IRNazanin" w:eastAsia="IRNazanin"/>
          <w:color w:val="111111"/>
          <w:sz w:val="28"/>
          <w:sz w:val="28"/>
          <w:szCs w:val="28"/>
          <w:rtl w:val="true"/>
          <w:lang w:bidi="fa-IR"/>
        </w:rPr>
        <w:t>لکن المحقّق الخوئی عدل عن هذا الرأی فی السنوات الأخیرة من حیاته،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شهادة ابن قولویه تختصّ بمشایخه الذین أخذ عنهم بلا واسطة، ولا تشمل جمیع رواة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سماحته بهذا الأمر لدی جوابه علی استفتاء فی کتاب صراط النجاة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قال قبله المیرزا النوری فی خاتمة المستدرک، حیث قال بعد نقل کلام 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فتراه رحمه الله نصّ علی توثیق کلّ مَن رواه عنه فیه</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فتوثیق ابن قولویه حسب ما ذهب إلیه المحقّق الخوئی أخیراً یشمل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من رواة هذا الکتاب ولکن حسب رأیه الأوّل یتمّ توثیق جمیع رواة هذا الکتاب الذین یبلغ عددهم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w:t>
      </w:r>
      <w:r>
        <w:rPr>
          <w:rFonts w:eastAsia="IRNazanin" w:cs="IRNazanin"/>
          <w:color w:val="111111"/>
          <w:sz w:val="28"/>
          <w:szCs w:val="28"/>
          <w:rtl w:val="true"/>
          <w:lang w:bidi="fa-IR"/>
        </w:rPr>
        <w:t>.</w:t>
      </w:r>
    </w:p>
    <w:p>
      <w:pPr>
        <w:pStyle w:val="Heading6"/>
        <w:numPr>
          <w:ilvl w:val="5"/>
          <w:numId w:val="1"/>
        </w:numPr>
        <w:rPr/>
      </w:pPr>
      <w:bookmarkStart w:id="346" w:name="__RefHeading___Toc5296693_581953129"/>
      <w:bookmarkStart w:id="347" w:name="_Toc138"/>
      <w:bookmarkEnd w:id="346"/>
      <w:r>
        <w:rPr>
          <w:rtl w:val="true"/>
        </w:rPr>
        <w:t>إشکال الشیخ التبریزی علی رأی المحقق الخوئی الأخیر</w:t>
      </w:r>
      <w:bookmarkEnd w:id="347"/>
    </w:p>
    <w:p>
      <w:pPr>
        <w:pStyle w:val="BookText"/>
        <w:rPr/>
      </w:pPr>
      <w:r>
        <w:rPr>
          <w:rFonts w:ascii="IRNazanin" w:hAnsi="IRNazanin" w:eastAsia="IRNazanin"/>
          <w:color w:val="111111"/>
          <w:sz w:val="28"/>
          <w:sz w:val="28"/>
          <w:szCs w:val="28"/>
          <w:rtl w:val="true"/>
          <w:lang w:bidi="fa-IR"/>
        </w:rPr>
        <w:t>قال المیرزا جواد التبریزی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رجال کامل الزیارات، فما ذکره فی مقدّمة الکتاب فهو راجع إلی عناوین الأبواب، ویکفی فی ثبوت ما ذکره فی عناوین الأبواب أن تکون روایة واحدة من روایات الباب رجالها ثقات وهذا مبنی علی التغلیب، کما یظهر ذلک لمَن تتبّع سائر الکتب المؤلّفة فی الأدعیة و‌الزیارات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8" w:name="__RefHeading___Toc5296695_581953129"/>
      <w:bookmarkStart w:id="349" w:name="_Toc139"/>
      <w:bookmarkEnd w:id="348"/>
      <w:r>
        <w:rPr>
          <w:rtl w:val="true"/>
        </w:rPr>
        <w:t>جواب بعض الباحثین عن هذا الإشکال</w:t>
      </w:r>
      <w:bookmarkEnd w:id="34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علماء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المیرزا جواد التبریزی مجرّد دعوی، بل ثبت خلافه أیضاً،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نظرنا إلی الباب الأول من کتاب کامل الزیارات نری أنّه روی خمس روایات، أمّا الروایة الأُولی ففی سندها قاسم بن یحیی والحسن بن </w:t>
      </w:r>
    </w:p>
    <w:p>
      <w:pPr>
        <w:pStyle w:val="BookText"/>
        <w:rPr/>
      </w:pPr>
      <w:r>
        <w:rPr>
          <w:rFonts w:ascii="IRNazanin" w:hAnsi="IRNazanin" w:eastAsia="IRNazanin"/>
          <w:color w:val="111111"/>
          <w:sz w:val="28"/>
          <w:sz w:val="28"/>
          <w:szCs w:val="28"/>
          <w:rtl w:val="true"/>
          <w:lang w:bidi="fa-IR"/>
        </w:rPr>
        <w:t>راشد، ولا یوجد لهما 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الروایتان الثانیة والخامسة ففی سندیهما معلی بن أبی شهاب، وهو مجهول، کما أنّ الروایتین الثالثة والرابعة مرسلتان</w:t>
      </w:r>
      <w:r>
        <w:rPr>
          <w:rStyle w:val="FootnoteAnchor"/>
          <w:rtl w:val="true"/>
        </w:rPr>
        <w:footnoteReference w:id="16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بنِ قُولِوَیهِ القُمّیّ الفَقِیهِ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بنِ أبِی خَلَفِ الأشعَرِیّ، عَن أحمدَ بنِ مُحَمّدِ بنِ عِیسَی، عَن مُحَمّدِ بنِ خَالِد البَرقِیِّ، عَن قَاسِمِ بنِ یَحیَی، عَن جَدّهِ الحَسَنِ بنِ رَاشِدٍ، عَن عَبدِاللهِ بنِ سَنَان،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عَلِی بنِ أسبَاطٍ، عَن عُثمَانِ بنِ عِیسَی، عَنِ المُعَلّی بنِ أبِی شَهَابٍ،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یَعقُوبٍ، عَن أحمدَ بنِ إدرِیس، عَمَّن ذَکَرَهُ، عَن مُحَمّدِ بنِ سَنَان، عَن مُحَمّدِ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عِدّةٌ مِن أصحَابنا مِنهُم أحمَدُ بنُ إدرِیس وَمُحَمّدُ بنُ یَحیَی، عَن العَمرَکِی بنِ عَلِی، عَن یَحیَی وکَانَ خَادِمًا لأبِی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بَعضِ أصحَابنا رَفَعَهُ إلَی مُحَمّدِ بنِ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بنِ عَلِیِ بنِ مَهزِیَار، عَن أبِیهِ الحَسَنِ، عَن أبِیهِ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عِیسَی، عَنِ المُعَلَّی بنِ أبِی شَهَابٍ،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جعفر بن محمد، 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بالتالی لا توجد روایة معتبرة فی الباب الأوّل من هذا الکتاب حتّی تثبت عنوانه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فالصواب هو ما ارتآه المحقّق الخوئی أخیراً، وهو أنّ شهادة ابن قولویه تختصّ بمشایخه الذین أخذ عنهم مباشرة، وهناک عدّة قرائن تؤیِّد هذا الرأی</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ومع ذلک نری أنّه روی فیه عمَّن لا یستحقّ ذلک الاسترحام، فقد روی فی هذا الکتاب عن عشرات من الواقفة والفطحیة، وهل یصحّ لشیخٍ مثل ابن قولویه أن یسترحمهم؟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لیث بن أبی سلیم وهو عامی، وعلی بن أبی حمزة البطائنی وهو من الواقفیة؛ فإذن الترحّم فی کلام ابن قولویه یکون قرینة علی عدم إرادة کلّ الرواة، بل خصوص المشایخ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السبحانی، جعفر، کلّیات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عن الضعفاء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القدماء من المشایخ کانوا ملتزمین بأن لا یأخذوا الحدیث إلّا ممَّن صلحت حاله، وثبتت وثاقته، والعنایه بحال الشیخ کانت أکثر من عنایتهم بمَن یروی عنه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کانت الروایه بلا واسطة عن المجاهیل والضعفاء عیباً، وکانت من أسباب الجرح، ولم یکن نقل الروایه المشتمله علی المجهول والضعیف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السبحانی، جعفر، کلیات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الروایة عن غیر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قولویه فی مقدمة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أخرجت فیه حدیثاً رُوی عن الشذاذ من الرجال، یُؤثر ذلک عنهم عن المذکورین غیر المعروفین بالروایة، المشهورین بالحدیث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نری أنّ کثیراً من رواة هذا الکتاب لیسوا مشهورین،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الأزرق، وإبراهیم بن شعیب بن میثم، وأحمد بن بشیر السراج، وهؤلاء لم تروِ عنهم کتب الحدیث إلّا روایة أو روایتین، فکیف یمکن أن یکونوا مشهورین بالعلم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الترابی الشهرضائی، أکبر، پژوهشی در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الأحادیث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فی هذا الکتاب أکثر من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مرسلة، ومنها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أرسلها ابن قولویه نفسه، أمّا سائر المرسلات فقد أرسلها مشایخه، کالروایة الثالثة فی هذا الکتاب، والتی أرسلها أحمد بن إدریس، ورفعها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علم ابن قولویه بوثاقة الرواة الذین لم تُذکر أسماؤهم فی سند هذه الروایة وفی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آخر؟ نعم، یُتصوّر فی مشایخه بلا واسطة فیمکن القول بأنّه کان یعرف أولئک الرواة دون أن یعلم أسماءهم، أو ربما نسی الأسماء، والجهل بالأسماء لا یخلّ بالتوثیق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الترابی الشهرضائی، أکبر، پژوهشی در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w:t>
      </w:r>
    </w:p>
    <w:p>
      <w:pPr>
        <w:pStyle w:val="BookText"/>
        <w:rPr/>
      </w:pPr>
      <w:r>
        <w:rPr>
          <w:rFonts w:ascii="IRNazanin" w:hAnsi="IRNazanin" w:eastAsia="IRNazanin"/>
          <w:color w:val="111111"/>
          <w:sz w:val="28"/>
          <w:sz w:val="28"/>
          <w:szCs w:val="28"/>
          <w:rtl w:val="true"/>
          <w:lang w:bidi="fa-IR"/>
        </w:rPr>
        <w:t>هذه القرائن یتبیّن عدم صحّة الاستدلال بهذه الشهادة لإثبات وثاقة جمیع رواة أحادیث کامل الزیارات، بل هی تثبت وثاقة الرواة الذین روی عنهم المؤلِّف بلا واسطة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وثبت بهذه المقدّمة أنّ الاستناد إلی أحادیث کامل الزیارات یحتاج إلی دراسة أحوال جمیع الرواة وإثبات وثاقتهم واحداً واحداً إلّا المشایخ الذین روی المؤلِّف عنهم بلا واسطة</w:t>
      </w:r>
      <w:r>
        <w:rPr>
          <w:rFonts w:eastAsia="IRNazanin" w:cs="IRNazanin"/>
          <w:color w:val="111111"/>
          <w:sz w:val="28"/>
          <w:szCs w:val="28"/>
          <w:rtl w:val="true"/>
          <w:lang w:bidi="fa-IR"/>
        </w:rPr>
        <w:t xml:space="preserve">. </w:t>
      </w:r>
      <w:bookmarkStart w:id="350" w:name="pg5894_47819"/>
    </w:p>
    <w:p>
      <w:pPr>
        <w:pStyle w:val="BookText"/>
        <w:rPr/>
      </w:pPr>
      <w:bookmarkEnd w:id="350"/>
      <w:r>
        <w:rPr>
          <w:rFonts w:ascii="IRNazanin" w:hAnsi="IRNazanin" w:eastAsia="IRNazanin"/>
          <w:color w:val="111111"/>
          <w:sz w:val="28"/>
          <w:sz w:val="28"/>
          <w:szCs w:val="28"/>
          <w:rtl w:val="true"/>
          <w:lang w:bidi="fa-IR"/>
        </w:rPr>
        <w:t>فی سند الروایة المذکورة عبید بن یحیی الثوری، ومحمّد بن حسین بن علی، وهما لم یوثّقا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فیه محمّد بن علی أبوسمینة، وهو متّهمٌ بالغلو</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5296697_581953129"/>
      <w:bookmarkStart w:id="352" w:name="_Toc140"/>
      <w:bookmarkEnd w:id="351"/>
      <w:r>
        <w:rPr>
          <w:rtl w:val="true"/>
        </w:rPr>
        <w:t>الروایة الثانیة</w:t>
      </w:r>
      <w:r>
        <w:rPr>
          <w:rtl w:val="true"/>
        </w:rPr>
        <w:t xml:space="preserve">: </w:t>
      </w:r>
      <w:r>
        <w:rPr>
          <w:rtl w:val="true"/>
        </w:rPr>
        <w:t>روایة ابن عبّاس</w:t>
      </w:r>
      <w:bookmarkEnd w:id="352"/>
    </w:p>
    <w:p>
      <w:pPr>
        <w:pStyle w:val="Heading6"/>
        <w:numPr>
          <w:ilvl w:val="5"/>
          <w:numId w:val="1"/>
        </w:numPr>
        <w:rPr/>
      </w:pPr>
      <w:bookmarkStart w:id="353" w:name="__RefHeading___Toc5296699_581953129"/>
      <w:bookmarkStart w:id="354" w:name="_Toc141"/>
      <w:bookmarkEnd w:id="353"/>
      <w:r>
        <w:rPr>
          <w:rtl w:val="true"/>
        </w:rPr>
        <w:t>اشارة</w:t>
      </w:r>
      <w:bookmarkEnd w:id="3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أحمَدِ بنِ مُوسَی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عِمرَانِ النَّخَعِی، عَن عَمّهِ الحُسَینِ بنِ یَزِیدِ النَّوفِلِی، عَن الحَسَنِ بنِ عَلِیِّ بنِ أبِی حَمزَةِ،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جَالِساً ذَاتَ یَومٍ إذ أقبَلَ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تَرَی وَاحِداً مِن هَؤلاءِ إلاَّ بَکَیتَ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بَکَیتُ حِینَ أقبَلَ لأنِّی ذَکَرتُ غَدرَ الأُمّةِ بِهِ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یُضرَبَ عَلَی قَرنِهِ ضَربَةً تُخضَبُ مِنهَا لِحیَتُهُ فِی أفضَلِ الشُّهُورِ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لَمَّا رَأیتُهَا ذَکَرتُ مَا یُصنَعُ بِهَا بَعدِی، کَأنِّی بِهَا وَقَد دَخَلَ الذُّلُّ بَیتَهَا، وَانتُهِکَت حُرمَتُهَا، وَغُصِبَت حَقُّهَا، وَمُنِعَت إرثُهَا، وَکُسِرَ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وَکُسِرَت 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وَأُسقُطِت جَنِینُهَا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لَمَّا نَظَرتُ إلَیهِ تَذَکّرتُ مَا یجری عَلَیهِ مِنَ الذُّلِّ بَعدِی، فَلاَ یَزَالُ الأمرُ بِهِ حَتّی یُقتَلُ بِالسَّمِّ ظُلماً وَعُدوَاناً، فَعِندَ ذَلِکَ تَبکِی المَلاَئکَةُ وَالسَّبُعُ الشِّدَادُ لِمَوتِهِ، وَیَبکِیهِ کُلُّ شَیءٍ حَتّیٰ الطَّیرُ فِی جَوِّ السَّمَاءِ وَالحِیتَانُ فِی جَوفِ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لَمَّا رَأیتُهُ تَذَکَّرتُ مَا یُصنَعُ بِهِ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آمُرُهُ بِالرِّحلَةِ عَن دَارِ هِجرَتِی وَأبَشِّرُهُ بِالشَّهَادَةِ فَیَرتَحِلُ عَنهَا إلی أرضِ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یُذبَحُ کَمَا یُذبَحُ الکَبشُ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بَکَیٰ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وَبَکَیٰ مَن حَولَهُ وَارتَفَعَت أَصوَاتُهُم بِالضَّجِیجِ</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355" w:name="pg5894_47820"/>
    </w:p>
    <w:p>
      <w:pPr>
        <w:pStyle w:val="Heading6"/>
        <w:numPr>
          <w:ilvl w:val="5"/>
          <w:numId w:val="1"/>
        </w:numPr>
        <w:rPr/>
      </w:pPr>
      <w:bookmarkStart w:id="356" w:name="__RefHeading___Toc5296701_581953129"/>
      <w:bookmarkStart w:id="357" w:name="_Toc142"/>
      <w:bookmarkEnd w:id="355"/>
      <w:bookmarkEnd w:id="356"/>
      <w:r>
        <w:rPr>
          <w:rtl w:val="true"/>
        </w:rPr>
        <w:t>دراسة سند الروایة الثانیة</w:t>
      </w:r>
      <w:bookmarkEnd w:id="357"/>
    </w:p>
    <w:p>
      <w:pPr>
        <w:pStyle w:val="BookText"/>
        <w:rPr/>
      </w:pPr>
      <w:r>
        <w:rPr>
          <w:rFonts w:ascii="IRNazanin" w:hAnsi="IRNazanin" w:eastAsia="IRNazanin"/>
          <w:color w:val="111111"/>
          <w:sz w:val="28"/>
          <w:sz w:val="28"/>
          <w:szCs w:val="28"/>
          <w:rtl w:val="true"/>
          <w:lang w:bidi="fa-IR"/>
        </w:rPr>
        <w:t>فیه موسی بن عمران النخعی الذی لم یُذکر له اسم فی کتب الرجال</w:t>
      </w:r>
      <w:r>
        <w:rPr>
          <w:rFonts w:eastAsia="IRNazanin" w:cs="IRNazanin"/>
          <w:color w:val="111111"/>
          <w:sz w:val="28"/>
          <w:szCs w:val="28"/>
          <w:rtl w:val="true"/>
          <w:lang w:bidi="fa-IR"/>
        </w:rPr>
        <w:t>.</w:t>
      </w:r>
    </w:p>
    <w:p>
      <w:pPr>
        <w:pStyle w:val="Heading6"/>
        <w:numPr>
          <w:ilvl w:val="5"/>
          <w:numId w:val="1"/>
        </w:numPr>
        <w:rPr/>
      </w:pPr>
      <w:bookmarkStart w:id="358" w:name="__RefHeading___Toc5296703_581953129"/>
      <w:bookmarkStart w:id="359" w:name="_Toc143"/>
      <w:bookmarkEnd w:id="358"/>
      <w:r>
        <w:rPr>
          <w:rtl w:val="true"/>
        </w:rPr>
        <w:t>الروایة الثالثة</w:t>
      </w:r>
      <w:r>
        <w:rPr>
          <w:rtl w:val="true"/>
        </w:rPr>
        <w:t xml:space="preserve">: </w:t>
      </w:r>
      <w:r>
        <w:rPr>
          <w:rtl w:val="true"/>
        </w:rPr>
        <w:t>روایة عبد الرحمن</w:t>
      </w:r>
      <w:bookmarkEnd w:id="359"/>
    </w:p>
    <w:p>
      <w:pPr>
        <w:pStyle w:val="Heading6"/>
        <w:numPr>
          <w:ilvl w:val="5"/>
          <w:numId w:val="1"/>
        </w:numPr>
        <w:rPr/>
      </w:pPr>
      <w:bookmarkStart w:id="360" w:name="__RefHeading___Toc5296705_581953129"/>
      <w:bookmarkStart w:id="361" w:name="_Toc144"/>
      <w:bookmarkEnd w:id="360"/>
      <w:r>
        <w:rPr>
          <w:rtl w:val="true"/>
        </w:rPr>
        <w:t>اشارة</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وَمُحَمَّدُ بنُ یَحیَی العَطّارِ جَمِیعاً، عَن مُحَمَّدِ بنِ أحمَدِ بنِ یَحیَی بنِ عِمرَانِ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الرّازِی، عَن الحَسَنِ بنِ عَلیِّ بنِ أبِی حَمزَة، عَن سَیفِ بنِ عُمَیرَة، عَن مُحَمّدِ بنِ عُتبَة، عَن مُحَمّدِ بنِ عَبدِ الرّحمٰنِ، عَن أبِیهِ،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وَفَاطِمَةُ وَالحَسَنُ وَالحُسَینُ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التَفَتَ إلَینَا فَبَکَی،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مِمَّا یُصنَعُ بِکُم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مِن ضَربتِکَ عَلَی القَرنِ، وَلَطمِ فَاطِمَة خَدَّهَا، وَطَعنَةِ الحَسَن فِی الفَخِذِ وَالسَّمِّ الَّذِی یُسقَی، وَقَتلِ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أهلُ البَیتِ جَمِیعاً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2" w:name="__RefHeading___Toc5296707_581953129"/>
      <w:bookmarkStart w:id="363" w:name="_Toc145"/>
      <w:bookmarkEnd w:id="362"/>
      <w:r>
        <w:rPr>
          <w:rtl w:val="true"/>
        </w:rPr>
        <w:t>دراسة سند الروایة الثالثة</w:t>
      </w:r>
      <w:bookmarkEnd w:id="363"/>
    </w:p>
    <w:p>
      <w:pPr>
        <w:pStyle w:val="BookText"/>
        <w:rPr/>
      </w:pPr>
      <w:r>
        <w:rPr>
          <w:rFonts w:ascii="IRNazanin" w:hAnsi="IRNazanin" w:eastAsia="IRNazanin"/>
          <w:color w:val="111111"/>
          <w:sz w:val="28"/>
          <w:sz w:val="28"/>
          <w:szCs w:val="28"/>
          <w:rtl w:val="true"/>
          <w:lang w:bidi="fa-IR"/>
        </w:rPr>
        <w:t>فی سند هذه الروایة محمّد بن عبد الرحمن، وهو من قضاة العامّة، ولم یرد فیه توثیق</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4" w:name="__RefHeading___Toc5296709_581953129"/>
      <w:bookmarkStart w:id="365" w:name="_Toc146"/>
      <w:bookmarkEnd w:id="364"/>
      <w:r>
        <w:rPr>
          <w:rtl w:val="true"/>
        </w:rPr>
        <w:t>الروایة الرابعة</w:t>
      </w:r>
      <w:r>
        <w:rPr>
          <w:rtl w:val="true"/>
        </w:rPr>
        <w:t xml:space="preserve">: </w:t>
      </w:r>
      <w:r>
        <w:rPr>
          <w:rtl w:val="true"/>
        </w:rPr>
        <w:t>روایة جابر</w:t>
      </w:r>
      <w:bookmarkEnd w:id="365"/>
    </w:p>
    <w:p>
      <w:pPr>
        <w:pStyle w:val="Heading6"/>
        <w:numPr>
          <w:ilvl w:val="5"/>
          <w:numId w:val="1"/>
        </w:numPr>
        <w:rPr/>
      </w:pPr>
      <w:bookmarkStart w:id="366" w:name="__RefHeading___Toc5296711_581953129"/>
      <w:bookmarkStart w:id="367" w:name="_Toc147"/>
      <w:bookmarkEnd w:id="366"/>
      <w:r>
        <w:rPr>
          <w:rtl w:val="true"/>
        </w:rPr>
        <w:t>اشارة</w:t>
      </w:r>
      <w:bookmarkEnd w:id="3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إِبرَاهِیم القَزوِینِیِّ، عَن مُحَمَّدِ بنِ وَهبَان، عَن عَلِیِّ بنِ حَبَشِیٍّ، عَنِ العَبَّاسِ بنِ مُحَمَّدِ بنِ الحُسَینِ، عَن أَبِیهِ، عَن صَفوَان بنِ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شِمرٍ،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بُکَاءً شَدِیداً، 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أَنَّکُم قَتلَی وَمَصَارِعَکُم شَتَّی</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368" w:name="pg5894_47821"/>
    </w:p>
    <w:p>
      <w:pPr>
        <w:pStyle w:val="Heading6"/>
        <w:numPr>
          <w:ilvl w:val="5"/>
          <w:numId w:val="1"/>
        </w:numPr>
        <w:rPr/>
      </w:pPr>
      <w:bookmarkStart w:id="369" w:name="__RefHeading___Toc5296713_581953129"/>
      <w:bookmarkStart w:id="370" w:name="_Toc148"/>
      <w:bookmarkEnd w:id="368"/>
      <w:bookmarkEnd w:id="369"/>
      <w:r>
        <w:rPr>
          <w:rtl w:val="true"/>
        </w:rPr>
        <w:t>دراسة سند الروایة الرابعة</w:t>
      </w:r>
      <w:bookmarkEnd w:id="370"/>
    </w:p>
    <w:p>
      <w:pPr>
        <w:pStyle w:val="BookText"/>
        <w:rPr/>
      </w:pPr>
      <w:r>
        <w:rPr>
          <w:rFonts w:ascii="IRNazanin" w:hAnsi="IRNazanin" w:eastAsia="IRNazanin"/>
          <w:color w:val="111111"/>
          <w:sz w:val="28"/>
          <w:sz w:val="28"/>
          <w:szCs w:val="28"/>
          <w:rtl w:val="true"/>
          <w:lang w:bidi="fa-IR"/>
        </w:rPr>
        <w:t xml:space="preserve">فی سند هذه الروایة علّتان، أوّلاً فیه العبّاس بن محمد، وهو لم یوثّق فی کتب الرجال، وثانیاً فیه عمرو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شمر، ولم یشهد النجاشی بوثاقته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5296715_581953129"/>
      <w:bookmarkStart w:id="372" w:name="_Toc149"/>
      <w:bookmarkEnd w:id="371"/>
      <w:r>
        <w:rPr>
          <w:rtl w:val="true"/>
        </w:rPr>
        <w:t>الاستدلال بالروایات الأربع</w:t>
      </w:r>
      <w:r>
        <w:rPr>
          <w:rtl w:val="true"/>
        </w:rPr>
        <w:t xml:space="preserve">: </w:t>
      </w:r>
      <w:r>
        <w:rPr>
          <w:rtl w:val="true"/>
        </w:rPr>
        <w:t>باستعانة التعاضد</w:t>
      </w:r>
      <w:bookmarkEnd w:id="372"/>
    </w:p>
    <w:p>
      <w:pPr>
        <w:pStyle w:val="BookText"/>
        <w:rPr/>
      </w:pPr>
      <w:r>
        <w:rPr>
          <w:rFonts w:ascii="IRNazanin" w:hAnsi="IRNazanin" w:eastAsia="IRNazanin"/>
          <w:color w:val="111111"/>
          <w:sz w:val="28"/>
          <w:sz w:val="28"/>
          <w:szCs w:val="28"/>
          <w:rtl w:val="true"/>
          <w:lang w:bidi="fa-IR"/>
        </w:rPr>
        <w:t>یمکن الاستدلال بهذه الروایات کما بیّنا سابقاً</w:t>
      </w:r>
      <w:r>
        <w:rPr>
          <w:rStyle w:val="FootnoteAnchor"/>
          <w:rtl w:val="true"/>
        </w:rPr>
        <w:footnoteReference w:id="177"/>
      </w:r>
      <w:r>
        <w:rPr>
          <w:rFonts w:ascii="IRNazanin" w:hAnsi="IRNazanin" w:eastAsia="IRNazanin"/>
          <w:color w:val="111111"/>
          <w:sz w:val="28"/>
          <w:sz w:val="28"/>
          <w:szCs w:val="28"/>
          <w:rtl w:val="true"/>
          <w:lang w:bidi="fa-IR"/>
        </w:rPr>
        <w:t>، حیث تجتمع هذه الروایات وتتعاضد مع روایات أُخری تشارکها فی المعنی والمضمون؛ وبالتالی نطمئنّ بصدور مضمون إحداها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الروایات لها طرق متعدّدة، ویمکن أن نستعین بقانون الاحتمالات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أن یتواطأ جمیع رواة هذا الأسناد علی الکذب واحتمال کذبهم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یمکن التمسّک بهذه الروایات لإثبات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العزاء علی أهل بیته، وبالتالی یثبت جواز هذا العمل للآخرین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أنّ التمسّک بهذه الروایات الأربع لیس صحیحاً، فیمکن أن نعتمد علی طریق آخر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أن نثبت دعوانا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نثبت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فیمکن أن نستعین بقاعدة إلغاء الخصوصیة، ونتمسّک بالروایات التی دلّت علی عزاء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قلنا سابقاً فإنّ جمیع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 ولهم حکم واحد، وإذا ثبت حکم لأحد منهم فإنّه یثبت لسائر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إلّا إذا دلّ دلیل علی خلاف ذلک</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أنّنا لا نری خصوصیة لعزاء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جوازها بالنسبة إلی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وبالتالی یثبت أنّ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للآخرین أیضاً</w:t>
      </w:r>
      <w:r>
        <w:rPr>
          <w:rFonts w:eastAsia="IRNazanin" w:cs="IRNazanin"/>
          <w:color w:val="111111"/>
          <w:sz w:val="28"/>
          <w:szCs w:val="28"/>
          <w:rtl w:val="true"/>
          <w:lang w:bidi="fa-IR"/>
        </w:rPr>
        <w:t xml:space="preserve">. </w:t>
      </w:r>
      <w:bookmarkStart w:id="373" w:name="pg5894_47822"/>
    </w:p>
    <w:p>
      <w:pPr>
        <w:pStyle w:val="Heading6"/>
        <w:numPr>
          <w:ilvl w:val="5"/>
          <w:numId w:val="1"/>
        </w:numPr>
        <w:rPr/>
      </w:pPr>
      <w:bookmarkStart w:id="374" w:name="__RefHeading___Toc5296717_581953129"/>
      <w:bookmarkStart w:id="375" w:name="_Toc150"/>
      <w:bookmarkEnd w:id="373"/>
      <w:bookmarkEnd w:id="374"/>
      <w:r>
        <w:rPr>
          <w:rtl w:val="true"/>
        </w:rPr>
        <w:t>دراسة دلالة الروایات</w:t>
      </w:r>
      <w:bookmarkEnd w:id="375"/>
    </w:p>
    <w:p>
      <w:pPr>
        <w:pStyle w:val="BookText"/>
        <w:rPr/>
      </w:pPr>
      <w:r>
        <w:rPr>
          <w:rFonts w:ascii="IRNazanin" w:hAnsi="IRNazanin" w:eastAsia="IRNazanin"/>
          <w:color w:val="111111"/>
          <w:sz w:val="28"/>
          <w:sz w:val="28"/>
          <w:szCs w:val="28"/>
          <w:rtl w:val="true"/>
          <w:lang w:bidi="fa-IR"/>
        </w:rPr>
        <w:t>تدلّ هذه الروایات علی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علی مصائب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العزاء وبکی علی مقتل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واستشهادهم، وبما أنّ هذه الروایات لا تختصّ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تتعلّق بجمیع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فبالتالی تدلّ علی جواز إقامة العزاء علیهم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الثانی یشتمل علی أربع روایات ویمکن التمسّک بها من باب التعاضد والاطمئنان بصدور بعضها</w:t>
      </w:r>
      <w:r>
        <w:rPr>
          <w:rFonts w:eastAsia="IRNazanin" w:cs="IRNazanin"/>
          <w:color w:val="111111"/>
          <w:sz w:val="28"/>
          <w:szCs w:val="28"/>
          <w:rtl w:val="true"/>
          <w:lang w:bidi="fa-IR"/>
        </w:rPr>
        <w:t>.</w:t>
      </w:r>
    </w:p>
    <w:p>
      <w:pPr>
        <w:pStyle w:val="Heading6"/>
        <w:numPr>
          <w:ilvl w:val="5"/>
          <w:numId w:val="1"/>
        </w:numPr>
        <w:rPr/>
      </w:pPr>
      <w:bookmarkStart w:id="376" w:name="__RefHeading___Toc5296719_581953129"/>
      <w:bookmarkStart w:id="377" w:name="_Toc151"/>
      <w:bookmarkEnd w:id="376"/>
      <w:r>
        <w:rPr>
          <w:rtl w:val="true"/>
        </w:rPr>
        <w:t>القسم الثانی</w:t>
      </w:r>
      <w:r>
        <w:rPr>
          <w:rtl w:val="true"/>
        </w:rPr>
        <w:t xml:space="preserve">: </w:t>
      </w:r>
      <w:r>
        <w:rPr>
          <w:rtl w:val="true"/>
        </w:rPr>
        <w:t>بکاء سائر المعصومین</w:t>
      </w:r>
      <w:r>
        <w:rPr>
          <w:rtl w:val="true"/>
        </w:rPr>
        <w:t>(</w:t>
      </w:r>
      <w:r>
        <w:rPr>
          <w:rtl w:val="true"/>
        </w:rPr>
        <w:t>علیهم السّلام</w:t>
      </w:r>
      <w:r>
        <w:rPr>
          <w:rtl w:val="true"/>
        </w:rPr>
        <w:t xml:space="preserve">) </w:t>
      </w:r>
      <w:r>
        <w:rPr>
          <w:rtl w:val="true"/>
        </w:rPr>
        <w:t>علی أهل البیت</w:t>
      </w:r>
      <w:r>
        <w:rPr>
          <w:rtl w:val="true"/>
        </w:rPr>
        <w:t>(</w:t>
      </w:r>
      <w:r>
        <w:rPr>
          <w:rtl w:val="true"/>
        </w:rPr>
        <w:t>علیهم السّلام</w:t>
      </w:r>
      <w:r>
        <w:rPr>
          <w:rtl w:val="true"/>
        </w:rPr>
        <w:t xml:space="preserve">) - </w:t>
      </w:r>
      <w:r>
        <w:rPr>
          <w:rtl w:val="true"/>
        </w:rPr>
        <w:t>خمس روایات</w:t>
      </w:r>
      <w:bookmarkEnd w:id="377"/>
    </w:p>
    <w:p>
      <w:pPr>
        <w:pStyle w:val="Heading6"/>
        <w:numPr>
          <w:ilvl w:val="5"/>
          <w:numId w:val="1"/>
        </w:numPr>
        <w:rPr/>
      </w:pPr>
      <w:bookmarkStart w:id="378" w:name="__RefHeading___Toc5296721_581953129"/>
      <w:bookmarkStart w:id="379" w:name="_Toc152"/>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هناک روایات کثیرة حول بکاء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ولکنّنا نکتفی هنا بخمس روایات</w:t>
      </w:r>
      <w:r>
        <w:rPr>
          <w:rFonts w:eastAsia="IRNazanin" w:cs="IRNazanin"/>
          <w:color w:val="111111"/>
          <w:sz w:val="28"/>
          <w:szCs w:val="28"/>
          <w:rtl w:val="true"/>
          <w:lang w:bidi="fa-IR"/>
        </w:rPr>
        <w:t>:</w:t>
      </w:r>
    </w:p>
    <w:p>
      <w:pPr>
        <w:pStyle w:val="Heading6"/>
        <w:numPr>
          <w:ilvl w:val="5"/>
          <w:numId w:val="1"/>
        </w:numPr>
        <w:rPr/>
      </w:pPr>
      <w:bookmarkStart w:id="380" w:name="__RefHeading___Toc5296723_581953129"/>
      <w:bookmarkStart w:id="381" w:name="_Toc153"/>
      <w:bookmarkEnd w:id="380"/>
      <w:r>
        <w:rPr>
          <w:rtl w:val="true"/>
        </w:rPr>
        <w:t>الروایة الأُولی</w:t>
      </w:r>
      <w:r>
        <w:rPr>
          <w:rtl w:val="true"/>
        </w:rPr>
        <w:t xml:space="preserve">: </w:t>
      </w:r>
      <w:r>
        <w:rPr>
          <w:rtl w:val="true"/>
        </w:rPr>
        <w:t xml:space="preserve">معتبرة ابن عبّاس </w:t>
      </w:r>
      <w:r>
        <w:rPr>
          <w:rtl w:val="true"/>
        </w:rPr>
        <w:t xml:space="preserve">- </w:t>
      </w:r>
      <w:r>
        <w:rPr>
          <w:rtl w:val="true"/>
        </w:rPr>
        <w:t>بکاء أمیرالمؤمنین</w:t>
      </w:r>
      <w:r>
        <w:rPr>
          <w:rtl w:val="true"/>
        </w:rPr>
        <w:t>(</w:t>
      </w:r>
      <w:r>
        <w:rPr>
          <w:rtl w:val="true"/>
        </w:rPr>
        <w:t>علیه السّلام</w:t>
      </w:r>
      <w:r>
        <w:rPr>
          <w:rtl w:val="true"/>
        </w:rPr>
        <w:t xml:space="preserve">) </w:t>
      </w:r>
      <w:r>
        <w:rPr>
          <w:rtl w:val="true"/>
        </w:rPr>
        <w:t>علی استشهاد أهل البیت</w:t>
      </w:r>
      <w:r>
        <w:rPr>
          <w:rtl w:val="true"/>
        </w:rPr>
        <w:t>(</w:t>
      </w:r>
      <w:r>
        <w:rPr>
          <w:rtl w:val="true"/>
        </w:rPr>
        <w:t>علیهم السّلام</w:t>
      </w:r>
      <w:r>
        <w:rPr>
          <w:rtl w:val="true"/>
        </w:rPr>
        <w:t>)</w:t>
      </w:r>
      <w:bookmarkEnd w:id="381"/>
    </w:p>
    <w:p>
      <w:pPr>
        <w:pStyle w:val="Heading6"/>
        <w:numPr>
          <w:ilvl w:val="5"/>
          <w:numId w:val="1"/>
        </w:numPr>
        <w:rPr/>
      </w:pPr>
      <w:bookmarkStart w:id="382" w:name="__RefHeading___Toc5296725_581953129"/>
      <w:bookmarkStart w:id="383" w:name="_Toc154"/>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عَلَی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قَار، فَأخرَجَ إلَیَّ صَحِیفَةً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اقرَأهَا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فَإذَا فِیهَا کُلُّ شَیءٍ کَانَ مُنذُ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وکَیفَ یُقتَلُ، وَمَن یَقتُلُهُ، وَمَن یَنصُرُهُ، وَمَن یُستَشهدُ مَعَهُ، فَبَکَیٰ بُکَاءً شَدِیداً وَأبکَانِی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فِیمَا قَرَأَهُ عَلَیَّ کَیفَ یُصنَعُ بِهِ وَکَیفَ یُستَشهَدُ فَاطِمَةُ وَکَیفَ یُستَشهَدُ الحَسَنُ ابنُهُ وَکَیفَ تَغدِرُ بِهِ الأمَّةُ، فَلَمَّا أن قَرَأ کَیفَ یُقتَلُ الحُسَینُ وَمَن یَقتُلُهُ أکثَرَ البُکَاء</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4" w:name="__RefHeading___Toc5296727_581953129"/>
      <w:bookmarkStart w:id="385" w:name="_Toc155"/>
      <w:bookmarkEnd w:id="384"/>
      <w:r>
        <w:rPr>
          <w:rtl w:val="true"/>
        </w:rPr>
        <w:t>دراسة سند الروایة الأُولی</w:t>
      </w:r>
      <w:bookmarkEnd w:id="3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أخرجها سلیم بن قیس فی کتابه، وهو من الرواة الثقات، وکتابه من </w:t>
      </w:r>
      <w:bookmarkStart w:id="386" w:name="pg5894_47823"/>
    </w:p>
    <w:p>
      <w:pPr>
        <w:pStyle w:val="BookText"/>
        <w:rPr/>
      </w:pPr>
      <w:bookmarkEnd w:id="386"/>
      <w:r>
        <w:rPr>
          <w:rFonts w:ascii="Amiri" w:hAnsi="Amiri" w:eastAsia="Amiri" w:cs="Amiri"/>
          <w:color w:val="111111"/>
          <w:sz w:val="28"/>
          <w:sz w:val="28"/>
          <w:szCs w:val="28"/>
          <w:rtl w:val="true"/>
          <w:lang w:bidi="ar-SA"/>
        </w:rPr>
        <w:t>الأُصول المعتبرة</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 بن قیس فی نفسه ثقةٌ جلیل القدر عظیم الشأن، ویکفی فی ذلک شهادة البرقی بأنّه من الأولیاء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الأُصول المعتبرة، بل من أکبرها، وأنّ جمیع ما فیه صحیحٌ قد صدر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ممَّن لا بدّ من تصدیقه وقبول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 أبو القاسم،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أحمد بن محمد، 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 روی عنه سلیم وهو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إمامی ثقة جلیل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الروایة معتبرة من ناحیة السند</w:t>
      </w:r>
      <w:r>
        <w:rPr>
          <w:rFonts w:eastAsia="IRNazanin" w:cs="IRNazanin"/>
          <w:color w:val="111111"/>
          <w:sz w:val="28"/>
          <w:szCs w:val="28"/>
          <w:rtl w:val="true"/>
          <w:lang w:bidi="fa-IR"/>
        </w:rPr>
        <w:t>.</w:t>
      </w:r>
    </w:p>
    <w:p>
      <w:pPr>
        <w:pStyle w:val="Heading6"/>
        <w:numPr>
          <w:ilvl w:val="5"/>
          <w:numId w:val="1"/>
        </w:numPr>
        <w:rPr/>
      </w:pPr>
      <w:bookmarkStart w:id="387" w:name="__RefHeading___Toc5296729_581953129"/>
      <w:bookmarkStart w:id="388" w:name="_Toc156"/>
      <w:bookmarkEnd w:id="387"/>
      <w:r>
        <w:rPr>
          <w:rtl w:val="true"/>
        </w:rPr>
        <w:t>الروایة الثانیة</w:t>
      </w:r>
      <w:r>
        <w:rPr>
          <w:rtl w:val="true"/>
        </w:rPr>
        <w:t xml:space="preserve">: </w:t>
      </w:r>
      <w:r>
        <w:rPr>
          <w:rtl w:val="true"/>
        </w:rPr>
        <w:t xml:space="preserve">معتبرة ابن میمون القدّاح </w:t>
      </w:r>
      <w:r>
        <w:rPr>
          <w:rtl w:val="true"/>
        </w:rPr>
        <w:t xml:space="preserve">- </w:t>
      </w:r>
      <w:r>
        <w:rPr>
          <w:rtl w:val="true"/>
        </w:rPr>
        <w:t>بکاء أمیرالمؤمنین</w:t>
      </w:r>
      <w:r>
        <w:rPr>
          <w:rtl w:val="true"/>
        </w:rPr>
        <w:t>(</w:t>
      </w:r>
      <w:r>
        <w:rPr>
          <w:rtl w:val="true"/>
        </w:rPr>
        <w:t>علیه السّلام</w:t>
      </w:r>
      <w:r>
        <w:rPr>
          <w:rtl w:val="true"/>
        </w:rPr>
        <w:t xml:space="preserve">) </w:t>
      </w:r>
      <w:r>
        <w:rPr>
          <w:rtl w:val="true"/>
        </w:rPr>
        <w:t>علی شهداء کربلاء</w:t>
      </w:r>
      <w:bookmarkEnd w:id="388"/>
    </w:p>
    <w:p>
      <w:pPr>
        <w:pStyle w:val="Heading6"/>
        <w:numPr>
          <w:ilvl w:val="5"/>
          <w:numId w:val="1"/>
        </w:numPr>
        <w:rPr/>
      </w:pPr>
      <w:bookmarkStart w:id="389" w:name="__RefHeading___Toc5296731_581953129"/>
      <w:bookmarkStart w:id="390" w:name="_Toc157"/>
      <w:bookmarkEnd w:id="389"/>
      <w:r>
        <w:rPr>
          <w:rtl w:val="true"/>
        </w:rPr>
        <w:t>اشارة</w:t>
      </w:r>
      <w:bookmarkEnd w:id="3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وَجَمَاعَةُ مَشَایِخِی رَحِمَهُمُ الله، عَن سَعدِ بنِ عَبدِ اللهِ، عَن أحمَدَ بنِ مُحَمَّدِ بنِ عِیسَی، عَن جَعفَرِ بنِ مُحَمَّدِ بنِ عُبِیدِ اللهِ</w:t>
      </w:r>
      <w:r>
        <w:rPr>
          <w:rStyle w:val="FootnoteAnchor"/>
          <w:rtl w:val="true"/>
        </w:rPr>
        <w:footnoteReference w:id="181"/>
      </w:r>
      <w:r>
        <w:rPr>
          <w:rFonts w:ascii="Amiri" w:hAnsi="Amiri" w:eastAsia="Amiri" w:cs="Amiri"/>
          <w:color w:val="111111"/>
          <w:sz w:val="28"/>
          <w:sz w:val="28"/>
          <w:szCs w:val="28"/>
          <w:rtl w:val="true"/>
          <w:lang w:bidi="ar-SA"/>
        </w:rPr>
        <w:t>، عَن عَبدِ اللهِ بنِ مَیمُونِ القَدّاحِ</w:t>
      </w:r>
      <w:r>
        <w:rPr>
          <w:rStyle w:val="FootnoteAnchor"/>
          <w:rtl w:val="true"/>
        </w:rPr>
        <w:footnoteReference w:id="182"/>
      </w:r>
      <w:r>
        <w:rPr>
          <w:rFonts w:ascii="Amiri" w:hAnsi="Amiri" w:eastAsia="Amiri" w:cs="Amiri"/>
          <w:color w:val="111111"/>
          <w:sz w:val="28"/>
          <w:sz w:val="28"/>
          <w:szCs w:val="28"/>
          <w:rtl w:val="true"/>
          <w:lang w:bidi="ar-SA"/>
        </w:rPr>
        <w:t xml:space="preserve">، عَن </w:t>
      </w:r>
      <w:bookmarkStart w:id="391" w:name="pg5894_47824"/>
    </w:p>
    <w:p>
      <w:pPr>
        <w:pStyle w:val="BookText"/>
        <w:rPr/>
      </w:pPr>
      <w:bookmarkEnd w:id="391"/>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بِکَربَلاء فِی أُنَاسٍ مِن أصحَابِهِ، فَلَمَّا مَرَّ بِهَا اغرَورَقَت</w:t>
      </w:r>
      <w:r>
        <w:rPr>
          <w:rStyle w:val="FootnoteAnchor"/>
          <w:rtl w:val="true"/>
        </w:rPr>
        <w:footnoteReference w:id="183"/>
      </w:r>
      <w:r>
        <w:rPr>
          <w:rFonts w:ascii="Amiri" w:hAnsi="Amiri" w:eastAsia="Amiri" w:cs="Amiri"/>
          <w:color w:val="111111"/>
          <w:sz w:val="28"/>
          <w:sz w:val="28"/>
          <w:szCs w:val="28"/>
          <w:rtl w:val="true"/>
          <w:lang w:bidi="ar-SA"/>
        </w:rPr>
        <w:t>عَینَاهُ بِالبُکَاءِ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مُلقی رِحَالِهِم وهُنَا تُهرَقُ دِمَاؤهُم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2" w:name="__RefHeading___Toc5296733_581953129"/>
      <w:bookmarkStart w:id="393" w:name="_Toc158"/>
      <w:bookmarkEnd w:id="392"/>
      <w:r>
        <w:rPr>
          <w:rtl w:val="true"/>
        </w:rPr>
        <w:t>دراسة سند الروایة الثانیة</w:t>
      </w:r>
      <w:bookmarkEnd w:id="393"/>
    </w:p>
    <w:p>
      <w:pPr>
        <w:pStyle w:val="BookText"/>
        <w:rPr/>
      </w:pPr>
      <w:r>
        <w:rPr>
          <w:rFonts w:ascii="IRNazanin" w:hAnsi="IRNazanin" w:eastAsia="IRNazanin"/>
          <w:color w:val="111111"/>
          <w:sz w:val="28"/>
          <w:sz w:val="28"/>
          <w:szCs w:val="28"/>
          <w:rtl w:val="true"/>
          <w:lang w:bidi="fa-IR"/>
        </w:rPr>
        <w:t>فی سند هذه الروایة سعد بن عبد الله وأحمد بن محمد بن عیسی، وهما ثقتان جلیلان، أمّا جعفر بن محمد بن عبید الله الأشعری، فلیس له توثیقٌ خاصّ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قرائن علی وثاقته کما مرّت فی هامش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هذه الروایة معتبرةٌ من ناحیة السند</w:t>
      </w:r>
      <w:r>
        <w:rPr>
          <w:rFonts w:eastAsia="IRNazanin" w:cs="IRNazanin"/>
          <w:color w:val="111111"/>
          <w:sz w:val="28"/>
          <w:szCs w:val="28"/>
          <w:rtl w:val="true"/>
          <w:lang w:bidi="fa-IR"/>
        </w:rPr>
        <w:t>.</w:t>
      </w:r>
    </w:p>
    <w:p>
      <w:pPr>
        <w:pStyle w:val="Heading6"/>
        <w:numPr>
          <w:ilvl w:val="5"/>
          <w:numId w:val="1"/>
        </w:numPr>
        <w:rPr/>
      </w:pPr>
      <w:bookmarkStart w:id="394" w:name="__RefHeading___Toc5296735_581953129"/>
      <w:bookmarkStart w:id="395" w:name="_Toc159"/>
      <w:bookmarkEnd w:id="394"/>
      <w:r>
        <w:rPr>
          <w:rtl w:val="true"/>
        </w:rPr>
        <w:t>الروایة الثالثة</w:t>
      </w:r>
      <w:r>
        <w:rPr>
          <w:rtl w:val="true"/>
        </w:rPr>
        <w:t xml:space="preserve">: </w:t>
      </w:r>
      <w:r>
        <w:rPr>
          <w:rtl w:val="true"/>
        </w:rPr>
        <w:t xml:space="preserve">معتبرة حمران </w:t>
      </w:r>
      <w:r>
        <w:rPr>
          <w:rtl w:val="true"/>
        </w:rPr>
        <w:t xml:space="preserve">- </w:t>
      </w:r>
      <w:r>
        <w:rPr>
          <w:rtl w:val="true"/>
        </w:rPr>
        <w:t>بکاء الإمام السجّاد</w:t>
      </w:r>
      <w:r>
        <w:rPr>
          <w:rtl w:val="true"/>
        </w:rPr>
        <w:t>(</w:t>
      </w:r>
      <w:r>
        <w:rPr>
          <w:rtl w:val="true"/>
        </w:rPr>
        <w:t>علیه السّلام</w:t>
      </w:r>
      <w:r>
        <w:rPr>
          <w:rtl w:val="true"/>
        </w:rPr>
        <w:t xml:space="preserve">) </w:t>
      </w:r>
      <w:r>
        <w:rPr>
          <w:rtl w:val="true"/>
        </w:rPr>
        <w:t>علی شهداء کربلاء</w:t>
      </w:r>
      <w:bookmarkEnd w:id="395"/>
    </w:p>
    <w:p>
      <w:pPr>
        <w:pStyle w:val="Heading6"/>
        <w:numPr>
          <w:ilvl w:val="5"/>
          <w:numId w:val="1"/>
        </w:numPr>
        <w:rPr/>
      </w:pPr>
      <w:bookmarkStart w:id="396" w:name="__RefHeading___Toc5296737_581953129"/>
      <w:bookmarkStart w:id="397" w:name="_Toc160"/>
      <w:bookmarkEnd w:id="396"/>
      <w:r>
        <w:rPr>
          <w:rtl w:val="true"/>
        </w:rPr>
        <w:t>اشارة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بنِ العَلَوِیّ السَّمَرقَندِیّ</w:t>
      </w:r>
      <w:r>
        <w:rPr>
          <w:rStyle w:val="FootnoteAnchor"/>
          <w:rtl w:val="true"/>
        </w:rPr>
        <w:footnoteReference w:id="185"/>
      </w:r>
      <w:r>
        <w:rPr>
          <w:rFonts w:ascii="Amiri" w:hAnsi="Amiri" w:eastAsia="Amiri" w:cs="Amiri"/>
          <w:color w:val="111111"/>
          <w:sz w:val="28"/>
          <w:sz w:val="28"/>
          <w:szCs w:val="28"/>
          <w:rtl w:val="true"/>
          <w:lang w:bidi="ar-SA"/>
        </w:rPr>
        <w:t>، حَدَّثَنَا جَعفَرُ بنُ مَحَمَّدِ بنِ مَسعُودِ العَیَّاشِی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روی عن أبیه جمیع کتب أبیه، ومدحه فی 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روایتان فی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محمد باقر، الوجیزة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خَالِدِ الطَّیَالَسِی،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bookmarkStart w:id="398" w:name="pg5894_47825"/>
    </w:p>
    <w:p>
      <w:pPr>
        <w:pStyle w:val="BookText"/>
        <w:rPr/>
      </w:pPr>
      <w:bookmarkEnd w:id="398"/>
      <w:r>
        <w:rPr>
          <w:rFonts w:ascii="Amiri" w:hAnsi="Amiri" w:eastAsia="Amiri" w:cs="Amiri"/>
          <w:color w:val="111111"/>
          <w:sz w:val="28"/>
          <w:sz w:val="28"/>
          <w:szCs w:val="28"/>
          <w:rtl w:val="true"/>
          <w:lang w:bidi="ar-SA"/>
        </w:rPr>
        <w:t>أبِی</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قال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الأجلّة دلیل الاعتماد، ویؤیده روایة حمید أصولاً کثیرة عنه، رُوی عنه فی کامل الزیارات، وقع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اثنان منها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زِیَادِ الأزدِی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أبِی عُمَیر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حَمزَةِ بنِ حِمرَان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عنه ابن أبی عمیر بطریقٍ صحیح فی مشیخة الفقیه، وروی عنه صفوان بطریقٍ صحیح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بعض أصحاب الإجماع کابن بکیر، وجمیل بن دراج، وابن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فی التذکرة والشهید الثانی فی المسالک اعتبرا روایة صحیحة هو فی سندها فی مسألة جواز شراء الممالیک من ذی الید علیها فی باب بیع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الحسن بن یوسف، 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 زین الدین بن علی، 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أبِیهِ حِمرَانِ بنِ أعیَن، عَن أبِی 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 الیَومِ وَاللَّیلَةِ ألفَ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 بَکَیٰ عَلَی أبِیهِ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سَنَةٍ، وَمَا وُضِعَ بَینَ یَدَیهِ طَعَامٌ إلاَّ بَکَیٰ؛ حَتّیٰ قَالَ لَهُ مَولَی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أمَا أنَ لِحُزنِکَ أن یَنقَضِی؟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یَعقُوبَ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اثنَا عَشَرَ ابناً فَغَیَّبَ اللهُ عَنهُ وَاحِداً مِنهُم فَابیَضَّت عَینَاهُ مِن کَثرَةِ بُکَائِهِ عَلَیهِ وَشَابَ رَأسُهُ مِنَ الحُزنِ وَاحدَودَبَ ظَهرُهُ مِنَ الغَمِّ وَکَانَ ابنُهُ حَیّاً فِی الدُّنیَا، وَأَنَا نَظَرتُ إِلَی أَبِی وَأَخِی وَعَمِّی وَسَبعَة عَشَرَ مِن أَهلِ بَیتِی مَقتُولِینَ حَولِی، فَکَیفَ یَنقَضِیَ حُزنِی؟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9" w:name="__RefHeading___Toc5296739_581953129"/>
      <w:bookmarkStart w:id="400" w:name="_Toc161"/>
      <w:bookmarkEnd w:id="399"/>
      <w:r>
        <w:rPr>
          <w:rtl w:val="true"/>
        </w:rPr>
        <w:t>دراسة سند الروایة الثالثة</w:t>
      </w:r>
      <w:bookmarkEnd w:id="4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رجال السند إمامیون ثقات، بل بعضهم من أصحاب الإجماع نظیر محمّد بن </w:t>
      </w:r>
      <w:bookmarkStart w:id="401" w:name="pg5894_47826"/>
    </w:p>
    <w:p>
      <w:pPr>
        <w:pStyle w:val="BookText"/>
        <w:rPr/>
      </w:pPr>
      <w:bookmarkEnd w:id="401"/>
      <w:r>
        <w:rPr>
          <w:rFonts w:ascii="IRNazanin" w:hAnsi="IRNazanin" w:eastAsia="IRNazanin"/>
          <w:color w:val="111111"/>
          <w:sz w:val="28"/>
          <w:sz w:val="28"/>
          <w:szCs w:val="28"/>
          <w:rtl w:val="true"/>
          <w:lang w:bidi="fa-IR"/>
        </w:rPr>
        <w:t>زیاد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ذلک یوجد فی سند الروایة مَن لیس لهم توثیق فی کتب الرجال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بن جعفر، وجعفر بن محمد، ومحمد بن خالد الطیالسی، وحمزة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قرائن علی وثاقتهم، وقد مرّت فی هامش سند الروایة، وإذا جمعنا هذه القرائن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ثقات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تکون هذه الروایة معتبرة من ناحیة السند</w:t>
      </w:r>
      <w:r>
        <w:rPr>
          <w:rFonts w:eastAsia="IRNazanin" w:cs="IRNazanin"/>
          <w:color w:val="111111"/>
          <w:sz w:val="28"/>
          <w:szCs w:val="28"/>
          <w:rtl w:val="true"/>
          <w:lang w:bidi="fa-IR"/>
        </w:rPr>
        <w:t>.</w:t>
      </w:r>
    </w:p>
    <w:p>
      <w:pPr>
        <w:pStyle w:val="Heading6"/>
        <w:numPr>
          <w:ilvl w:val="5"/>
          <w:numId w:val="1"/>
        </w:numPr>
        <w:rPr/>
      </w:pPr>
      <w:bookmarkStart w:id="402" w:name="__RefHeading___Toc5296741_581953129"/>
      <w:bookmarkStart w:id="403" w:name="_Toc162"/>
      <w:bookmarkEnd w:id="402"/>
      <w:r>
        <w:rPr>
          <w:rtl w:val="true"/>
        </w:rPr>
        <w:t>الروایة الرابعة</w:t>
      </w:r>
      <w:r>
        <w:rPr>
          <w:rtl w:val="true"/>
        </w:rPr>
        <w:t xml:space="preserve">: </w:t>
      </w:r>
      <w:r>
        <w:rPr>
          <w:rtl w:val="true"/>
        </w:rPr>
        <w:t xml:space="preserve">معتبرة هارون </w:t>
      </w:r>
      <w:r>
        <w:rPr>
          <w:rtl w:val="true"/>
        </w:rPr>
        <w:t xml:space="preserve">- </w:t>
      </w:r>
      <w:r>
        <w:rPr>
          <w:rtl w:val="true"/>
        </w:rPr>
        <w:t>بکاء الإمام الصادق</w:t>
      </w:r>
      <w:r>
        <w:rPr>
          <w:rtl w:val="true"/>
        </w:rPr>
        <w:t>(</w:t>
      </w:r>
      <w:r>
        <w:rPr>
          <w:rtl w:val="true"/>
        </w:rPr>
        <w:t>علیه السّلام</w:t>
      </w:r>
      <w:r>
        <w:rPr>
          <w:rtl w:val="true"/>
        </w:rPr>
        <w:t xml:space="preserve">) </w:t>
      </w:r>
      <w:r>
        <w:rPr>
          <w:rtl w:val="true"/>
        </w:rPr>
        <w:t>علی سیّد الشهداء</w:t>
      </w:r>
      <w:r>
        <w:rPr>
          <w:rtl w:val="true"/>
        </w:rPr>
        <w:t>(</w:t>
      </w:r>
      <w:r>
        <w:rPr>
          <w:rtl w:val="true"/>
        </w:rPr>
        <w:t>علیه السّلام</w:t>
      </w:r>
      <w:r>
        <w:rPr>
          <w:rtl w:val="true"/>
        </w:rPr>
        <w:t>)</w:t>
      </w:r>
      <w:bookmarkEnd w:id="403"/>
    </w:p>
    <w:p>
      <w:pPr>
        <w:pStyle w:val="Heading6"/>
        <w:numPr>
          <w:ilvl w:val="5"/>
          <w:numId w:val="1"/>
        </w:numPr>
        <w:rPr/>
      </w:pPr>
      <w:bookmarkStart w:id="404" w:name="__RefHeading___Toc5296743_581953129"/>
      <w:bookmarkStart w:id="405" w:name="_Toc163"/>
      <w:bookmarkEnd w:id="404"/>
      <w:r>
        <w:rPr>
          <w:rtl w:val="true"/>
        </w:rPr>
        <w:t>اشارة</w:t>
      </w:r>
      <w:bookmarkEnd w:id="4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الحَسَنِ، عَن مُحَمَّدِ بنِ الحَسَنِ الصَّفَّارِ، عَن أَحمَدَ بنِ مُحَمَّدِ بنِ عِیسَی، عَن مُحَمَّدِ بنِ خَالِدِ البَرقِیِّ</w:t>
      </w:r>
      <w:r>
        <w:rPr>
          <w:rStyle w:val="FootnoteAnchor"/>
          <w:rtl w:val="true"/>
        </w:rPr>
        <w:footnoteReference w:id="188"/>
      </w:r>
      <w:r>
        <w:rPr>
          <w:rFonts w:ascii="Amiri" w:hAnsi="Amiri" w:eastAsia="Amiri" w:cs="Amiri"/>
          <w:color w:val="111111"/>
          <w:sz w:val="28"/>
          <w:sz w:val="28"/>
          <w:szCs w:val="28"/>
          <w:rtl w:val="true"/>
          <w:lang w:bidi="ar-SA"/>
        </w:rPr>
        <w:t>، عَن أَبَانِ الأَحمَرِ، عَن مُحَمَّدِ بنِ الحُسَینِ الخَزَّاز</w:t>
      </w:r>
      <w:r>
        <w:rPr>
          <w:rStyle w:val="FootnoteAnchor"/>
          <w:rtl w:val="true"/>
        </w:rPr>
        <w:footnoteReference w:id="189"/>
      </w:r>
      <w:r>
        <w:rPr>
          <w:rFonts w:ascii="Amiri" w:hAnsi="Amiri" w:eastAsia="Amiri" w:cs="Amiri"/>
          <w:color w:val="111111"/>
          <w:sz w:val="28"/>
          <w:sz w:val="28"/>
          <w:szCs w:val="28"/>
          <w:rtl w:val="true"/>
          <w:lang w:bidi="ar-SA"/>
        </w:rPr>
        <w:t>، عن هَارُون بنِ خَارِجَةِ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فَذَکَرنَا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قَاتِلِهِ لَعنَةُ اللهِ فَبَکَی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 لَا یَذکُرُنِی مُؤمِنٌ إِلّا بَکَی</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406" w:name="pg5894_47827"/>
    </w:p>
    <w:p>
      <w:pPr>
        <w:pStyle w:val="Heading6"/>
        <w:numPr>
          <w:ilvl w:val="5"/>
          <w:numId w:val="1"/>
        </w:numPr>
        <w:rPr/>
      </w:pPr>
      <w:bookmarkStart w:id="407" w:name="__RefHeading___Toc5296745_581953129"/>
      <w:bookmarkStart w:id="408" w:name="_Toc164"/>
      <w:bookmarkEnd w:id="406"/>
      <w:bookmarkEnd w:id="407"/>
      <w:r>
        <w:rPr>
          <w:rtl w:val="true"/>
        </w:rPr>
        <w:t>دراسة سند الروایة الرابعة</w:t>
      </w:r>
      <w:bookmarkEnd w:id="408"/>
    </w:p>
    <w:p>
      <w:pPr>
        <w:pStyle w:val="BookText"/>
        <w:rPr/>
      </w:pPr>
      <w:r>
        <w:rPr>
          <w:rFonts w:ascii="IRNazanin" w:hAnsi="IRNazanin" w:eastAsia="IRNazanin"/>
          <w:color w:val="111111"/>
          <w:sz w:val="28"/>
          <w:sz w:val="28"/>
          <w:szCs w:val="28"/>
          <w:rtl w:val="true"/>
          <w:lang w:bidi="fa-IR"/>
        </w:rPr>
        <w:t>کلّ رجال السند ثقات إلّا محمّد بن خالد البرقی ومحمّد بن الحسین بن کثیر الخزّاز، فالأوّل مختلَف فیه والثانی لم یُذکر اسمه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توثیقهما اعتماداً علی القرائن المذکورة التی مرّت فی هامش سند الروایة، وبالتالی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 الروایة خالٍ من العلّة والروایة معتبرة</w:t>
      </w:r>
      <w:r>
        <w:rPr>
          <w:rFonts w:eastAsia="IRNazanin" w:cs="IRNazanin"/>
          <w:color w:val="111111"/>
          <w:sz w:val="28"/>
          <w:szCs w:val="28"/>
          <w:rtl w:val="true"/>
          <w:lang w:bidi="fa-IR"/>
        </w:rPr>
        <w:t>.</w:t>
      </w:r>
    </w:p>
    <w:p>
      <w:pPr>
        <w:pStyle w:val="Heading6"/>
        <w:numPr>
          <w:ilvl w:val="5"/>
          <w:numId w:val="1"/>
        </w:numPr>
        <w:rPr/>
      </w:pPr>
      <w:bookmarkStart w:id="409" w:name="__RefHeading___Toc5296747_581953129"/>
      <w:bookmarkStart w:id="410" w:name="_Toc165"/>
      <w:bookmarkEnd w:id="409"/>
      <w:r>
        <w:rPr>
          <w:rtl w:val="true"/>
        </w:rPr>
        <w:t>الروایة الخامسة</w:t>
      </w:r>
      <w:r>
        <w:rPr>
          <w:rtl w:val="true"/>
        </w:rPr>
        <w:t xml:space="preserve">: </w:t>
      </w:r>
      <w:r>
        <w:rPr>
          <w:rtl w:val="true"/>
        </w:rPr>
        <w:t xml:space="preserve">روایة إبراهیم </w:t>
      </w:r>
      <w:r>
        <w:rPr>
          <w:rtl w:val="true"/>
        </w:rPr>
        <w:t xml:space="preserve">- </w:t>
      </w:r>
      <w:r>
        <w:rPr>
          <w:rtl w:val="true"/>
        </w:rPr>
        <w:t>بکاء الإمامین الکاظم والرضا علی سیّد الشهداء</w:t>
      </w:r>
      <w:r>
        <w:rPr>
          <w:rtl w:val="true"/>
        </w:rPr>
        <w:t>(</w:t>
      </w:r>
      <w:r>
        <w:rPr>
          <w:rtl w:val="true"/>
        </w:rPr>
        <w:t>علیهم السّلام</w:t>
      </w:r>
      <w:r>
        <w:rPr>
          <w:rtl w:val="true"/>
        </w:rPr>
        <w:t>)</w:t>
      </w:r>
      <w:bookmarkEnd w:id="410"/>
    </w:p>
    <w:p>
      <w:pPr>
        <w:pStyle w:val="Heading6"/>
        <w:numPr>
          <w:ilvl w:val="5"/>
          <w:numId w:val="1"/>
        </w:numPr>
        <w:rPr/>
      </w:pPr>
      <w:bookmarkStart w:id="411" w:name="__RefHeading___Toc5296749_581953129"/>
      <w:bookmarkStart w:id="412" w:name="_Toc166"/>
      <w:bookmarkEnd w:id="411"/>
      <w:r>
        <w:rPr>
          <w:rtl w:val="true"/>
        </w:rPr>
        <w:t>اشارة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بنِ عَامِر، عَن عَمّهِ عَبدِ الله بنِ عَامِر،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یَومَ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أَقرَحَ جُفُونَنَا وَأَسبَلَ دُمُوعَنَا وَأَذَلَّ عَزِیزَنَا بِأَرضِ کَربٍ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المُحَرَّمِ لَا یُرَیٰ ضَاحِکاً، وَکَانَتِ الکَآبَةُ تَغلِبُ عَلَیهِ حَتَّیٰ یَمضِیَ مِنهُ عَشرَةُ أَیَّامٍ، فَإِذَا کَانَ یَومُ العَاشِرِ کَانَ ذَلِکَ الیَومُ یَومَ مُصِیبَتِهِ وَحُزنِهِ وَبُکَائِهِ،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الیَومُ الَّذِی قُتِلَ فِیهِ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5296751_581953129"/>
      <w:bookmarkStart w:id="414" w:name="_Toc167"/>
      <w:bookmarkEnd w:id="413"/>
      <w:r>
        <w:rPr>
          <w:rtl w:val="true"/>
        </w:rPr>
        <w:t>دراسة سند الروایة الخامسة</w:t>
      </w:r>
      <w:bookmarkEnd w:id="41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جمیع رجال الروایة إمامیون ثقات إلّا أنّ السیّد الخوئی قال فی حقّ جعفر بن محمد بن مسرور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الصدوق، وقد ترحّم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شی‌ء من ذلک، علی وثاقة الرجل ولا علی حسنه</w:t>
      </w:r>
      <w:r>
        <w:rPr>
          <w:rFonts w:eastAsia="IRNazanin" w:cs="IRNazanin"/>
          <w:color w:val="111111"/>
          <w:sz w:val="28"/>
          <w:szCs w:val="28"/>
          <w:rtl w:val="true"/>
          <w:lang w:bidi="fa-IR"/>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من </w:t>
      </w:r>
      <w:bookmarkStart w:id="415" w:name="pg5894_47828"/>
    </w:p>
    <w:p>
      <w:pPr>
        <w:pStyle w:val="BookText"/>
        <w:rPr/>
      </w:pPr>
      <w:bookmarkEnd w:id="415"/>
      <w:r>
        <w:rPr>
          <w:rFonts w:ascii="IRNazanin" w:hAnsi="IRNazanin" w:eastAsia="IRNazanin"/>
          <w:color w:val="111111"/>
          <w:sz w:val="28"/>
          <w:sz w:val="28"/>
          <w:szCs w:val="28"/>
          <w:rtl w:val="true"/>
          <w:lang w:bidi="fa-IR"/>
        </w:rPr>
        <w:t>مشایخ الإجازة، وقد ذهب البعض إلی توثیق مشایخ الإجازة بشکل مطلق؛ وبالتالی یُعتبر هذا الروای ثقة حسب مذهبه</w:t>
      </w:r>
      <w:r>
        <w:rPr>
          <w:rFonts w:eastAsia="IRNazanin" w:cs="IRNazanin"/>
          <w:color w:val="111111"/>
          <w:sz w:val="28"/>
          <w:szCs w:val="28"/>
          <w:rtl w:val="true"/>
          <w:lang w:bidi="fa-IR"/>
        </w:rPr>
        <w:t>.</w:t>
      </w:r>
    </w:p>
    <w:p>
      <w:pPr>
        <w:pStyle w:val="Heading6"/>
        <w:numPr>
          <w:ilvl w:val="5"/>
          <w:numId w:val="1"/>
        </w:numPr>
        <w:rPr/>
      </w:pPr>
      <w:bookmarkStart w:id="416" w:name="__RefHeading___Toc5296753_581953129"/>
      <w:bookmarkStart w:id="417" w:name="_Toc168"/>
      <w:bookmarkEnd w:id="416"/>
      <w:r>
        <w:rPr>
          <w:rtl w:val="true"/>
        </w:rPr>
        <w:t>دراسة دلالة الروایات</w:t>
      </w:r>
      <w:bookmarkEnd w:id="417"/>
    </w:p>
    <w:p>
      <w:pPr>
        <w:pStyle w:val="BookText"/>
        <w:rPr/>
      </w:pPr>
      <w:r>
        <w:rPr>
          <w:rFonts w:ascii="IRNazanin" w:hAnsi="IRNazanin" w:eastAsia="IRNazanin"/>
          <w:color w:val="111111"/>
          <w:sz w:val="28"/>
          <w:sz w:val="28"/>
          <w:szCs w:val="28"/>
          <w:rtl w:val="true"/>
          <w:lang w:bidi="fa-IR"/>
        </w:rPr>
        <w:t>إذا دقّقنا فی هذه الروایات ونظائرها یتبیّن أنّ الأئمة المعصومین کأمیر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والإمام الرضا وأبیه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بکوا جمیعاً علی مصائب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وأقاموا العزاء علیه بالبکاء، بل وهناک روایات تتکلّم عن بکاء أمیر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مصائب السیّدة الزهراء 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بالتالی؛ هذه الروایات تفید بأنّ إقامة العزاء علی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سیرة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سابقاً هناک خمس روایات فی القسم الثانی، ویصحّ الاستدلال بها لإثبات بکاء المعصومین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418" w:name="__RefHeading___Toc5296755_581953129"/>
      <w:bookmarkStart w:id="419" w:name="_Toc169"/>
      <w:bookmarkEnd w:id="418"/>
      <w:r>
        <w:rPr>
          <w:rtl w:val="true"/>
        </w:rPr>
        <w:t>القسم الثالث</w:t>
      </w:r>
      <w:r>
        <w:rPr>
          <w:rtl w:val="true"/>
        </w:rPr>
        <w:t xml:space="preserve">: </w:t>
      </w:r>
      <w:r>
        <w:rPr>
          <w:rtl w:val="true"/>
        </w:rPr>
        <w:t>الروایات التی أطلقت جواز البکاء علی أیّ میّت</w:t>
      </w:r>
      <w:bookmarkEnd w:id="419"/>
    </w:p>
    <w:p>
      <w:pPr>
        <w:pStyle w:val="Heading6"/>
        <w:numPr>
          <w:ilvl w:val="5"/>
          <w:numId w:val="1"/>
        </w:numPr>
        <w:rPr/>
      </w:pPr>
      <w:bookmarkStart w:id="420" w:name="__RefHeading___Toc5296757_581953129"/>
      <w:bookmarkStart w:id="421" w:name="_Toc170"/>
      <w:bookmarkEnd w:id="420"/>
      <w:r>
        <w:rPr>
          <w:rtl w:val="true"/>
        </w:rPr>
        <w:t>اشارة</w:t>
      </w:r>
      <w:bookmarkEnd w:id="4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الروایات التی مرّت بنا فی جواز البکاء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فهناک روایات کثیرة تدلّ علی جواز البکاء علی المیت مطلقاً، وهی روایات کثیرة جدّاً إلی درجة أنّ الشیخ محمد تقی الآملی قال بوجود التواتر المعنوی فی روایات جواز البکاء علی المیت</w:t>
      </w:r>
      <w:r>
        <w:rPr>
          <w:rStyle w:val="FootnoteAnchor"/>
          <w:rtl w:val="true"/>
        </w:rPr>
        <w:footnoteReference w:id="193"/>
      </w:r>
      <w:r>
        <w:rPr>
          <w:rFonts w:ascii="IRNazanin" w:hAnsi="IRNazanin" w:eastAsia="IRNazanin"/>
          <w:color w:val="111111"/>
          <w:sz w:val="28"/>
          <w:sz w:val="28"/>
          <w:szCs w:val="28"/>
          <w:rtl w:val="true"/>
          <w:lang w:bidi="fa-IR"/>
        </w:rPr>
        <w:t>، وسنحقّق هذه الروایات فی المباحث القادمة</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هذه الروایات مطلقة فهی تشمل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الروایات المتواترة تدلّ </w:t>
      </w:r>
      <w:bookmarkStart w:id="422" w:name="pg5894_47829"/>
    </w:p>
    <w:p>
      <w:pPr>
        <w:pStyle w:val="BookText"/>
        <w:rPr/>
      </w:pPr>
      <w:bookmarkEnd w:id="422"/>
      <w:r>
        <w:rPr>
          <w:rFonts w:ascii="IRNazanin" w:hAnsi="IRNazanin" w:eastAsia="IRNazanin"/>
          <w:color w:val="111111"/>
          <w:sz w:val="28"/>
          <w:sz w:val="28"/>
          <w:szCs w:val="28"/>
          <w:rtl w:val="true"/>
          <w:lang w:bidi="fa-IR"/>
        </w:rPr>
        <w:t>علی جواز البکاء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إطلاقها یعم الحکم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Heading6"/>
        <w:numPr>
          <w:ilvl w:val="5"/>
          <w:numId w:val="1"/>
        </w:numPr>
        <w:rPr/>
      </w:pPr>
      <w:bookmarkStart w:id="423" w:name="__RefHeading___Toc5296759_581953129"/>
      <w:bookmarkStart w:id="424" w:name="_Toc171"/>
      <w:bookmarkEnd w:id="423"/>
      <w:r>
        <w:rPr>
          <w:rtl w:val="true"/>
        </w:rPr>
        <w:t>تنبیه</w:t>
      </w:r>
      <w:r>
        <w:rPr>
          <w:rtl w:val="true"/>
        </w:rPr>
        <w:t xml:space="preserve">: </w:t>
      </w:r>
      <w:r>
        <w:rPr>
          <w:rtl w:val="true"/>
        </w:rPr>
        <w:t>کلامٌ حول التباکی</w:t>
      </w:r>
      <w:bookmarkEnd w:id="424"/>
    </w:p>
    <w:p>
      <w:pPr>
        <w:pStyle w:val="BookText"/>
        <w:rPr/>
      </w:pPr>
      <w:r>
        <w:rPr>
          <w:rFonts w:ascii="IRNazanin" w:hAnsi="IRNazanin" w:eastAsia="IRNazanin"/>
          <w:color w:val="111111"/>
          <w:sz w:val="28"/>
          <w:sz w:val="28"/>
          <w:szCs w:val="28"/>
          <w:rtl w:val="true"/>
          <w:lang w:bidi="fa-IR"/>
        </w:rPr>
        <w:t>إنّ التباکی من مصادیق إقامة العزاء علی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صرّحت الروایات بهذا الأمر</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رُوِیَ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بَکَی وَأَبکَی وَاحِداً فَلَهُ الجَنَّةُ وَمَن تَبَاکَی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المجلسی،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وَحُکِیَ أَنَّ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وَمَنِ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مَن بَکَی عَلَیهِ أَو أَبکَی أَو تَبَاکَی حَرَّمتُ جَسَدَهُ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المجلسی،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والتباکی هو تکلّف البکاء وتقمّص حالة البکاء، فإذا لم یستطِع المتفجّع أن یبکی عند ذکر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فیُستحسن له أن یتقمّص حالة الباکین ومظهرهم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یضع یده علی عینیه ویُطرق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ویتکلّف البکاء</w:t>
      </w:r>
      <w:r>
        <w:rPr>
          <w:rFonts w:eastAsia="IRNazanin" w:cs="IRNazanin"/>
          <w:color w:val="111111"/>
          <w:sz w:val="28"/>
          <w:szCs w:val="28"/>
          <w:rtl w:val="true"/>
          <w:lang w:bidi="fa-IR"/>
        </w:rPr>
        <w:t>.</w:t>
      </w:r>
    </w:p>
    <w:p>
      <w:pPr>
        <w:pStyle w:val="Heading6"/>
        <w:numPr>
          <w:ilvl w:val="5"/>
          <w:numId w:val="1"/>
        </w:numPr>
        <w:rPr/>
      </w:pPr>
      <w:bookmarkStart w:id="425" w:name="__RefHeading___Toc5296761_581953129"/>
      <w:bookmarkStart w:id="426" w:name="_Toc172"/>
      <w:bookmarkEnd w:id="425"/>
      <w:r>
        <w:rPr>
          <w:rtl w:val="true"/>
        </w:rPr>
        <w:t>الطائفة الثانیة</w:t>
      </w:r>
      <w:r>
        <w:rPr>
          <w:rtl w:val="true"/>
        </w:rPr>
        <w:t xml:space="preserve">: </w:t>
      </w:r>
      <w:r>
        <w:rPr>
          <w:rtl w:val="true"/>
        </w:rPr>
        <w:t xml:space="preserve">الروایات التی تدلّ علی جواز إقامة العزاء باللطم </w:t>
      </w:r>
      <w:r>
        <w:rPr>
          <w:rtl w:val="true"/>
        </w:rPr>
        <w:t xml:space="preserve">- </w:t>
      </w:r>
      <w:r>
        <w:rPr>
          <w:rtl w:val="true"/>
        </w:rPr>
        <w:t>روایتان</w:t>
      </w:r>
      <w:bookmarkEnd w:id="426"/>
    </w:p>
    <w:p>
      <w:pPr>
        <w:pStyle w:val="Heading6"/>
        <w:numPr>
          <w:ilvl w:val="5"/>
          <w:numId w:val="1"/>
        </w:numPr>
        <w:rPr/>
      </w:pPr>
      <w:bookmarkStart w:id="427" w:name="__RefHeading___Toc5296763_581953129"/>
      <w:bookmarkStart w:id="428" w:name="_Toc173"/>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نکتفی بذکر روایتین من الطائفة الثانیة</w:t>
      </w:r>
      <w:r>
        <w:rPr>
          <w:rFonts w:eastAsia="IRNazanin" w:cs="IRNazanin"/>
          <w:color w:val="111111"/>
          <w:sz w:val="28"/>
          <w:szCs w:val="28"/>
          <w:rtl w:val="true"/>
          <w:lang w:bidi="fa-IR"/>
        </w:rPr>
        <w:t>.</w:t>
      </w:r>
    </w:p>
    <w:p>
      <w:pPr>
        <w:pStyle w:val="Heading6"/>
        <w:numPr>
          <w:ilvl w:val="5"/>
          <w:numId w:val="1"/>
        </w:numPr>
        <w:rPr/>
      </w:pPr>
      <w:bookmarkStart w:id="429" w:name="__RefHeading___Toc5296765_581953129"/>
      <w:bookmarkStart w:id="430" w:name="_Toc174"/>
      <w:bookmarkEnd w:id="429"/>
      <w:r>
        <w:rPr>
          <w:rtl w:val="true"/>
        </w:rPr>
        <w:t>الروایة الأُولی</w:t>
      </w:r>
      <w:r>
        <w:rPr>
          <w:rtl w:val="true"/>
        </w:rPr>
        <w:t xml:space="preserve">: </w:t>
      </w:r>
      <w:r>
        <w:rPr>
          <w:rtl w:val="true"/>
        </w:rPr>
        <w:t>معتبرة جابر مدعومة بصحیحة معاویة</w:t>
      </w:r>
      <w:bookmarkEnd w:id="430"/>
    </w:p>
    <w:p>
      <w:pPr>
        <w:pStyle w:val="Heading6"/>
        <w:numPr>
          <w:ilvl w:val="5"/>
          <w:numId w:val="1"/>
        </w:numPr>
        <w:rPr/>
      </w:pPr>
      <w:bookmarkStart w:id="431" w:name="__RefHeading___Toc5296767_581953129"/>
      <w:bookmarkStart w:id="432" w:name="_Toc175"/>
      <w:bookmarkEnd w:id="431"/>
      <w:r>
        <w:rPr>
          <w:rtl w:val="true"/>
        </w:rPr>
        <w:t>اشارة</w:t>
      </w:r>
      <w:bookmarkEnd w:id="43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زِیَادٍ</w:t>
      </w:r>
      <w:r>
        <w:rPr>
          <w:rStyle w:val="FootnoteAnchor"/>
          <w:rtl w:val="true"/>
        </w:rPr>
        <w:footnoteReference w:id="196"/>
      </w:r>
      <w:r>
        <w:rPr>
          <w:rFonts w:ascii="Amiri" w:hAnsi="Amiri" w:eastAsia="Amiri" w:cs="Amiri"/>
          <w:color w:val="111111"/>
          <w:sz w:val="28"/>
          <w:sz w:val="28"/>
          <w:szCs w:val="28"/>
          <w:rtl w:val="true"/>
          <w:lang w:bidi="ar-SA"/>
        </w:rPr>
        <w:t xml:space="preserve">، عَن أَحمَدَ بنِ مُحَمَّدِ بنِ أَبِی نَصرٍ وَالحَسَنِ بنِ </w:t>
      </w:r>
      <w:bookmarkStart w:id="433" w:name="pg5894_47830"/>
    </w:p>
    <w:p>
      <w:pPr>
        <w:pStyle w:val="BookText"/>
        <w:rPr/>
      </w:pPr>
      <w:bookmarkEnd w:id="433"/>
      <w:r>
        <w:rPr>
          <w:rFonts w:ascii="Amiri" w:hAnsi="Amiri" w:eastAsia="Amiri" w:cs="Amiri"/>
          <w:color w:val="111111"/>
          <w:sz w:val="28"/>
          <w:sz w:val="28"/>
          <w:szCs w:val="28"/>
          <w:rtl w:val="true"/>
          <w:lang w:bidi="ar-SA"/>
        </w:rPr>
        <w:t>عَلِیٍّ</w:t>
      </w:r>
      <w:r>
        <w:rPr>
          <w:rStyle w:val="FootnoteAnchor"/>
          <w:rtl w:val="true"/>
        </w:rPr>
        <w:footnoteReference w:id="197"/>
      </w:r>
      <w:r>
        <w:rPr>
          <w:rFonts w:ascii="Amiri" w:hAnsi="Amiri" w:eastAsia="Amiri" w:cs="Amiri"/>
          <w:color w:val="111111"/>
          <w:sz w:val="28"/>
          <w:sz w:val="28"/>
          <w:szCs w:val="28"/>
          <w:rtl w:val="true"/>
          <w:lang w:bidi="ar-SA"/>
        </w:rPr>
        <w:t>جَمِیعاً، عَن أَبِی جَمِیلَةٍ</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وکذلک قال المحدّث النوری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أدری کیف یحتمل الوضع والکذب مع روایة عیون الطائفة عنه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أنّ الشیخ ذکره فی الفهرست، وعدّه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النوری، المیرزا حسین،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الجَزَعُ؟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الصُّرَاخُ بِالوَیلِ وَالعَوِیلِ وَلَطمُ الوَجهِ وَالصَّدرِ وَجَزُّ الشَّعرِ مِنَ النَّوَاصِی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4" w:name="__RefHeading___Toc5296769_581953129"/>
      <w:bookmarkStart w:id="435" w:name="_Toc176"/>
      <w:bookmarkEnd w:id="434"/>
      <w:r>
        <w:rPr>
          <w:rtl w:val="true"/>
        </w:rPr>
        <w:t>دراسة سند الروایة الأُولی</w:t>
      </w:r>
      <w:bookmarkEnd w:id="4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فی سند هذه الروایة رواة اختلف الفقهاء فی وثاقتهم، ولکن یمکن الاستعانة بالقرائن التی مرّت فی هامش سند الروایة لتصحیحه؛ وبالتالی تکون الروایة معتبرة</w:t>
      </w:r>
      <w:r>
        <w:rPr>
          <w:rFonts w:eastAsia="IRNazanin" w:cs="IRNazanin"/>
          <w:color w:val="111111"/>
          <w:sz w:val="28"/>
          <w:szCs w:val="28"/>
          <w:rtl w:val="true"/>
          <w:lang w:bidi="fa-IR"/>
        </w:rPr>
        <w:t xml:space="preserve">. </w:t>
      </w:r>
      <w:bookmarkStart w:id="436" w:name="pg5894_47831"/>
    </w:p>
    <w:p>
      <w:pPr>
        <w:pStyle w:val="Heading6"/>
        <w:numPr>
          <w:ilvl w:val="5"/>
          <w:numId w:val="1"/>
        </w:numPr>
        <w:rPr/>
      </w:pPr>
      <w:bookmarkStart w:id="437" w:name="__RefHeading___Toc5296771_581953129"/>
      <w:bookmarkStart w:id="438" w:name="_Toc177"/>
      <w:bookmarkEnd w:id="436"/>
      <w:bookmarkEnd w:id="437"/>
      <w:r>
        <w:rPr>
          <w:rtl w:val="true"/>
        </w:rPr>
        <w:t>دراسة دلالة الروایة الأُولی</w:t>
      </w:r>
      <w:bookmarkEnd w:id="438"/>
    </w:p>
    <w:p>
      <w:pPr>
        <w:pStyle w:val="BookText"/>
        <w:rPr/>
      </w:pPr>
      <w:r>
        <w:rPr>
          <w:rFonts w:ascii="IRNazanin" w:hAnsi="IRNazanin" w:eastAsia="IRNazanin"/>
          <w:color w:val="111111"/>
          <w:sz w:val="28"/>
          <w:sz w:val="28"/>
          <w:szCs w:val="28"/>
          <w:rtl w:val="true"/>
          <w:lang w:bidi="fa-IR"/>
        </w:rPr>
        <w:t>اعتبر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أنّ لطم الوجه أحد مصادیق الجزع، وإذا ضممنا هذه الروایة إلی صحیحة معاویة بن وهب نتوصّل إلی جواز ضرب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مصیبة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439" w:name="__RefHeading___Toc5296773_581953129"/>
      <w:bookmarkStart w:id="440" w:name="_Toc178"/>
      <w:bookmarkEnd w:id="439"/>
      <w:r>
        <w:rPr>
          <w:rtl w:val="true"/>
        </w:rPr>
        <w:t>صحیحة معاویة بن وهب</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الطُّوسِیُّ فِی أَمَالِیهِ،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عَلِی الطُّوسی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المُفِیدِ، عَنِ ابنِ قُولَوَیهِ، عَن أَبِیهِ، 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الحَسَنِ بنِ مَحبُوبٍ، عَن أَبِی مُحَمَّدٍ الأَنصَارِیِّ، عَن مُعَاوِیَةَ بنِ وَهبٍ،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الجَزَعِ وَالبُکَاءِ مَکرُوهٌ سِوَی الجَزَعِ وَالبُکَاءِ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 w:name="__RefHeading___Toc5296775_581953129"/>
      <w:bookmarkStart w:id="442" w:name="_Toc179"/>
      <w:bookmarkEnd w:id="441"/>
      <w:r>
        <w:rPr>
          <w:rtl w:val="true"/>
        </w:rPr>
        <w:t>دراسة سند صحیحة معاویة</w:t>
      </w:r>
      <w:bookmarkEnd w:id="442"/>
    </w:p>
    <w:p>
      <w:pPr>
        <w:pStyle w:val="BookText"/>
        <w:rPr/>
      </w:pPr>
      <w:r>
        <w:rPr>
          <w:rFonts w:ascii="IRNazanin" w:hAnsi="IRNazanin" w:eastAsia="IRNazanin"/>
          <w:color w:val="111111"/>
          <w:sz w:val="28"/>
          <w:sz w:val="28"/>
          <w:szCs w:val="28"/>
          <w:rtl w:val="true"/>
          <w:lang w:bidi="fa-IR"/>
        </w:rPr>
        <w:t>هذه الروایة کلّ رواتها إمامیون ثقات؛ فهذه الروایة صحیحة</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الإجابة عن الإشکال المتقدّم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تبثت وثاقة نصر بن صباح نفسِه بل قد ذمه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أحمد بن علی، فهرست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والکشی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بذلک العلّامة فی الخلاصة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ضعیف عندی لا أعتبر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الحسن بن یوسف، 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محمد الأنصاری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عن أبی محمد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شیوخ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أحمد بن علی، فهرست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5894_47832"/>
    </w:p>
    <w:p>
      <w:pPr>
        <w:pStyle w:val="Heading6"/>
        <w:numPr>
          <w:ilvl w:val="5"/>
          <w:numId w:val="1"/>
        </w:numPr>
        <w:rPr/>
      </w:pPr>
      <w:bookmarkStart w:id="444" w:name="__RefHeading___Toc5296777_581953129"/>
      <w:bookmarkStart w:id="445" w:name="_Toc180"/>
      <w:bookmarkEnd w:id="443"/>
      <w:bookmarkEnd w:id="444"/>
      <w:r>
        <w:rPr>
          <w:rtl w:val="true"/>
        </w:rPr>
        <w:t>دراسة دلالة صحیحة معاویة</w:t>
      </w:r>
      <w:bookmarkEnd w:id="445"/>
    </w:p>
    <w:p>
      <w:pPr>
        <w:pStyle w:val="BookText"/>
        <w:rPr/>
      </w:pPr>
      <w:r>
        <w:rPr>
          <w:rFonts w:ascii="IRNazanin" w:hAnsi="IRNazanin" w:eastAsia="IRNazanin"/>
          <w:color w:val="111111"/>
          <w:sz w:val="28"/>
          <w:sz w:val="28"/>
          <w:szCs w:val="28"/>
          <w:rtl w:val="true"/>
          <w:lang w:bidi="fa-IR"/>
        </w:rPr>
        <w:t xml:space="preserve">هذه الروایة تدلّ بوضوح علی أنّ لطم الوجه من مصادیق الجزع، وإذا ضممنا هذه الروایة إلی صحیحة معاویة بن وهب، یتّضح أنّ ضرب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مصیبة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Heading6"/>
        <w:numPr>
          <w:ilvl w:val="5"/>
          <w:numId w:val="1"/>
        </w:numPr>
        <w:rPr/>
      </w:pPr>
      <w:bookmarkStart w:id="446" w:name="__RefHeading___Toc5296779_581953129"/>
      <w:bookmarkStart w:id="447" w:name="_Toc181"/>
      <w:bookmarkEnd w:id="446"/>
      <w:r>
        <w:rPr>
          <w:rtl w:val="true"/>
        </w:rPr>
        <w:t>الروایة الثانیة</w:t>
      </w:r>
      <w:r>
        <w:rPr>
          <w:rtl w:val="true"/>
        </w:rPr>
        <w:t xml:space="preserve">: </w:t>
      </w:r>
      <w:r>
        <w:rPr>
          <w:rtl w:val="true"/>
        </w:rPr>
        <w:t>معتبرة خالد بن سدیر</w:t>
      </w:r>
      <w:bookmarkEnd w:id="447"/>
    </w:p>
    <w:p>
      <w:pPr>
        <w:pStyle w:val="Heading6"/>
        <w:numPr>
          <w:ilvl w:val="5"/>
          <w:numId w:val="1"/>
        </w:numPr>
        <w:rPr/>
      </w:pPr>
      <w:bookmarkStart w:id="448" w:name="__RefHeading___Toc5296781_581953129"/>
      <w:bookmarkStart w:id="449" w:name="_Toc182"/>
      <w:bookmarkEnd w:id="448"/>
      <w:r>
        <w:rPr>
          <w:rtl w:val="true"/>
        </w:rPr>
        <w:t>اشارة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أَحمَدُ بنُ مُحَمَّدِ بنِ دَاوُدَ القُمِّیِّ فِی نَوَادِرِهِ،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أَخِیهِ جَعفَرِ بنِ عِیسَی، عَن خَالِدِ بنِ سَدِیر أَخِی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شَقَّ ثَوبَهُ عَلَی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بِشَقِّ الجُیُوبِ قَد شَقَّ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شَقَقنَ الجُیُوبَ وَلَطَمنَ الخُدُودَ الفَاطِمِیَّاتُ عَلَی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مِثلِهِ تُلطَمُ الخُدُودُ وَتُشَقُّ الجُیُوبُ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0" w:name="__RefHeading___Toc5296783_581953129"/>
      <w:bookmarkStart w:id="451" w:name="_Toc183"/>
      <w:bookmarkEnd w:id="450"/>
      <w:r>
        <w:rPr>
          <w:rtl w:val="true"/>
        </w:rPr>
        <w:t>دراسة سند الروایة الثانیة</w:t>
      </w:r>
      <w:bookmarkEnd w:id="451"/>
    </w:p>
    <w:p>
      <w:pPr>
        <w:pStyle w:val="BookText"/>
        <w:rPr/>
      </w:pPr>
      <w:r>
        <w:rPr>
          <w:rFonts w:ascii="IRNazanin" w:hAnsi="IRNazanin" w:eastAsia="IRNazanin"/>
          <w:color w:val="111111"/>
          <w:sz w:val="28"/>
          <w:sz w:val="28"/>
          <w:szCs w:val="28"/>
          <w:rtl w:val="true"/>
          <w:lang w:bidi="fa-IR"/>
        </w:rPr>
        <w:t>لا علّة فی سند هذه الروایة إلّا وجود خالد بن سدیر، فهو لم یوثّق فی کتب الرجال إلّا أنّ السیّد الخوانساری قال فی کتابه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شی‌ء فی اللّطم علی الخدود سوی الاستغفار والتوبة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 بالعمل</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ثابت فی علم الأُصول ومشهور بین الفقهاء، فإنّ ضعف السند ینجبر 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مشکلة فی هذا السند والروایة معتبرة</w:t>
      </w:r>
      <w:r>
        <w:rPr>
          <w:rFonts w:eastAsia="IRNazanin" w:cs="IRNazanin"/>
          <w:color w:val="111111"/>
          <w:sz w:val="28"/>
          <w:szCs w:val="28"/>
          <w:rtl w:val="true"/>
          <w:lang w:bidi="fa-IR"/>
        </w:rPr>
        <w:t>.</w:t>
      </w:r>
    </w:p>
    <w:p>
      <w:pPr>
        <w:pStyle w:val="Heading6"/>
        <w:numPr>
          <w:ilvl w:val="5"/>
          <w:numId w:val="1"/>
        </w:numPr>
        <w:rPr/>
      </w:pPr>
      <w:bookmarkStart w:id="452" w:name="__RefHeading___Toc5296785_581953129"/>
      <w:bookmarkStart w:id="453" w:name="_Toc184"/>
      <w:bookmarkEnd w:id="452"/>
      <w:r>
        <w:rPr>
          <w:rtl w:val="true"/>
        </w:rPr>
        <w:t>دراسة دلالة الروایة الثانیة</w:t>
      </w:r>
      <w:bookmarkEnd w:id="45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صرّحت هذه الروایة بجواز اللطم، واستشهد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فعله أهل بیت </w:t>
      </w:r>
      <w:bookmarkStart w:id="454" w:name="pg5894_47833"/>
    </w:p>
    <w:p>
      <w:pPr>
        <w:pStyle w:val="BookText"/>
        <w:rPr/>
      </w:pPr>
      <w:bookmarkEnd w:id="454"/>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إنّهن لطمنَ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اللطم حراماً لما ذکره الإمام فی مقام الاستشهاد والتأیید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کتب المقاتل أنّ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أُخته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أُختَاهُ، یَا أُمَّ کُلثُوم، وَأنتَ یَا زَینَبُ، وَأنتَ یَا فَاطِمَةُ، وَأنتَ یَا رُبَابُ، اُنظُرنَ إذَا أنَا قُتِلتُ فَلاَ تَشقُقنَ عَلَیَّ جَیباً، وَلاَ تَخمِشنَ عَلَیَّ وَجهاً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5296787_581953129"/>
      <w:bookmarkStart w:id="456" w:name="_Toc185"/>
      <w:bookmarkEnd w:id="455"/>
      <w:r>
        <w:rPr>
          <w:rtl w:val="true"/>
        </w:rPr>
        <w:t>الجواب</w:t>
      </w:r>
      <w:r>
        <w:rPr>
          <w:rtl w:val="true"/>
        </w:rPr>
        <w:t>:</w:t>
      </w:r>
      <w:bookmarkEnd w:id="45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لیست مسندة، فضلاً عن کونها معتبرة، فما ذُکر فی المقاتل مرسل، وإذا کانت عندنا روایة معتبرة تدلّ علی الجواز فلا یُلتفت إلی کلام یفتقد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فُرضت صحّة هذه الروایة وتعارضت مع الروایة التی ذکرناها فمقتضی القاعدة أن نحمل روایة النهی علی عدم إظهار الذلّة أمام الأعداء، وهذا لا یضرّ ببحثنا،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جواز إقامة العزاء باللطم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روایات تدلّ علی استحباب إقامة العزاء، بل وتؤکّد استحبابها وسنذکرها فی النظریتین الثانیة والثالثة، وهذه الروایات لها دلالة التزامیة علی جواز إقامة العزاء؛ لأنّ الاستحباب والاستحباب المؤکّد یتفرعان علی الجواز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الطائفة الثانیة روایتین معتبرتین لا مشکلة سندیة فیهما؛ وبالتالی یصح التمسّک بهما</w:t>
      </w:r>
      <w:r>
        <w:rPr>
          <w:rFonts w:eastAsia="IRNazanin" w:cs="IRNazanin"/>
          <w:color w:val="111111"/>
          <w:sz w:val="28"/>
          <w:szCs w:val="28"/>
          <w:rtl w:val="true"/>
          <w:lang w:bidi="fa-IR"/>
        </w:rPr>
        <w:t xml:space="preserve">. </w:t>
      </w:r>
      <w:bookmarkStart w:id="457" w:name="pg5894_47834"/>
    </w:p>
    <w:p>
      <w:pPr>
        <w:pStyle w:val="Heading6"/>
        <w:numPr>
          <w:ilvl w:val="5"/>
          <w:numId w:val="1"/>
        </w:numPr>
        <w:rPr/>
      </w:pPr>
      <w:bookmarkStart w:id="458" w:name="__RefHeading___Toc5296789_581953129"/>
      <w:bookmarkStart w:id="459" w:name="_Toc186"/>
      <w:bookmarkEnd w:id="457"/>
      <w:bookmarkEnd w:id="458"/>
      <w:r>
        <w:rPr>
          <w:rtl w:val="true"/>
        </w:rPr>
        <w:t>نتیجة البحث فی النظریة الأُولی</w:t>
      </w:r>
      <w:bookmarkEnd w:id="459"/>
    </w:p>
    <w:p>
      <w:pPr>
        <w:pStyle w:val="BookText"/>
        <w:rPr/>
      </w:pPr>
      <w:r>
        <w:rPr>
          <w:rFonts w:ascii="IRNazanin" w:hAnsi="IRNazanin" w:eastAsia="IRNazanin"/>
          <w:color w:val="111111"/>
          <w:sz w:val="28"/>
          <w:sz w:val="28"/>
          <w:szCs w:val="28"/>
          <w:rtl w:val="true"/>
          <w:lang w:bidi="fa-IR"/>
        </w:rPr>
        <w:t xml:space="preserve">لقد ذکر الدلیل علی النظریة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مواضع من کلام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عاشوراء، البکاء فی الصلاة، ولبس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ذکرنا لها دلیلاً من القرآن الکریم ودلالته تامّة، وأشرنا إلی طائفتین من الروایات التی تدلّ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 العزاء علی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بالبکاء والجزع واللطم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نستنتج أنّ إقامة العزاء 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Heading4"/>
        <w:numPr>
          <w:ilvl w:val="3"/>
          <w:numId w:val="1"/>
        </w:numPr>
        <w:rPr/>
      </w:pPr>
      <w:bookmarkStart w:id="460" w:name="__RefHeading___Toc5296791_581953129"/>
      <w:bookmarkStart w:id="461" w:name="_Toc187"/>
      <w:bookmarkEnd w:id="460"/>
      <w:r>
        <w:rPr>
          <w:rtl w:val="true"/>
        </w:rPr>
        <w:t>النظریة الثانیة</w:t>
      </w:r>
      <w:r>
        <w:rPr>
          <w:rtl w:val="true"/>
        </w:rPr>
        <w:t xml:space="preserve">: </w:t>
      </w:r>
      <w:r>
        <w:rPr>
          <w:rtl w:val="true"/>
        </w:rPr>
        <w:t>استحباب إقامة العزاء</w:t>
      </w:r>
      <w:bookmarkEnd w:id="461"/>
    </w:p>
    <w:p>
      <w:pPr>
        <w:pStyle w:val="Heading5"/>
        <w:numPr>
          <w:ilvl w:val="4"/>
          <w:numId w:val="1"/>
        </w:numPr>
        <w:rPr/>
      </w:pPr>
      <w:bookmarkStart w:id="462" w:name="__RefHeading___Toc5296793_581953129"/>
      <w:bookmarkStart w:id="463" w:name="_Toc188"/>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ذهب کثیر من الفقهاء إلی أنّ البکاء علی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فهو نوع من إقامة العزاء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العاملی فی هدایة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البکاء لمصابهم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أفرد لهذا الموضوع باباً فی وسائل الشیعة یحمل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اسْتِحْبَابِ الْبُکَاءِ لِقَتْلِ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المولی محمد النراقی فی کتاب مشارق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ورد فی متظافرة الأخبار، من استحباب البکاء والإبکاء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الملّا حبیب الله الکاشانی فی کتاب ذریعة الاستغناء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المظلومین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والتفجّع فی مصائبهم ورزایاهم أمر مطلوب شرعاً؛ لتواتر الأخبار بالحثّ علیه</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البکاء مستحبّاً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المحدّث البحرانی فی الحدائق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شی‌ء من أفراد البکاء ما یوجب الثواب الجزیل والأجر الجمیل مثل البکاء علیه والبکاء علی آبائه وأبنائه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آل عصفور البحرانی فی کتاب سداد العباد، باب مبطلات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مبطلاتها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والبکاء علی میّت، ما لم یکن مندوباً للبکاء علیه کالبکاء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ضاهاه، فهو کالبکاء من خشیة الله فی الثواب والأجر</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المولی أحمد النراقی فی مستند الشیعة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بعض أخبارنا من أنّ کلّ بکاء مکروه سوی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عظم أجره</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کلامه أنّ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مبالغة فی عظم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ترتّب الثواب علی عمل رغم عدم وجوبه، فنستنتج أنّه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 الأعمال وأنزهها فی ذکری الحسین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النیاحة والندبة والبکاء لریحانة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العبارة أنّ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عقد العلّامة المجلسی باباً فی کتاب بحار الأنوار لاستحباب البکاء علی الإمام الحسین وسائر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ثواب البکاء علی مصیبته ومصائب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نقل أحد الأحادیث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 علی استحباب النوحة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464" w:name="pg5894_47836"/>
    </w:p>
    <w:p>
      <w:pPr>
        <w:pStyle w:val="BookText"/>
        <w:rPr/>
      </w:pPr>
      <w:bookmarkEnd w:id="464"/>
      <w:r>
        <w:rPr>
          <w:rFonts w:ascii="IRNazanin" w:hAnsi="IRNazanin" w:eastAsia="IRNazanin"/>
          <w:color w:val="111111"/>
          <w:sz w:val="28"/>
          <w:sz w:val="28"/>
          <w:szCs w:val="28"/>
          <w:rtl w:val="true"/>
          <w:lang w:bidi="fa-IR"/>
        </w:rPr>
        <w:t>وکما سیأتی فی المباحث القادمة، فقد قالت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البکاء علی المیّت المؤمن مستحبّ، وفی المورد الذی تکون المصیبة سبباً لشدّة الحزن والبکاء مسکناً للحزن</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العلّامة المجلسی فی بحار الأنوار</w:t>
      </w:r>
      <w:r>
        <w:rPr>
          <w:rStyle w:val="FootnoteAnchor"/>
          <w:rtl w:val="true"/>
        </w:rPr>
        <w:footnoteReference w:id="215"/>
      </w:r>
      <w:r>
        <w:rPr>
          <w:rFonts w:ascii="Amiri" w:hAnsi="Amiri" w:eastAsia="Amiri" w:cs="Amiri"/>
          <w:color w:val="111111"/>
          <w:sz w:val="28"/>
          <w:sz w:val="28"/>
          <w:szCs w:val="28"/>
          <w:rtl w:val="true"/>
          <w:lang w:bidi="ar-SA"/>
        </w:rPr>
        <w:t>، الحرّ العاملی فی هدایة الأُمّة</w:t>
      </w:r>
      <w:r>
        <w:rPr>
          <w:rStyle w:val="FootnoteAnchor"/>
          <w:rtl w:val="true"/>
        </w:rPr>
        <w:footnoteReference w:id="216"/>
      </w:r>
      <w:r>
        <w:rPr>
          <w:rFonts w:ascii="IRNazanin" w:hAnsi="IRNazanin" w:eastAsia="IRNazanin"/>
          <w:color w:val="111111"/>
          <w:sz w:val="28"/>
          <w:sz w:val="28"/>
          <w:szCs w:val="28"/>
          <w:rtl w:val="true"/>
          <w:lang w:bidi="fa-IR"/>
        </w:rPr>
        <w:t>ووسائل الشیعة</w:t>
      </w:r>
      <w:r>
        <w:rPr>
          <w:rStyle w:val="FootnoteAnchor"/>
          <w:rtl w:val="true"/>
        </w:rPr>
        <w:footnoteReference w:id="217"/>
      </w:r>
      <w:r>
        <w:rPr>
          <w:rFonts w:ascii="IRNazanin" w:hAnsi="IRNazanin" w:eastAsia="IRNazanin"/>
          <w:color w:val="111111"/>
          <w:sz w:val="28"/>
          <w:sz w:val="28"/>
          <w:szCs w:val="28"/>
          <w:rtl w:val="true"/>
          <w:lang w:bidi="fa-IR"/>
        </w:rPr>
        <w:t>، والشیخ محمد حسن النجفی فی نجاة العباد</w:t>
      </w:r>
      <w:r>
        <w:rPr>
          <w:rStyle w:val="FootnoteAnchor"/>
          <w:rtl w:val="true"/>
        </w:rPr>
        <w:footnoteReference w:id="218"/>
      </w:r>
      <w:r>
        <w:rPr>
          <w:rFonts w:ascii="IRNazanin" w:hAnsi="IRNazanin" w:eastAsia="IRNazanin"/>
          <w:color w:val="111111"/>
          <w:sz w:val="28"/>
          <w:sz w:val="28"/>
          <w:szCs w:val="28"/>
          <w:rtl w:val="true"/>
          <w:lang w:bidi="fa-IR"/>
        </w:rPr>
        <w:t>، والنراقی فی مستند الشیعة</w:t>
      </w:r>
      <w:r>
        <w:rPr>
          <w:rStyle w:val="FootnoteAnchor"/>
          <w:rtl w:val="true"/>
        </w:rPr>
        <w:footnoteReference w:id="219"/>
      </w:r>
      <w:r>
        <w:rPr>
          <w:rFonts w:ascii="IRNazanin" w:hAnsi="IRNazanin" w:eastAsia="IRNazanin"/>
          <w:color w:val="111111"/>
          <w:sz w:val="28"/>
          <w:sz w:val="28"/>
          <w:szCs w:val="28"/>
          <w:rtl w:val="true"/>
          <w:lang w:bidi="fa-IR"/>
        </w:rPr>
        <w:t>، والسید الیزدی فی العروة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 کلمات هؤلاء العظام أنّ البکاء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بطریق أوْلی؛ لأنّهم المصداق الحقیقی للمؤمن، وکذلک الحزن علیهم ولا سیّما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جدّاً؛ لأنّهم أرکان الدین وقُتلوا مظلومین واستُشهدوا بأُسلوب فظیع</w:t>
      </w:r>
      <w:r>
        <w:rPr>
          <w:rFonts w:eastAsia="IRNazanin" w:cs="IRNazanin"/>
          <w:color w:val="111111"/>
          <w:sz w:val="28"/>
          <w:szCs w:val="28"/>
          <w:rtl w:val="true"/>
          <w:lang w:bidi="fa-IR"/>
        </w:rPr>
        <w:t>.</w:t>
      </w:r>
    </w:p>
    <w:p>
      <w:pPr>
        <w:pStyle w:val="Heading5"/>
        <w:numPr>
          <w:ilvl w:val="4"/>
          <w:numId w:val="1"/>
        </w:numPr>
        <w:rPr/>
      </w:pPr>
      <w:bookmarkStart w:id="465" w:name="__RefHeading___Toc5296795_581953129"/>
      <w:bookmarkStart w:id="466" w:name="_Toc189"/>
      <w:bookmarkEnd w:id="465"/>
      <w:r>
        <w:rPr>
          <w:rtl w:val="true"/>
        </w:rPr>
        <w:t>الاستدلال علی النظریة الثانیة</w:t>
      </w:r>
      <w:r>
        <w:rPr>
          <w:rtl w:val="true"/>
        </w:rPr>
        <w:t xml:space="preserve">: </w:t>
      </w:r>
      <w:r>
        <w:rPr>
          <w:rtl w:val="true"/>
        </w:rPr>
        <w:t>دلیلان</w:t>
      </w:r>
      <w:bookmarkEnd w:id="466"/>
    </w:p>
    <w:p>
      <w:pPr>
        <w:pStyle w:val="Heading6"/>
        <w:numPr>
          <w:ilvl w:val="5"/>
          <w:numId w:val="1"/>
        </w:numPr>
        <w:rPr/>
      </w:pPr>
      <w:bookmarkStart w:id="467" w:name="__RefHeading___Toc5296797_581953129"/>
      <w:bookmarkStart w:id="468" w:name="_Toc190"/>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استدلّ العلماء بمجموعة من الآیات والروایات لاستحباب البکاء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469" w:name="__RefHeading___Toc5296799_581953129"/>
      <w:bookmarkStart w:id="470" w:name="_Toc191"/>
      <w:bookmarkEnd w:id="469"/>
      <w:r>
        <w:rPr>
          <w:rtl w:val="true"/>
        </w:rPr>
        <w:t>الدلیل الأوّل</w:t>
      </w:r>
      <w:r>
        <w:rPr>
          <w:rtl w:val="true"/>
        </w:rPr>
        <w:t xml:space="preserve">: </w:t>
      </w:r>
      <w:r>
        <w:rPr>
          <w:rtl w:val="true"/>
        </w:rPr>
        <w:t>آیتان من القرآن</w:t>
      </w:r>
      <w:bookmarkEnd w:id="470"/>
    </w:p>
    <w:p>
      <w:pPr>
        <w:pStyle w:val="Heading6"/>
        <w:numPr>
          <w:ilvl w:val="5"/>
          <w:numId w:val="1"/>
        </w:numPr>
        <w:rPr/>
      </w:pPr>
      <w:bookmarkStart w:id="471" w:name="__RefHeading___Toc5296801_581953129"/>
      <w:bookmarkStart w:id="472" w:name="_Toc192"/>
      <w:bookmarkEnd w:id="471"/>
      <w:r>
        <w:rPr>
          <w:rtl w:val="true"/>
        </w:rPr>
        <w:t>اشارة</w:t>
      </w:r>
      <w:bookmarkEnd w:id="4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نذکر آیتین من القرآن الکریم لإثبات استحباب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473" w:name="pg5894_47837"/>
    </w:p>
    <w:p>
      <w:pPr>
        <w:pStyle w:val="Heading6"/>
        <w:numPr>
          <w:ilvl w:val="5"/>
          <w:numId w:val="1"/>
        </w:numPr>
        <w:rPr/>
      </w:pPr>
      <w:bookmarkStart w:id="474" w:name="__RefHeading___Toc5296803_581953129"/>
      <w:bookmarkStart w:id="475" w:name="_Toc193"/>
      <w:bookmarkEnd w:id="473"/>
      <w:bookmarkEnd w:id="474"/>
      <w:r>
        <w:rPr>
          <w:rtl w:val="true"/>
        </w:rPr>
        <w:t>الآیة الأُولی</w:t>
      </w:r>
      <w:r>
        <w:rPr>
          <w:rtl w:val="true"/>
        </w:rPr>
        <w:t xml:space="preserve">: </w:t>
      </w:r>
      <w:r>
        <w:rPr>
          <w:rtl w:val="true"/>
        </w:rPr>
        <w:t>تعظیم حرمات الله</w:t>
      </w:r>
      <w:bookmarkEnd w:id="475"/>
    </w:p>
    <w:p>
      <w:pPr>
        <w:pStyle w:val="Heading6"/>
        <w:numPr>
          <w:ilvl w:val="5"/>
          <w:numId w:val="1"/>
        </w:numPr>
        <w:rPr/>
      </w:pPr>
      <w:bookmarkStart w:id="476" w:name="__RefHeading___Toc5296805_581953129"/>
      <w:bookmarkStart w:id="477" w:name="_Toc194"/>
      <w:bookmarkEnd w:id="476"/>
      <w:r>
        <w:rPr>
          <w:rtl w:val="true"/>
        </w:rPr>
        <w:t>اشارة</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وَمَنْ یُعَظِّمْ حُرُمَاتِ اللَّهِ فَهُوَ خَیْرٌ لَهُ عِنْدَ رَبِّهِ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8" w:name="__RefHeading___Toc5296807_581953129"/>
      <w:bookmarkStart w:id="479" w:name="_Toc195"/>
      <w:bookmarkEnd w:id="478"/>
      <w:r>
        <w:rPr>
          <w:rtl w:val="true"/>
        </w:rPr>
        <w:t>تقریب الاستدلال بالآیة الأُولی</w:t>
      </w:r>
      <w:bookmarkEnd w:id="47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بیان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الشریفة وهی جمع الحرمة، وقد جاء فی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الحُرُماتُ جمع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یَحِلُّ لک انتهاکه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ذکرت کتب التفسیر روایة فی ذیل هذه الآیة، فیها یسأل الراوی عن معنی الحرمات فی هذه الآیة الشریفة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ثلاث حرمات واجبة، فمن قطع منها حرمة فقد أشرک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انتهاک حرمة الله فی بیته الحرام،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الکتاب والعمل بغیره،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ما أوجب الله من فرض مودتنا وطاعتنا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یتّضح من هذه الروایة أنّ محبّة ومودّة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حرمات الله، بمعنی أنّه لا یجوز انتهاک حرماتهم، وقطع مودّتهم موجبٌ للشرک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علی ضوء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مودّة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التی یعتبرها الإسلام من حرمات الله ولا یجوز انتهاکها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تدلّ الآیة الشریفة علی استحباب تعظیم حرمات الله، لإطلاق الخیر علیه، وبالتالی یستحبّ تعظیم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ومودّتهم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أنّ إقامة العزاء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تعظیماً لهم وتعبیراً عن حبّنا </w:t>
      </w:r>
      <w:bookmarkStart w:id="480" w:name="pg5894_47838"/>
    </w:p>
    <w:p>
      <w:pPr>
        <w:pStyle w:val="BookText"/>
        <w:rPr/>
      </w:pPr>
      <w:bookmarkEnd w:id="480"/>
      <w:r>
        <w:rPr>
          <w:rFonts w:ascii="IRNazanin" w:hAnsi="IRNazanin" w:eastAsia="IRNazanin"/>
          <w:color w:val="111111"/>
          <w:sz w:val="28"/>
          <w:sz w:val="28"/>
          <w:szCs w:val="28"/>
          <w:rtl w:val="true"/>
          <w:lang w:bidi="fa-IR"/>
        </w:rPr>
        <w:t>ومودّتنا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فبکاؤنا علی مصائب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الواقع احترامهم وتعظیمهم وتعبیر عن حبّنا لهم؛ فنستنتج من هذه الآیة الکریمة أنّ إقامة العزاء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شرعاً</w:t>
      </w:r>
      <w:r>
        <w:rPr>
          <w:rFonts w:eastAsia="IRNazanin" w:cs="IRNazanin"/>
          <w:color w:val="111111"/>
          <w:sz w:val="28"/>
          <w:szCs w:val="28"/>
          <w:rtl w:val="true"/>
          <w:lang w:bidi="fa-IR"/>
        </w:rPr>
        <w:t>.</w:t>
      </w:r>
    </w:p>
    <w:p>
      <w:pPr>
        <w:pStyle w:val="Heading6"/>
        <w:numPr>
          <w:ilvl w:val="5"/>
          <w:numId w:val="1"/>
        </w:numPr>
        <w:rPr/>
      </w:pPr>
      <w:bookmarkStart w:id="481" w:name="__RefHeading___Toc5296809_581953129"/>
      <w:bookmarkStart w:id="482" w:name="_Toc196"/>
      <w:bookmarkEnd w:id="481"/>
      <w:r>
        <w:rPr>
          <w:rtl w:val="true"/>
        </w:rPr>
        <w:t>الآیة الثانیة</w:t>
      </w:r>
      <w:r>
        <w:rPr>
          <w:rtl w:val="true"/>
        </w:rPr>
        <w:t xml:space="preserve">: </w:t>
      </w:r>
      <w:r>
        <w:rPr>
          <w:rtl w:val="true"/>
        </w:rPr>
        <w:t>مودّة أهل البیت</w:t>
      </w:r>
      <w:r>
        <w:rPr>
          <w:rtl w:val="true"/>
        </w:rPr>
        <w:t>(</w:t>
      </w:r>
      <w:r>
        <w:rPr>
          <w:rtl w:val="true"/>
        </w:rPr>
        <w:t>علیهم السّلام</w:t>
      </w:r>
      <w:r>
        <w:rPr>
          <w:rtl w:val="true"/>
        </w:rPr>
        <w:t>)</w:t>
      </w:r>
      <w:bookmarkEnd w:id="482"/>
    </w:p>
    <w:p>
      <w:pPr>
        <w:pStyle w:val="Heading6"/>
        <w:numPr>
          <w:ilvl w:val="5"/>
          <w:numId w:val="1"/>
        </w:numPr>
        <w:rPr/>
      </w:pPr>
      <w:bookmarkStart w:id="483" w:name="__RefHeading___Toc5296811_581953129"/>
      <w:bookmarkStart w:id="484" w:name="_Toc197"/>
      <w:bookmarkEnd w:id="483"/>
      <w:r>
        <w:rPr>
          <w:rtl w:val="true"/>
        </w:rPr>
        <w:t>اشارة</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5296813_581953129"/>
      <w:bookmarkStart w:id="486" w:name="_Toc198"/>
      <w:bookmarkEnd w:id="485"/>
      <w:r>
        <w:rPr>
          <w:rtl w:val="true"/>
        </w:rPr>
        <w:t>تقریب الاستدلال بالآیة الثانیة</w:t>
      </w:r>
      <w:bookmarkEnd w:id="486"/>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وتعنی المحبّة</w:t>
      </w:r>
      <w:r>
        <w:rPr>
          <w:rStyle w:val="FootnoteAnchor"/>
          <w:rtl w:val="true"/>
        </w:rPr>
        <w:footnoteReference w:id="225"/>
      </w:r>
      <w:r>
        <w:rPr>
          <w:rFonts w:ascii="IRNazanin" w:hAnsi="IRNazanin" w:eastAsia="IRNazanin"/>
          <w:color w:val="111111"/>
          <w:sz w:val="28"/>
          <w:sz w:val="28"/>
          <w:szCs w:val="28"/>
          <w:rtl w:val="true"/>
          <w:lang w:bidi="fa-IR"/>
        </w:rPr>
        <w:t>، هذه الآیة الکریمة تبیّن لنا أنّ أجر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أمرٌ محبوب عند الله، ولا شکّ فی أنّ إقامة العزاء فی مصائب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أظهر مصادیق المودّة لهم،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نواسی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العزاء؛ لأنّنا نحبّهم ونرید أن نعبّر عن مودّتنا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إقامة العزاء من مظاهر المودّة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محبوب عند الله تعالی وله رجحان، وهکذا تدلّ الآیتان المذکورتان بوضوح علی استحباب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487" w:name="__RefHeading___Toc5296815_581953129"/>
      <w:bookmarkStart w:id="488" w:name="_Toc199"/>
      <w:bookmarkEnd w:id="487"/>
      <w:r>
        <w:rPr>
          <w:rtl w:val="true"/>
        </w:rPr>
        <w:t>الدلیل الثانی</w:t>
      </w:r>
      <w:r>
        <w:rPr>
          <w:rtl w:val="true"/>
        </w:rPr>
        <w:t xml:space="preserve">: </w:t>
      </w:r>
      <w:r>
        <w:rPr>
          <w:rtl w:val="true"/>
        </w:rPr>
        <w:t xml:space="preserve">الروایات </w:t>
      </w:r>
      <w:r>
        <w:rPr>
          <w:rtl w:val="true"/>
        </w:rPr>
        <w:t xml:space="preserve">- </w:t>
      </w:r>
      <w:r>
        <w:rPr>
          <w:rtl w:val="true"/>
        </w:rPr>
        <w:t>سبع طوائف</w:t>
      </w:r>
      <w:bookmarkEnd w:id="488"/>
    </w:p>
    <w:p>
      <w:pPr>
        <w:pStyle w:val="Heading6"/>
        <w:numPr>
          <w:ilvl w:val="5"/>
          <w:numId w:val="1"/>
        </w:numPr>
        <w:rPr/>
      </w:pPr>
      <w:bookmarkStart w:id="489" w:name="__RefHeading___Toc5296817_581953129"/>
      <w:bookmarkStart w:id="490" w:name="_Toc200"/>
      <w:bookmarkEnd w:id="489"/>
      <w:r>
        <w:rPr>
          <w:rtl w:val="true"/>
        </w:rPr>
        <w:t>اشارة</w:t>
      </w:r>
      <w:bookmarkEnd w:id="4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بطوائف من الروایات لإثبات استحباب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491" w:name="pg5894_47839"/>
    </w:p>
    <w:p>
      <w:pPr>
        <w:pStyle w:val="Heading6"/>
        <w:numPr>
          <w:ilvl w:val="5"/>
          <w:numId w:val="1"/>
        </w:numPr>
        <w:rPr/>
      </w:pPr>
      <w:bookmarkStart w:id="492" w:name="__RefHeading___Toc5296819_581953129"/>
      <w:bookmarkStart w:id="493" w:name="_Toc201"/>
      <w:bookmarkEnd w:id="491"/>
      <w:bookmarkEnd w:id="492"/>
      <w:r>
        <w:rPr>
          <w:rtl w:val="true"/>
        </w:rPr>
        <w:t>الطائفة الأُولی</w:t>
      </w:r>
      <w:r>
        <w:rPr>
          <w:rtl w:val="true"/>
        </w:rPr>
        <w:t xml:space="preserve">: </w:t>
      </w:r>
      <w:r>
        <w:rPr>
          <w:rtl w:val="true"/>
        </w:rPr>
        <w:t>الروایات الدالّة علی کراهة الجزع إلاّ علی الإمام الحسین</w:t>
      </w:r>
      <w:r>
        <w:rPr>
          <w:rtl w:val="true"/>
        </w:rPr>
        <w:t>(</w:t>
      </w:r>
      <w:r>
        <w:rPr>
          <w:rtl w:val="true"/>
        </w:rPr>
        <w:t>علیه السّلام</w:t>
      </w:r>
      <w:r>
        <w:rPr>
          <w:rtl w:val="true"/>
        </w:rPr>
        <w:t xml:space="preserve">) - </w:t>
      </w:r>
      <w:r>
        <w:rPr>
          <w:rtl w:val="true"/>
        </w:rPr>
        <w:t>روایة واحدة</w:t>
      </w:r>
      <w:bookmarkEnd w:id="493"/>
    </w:p>
    <w:p>
      <w:pPr>
        <w:pStyle w:val="Heading6"/>
        <w:numPr>
          <w:ilvl w:val="5"/>
          <w:numId w:val="1"/>
        </w:numPr>
        <w:rPr/>
      </w:pPr>
      <w:bookmarkStart w:id="494" w:name="__RefHeading___Toc5296821_581953129"/>
      <w:bookmarkStart w:id="495" w:name="_Toc202"/>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نکتفی بذکر روایة صحیحة واحدة من هذه الطائفة</w:t>
      </w:r>
      <w:r>
        <w:rPr>
          <w:rFonts w:eastAsia="IRNazanin" w:cs="IRNazanin"/>
          <w:color w:val="111111"/>
          <w:sz w:val="28"/>
          <w:szCs w:val="28"/>
          <w:rtl w:val="true"/>
          <w:lang w:bidi="fa-IR"/>
        </w:rPr>
        <w:t>:</w:t>
      </w:r>
    </w:p>
    <w:p>
      <w:pPr>
        <w:pStyle w:val="Heading6"/>
        <w:numPr>
          <w:ilvl w:val="5"/>
          <w:numId w:val="1"/>
        </w:numPr>
        <w:rPr/>
      </w:pPr>
      <w:bookmarkStart w:id="496" w:name="__RefHeading___Toc5296823_581953129"/>
      <w:bookmarkStart w:id="497" w:name="_Toc203"/>
      <w:bookmarkEnd w:id="496"/>
      <w:r>
        <w:rPr>
          <w:rtl w:val="true"/>
        </w:rPr>
        <w:t>صحیحة معاویة بن وهب</w:t>
      </w:r>
      <w:bookmarkEnd w:id="497"/>
    </w:p>
    <w:p>
      <w:pPr>
        <w:pStyle w:val="BookText"/>
        <w:rPr/>
      </w:pPr>
      <w:r>
        <w:rPr>
          <w:rFonts w:ascii="IRNazanin" w:hAnsi="IRNazanin" w:eastAsia="IRNazanin"/>
          <w:color w:val="111111"/>
          <w:sz w:val="28"/>
          <w:sz w:val="28"/>
          <w:szCs w:val="28"/>
          <w:rtl w:val="true"/>
          <w:lang w:bidi="fa-IR"/>
        </w:rPr>
        <w:t xml:space="preserve">سبق الکلام فی صحیحة معاویة </w:t>
      </w:r>
      <w:r>
        <w:rPr>
          <w:rStyle w:val="FootnoteAnchor"/>
          <w:rtl w:val="true"/>
        </w:rPr>
        <w:footnoteReference w:id="226"/>
      </w:r>
      <w:r>
        <w:rPr>
          <w:rFonts w:ascii="IRNazanin" w:hAnsi="IRNazanin" w:eastAsia="IRNazanin"/>
          <w:color w:val="111111"/>
          <w:sz w:val="28"/>
          <w:sz w:val="28"/>
          <w:szCs w:val="28"/>
          <w:rtl w:val="true"/>
          <w:lang w:bidi="fa-IR"/>
        </w:rPr>
        <w:t>، وقد بحثناها من ناحیة السند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روایة صحیحة السند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8" w:name="__RefHeading___Toc5296825_581953129"/>
      <w:bookmarkStart w:id="499" w:name="_Toc204"/>
      <w:bookmarkEnd w:id="498"/>
      <w:r>
        <w:rPr>
          <w:rtl w:val="true"/>
        </w:rPr>
        <w:t>دراسة دلالة صحیحة معاویة</w:t>
      </w:r>
      <w:bookmarkEnd w:id="499"/>
    </w:p>
    <w:p>
      <w:pPr>
        <w:pStyle w:val="BookText"/>
        <w:rPr/>
      </w:pPr>
      <w:r>
        <w:rPr>
          <w:rFonts w:ascii="IRNazanin" w:hAnsi="IRNazanin" w:eastAsia="IRNazanin"/>
          <w:color w:val="111111"/>
          <w:sz w:val="28"/>
          <w:sz w:val="28"/>
          <w:szCs w:val="28"/>
          <w:rtl w:val="true"/>
          <w:lang w:bidi="fa-IR"/>
        </w:rPr>
        <w:t>استدلّ النراقی بهذه الروایة فی کتابه مستند الشیعة،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بعض أخبارنا من أنّ کلّ بکاء مکروه سوی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عظم أجره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هذا الاستنباط لا یصحّ إلّا إذا فسّرنا الروایة اعتماداً علی روایات أُخری، فهذه الروایة وحدها لا تدلّ علی الاستحباب وعظم الأجر، نعم إذا لاحظنا هذه الروایة مع سائر الروایات الواردة فی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نستنتج أنّها لیست مکروهة فحسب، بل مستحبّة أیضاً</w:t>
      </w:r>
      <w:r>
        <w:rPr>
          <w:rFonts w:eastAsia="IRNazanin" w:cs="IRNazanin"/>
          <w:color w:val="111111"/>
          <w:sz w:val="28"/>
          <w:szCs w:val="28"/>
          <w:rtl w:val="true"/>
          <w:lang w:bidi="fa-IR"/>
        </w:rPr>
        <w:t>.</w:t>
      </w:r>
    </w:p>
    <w:p>
      <w:pPr>
        <w:pStyle w:val="Heading6"/>
        <w:numPr>
          <w:ilvl w:val="5"/>
          <w:numId w:val="1"/>
        </w:numPr>
        <w:rPr/>
      </w:pPr>
      <w:bookmarkStart w:id="500" w:name="__RefHeading___Toc5296827_581953129"/>
      <w:bookmarkStart w:id="501" w:name="_Toc205"/>
      <w:bookmarkEnd w:id="500"/>
      <w:r>
        <w:rPr>
          <w:rtl w:val="true"/>
        </w:rPr>
        <w:t>تنبیه</w:t>
      </w:r>
      <w:r>
        <w:rPr>
          <w:rtl w:val="true"/>
        </w:rPr>
        <w:t xml:space="preserve">: </w:t>
      </w:r>
      <w:r>
        <w:rPr>
          <w:rtl w:val="true"/>
        </w:rPr>
        <w:t>حدّ الجزع ومقداره</w:t>
      </w:r>
      <w:bookmarkEnd w:id="501"/>
    </w:p>
    <w:p>
      <w:pPr>
        <w:pStyle w:val="BookText"/>
        <w:rPr/>
      </w:pPr>
      <w:r>
        <w:rPr>
          <w:rFonts w:ascii="IRNazanin" w:hAnsi="IRNazanin" w:eastAsia="IRNazanin"/>
          <w:color w:val="111111"/>
          <w:sz w:val="28"/>
          <w:sz w:val="28"/>
          <w:szCs w:val="28"/>
          <w:rtl w:val="true"/>
          <w:lang w:bidi="fa-IR"/>
        </w:rPr>
        <w:t>تدلّ صحیحة معاویة بن وهب مع سائر الروایات علی جواز البکاء والجزع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واستحبابهما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المطروح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حدّ الجزع ومقداره؟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الجواب عن هذا السؤال فی روایة جابر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02" w:name="pg5894_47840"/>
    </w:p>
    <w:p>
      <w:pPr>
        <w:pStyle w:val="Heading6"/>
        <w:numPr>
          <w:ilvl w:val="5"/>
          <w:numId w:val="1"/>
        </w:numPr>
        <w:rPr/>
      </w:pPr>
      <w:bookmarkStart w:id="503" w:name="__RefHeading___Toc5296829_581953129"/>
      <w:bookmarkStart w:id="504" w:name="_Toc206"/>
      <w:bookmarkEnd w:id="502"/>
      <w:bookmarkEnd w:id="503"/>
      <w:r>
        <w:rPr>
          <w:rtl w:val="true"/>
        </w:rPr>
        <w:t>معتبرة جابر بن یزید</w:t>
      </w:r>
      <w:bookmarkEnd w:id="504"/>
    </w:p>
    <w:p>
      <w:pPr>
        <w:pStyle w:val="BookText"/>
        <w:rPr/>
      </w:pPr>
      <w:r>
        <w:rPr>
          <w:rFonts w:ascii="IRNazanin" w:hAnsi="IRNazanin" w:eastAsia="IRNazanin"/>
          <w:color w:val="111111"/>
          <w:sz w:val="28"/>
          <w:sz w:val="28"/>
          <w:szCs w:val="28"/>
          <w:rtl w:val="true"/>
          <w:lang w:bidi="fa-IR"/>
        </w:rPr>
        <w:t>سبق البحث فی سند روایة جابر</w:t>
      </w:r>
      <w:r>
        <w:rPr>
          <w:rStyle w:val="FootnoteAnchor"/>
          <w:rtl w:val="true"/>
        </w:rPr>
        <w:footnoteReference w:id="229"/>
      </w:r>
      <w:r>
        <w:rPr>
          <w:rFonts w:ascii="IRNazanin" w:hAnsi="IRNazanin" w:eastAsia="IRNazanin"/>
          <w:color w:val="111111"/>
          <w:sz w:val="28"/>
          <w:sz w:val="28"/>
          <w:szCs w:val="28"/>
          <w:rtl w:val="true"/>
          <w:lang w:bidi="fa-IR"/>
        </w:rPr>
        <w:t>، واتضح أنّها روایة معتبرة السند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5296831_581953129"/>
      <w:bookmarkStart w:id="506" w:name="_Toc207"/>
      <w:bookmarkEnd w:id="505"/>
      <w:r>
        <w:rPr>
          <w:rtl w:val="true"/>
        </w:rPr>
        <w:t>دراسة دلالة معتبرة جابر</w:t>
      </w:r>
      <w:bookmarkEnd w:id="506"/>
    </w:p>
    <w:p>
      <w:pPr>
        <w:pStyle w:val="BookText"/>
        <w:rPr/>
      </w:pPr>
      <w:r>
        <w:rPr>
          <w:rFonts w:ascii="IRNazanin" w:hAnsi="IRNazanin" w:eastAsia="IRNazanin"/>
          <w:color w:val="111111"/>
          <w:sz w:val="28"/>
          <w:sz w:val="28"/>
          <w:szCs w:val="28"/>
          <w:rtl w:val="true"/>
          <w:lang w:bidi="fa-IR"/>
        </w:rPr>
        <w:t>هذه الروایة تدلّ بوضوح علی أنّ الجزع هو الصراخ بالویل والحزن والبکاء ولطم الوجه والصدر وجزّ الشعر من 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ضممنا هذه الروایة إلی الروایات الدالّة علی جواز الجزع نستنتج أنّ جمیع هذه الأعمال جائزة عند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ومستحبّة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استدللنا بروایة صحیحة واحدة من الطائفة الأُولی، ودلالتها علی الاستحباب تامّة</w:t>
      </w:r>
      <w:r>
        <w:rPr>
          <w:rFonts w:eastAsia="IRNazanin" w:cs="IRNazanin"/>
          <w:color w:val="111111"/>
          <w:sz w:val="28"/>
          <w:szCs w:val="28"/>
          <w:rtl w:val="true"/>
          <w:lang w:bidi="fa-IR"/>
        </w:rPr>
        <w:t>.</w:t>
      </w:r>
    </w:p>
    <w:p>
      <w:pPr>
        <w:pStyle w:val="Heading6"/>
        <w:numPr>
          <w:ilvl w:val="5"/>
          <w:numId w:val="1"/>
        </w:numPr>
        <w:rPr/>
      </w:pPr>
      <w:bookmarkStart w:id="507" w:name="__RefHeading___Toc5296833_581953129"/>
      <w:bookmarkStart w:id="508" w:name="_Toc208"/>
      <w:bookmarkEnd w:id="507"/>
      <w:r>
        <w:rPr>
          <w:rtl w:val="true"/>
        </w:rPr>
        <w:t>الطائفة الثانیة</w:t>
      </w:r>
      <w:r>
        <w:rPr>
          <w:rtl w:val="true"/>
        </w:rPr>
        <w:t xml:space="preserve">: </w:t>
      </w:r>
      <w:r>
        <w:rPr>
          <w:rtl w:val="true"/>
        </w:rPr>
        <w:t>دعاء الإمام</w:t>
      </w:r>
      <w:r>
        <w:rPr>
          <w:rtl w:val="true"/>
        </w:rPr>
        <w:t>(</w:t>
      </w:r>
      <w:r>
        <w:rPr>
          <w:rtl w:val="true"/>
        </w:rPr>
        <w:t>علیه السّلام</w:t>
      </w:r>
      <w:r>
        <w:rPr>
          <w:rtl w:val="true"/>
        </w:rPr>
        <w:t xml:space="preserve">) </w:t>
      </w:r>
      <w:r>
        <w:rPr>
          <w:rtl w:val="true"/>
        </w:rPr>
        <w:t xml:space="preserve">لمَن یقیمون العزاء </w:t>
      </w:r>
      <w:r>
        <w:rPr>
          <w:rtl w:val="true"/>
        </w:rPr>
        <w:t xml:space="preserve">- </w:t>
      </w:r>
      <w:r>
        <w:rPr>
          <w:rtl w:val="true"/>
        </w:rPr>
        <w:t>روایة واحدة</w:t>
      </w:r>
      <w:bookmarkEnd w:id="508"/>
    </w:p>
    <w:p>
      <w:pPr>
        <w:pStyle w:val="Heading6"/>
        <w:numPr>
          <w:ilvl w:val="5"/>
          <w:numId w:val="1"/>
        </w:numPr>
        <w:rPr/>
      </w:pPr>
      <w:bookmarkStart w:id="509" w:name="__RefHeading___Toc5296835_581953129"/>
      <w:bookmarkStart w:id="510" w:name="_Toc209"/>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نکتفی بذکر روایة صحیحة واحدة من هذه الطائفة أیضاً</w:t>
      </w:r>
      <w:r>
        <w:rPr>
          <w:rFonts w:eastAsia="IRNazanin" w:cs="IRNazanin"/>
          <w:color w:val="111111"/>
          <w:sz w:val="28"/>
          <w:szCs w:val="28"/>
          <w:rtl w:val="true"/>
          <w:lang w:bidi="fa-IR"/>
        </w:rPr>
        <w:t>:</w:t>
      </w:r>
    </w:p>
    <w:p>
      <w:pPr>
        <w:pStyle w:val="Heading6"/>
        <w:numPr>
          <w:ilvl w:val="5"/>
          <w:numId w:val="1"/>
        </w:numPr>
        <w:rPr/>
      </w:pPr>
      <w:bookmarkStart w:id="511" w:name="__RefHeading___Toc5296837_581953129"/>
      <w:bookmarkStart w:id="512" w:name="_Toc210"/>
      <w:bookmarkEnd w:id="511"/>
      <w:r>
        <w:rPr>
          <w:rtl w:val="true"/>
        </w:rPr>
        <w:t xml:space="preserve">صحیحة عقبة بن خالد </w:t>
      </w:r>
      <w:r>
        <w:rPr>
          <w:rtl w:val="true"/>
        </w:rPr>
        <w:t xml:space="preserve">- </w:t>
      </w:r>
      <w:r>
        <w:rPr>
          <w:rtl w:val="true"/>
        </w:rPr>
        <w:t>دعاء الإمام الصادق</w:t>
      </w:r>
      <w:r>
        <w:rPr>
          <w:rtl w:val="true"/>
        </w:rPr>
        <w:t>(</w:t>
      </w:r>
      <w:r>
        <w:rPr>
          <w:rtl w:val="true"/>
        </w:rPr>
        <w:t>علیه السّلام</w:t>
      </w:r>
      <w:r>
        <w:rPr>
          <w:rtl w:val="true"/>
        </w:rPr>
        <w:t xml:space="preserve">) </w:t>
      </w:r>
      <w:r>
        <w:rPr>
          <w:rtl w:val="true"/>
        </w:rPr>
        <w:t>للباکین علی الإمام الحسین</w:t>
      </w:r>
      <w:r>
        <w:rPr>
          <w:rtl w:val="true"/>
        </w:rPr>
        <w:t>(</w:t>
      </w:r>
      <w:r>
        <w:rPr>
          <w:rtl w:val="true"/>
        </w:rPr>
        <w:t>علیه السّلام</w:t>
      </w:r>
      <w:r>
        <w:rPr>
          <w:rtl w:val="true"/>
        </w:rPr>
        <w:t>)</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خَادِماً لَا تَعرِفُ مَا نَحنُ عَلَیهِ فَإِذَا أَذنَبَت ذَنباً وَأَرَادَت أَن تَحلِفَ بِیَمِینٍ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الَّذِی إِذَا ذَکَرتُمُوهُ بَکَیتُم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رَحِمَکُمُ الله مِن أَهلِ البَیت</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513" w:name="pg5894_47841"/>
    </w:p>
    <w:p>
      <w:pPr>
        <w:pStyle w:val="Heading6"/>
        <w:numPr>
          <w:ilvl w:val="5"/>
          <w:numId w:val="1"/>
        </w:numPr>
        <w:rPr/>
      </w:pPr>
      <w:bookmarkStart w:id="514" w:name="__RefHeading___Toc5296839_581953129"/>
      <w:bookmarkStart w:id="515" w:name="_Toc211"/>
      <w:bookmarkEnd w:id="513"/>
      <w:bookmarkEnd w:id="514"/>
      <w:r>
        <w:rPr>
          <w:rtl w:val="true"/>
        </w:rPr>
        <w:t>دراسة سند صحیحة عقبة</w:t>
      </w:r>
      <w:bookmarkEnd w:id="515"/>
    </w:p>
    <w:p>
      <w:pPr>
        <w:pStyle w:val="BookText"/>
        <w:rPr/>
      </w:pPr>
      <w:r>
        <w:rPr>
          <w:rFonts w:ascii="IRNazanin" w:hAnsi="IRNazanin" w:eastAsia="IRNazanin"/>
          <w:color w:val="111111"/>
          <w:sz w:val="28"/>
          <w:sz w:val="28"/>
          <w:szCs w:val="28"/>
          <w:rtl w:val="true"/>
          <w:lang w:bidi="fa-IR"/>
        </w:rPr>
        <w:t>جمیع رواة السند من الإمامیین الثقات، ولا مشکلة سندیة فیها</w:t>
      </w:r>
      <w:r>
        <w:rPr>
          <w:rFonts w:eastAsia="IRNazanin" w:cs="IRNazanin"/>
          <w:color w:val="111111"/>
          <w:sz w:val="28"/>
          <w:szCs w:val="28"/>
          <w:rtl w:val="true"/>
          <w:lang w:bidi="fa-IR"/>
        </w:rPr>
        <w:t>.</w:t>
      </w:r>
    </w:p>
    <w:p>
      <w:pPr>
        <w:pStyle w:val="Heading6"/>
        <w:numPr>
          <w:ilvl w:val="5"/>
          <w:numId w:val="1"/>
        </w:numPr>
        <w:rPr/>
      </w:pPr>
      <w:bookmarkStart w:id="516" w:name="__RefHeading___Toc5296841_581953129"/>
      <w:bookmarkStart w:id="517" w:name="_Toc212"/>
      <w:bookmarkEnd w:id="516"/>
      <w:r>
        <w:rPr>
          <w:rtl w:val="true"/>
        </w:rPr>
        <w:t>دراسة دلالة صحیحة عقبة</w:t>
      </w:r>
      <w:bookmarkEnd w:id="517"/>
    </w:p>
    <w:p>
      <w:pPr>
        <w:pStyle w:val="BookText"/>
        <w:rPr/>
      </w:pPr>
      <w:r>
        <w:rPr>
          <w:rFonts w:ascii="IRNazanin" w:hAnsi="IRNazanin" w:eastAsia="IRNazanin"/>
          <w:color w:val="111111"/>
          <w:sz w:val="28"/>
          <w:sz w:val="28"/>
          <w:szCs w:val="28"/>
          <w:rtl w:val="true"/>
          <w:lang w:bidi="fa-IR"/>
        </w:rPr>
        <w:t>ظاهر الروایة أنّ الذی یُبکی علیه هو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نوع من التأیید والتقریر لفعلهم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إقامة العزاء ودعا لمَن یقیمون العزاء، وهذا الدعاء یدلّ علی استحباب فعلهم، وإلّا فما معنی أن یدعو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لأنّه قام بفعل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روایة صحیحة السند من الطائفة الثانیة، ودلالة هذه الروایة علی الاستحباب تامة</w:t>
      </w:r>
      <w:r>
        <w:rPr>
          <w:rFonts w:eastAsia="IRNazanin" w:cs="IRNazanin"/>
          <w:color w:val="111111"/>
          <w:sz w:val="28"/>
          <w:szCs w:val="28"/>
          <w:rtl w:val="true"/>
          <w:lang w:bidi="fa-IR"/>
        </w:rPr>
        <w:t>.</w:t>
      </w:r>
    </w:p>
    <w:p>
      <w:pPr>
        <w:pStyle w:val="Heading6"/>
        <w:numPr>
          <w:ilvl w:val="5"/>
          <w:numId w:val="1"/>
        </w:numPr>
        <w:rPr/>
      </w:pPr>
      <w:bookmarkStart w:id="518" w:name="__RefHeading___Toc5296843_581953129"/>
      <w:bookmarkStart w:id="519" w:name="_Toc213"/>
      <w:bookmarkEnd w:id="518"/>
      <w:r>
        <w:rPr>
          <w:rtl w:val="true"/>
        </w:rPr>
        <w:t>الطائفة الثالثة</w:t>
      </w:r>
      <w:r>
        <w:rPr>
          <w:rtl w:val="true"/>
        </w:rPr>
        <w:t xml:space="preserve">: </w:t>
      </w:r>
      <w:r>
        <w:rPr>
          <w:rtl w:val="true"/>
        </w:rPr>
        <w:t xml:space="preserve">الروایات الدالة علی ثواب البکاء </w:t>
      </w:r>
      <w:r>
        <w:rPr>
          <w:rtl w:val="true"/>
        </w:rPr>
        <w:t xml:space="preserve">- </w:t>
      </w:r>
      <w:r>
        <w:rPr>
          <w:rtl w:val="true"/>
        </w:rPr>
        <w:t>ثمان روایات</w:t>
      </w:r>
      <w:bookmarkEnd w:id="519"/>
    </w:p>
    <w:p>
      <w:pPr>
        <w:pStyle w:val="Heading6"/>
        <w:numPr>
          <w:ilvl w:val="5"/>
          <w:numId w:val="1"/>
        </w:numPr>
        <w:rPr/>
      </w:pPr>
      <w:bookmarkStart w:id="520" w:name="__RefHeading___Toc5296845_581953129"/>
      <w:bookmarkStart w:id="521" w:name="_Toc214"/>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نکتفی فی الطائفة الثالثة بذکر ثمان روایات تدلّ علی ثواب البکاء</w:t>
      </w:r>
      <w:r>
        <w:rPr>
          <w:rFonts w:eastAsia="IRNazanin" w:cs="IRNazanin"/>
          <w:color w:val="111111"/>
          <w:sz w:val="28"/>
          <w:szCs w:val="28"/>
          <w:rtl w:val="true"/>
          <w:lang w:bidi="fa-IR"/>
        </w:rPr>
        <w:t>:</w:t>
      </w:r>
    </w:p>
    <w:p>
      <w:pPr>
        <w:pStyle w:val="Heading6"/>
        <w:numPr>
          <w:ilvl w:val="5"/>
          <w:numId w:val="1"/>
        </w:numPr>
        <w:rPr/>
      </w:pPr>
      <w:bookmarkStart w:id="522" w:name="__RefHeading___Toc5296847_581953129"/>
      <w:bookmarkStart w:id="523" w:name="_Toc215"/>
      <w:bookmarkEnd w:id="522"/>
      <w:r>
        <w:rPr>
          <w:rtl w:val="true"/>
        </w:rPr>
        <w:t>الروایة الأُولی</w:t>
      </w:r>
      <w:r>
        <w:rPr>
          <w:rtl w:val="true"/>
        </w:rPr>
        <w:t xml:space="preserve">: </w:t>
      </w:r>
      <w:r>
        <w:rPr>
          <w:rtl w:val="true"/>
        </w:rPr>
        <w:t>معتبرة ریّان بن شبیب</w:t>
      </w:r>
      <w:bookmarkEnd w:id="523"/>
    </w:p>
    <w:p>
      <w:pPr>
        <w:pStyle w:val="Heading6"/>
        <w:numPr>
          <w:ilvl w:val="5"/>
          <w:numId w:val="1"/>
        </w:numPr>
        <w:rPr/>
      </w:pPr>
      <w:bookmarkStart w:id="524" w:name="__RefHeading___Toc5296849_581953129"/>
      <w:bookmarkStart w:id="525" w:name="_Toc216"/>
      <w:bookmarkEnd w:id="524"/>
      <w:r>
        <w:rPr>
          <w:rtl w:val="true"/>
        </w:rPr>
        <w:t>اشارة</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عَلِیٍّ مَاجِیلَوَیه</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أوّل مَن نشر حدیث الکوفیین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أحمد بن علی، فهرست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منتهی المقال قرائن کثیرة فی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المازندرانی، محمد بن إسماعیل،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والأرجح قبول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الحسن بن یوسف، 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وثّقه ابن طاووس وادّعی الإجماع علی وثاقته، وتبلغ روایاته </w:t>
      </w:r>
      <w:r>
        <w:rPr>
          <w:rFonts w:eastAsia="IRNazanin" w:cs="IRNazanin"/>
          <w:color w:val="111111"/>
          <w:sz w:val="28"/>
          <w:szCs w:val="28"/>
          <w:rtl w:val="true"/>
          <w:lang w:bidi="fa-IR"/>
        </w:rPr>
        <w:t>(</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فی الکتب الأربعة، ولا یوجد فی الرواة مثله فی کثرة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فوق الثقة، یعلم ممّا وصفوه به من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bookmarkStart w:id="526" w:name="pg5894_47842"/>
    </w:p>
    <w:p>
      <w:pPr>
        <w:pStyle w:val="BookText"/>
        <w:rPr/>
      </w:pPr>
      <w:bookmarkEnd w:id="526"/>
      <w:r>
        <w:rPr>
          <w:rFonts w:ascii="Amiri" w:hAnsi="Amiri" w:eastAsia="Amiri" w:cs="Amiri"/>
          <w:color w:val="111111"/>
          <w:sz w:val="28"/>
          <w:sz w:val="28"/>
          <w:szCs w:val="28"/>
          <w:rtl w:val="true"/>
          <w:lang w:bidi="ar-SA"/>
        </w:rPr>
        <w:t>یَا بنَ شَبِیبٍ، إِن کُنتَ بَاکِیاً لِشَی‌ءٍ فَابکِ لِلحُسَینِ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ذُبِحَ کَمَا یُذبَحُ الکَبشُ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شَبِیبٍ، إِن بَکَیتَ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تَصِیرَ دُمُوعُکَ عَلَی خَدَّیکَ غَفَرَ اللهُ لَکَ کُلَّ ذَنبٍ أَذنَبتَهُ، صَغِیراً کَانَ أَو کَبِیراً قَلِیلاً کَانَ أَو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شَبِیبٍ، إِن سَرَّکَ أَن تَکُونَ مَعَنَا فِی الدَّرَجَاتِ العُلَی مِنَ الجِنَانِ فَاحزَن لِحُزنِنَا وَافرَح لِفَرَحِنَا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7" w:name="__RefHeading___Toc5296851_581953129"/>
      <w:bookmarkStart w:id="528" w:name="_Toc217"/>
      <w:bookmarkEnd w:id="527"/>
      <w:r>
        <w:rPr>
          <w:rtl w:val="true"/>
        </w:rPr>
        <w:t>دراسة سند الروایة الأُولی</w:t>
      </w:r>
      <w:bookmarkEnd w:id="528"/>
    </w:p>
    <w:p>
      <w:pPr>
        <w:pStyle w:val="BookText"/>
        <w:rPr/>
      </w:pPr>
      <w:r>
        <w:rPr>
          <w:rFonts w:ascii="IRNazanin" w:hAnsi="IRNazanin" w:eastAsia="IRNazanin"/>
          <w:color w:val="111111"/>
          <w:sz w:val="28"/>
          <w:sz w:val="28"/>
          <w:szCs w:val="28"/>
          <w:rtl w:val="true"/>
          <w:lang w:bidi="fa-IR"/>
        </w:rPr>
        <w:t>لا توجد علّة فی سند هذه الروایة، ولکن هناک بحث فی اثنین من الرواة، الأوّل محمّد بن علی ماجیلویه الذی اختُلف فی وثاقته، والثانی إبراهیم بن هاشم الذی لا یوجد نصّ خاصّ فی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کما قلنا فی هامش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قرائن یمکن الاعتماد علیها لتوثیق هذین الراویین</w:t>
      </w:r>
      <w:r>
        <w:rPr>
          <w:rFonts w:eastAsia="IRNazanin" w:cs="IRNazanin"/>
          <w:color w:val="111111"/>
          <w:sz w:val="28"/>
          <w:szCs w:val="28"/>
          <w:rtl w:val="true"/>
          <w:lang w:bidi="fa-IR"/>
        </w:rPr>
        <w:t>.</w:t>
      </w:r>
    </w:p>
    <w:p>
      <w:pPr>
        <w:pStyle w:val="Heading6"/>
        <w:numPr>
          <w:ilvl w:val="5"/>
          <w:numId w:val="1"/>
        </w:numPr>
        <w:rPr/>
      </w:pPr>
      <w:bookmarkStart w:id="529" w:name="__RefHeading___Toc5296853_581953129"/>
      <w:bookmarkStart w:id="530" w:name="_Toc218"/>
      <w:bookmarkEnd w:id="529"/>
      <w:r>
        <w:rPr>
          <w:rtl w:val="true"/>
        </w:rPr>
        <w:t>الروایة الثانیة</w:t>
      </w:r>
      <w:r>
        <w:rPr>
          <w:rtl w:val="true"/>
        </w:rPr>
        <w:t xml:space="preserve">: </w:t>
      </w:r>
      <w:r>
        <w:rPr>
          <w:rtl w:val="true"/>
        </w:rPr>
        <w:t>المعتبرة الأُولی لحسن بن علی بن فضّال</w:t>
      </w:r>
      <w:bookmarkEnd w:id="530"/>
    </w:p>
    <w:p>
      <w:pPr>
        <w:pStyle w:val="Heading6"/>
        <w:numPr>
          <w:ilvl w:val="5"/>
          <w:numId w:val="1"/>
        </w:numPr>
        <w:rPr/>
      </w:pPr>
      <w:bookmarkStart w:id="531" w:name="__RefHeading___Toc5296855_581953129"/>
      <w:bookmarkStart w:id="532" w:name="_Toc219"/>
      <w:bookmarkEnd w:id="531"/>
      <w:r>
        <w:rPr>
          <w:rtl w:val="true"/>
        </w:rPr>
        <w:t>اشارة</w:t>
      </w:r>
      <w:bookmarkEnd w:id="5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إبرَاهِیم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الطّالِقَانِی</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w:t>
      </w:r>
      <w:bookmarkStart w:id="533" w:name="pg5894_47843"/>
    </w:p>
    <w:p>
      <w:pPr>
        <w:pStyle w:val="BookText"/>
        <w:rPr/>
      </w:pPr>
      <w:bookmarkEnd w:id="533"/>
      <w:r>
        <w:rPr>
          <w:rFonts w:ascii="Amiri" w:hAnsi="Amiri" w:eastAsia="Amiri" w:cs="Amiri"/>
          <w:color w:val="111111"/>
          <w:sz w:val="28"/>
          <w:sz w:val="28"/>
          <w:szCs w:val="28"/>
          <w:rtl w:val="true"/>
          <w:lang w:bidi="ar-SA"/>
        </w:rPr>
        <w:t>الهَمِدَانِیّ</w:t>
      </w:r>
      <w:r>
        <w:rPr>
          <w:rStyle w:val="FootnoteAnchor"/>
          <w:rtl w:val="true"/>
        </w:rPr>
        <w:footnoteReference w:id="236"/>
      </w:r>
      <w:r>
        <w:rPr>
          <w:rFonts w:ascii="Amiri" w:hAnsi="Amiri" w:eastAsia="Amiri" w:cs="Amiri"/>
          <w:color w:val="111111"/>
          <w:sz w:val="28"/>
          <w:sz w:val="28"/>
          <w:szCs w:val="28"/>
          <w:rtl w:val="true"/>
          <w:lang w:bidi="ar-SA"/>
        </w:rPr>
        <w:t>، عَن عَلِی بنِ الحَسَنِ بنِ عَلِی بنِ فَضّالٍ</w:t>
      </w:r>
      <w:r>
        <w:rPr>
          <w:rStyle w:val="FootnoteAnchor"/>
          <w:rtl w:val="true"/>
        </w:rPr>
        <w:footnoteReference w:id="237"/>
      </w:r>
      <w:r>
        <w:rPr>
          <w:rFonts w:ascii="Amiri" w:hAnsi="Amiri" w:eastAsia="Amiri" w:cs="Amiri"/>
          <w:color w:val="111111"/>
          <w:sz w:val="28"/>
          <w:sz w:val="28"/>
          <w:szCs w:val="28"/>
          <w:rtl w:val="true"/>
          <w:lang w:bidi="ar-SA"/>
        </w:rPr>
        <w:t>، عَن أبِیه</w:t>
      </w:r>
      <w:r>
        <w:rPr>
          <w:rStyle w:val="FootnoteAnchor"/>
          <w:rtl w:val="true"/>
        </w:rPr>
        <w:footnoteReference w:id="238"/>
      </w:r>
      <w:r>
        <w:rPr>
          <w:rFonts w:ascii="Amiri" w:hAnsi="Amiri" w:eastAsia="Amiri" w:cs="Amiri"/>
          <w:color w:val="111111"/>
          <w:sz w:val="28"/>
          <w:sz w:val="28"/>
          <w:szCs w:val="28"/>
          <w:rtl w:val="true"/>
          <w:lang w:bidi="ar-SA"/>
        </w:rPr>
        <w:t>، عَن أبِی الحَسَنِ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کَانَ یَومُ عَاشُورَاء یَومَ مُصِیبَتِه وَحُزنِهِ وَبُکَائِهِ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یَومَ فَرَحِهِ وَسُرُورِهِ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4" w:name="__RefHeading___Toc5296857_581953129"/>
      <w:bookmarkStart w:id="535" w:name="_Toc220"/>
      <w:bookmarkEnd w:id="534"/>
      <w:r>
        <w:rPr>
          <w:rtl w:val="true"/>
        </w:rPr>
        <w:t>دراسة سند الروایة الثانیة</w:t>
      </w:r>
      <w:bookmarkEnd w:id="535"/>
    </w:p>
    <w:p>
      <w:pPr>
        <w:pStyle w:val="BookText"/>
        <w:rPr/>
      </w:pPr>
      <w:r>
        <w:rPr>
          <w:rFonts w:ascii="IRNazanin" w:hAnsi="IRNazanin" w:eastAsia="IRNazanin"/>
          <w:color w:val="111111"/>
          <w:sz w:val="28"/>
          <w:sz w:val="28"/>
          <w:szCs w:val="28"/>
          <w:rtl w:val="true"/>
          <w:lang w:bidi="fa-IR"/>
        </w:rPr>
        <w:t>لا علّة فی سند هذه الروایة، ولکن هناک خلاف فی بعض رواتها، وکما قلنا فی سند 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قرائن تفید وثاقتهم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علّة فی سند الروایة، وهی روایة معتبرة</w:t>
      </w:r>
      <w:r>
        <w:rPr>
          <w:rFonts w:eastAsia="IRNazanin" w:cs="IRNazanin"/>
          <w:color w:val="111111"/>
          <w:sz w:val="28"/>
          <w:szCs w:val="28"/>
          <w:rtl w:val="true"/>
          <w:lang w:bidi="fa-IR"/>
        </w:rPr>
        <w:t>.</w:t>
      </w:r>
    </w:p>
    <w:p>
      <w:pPr>
        <w:pStyle w:val="Heading6"/>
        <w:numPr>
          <w:ilvl w:val="5"/>
          <w:numId w:val="1"/>
        </w:numPr>
        <w:rPr/>
      </w:pPr>
      <w:bookmarkStart w:id="536" w:name="__RefHeading___Toc5296859_581953129"/>
      <w:bookmarkStart w:id="537" w:name="_Toc221"/>
      <w:bookmarkEnd w:id="536"/>
      <w:r>
        <w:rPr>
          <w:rtl w:val="true"/>
        </w:rPr>
        <w:t>الروایة الثالثة</w:t>
      </w:r>
      <w:r>
        <w:rPr>
          <w:rtl w:val="true"/>
        </w:rPr>
        <w:t xml:space="preserve">: </w:t>
      </w:r>
      <w:r>
        <w:rPr>
          <w:rtl w:val="true"/>
        </w:rPr>
        <w:t>المعتبرة الثانیة لحسن بن علی بن فضّال</w:t>
      </w:r>
      <w:bookmarkEnd w:id="537"/>
    </w:p>
    <w:p>
      <w:pPr>
        <w:pStyle w:val="Heading6"/>
        <w:numPr>
          <w:ilvl w:val="5"/>
          <w:numId w:val="1"/>
        </w:numPr>
        <w:rPr/>
      </w:pPr>
      <w:bookmarkStart w:id="538" w:name="__RefHeading___Toc5296861_581953129"/>
      <w:bookmarkStart w:id="539" w:name="_Toc222"/>
      <w:bookmarkEnd w:id="538"/>
      <w:r>
        <w:rPr>
          <w:rtl w:val="true"/>
        </w:rPr>
        <w:t>اشارة</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إبرَاهِیم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الهَمِدَانِیّ عَن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تَذَکّرَ مُصَابَنَا وَبَکَی لِمَا ارتُکِبَ مِنّا کَانَ مَعَنَا فِی دَرَجَتِنَا یَومَ القِیَامَةِ، وَمَن ذُکِّرَ بِمُصَابِنَا فَبَکَی وَأبکَی لَم تَبکِ عَینُهُ یَومَ تَبکِی العُیوُن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5296863_581953129"/>
      <w:bookmarkStart w:id="541" w:name="_Toc223"/>
      <w:bookmarkEnd w:id="540"/>
      <w:r>
        <w:rPr>
          <w:rtl w:val="true"/>
        </w:rPr>
        <w:t>دراسة سند الروایة الثالثة</w:t>
      </w:r>
      <w:bookmarkEnd w:id="5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هذه الروایة کسند الروایة الثانیة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الکلام الذی قلناه هناک ینطبق علی </w:t>
      </w:r>
      <w:bookmarkStart w:id="542" w:name="pg5894_47844"/>
    </w:p>
    <w:p>
      <w:pPr>
        <w:pStyle w:val="BookText"/>
        <w:rPr/>
      </w:pPr>
      <w:bookmarkEnd w:id="542"/>
      <w:r>
        <w:rPr>
          <w:rFonts w:ascii="IRNazanin" w:hAnsi="IRNazanin" w:eastAsia="IRNazanin"/>
          <w:color w:val="111111"/>
          <w:sz w:val="28"/>
          <w:sz w:val="28"/>
          <w:szCs w:val="28"/>
          <w:rtl w:val="true"/>
          <w:lang w:bidi="fa-IR"/>
        </w:rPr>
        <w:t>هذا السند أیضاً، فلا مشکلة فی السند والروایة معتبرة</w:t>
      </w:r>
      <w:r>
        <w:rPr>
          <w:rFonts w:eastAsia="IRNazanin" w:cs="IRNazanin"/>
          <w:color w:val="111111"/>
          <w:sz w:val="28"/>
          <w:szCs w:val="28"/>
          <w:rtl w:val="true"/>
          <w:lang w:bidi="fa-IR"/>
        </w:rPr>
        <w:t>.</w:t>
      </w:r>
    </w:p>
    <w:p>
      <w:pPr>
        <w:pStyle w:val="Heading6"/>
        <w:numPr>
          <w:ilvl w:val="5"/>
          <w:numId w:val="1"/>
        </w:numPr>
        <w:rPr/>
      </w:pPr>
      <w:bookmarkStart w:id="543" w:name="__RefHeading___Toc5296865_581953129"/>
      <w:bookmarkStart w:id="544" w:name="_Toc224"/>
      <w:bookmarkEnd w:id="543"/>
      <w:r>
        <w:rPr>
          <w:rtl w:val="true"/>
        </w:rPr>
        <w:t>الروایة الرابعة</w:t>
      </w:r>
      <w:r>
        <w:rPr>
          <w:rtl w:val="true"/>
        </w:rPr>
        <w:t xml:space="preserve">: </w:t>
      </w:r>
      <w:r>
        <w:rPr>
          <w:rtl w:val="true"/>
        </w:rPr>
        <w:t>المعتبرة الأُولی لمحمّد بن مسلم</w:t>
      </w:r>
      <w:bookmarkEnd w:id="544"/>
    </w:p>
    <w:p>
      <w:pPr>
        <w:pStyle w:val="Heading6"/>
        <w:numPr>
          <w:ilvl w:val="5"/>
          <w:numId w:val="1"/>
        </w:numPr>
        <w:rPr/>
      </w:pPr>
      <w:bookmarkStart w:id="545" w:name="__RefHeading___Toc5296867_581953129"/>
      <w:bookmarkStart w:id="546" w:name="_Toc225"/>
      <w:bookmarkEnd w:id="545"/>
      <w:r>
        <w:rPr>
          <w:rtl w:val="true"/>
        </w:rPr>
        <w:t>اشارة</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عِیسَی بنِ عُبَیدِ الیَقطِینِی</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وقال العلّامة فی الخلاصة بأنّ روایاته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 الحسن بن یوسف، 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قال المحقّق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تضعیف الشیخ کما هو صریح کلامه هنا وفی فهرسته، مبنی علی استثناء الصدوق وابن الولید إیّاه من جملة الرجال الذین روی عنهم صاحب نوادر الحکمة، والذی ظهر لنا من کلامهما أنّهما لم یناقشا فی محمد بن عیسی بن عبید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 أبو القاسم،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القَاسِمِ بنِ یَحیَی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أنّه ثقة حسب رأی محقّقی الرجال؛ فهناک قرائن علی وثاقته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الصدوق فی الفقیه بصحة الروایة التی رواها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مال الوحید إلی الإعتماد علیه بل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المازندرانی، محمد بن إسماعیل،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فی الکتب الأربعة عمدتها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جَدّهِ الحَسَنِ بنِ رَاشِدٍ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ولکن بناءً علی المختار عند المحققین أنّه ثقة؛ وهناک قرائن علی وثاقته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إلیه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ابن أبی عمیر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کثیر الروایة وأکثرها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أبِی بَصِیرٍ وَمُحَمّدِ بنِ</w:t>
      </w:r>
      <w:bookmarkStart w:id="547" w:name="pg5894_47845"/>
    </w:p>
    <w:p>
      <w:pPr>
        <w:pStyle w:val="BookText"/>
        <w:rPr/>
      </w:pPr>
      <w:bookmarkEnd w:id="547"/>
      <w:r>
        <w:rPr>
          <w:rFonts w:ascii="Amiri" w:hAnsi="Amiri" w:eastAsia="Amiri" w:cs="Amiri"/>
          <w:color w:val="111111"/>
          <w:sz w:val="28"/>
          <w:sz w:val="28"/>
          <w:szCs w:val="28"/>
          <w:rtl w:val="true"/>
          <w:lang w:bidi="ar-SA"/>
        </w:rPr>
        <w:t>مُسلِمٍ،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أَصحَابَهُ فِی مَجلِسٍ وَاحِدٍ أَربَعَمِائَةِ بَابٍ مِمَّا یَصلُحُ لِلمُؤمِنِ فِی دِینِهِ ودُنیَاهُ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عَینٍ یَومَ القِیَامَةِ بَاکِیَةٌ وَکُلُّ عَینٍ یَومَ القِیَامَةِ سَاهِرَةٌ </w:t>
      </w:r>
      <w:r>
        <w:rPr>
          <w:rStyle w:val="FootnoteAnchor"/>
          <w:rtl w:val="true"/>
        </w:rPr>
        <w:footnoteReference w:id="242"/>
      </w:r>
      <w:r>
        <w:rPr>
          <w:rFonts w:ascii="Amiri" w:hAnsi="Amiri" w:eastAsia="Amiri" w:cs="Amiri"/>
          <w:color w:val="111111"/>
          <w:sz w:val="28"/>
          <w:sz w:val="28"/>
          <w:szCs w:val="28"/>
          <w:rtl w:val="true"/>
          <w:lang w:bidi="ar-SA"/>
        </w:rPr>
        <w:t>إِلاَّ عَینَ مَنِ اختَصَّهُ اللهُ بِکَرَامَتِهِ وَبَکَی عَلَی مَا یُنتَهکُ مِنَ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 w:name="__RefHeading___Toc5296869_581953129"/>
      <w:bookmarkStart w:id="549" w:name="_Toc226"/>
      <w:bookmarkEnd w:id="548"/>
      <w:r>
        <w:rPr>
          <w:rtl w:val="true"/>
        </w:rPr>
        <w:t>دراسة سند الروایة الرابعة</w:t>
      </w:r>
      <w:bookmarkEnd w:id="549"/>
    </w:p>
    <w:p>
      <w:pPr>
        <w:pStyle w:val="BookText"/>
        <w:rPr/>
      </w:pPr>
      <w:r>
        <w:rPr>
          <w:rFonts w:ascii="IRNazanin" w:hAnsi="IRNazanin" w:eastAsia="IRNazanin"/>
          <w:color w:val="111111"/>
          <w:sz w:val="28"/>
          <w:sz w:val="28"/>
          <w:szCs w:val="28"/>
          <w:rtl w:val="true"/>
          <w:lang w:bidi="fa-IR"/>
        </w:rPr>
        <w:t>فی سند هذه الروایة محمّد بن عیسی بن عبید، والقاسم بن یحیی بن الحسن، والحسن بن راشد مولی بنی العبّاس، وقد وردت فیهم تضعیفات، إلّا أنّ هناک قرائن یمکن الاعتماد علیها لتوثیقهم، فعلی ضوء القرائن التی مرّت فی هامش سند الروایة لا مشکلة فی هذا السند والروایة معتبرة</w:t>
      </w:r>
      <w:r>
        <w:rPr>
          <w:rFonts w:eastAsia="IRNazanin" w:cs="IRNazanin"/>
          <w:color w:val="111111"/>
          <w:sz w:val="28"/>
          <w:szCs w:val="28"/>
          <w:rtl w:val="true"/>
          <w:lang w:bidi="fa-IR"/>
        </w:rPr>
        <w:t>.</w:t>
      </w:r>
    </w:p>
    <w:p>
      <w:pPr>
        <w:pStyle w:val="Heading6"/>
        <w:numPr>
          <w:ilvl w:val="5"/>
          <w:numId w:val="1"/>
        </w:numPr>
        <w:rPr/>
      </w:pPr>
      <w:bookmarkStart w:id="550" w:name="__RefHeading___Toc5296871_581953129"/>
      <w:bookmarkStart w:id="551" w:name="_Toc227"/>
      <w:bookmarkEnd w:id="550"/>
      <w:r>
        <w:rPr>
          <w:rtl w:val="true"/>
        </w:rPr>
        <w:t>الروایة الخامسة</w:t>
      </w:r>
      <w:r>
        <w:rPr>
          <w:rtl w:val="true"/>
        </w:rPr>
        <w:t xml:space="preserve">: </w:t>
      </w:r>
      <w:r>
        <w:rPr>
          <w:rtl w:val="true"/>
        </w:rPr>
        <w:t>المعتبرة الثانیة لمحمّد بن مسلم</w:t>
      </w:r>
      <w:bookmarkEnd w:id="551"/>
    </w:p>
    <w:p>
      <w:pPr>
        <w:pStyle w:val="Heading6"/>
        <w:numPr>
          <w:ilvl w:val="5"/>
          <w:numId w:val="1"/>
        </w:numPr>
        <w:rPr/>
      </w:pPr>
      <w:bookmarkStart w:id="552" w:name="__RefHeading___Toc5296873_581953129"/>
      <w:bookmarkStart w:id="553" w:name="_Toc228"/>
      <w:bookmarkEnd w:id="552"/>
      <w:r>
        <w:rPr>
          <w:rtl w:val="true"/>
        </w:rPr>
        <w:t>اشارة</w:t>
      </w:r>
      <w:bookmarkEnd w:id="55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الحَسَنُ بنُ عَبدِ الله بنِ مُحَمّدِ بنِ عِیسیَ، عَن أبِیهِ</w:t>
      </w:r>
      <w:r>
        <w:rPr>
          <w:rStyle w:val="FootnoteAnchor"/>
          <w:rtl w:val="true"/>
        </w:rPr>
        <w:footnoteReference w:id="244"/>
      </w:r>
      <w:r>
        <w:rPr>
          <w:rFonts w:ascii="Amiri" w:hAnsi="Amiri" w:eastAsia="Amiri" w:cs="Amiri"/>
          <w:color w:val="111111"/>
          <w:sz w:val="28"/>
          <w:sz w:val="28"/>
          <w:szCs w:val="28"/>
          <w:rtl w:val="true"/>
          <w:lang w:bidi="ar-SA"/>
        </w:rPr>
        <w:t xml:space="preserve">، عَنِ الحَسَنِ بنِ مَحبُوبٍ، عَن </w:t>
      </w:r>
      <w:bookmarkStart w:id="554" w:name="pg5894_47846"/>
    </w:p>
    <w:p>
      <w:pPr>
        <w:pStyle w:val="BookText"/>
        <w:rPr/>
      </w:pPr>
      <w:bookmarkEnd w:id="554"/>
      <w:r>
        <w:rPr>
          <w:rFonts w:ascii="Amiri" w:hAnsi="Amiri" w:eastAsia="Amiri" w:cs="Amiri"/>
          <w:color w:val="111111"/>
          <w:sz w:val="28"/>
          <w:sz w:val="28"/>
          <w:szCs w:val="28"/>
          <w:rtl w:val="true"/>
          <w:lang w:bidi="ar-SA"/>
        </w:rPr>
        <w:t>العَلاءِ بنِ رَزِینٍ،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دَمَعَت عَینَاهُ لِقَتلِ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حَتَّی تَسِیلَ عَلَی خَدِّهِ بَوَّأَهُ اللهُ بِهَا فِی الجَنَّةِ غُرَفاً یَسکُنُهَا أَحقَاباً، وَأَیُّمَا مُؤمِنٍ دَمَعَت عَینَاهُ دَمعاً حَتَّی یَسِیلَ عَلَی خَدِّهِ لِأَذیً مَسَّنَا مِن عَدُوِّنَا فِی الدُّنیَا بَوَّأَهُ اللهُ مُبَوَّأَ صِدق‌ٍ</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5" w:name="__RefHeading___Toc5296875_581953129"/>
      <w:bookmarkStart w:id="556" w:name="_Toc229"/>
      <w:bookmarkEnd w:id="555"/>
      <w:r>
        <w:rPr>
          <w:rtl w:val="true"/>
        </w:rPr>
        <w:t>دراسة سند الروایة الخامسة</w:t>
      </w:r>
      <w:bookmarkEnd w:id="556"/>
    </w:p>
    <w:p>
      <w:pPr>
        <w:pStyle w:val="BookText"/>
        <w:rPr/>
      </w:pPr>
      <w:r>
        <w:rPr>
          <w:rFonts w:ascii="IRNazanin" w:hAnsi="IRNazanin" w:eastAsia="IRNazanin"/>
          <w:color w:val="111111"/>
          <w:sz w:val="28"/>
          <w:sz w:val="28"/>
          <w:szCs w:val="28"/>
          <w:rtl w:val="true"/>
          <w:lang w:bidi="fa-IR"/>
        </w:rPr>
        <w:t>إنّ رواة السند کلّهم إمامیون ثقات، بل إنّ بعضهم من أصحاب الإجماع</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وثاقة أصحاب الاجماع خاصّة، وهم اثنان وعشرون راویاً، ولا تدلّ علی أیّ مطلبٍ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الترابی الشهرضائی، أکبر، پژوهشی در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w:t>
      </w:r>
      <w:bookmarkStart w:id="557" w:name="pg5894_47847"/>
    </w:p>
    <w:p>
      <w:pPr>
        <w:pStyle w:val="BookText"/>
        <w:rPr/>
      </w:pPr>
      <w:bookmarkEnd w:id="557"/>
      <w:r>
        <w:rPr>
          <w:rFonts w:ascii="IRNazanin" w:hAnsi="IRNazanin" w:eastAsia="IRNazanin"/>
          <w:color w:val="111111"/>
          <w:sz w:val="28"/>
          <w:sz w:val="28"/>
          <w:szCs w:val="28"/>
          <w:rtl w:val="true"/>
          <w:lang w:bidi="fa-IR"/>
        </w:rPr>
        <w:t>الحسن بن عبد الله من مشایخ ابن قولویه بلا واسطة، وهو شهد بوثاقة جمیع مشایخه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یوجد فی السند راوٍ واحد قد یشکّل علّة للسند، وهو عبد الله بن محمّد والد الحسن بن عبد الله، حیث لم یرد فیه توثیق خاص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کما مرّ فی هامش سند الروایة توجد قرائن تدلّ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هذه الروایة معتبرة السند</w:t>
      </w:r>
      <w:r>
        <w:rPr>
          <w:rFonts w:eastAsia="IRNazanin" w:cs="IRNazanin"/>
          <w:color w:val="111111"/>
          <w:sz w:val="28"/>
          <w:szCs w:val="28"/>
          <w:rtl w:val="true"/>
          <w:lang w:bidi="fa-IR"/>
        </w:rPr>
        <w:t>.</w:t>
      </w:r>
    </w:p>
    <w:p>
      <w:pPr>
        <w:pStyle w:val="Heading6"/>
        <w:numPr>
          <w:ilvl w:val="5"/>
          <w:numId w:val="1"/>
        </w:numPr>
        <w:rPr/>
      </w:pPr>
      <w:bookmarkStart w:id="558" w:name="__RefHeading___Toc5296877_581953129"/>
      <w:bookmarkStart w:id="559" w:name="_Toc230"/>
      <w:bookmarkEnd w:id="558"/>
      <w:r>
        <w:rPr>
          <w:rtl w:val="true"/>
        </w:rPr>
        <w:t>الروایة السادسة</w:t>
      </w:r>
      <w:r>
        <w:rPr>
          <w:rtl w:val="true"/>
        </w:rPr>
        <w:t xml:space="preserve">: </w:t>
      </w:r>
      <w:r>
        <w:rPr>
          <w:rtl w:val="true"/>
        </w:rPr>
        <w:t>روایة ابن عبّاس</w:t>
      </w:r>
      <w:bookmarkEnd w:id="559"/>
    </w:p>
    <w:p>
      <w:pPr>
        <w:pStyle w:val="Heading6"/>
        <w:numPr>
          <w:ilvl w:val="5"/>
          <w:numId w:val="1"/>
        </w:numPr>
        <w:rPr/>
      </w:pPr>
      <w:bookmarkStart w:id="560" w:name="__RefHeading___Toc5296879_581953129"/>
      <w:bookmarkStart w:id="561" w:name="_Toc231"/>
      <w:bookmarkEnd w:id="560"/>
      <w:r>
        <w:rPr>
          <w:rtl w:val="true"/>
        </w:rPr>
        <w:t>اشارة</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أحمَدِ بنِ مُوسَی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عِمرَانِ النّخَعِی، عَن عَمّهِ الحُسَینِ بنِ یَزیِدِ النّوفِلِیّ، عَن الحَسَنِ بنِ عَلِی بنِ أبِی حَمزَةٍ،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جَالِساً ذَاتَ یَومٍ إذ أقبَلَ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بَکَی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بَکَاهُ لَم تَعمَ عَینُهُ یَومَ تَعمَی العُیُونُ، وَمَن حَزِنَ عَلَیهِ لَم یَحزَن قَلبُهُ یَومَ تَحزَنُ القُلُوب</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2" w:name="__RefHeading___Toc5296881_581953129"/>
      <w:bookmarkStart w:id="563" w:name="_Toc232"/>
      <w:bookmarkEnd w:id="562"/>
      <w:r>
        <w:rPr>
          <w:rtl w:val="true"/>
        </w:rPr>
        <w:t>دراسة سند الروایة السادسة</w:t>
      </w:r>
      <w:bookmarkEnd w:id="563"/>
    </w:p>
    <w:p>
      <w:pPr>
        <w:pStyle w:val="BookText"/>
        <w:rPr/>
      </w:pPr>
      <w:r>
        <w:rPr>
          <w:rFonts w:ascii="IRNazanin" w:hAnsi="IRNazanin" w:eastAsia="IRNazanin"/>
          <w:color w:val="111111"/>
          <w:sz w:val="28"/>
          <w:sz w:val="28"/>
          <w:szCs w:val="28"/>
          <w:rtl w:val="true"/>
          <w:lang w:bidi="fa-IR"/>
        </w:rPr>
        <w:t>فی سند هذه الروایة الحسن بن علی بن أبی حمزة، وهو لم یوثّق</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5296883_581953129"/>
      <w:bookmarkStart w:id="565" w:name="_Toc233"/>
      <w:bookmarkEnd w:id="564"/>
      <w:r>
        <w:rPr>
          <w:rtl w:val="true"/>
        </w:rPr>
        <w:t>الروایة السابعة</w:t>
      </w:r>
      <w:r>
        <w:rPr>
          <w:rtl w:val="true"/>
        </w:rPr>
        <w:t xml:space="preserve">: </w:t>
      </w:r>
      <w:r>
        <w:rPr>
          <w:rtl w:val="true"/>
        </w:rPr>
        <w:t>روایة أبی بصیر</w:t>
      </w:r>
      <w:bookmarkEnd w:id="565"/>
    </w:p>
    <w:p>
      <w:pPr>
        <w:pStyle w:val="Heading6"/>
        <w:numPr>
          <w:ilvl w:val="5"/>
          <w:numId w:val="1"/>
        </w:numPr>
        <w:rPr/>
      </w:pPr>
      <w:bookmarkStart w:id="566" w:name="__RefHeading___Toc5296885_581953129"/>
      <w:bookmarkStart w:id="567" w:name="_Toc234"/>
      <w:bookmarkEnd w:id="566"/>
      <w:r>
        <w:rPr>
          <w:rtl w:val="true"/>
        </w:rPr>
        <w:t>اشارة</w:t>
      </w:r>
      <w:bookmarkEnd w:id="5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سَعدِ بنِ عَبدِ اللهِ، عَن الحَسَنِ بنِ مُوسَی الخَشّابِ، عَن إسمَاعِیلِ بنِ مِهرَان،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قَتِیلُ العَبرَةِ لاَ یَذکُرُنِی مُؤمِنٌ إِلاَّ استَعبَرَ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568" w:name="pg5894_47848"/>
    </w:p>
    <w:p>
      <w:pPr>
        <w:pStyle w:val="Heading6"/>
        <w:numPr>
          <w:ilvl w:val="5"/>
          <w:numId w:val="1"/>
        </w:numPr>
        <w:rPr/>
      </w:pPr>
      <w:bookmarkStart w:id="569" w:name="__RefHeading___Toc5296887_581953129"/>
      <w:bookmarkStart w:id="570" w:name="_Toc235"/>
      <w:bookmarkEnd w:id="568"/>
      <w:bookmarkEnd w:id="569"/>
      <w:r>
        <w:rPr>
          <w:rtl w:val="true"/>
        </w:rPr>
        <w:t>دراسة سند الروایة السابعة</w:t>
      </w:r>
      <w:bookmarkEnd w:id="570"/>
    </w:p>
    <w:p>
      <w:pPr>
        <w:pStyle w:val="BookText"/>
        <w:rPr/>
      </w:pPr>
      <w:r>
        <w:rPr>
          <w:rFonts w:ascii="IRNazanin" w:hAnsi="IRNazanin" w:eastAsia="IRNazanin"/>
          <w:color w:val="111111"/>
          <w:sz w:val="28"/>
          <w:sz w:val="28"/>
          <w:szCs w:val="28"/>
          <w:rtl w:val="true"/>
          <w:lang w:bidi="fa-IR"/>
        </w:rPr>
        <w:t>فی سند هذه الروایة الحسن بن موسی الخشّاب، ولم یرد فیه توثیق</w:t>
      </w:r>
      <w:r>
        <w:rPr>
          <w:rFonts w:eastAsia="IRNazanin" w:cs="IRNazanin"/>
          <w:color w:val="111111"/>
          <w:sz w:val="28"/>
          <w:szCs w:val="28"/>
          <w:rtl w:val="true"/>
          <w:lang w:bidi="fa-IR"/>
        </w:rPr>
        <w:t>.</w:t>
      </w:r>
    </w:p>
    <w:p>
      <w:pPr>
        <w:pStyle w:val="Heading6"/>
        <w:numPr>
          <w:ilvl w:val="5"/>
          <w:numId w:val="1"/>
        </w:numPr>
        <w:rPr/>
      </w:pPr>
      <w:bookmarkStart w:id="571" w:name="__RefHeading___Toc5296889_581953129"/>
      <w:bookmarkStart w:id="572" w:name="_Toc236"/>
      <w:bookmarkEnd w:id="571"/>
      <w:r>
        <w:rPr>
          <w:rtl w:val="true"/>
        </w:rPr>
        <w:t>الروایة الثامنة</w:t>
      </w:r>
      <w:r>
        <w:rPr>
          <w:rtl w:val="true"/>
        </w:rPr>
        <w:t xml:space="preserve">: </w:t>
      </w:r>
      <w:r>
        <w:rPr>
          <w:rtl w:val="true"/>
        </w:rPr>
        <w:t>روایة إبراهیم</w:t>
      </w:r>
      <w:bookmarkEnd w:id="572"/>
    </w:p>
    <w:p>
      <w:pPr>
        <w:pStyle w:val="Heading6"/>
        <w:numPr>
          <w:ilvl w:val="5"/>
          <w:numId w:val="1"/>
        </w:numPr>
        <w:rPr/>
      </w:pPr>
      <w:bookmarkStart w:id="573" w:name="__RefHeading___Toc5296891_581953129"/>
      <w:bookmarkStart w:id="574" w:name="_Toc237"/>
      <w:bookmarkEnd w:id="573"/>
      <w:r>
        <w:rPr>
          <w:rtl w:val="true"/>
        </w:rPr>
        <w:t>اشارة</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مُحَمّدِ بنِ عَامِرٍ، عَن عَمّهِ 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فَعَلَی مِثلِ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فَلیَبکِ البَاکُونَ؛ فَإِنَّ البُکَاءَ یَحُطُّ الذُّنُوبَ العِظَامَ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5296893_581953129"/>
      <w:bookmarkStart w:id="576" w:name="_Toc238"/>
      <w:bookmarkEnd w:id="575"/>
      <w:r>
        <w:rPr>
          <w:rtl w:val="true"/>
        </w:rPr>
        <w:t>دراسة سند الروایة الثامنة</w:t>
      </w:r>
      <w:bookmarkEnd w:id="576"/>
    </w:p>
    <w:p>
      <w:pPr>
        <w:pStyle w:val="BookText"/>
        <w:rPr/>
      </w:pPr>
      <w:r>
        <w:rPr>
          <w:rFonts w:ascii="IRNazanin" w:hAnsi="IRNazanin" w:eastAsia="IRNazanin"/>
          <w:color w:val="111111"/>
          <w:sz w:val="28"/>
          <w:sz w:val="28"/>
          <w:szCs w:val="28"/>
          <w:rtl w:val="true"/>
          <w:lang w:bidi="fa-IR"/>
        </w:rPr>
        <w:t>کلّ رجال هذه الروایة إمامیون ثقات، إلّا جعفر بن محمّد بن مسرور، وقد سبق الکلام عنه</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لما ذهب إلیه البعض یمکن الاعتماد علی الروایات الثلاث الأخیرة کمؤیّد للروایات السابقة</w:t>
      </w:r>
      <w:r>
        <w:rPr>
          <w:rFonts w:eastAsia="IRNazanin" w:cs="IRNazanin"/>
          <w:color w:val="111111"/>
          <w:sz w:val="28"/>
          <w:szCs w:val="28"/>
          <w:rtl w:val="true"/>
          <w:lang w:bidi="fa-IR"/>
        </w:rPr>
        <w:t>.</w:t>
      </w:r>
    </w:p>
    <w:p>
      <w:pPr>
        <w:pStyle w:val="Heading6"/>
        <w:numPr>
          <w:ilvl w:val="5"/>
          <w:numId w:val="1"/>
        </w:numPr>
        <w:rPr/>
      </w:pPr>
      <w:bookmarkStart w:id="577" w:name="__RefHeading___Toc5296895_581953129"/>
      <w:bookmarkStart w:id="578" w:name="_Toc239"/>
      <w:bookmarkEnd w:id="577"/>
      <w:r>
        <w:rPr>
          <w:rtl w:val="true"/>
        </w:rPr>
        <w:t>دراسة دلالة الروایات الثمانیة</w:t>
      </w:r>
      <w:bookmarkEnd w:id="578"/>
    </w:p>
    <w:p>
      <w:pPr>
        <w:pStyle w:val="BookText"/>
        <w:rPr/>
      </w:pPr>
      <w:r>
        <w:rPr>
          <w:rFonts w:ascii="IRNazanin" w:hAnsi="IRNazanin" w:eastAsia="IRNazanin"/>
          <w:color w:val="111111"/>
          <w:sz w:val="28"/>
          <w:sz w:val="28"/>
          <w:szCs w:val="28"/>
          <w:rtl w:val="true"/>
          <w:lang w:bidi="fa-IR"/>
        </w:rPr>
        <w:t>تدلّ الروایة الثالثة والرابعة والخامسة علی أنّ للبکاء فی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الروایة الأُولی والثانیة والسابعة والثامنة تبیّن أجر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السادسة فتشیر إلی ثواب البکاء علی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یمکن الاستنتاج من هذه الروایات أنّ البکاء علی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جائزاً فحسب، بل له أجر وثواب عظیم؛ وبالتالی یکون مستحباً أیضاً</w:t>
      </w:r>
      <w:r>
        <w:rPr>
          <w:rFonts w:eastAsia="IRNazanin" w:cs="IRNazanin"/>
          <w:color w:val="111111"/>
          <w:sz w:val="28"/>
          <w:szCs w:val="28"/>
          <w:rtl w:val="true"/>
          <w:lang w:bidi="fa-IR"/>
        </w:rPr>
        <w:t xml:space="preserve">. </w:t>
      </w:r>
      <w:bookmarkStart w:id="579" w:name="pg5894_47849"/>
    </w:p>
    <w:p>
      <w:pPr>
        <w:pStyle w:val="BookText"/>
        <w:rPr/>
      </w:pPr>
      <w:bookmarkEnd w:id="579"/>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ذکرنا فی الطائفة الثالثة ثمان روایات وأسناد الروایات الخمس الأُولی خالیة من العلّة، ویمکن الاعتماد علیها، کما أنّ دلالة جمیع هذه الروایات الثمانیة علی ثواب البکاء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فالاستدلال بها صحیح، والروایات الثلاث الأخیرة خیر مؤیّد للمطلب</w:t>
      </w:r>
      <w:r>
        <w:rPr>
          <w:rFonts w:eastAsia="IRNazanin" w:cs="IRNazanin"/>
          <w:color w:val="111111"/>
          <w:sz w:val="28"/>
          <w:szCs w:val="28"/>
          <w:rtl w:val="true"/>
          <w:lang w:bidi="fa-IR"/>
        </w:rPr>
        <w:t>.</w:t>
      </w:r>
    </w:p>
    <w:p>
      <w:pPr>
        <w:pStyle w:val="Heading6"/>
        <w:numPr>
          <w:ilvl w:val="5"/>
          <w:numId w:val="1"/>
        </w:numPr>
        <w:rPr/>
      </w:pPr>
      <w:bookmarkStart w:id="580" w:name="__RefHeading___Toc5296897_581953129"/>
      <w:bookmarkStart w:id="581" w:name="_Toc240"/>
      <w:bookmarkEnd w:id="580"/>
      <w:r>
        <w:rPr>
          <w:rtl w:val="true"/>
        </w:rPr>
        <w:t>الطائفة الرابعة</w:t>
      </w:r>
      <w:r>
        <w:rPr>
          <w:rtl w:val="true"/>
        </w:rPr>
        <w:t xml:space="preserve">: </w:t>
      </w:r>
      <w:r>
        <w:rPr>
          <w:rtl w:val="true"/>
        </w:rPr>
        <w:t xml:space="preserve">تأیید إقامة مجلس العزاء </w:t>
      </w:r>
      <w:r>
        <w:rPr>
          <w:rtl w:val="true"/>
        </w:rPr>
        <w:t xml:space="preserve">- </w:t>
      </w:r>
      <w:r>
        <w:rPr>
          <w:rtl w:val="true"/>
        </w:rPr>
        <w:t>روایتان</w:t>
      </w:r>
      <w:bookmarkEnd w:id="581"/>
    </w:p>
    <w:p>
      <w:pPr>
        <w:pStyle w:val="Heading6"/>
        <w:numPr>
          <w:ilvl w:val="5"/>
          <w:numId w:val="1"/>
        </w:numPr>
        <w:rPr/>
      </w:pPr>
      <w:bookmarkStart w:id="582" w:name="__RefHeading___Toc5296899_581953129"/>
      <w:bookmarkStart w:id="583" w:name="_Toc241"/>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الطائفة الرابعة من الروایات تدلّ علی تأیید إقامة مجلس العزاء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وسنکتفی بذکر روایتین</w:t>
      </w:r>
      <w:r>
        <w:rPr>
          <w:rFonts w:eastAsia="IRNazanin" w:cs="IRNazanin"/>
          <w:color w:val="111111"/>
          <w:sz w:val="28"/>
          <w:szCs w:val="28"/>
          <w:rtl w:val="true"/>
          <w:lang w:bidi="fa-IR"/>
        </w:rPr>
        <w:t>:</w:t>
      </w:r>
    </w:p>
    <w:p>
      <w:pPr>
        <w:pStyle w:val="Heading6"/>
        <w:numPr>
          <w:ilvl w:val="5"/>
          <w:numId w:val="1"/>
        </w:numPr>
        <w:rPr/>
      </w:pPr>
      <w:bookmarkStart w:id="584" w:name="__RefHeading___Toc5296901_581953129"/>
      <w:bookmarkStart w:id="585" w:name="_Toc242"/>
      <w:bookmarkEnd w:id="584"/>
      <w:r>
        <w:rPr>
          <w:rtl w:val="true"/>
        </w:rPr>
        <w:t>الروایة الأُولی</w:t>
      </w:r>
      <w:r>
        <w:rPr>
          <w:rtl w:val="true"/>
        </w:rPr>
        <w:t xml:space="preserve">: </w:t>
      </w:r>
      <w:r>
        <w:rPr>
          <w:rtl w:val="true"/>
        </w:rPr>
        <w:t>معتبرة الحسن بن فضّال</w:t>
      </w:r>
      <w:bookmarkEnd w:id="585"/>
    </w:p>
    <w:p>
      <w:pPr>
        <w:pStyle w:val="Heading6"/>
        <w:numPr>
          <w:ilvl w:val="5"/>
          <w:numId w:val="1"/>
        </w:numPr>
        <w:rPr/>
      </w:pPr>
      <w:bookmarkStart w:id="586" w:name="__RefHeading___Toc5296903_581953129"/>
      <w:bookmarkStart w:id="587" w:name="_Toc243"/>
      <w:bookmarkEnd w:id="586"/>
      <w:r>
        <w:rPr>
          <w:rtl w:val="true"/>
        </w:rPr>
        <w:t>اشارة</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مشایخ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شیخ کبیر لأصحاب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کمال‌الدین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لایبعد أن نستفید وثاقة أحمد بن الحسن من شهادة الشیخ الصدوق، وحتّی لو افترضنا عدم ثبوت وثاقته ففی سند الروایة راویان آخران فی نفس الطبقة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بکران ومحمد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أن نصحّح سند الروایة عن طریق إثبات وثاقتهما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وَمُحَمَّدُ بنُ بَکرَانِ النَّقَّاشِ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أنّه من مشایخ الصدوق، ترضّی علیه، 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فی الوسائل عن العیون والأمالی وفضائل شهر رمضان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وَمُحَمَّدُ بنُ إِبرَاهِیمِ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بنُ الحَسَنِ بنِ</w:t>
      </w:r>
      <w:bookmarkStart w:id="588" w:name="pg5894_47850"/>
    </w:p>
    <w:p>
      <w:pPr>
        <w:pStyle w:val="BookText"/>
        <w:rPr/>
      </w:pPr>
      <w:bookmarkEnd w:id="588"/>
      <w:r>
        <w:rPr>
          <w:rFonts w:ascii="Amiri" w:hAnsi="Amiri" w:eastAsia="Amiri" w:cs="Amiri"/>
          <w:color w:val="111111"/>
          <w:sz w:val="28"/>
          <w:sz w:val="28"/>
          <w:szCs w:val="28"/>
          <w:rtl w:val="true"/>
          <w:lang w:bidi="ar-SA"/>
        </w:rPr>
        <w:t>عَلِیِّ بنِ فَضَّالٍ عَن أَبِیهِ</w:t>
      </w:r>
      <w:r>
        <w:rPr>
          <w:rStyle w:val="FootnoteAnchor"/>
          <w:rtl w:val="true"/>
        </w:rPr>
        <w:footnoteReference w:id="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تَذَکَّرَ مُصَابَنَا فَبَکَی وَأَبکَی لَم تَبکِ عَینُهُ یَومَ تَبکِی العُیُونُ، وَمَن جَلَسَ مَجلِساً یُحییٰ فِیهِ أَمرُنَا لَم یَمُت قَلبُهُ یَومَ تَمُوتُ القُلُوبُ</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9" w:name="__RefHeading___Toc5296905_581953129"/>
      <w:bookmarkStart w:id="590" w:name="_Toc244"/>
      <w:bookmarkEnd w:id="589"/>
      <w:r>
        <w:rPr>
          <w:rtl w:val="true"/>
        </w:rPr>
        <w:t>دراسة سند الروایة الأُولی</w:t>
      </w:r>
      <w:bookmarkEnd w:id="590"/>
    </w:p>
    <w:p>
      <w:pPr>
        <w:pStyle w:val="BookText"/>
        <w:rPr/>
      </w:pPr>
      <w:r>
        <w:rPr>
          <w:rFonts w:ascii="IRNazanin" w:hAnsi="IRNazanin" w:eastAsia="IRNazanin"/>
          <w:color w:val="111111"/>
          <w:sz w:val="28"/>
          <w:sz w:val="28"/>
          <w:szCs w:val="28"/>
          <w:rtl w:val="true"/>
          <w:lang w:bidi="fa-IR"/>
        </w:rPr>
        <w:t>سند هذه الروایة یواجه مشاکل بسبب بعض الرواة، کأحمد بن حسن، الذی لم یُذکر اسمه فی کتب الرجال، ومحمّد بن بکران الذی لم یوثّق فی الرجال، ومحمّد بن إبراهیم بن إسحاق وهو أیضاً لم یُذکر فی کتب الرجال، ولکن کما قلنا فی سند الروایة هناک قرائن تدلّ علی وثاقتهم؛ وبالتالی سند الروایة معتبر ولا مشکلة فیه؛ فیصح الاستدلال بها</w:t>
      </w:r>
      <w:r>
        <w:rPr>
          <w:rFonts w:eastAsia="IRNazanin" w:cs="IRNazanin"/>
          <w:color w:val="111111"/>
          <w:sz w:val="28"/>
          <w:szCs w:val="28"/>
          <w:rtl w:val="true"/>
          <w:lang w:bidi="fa-IR"/>
        </w:rPr>
        <w:t>.</w:t>
      </w:r>
    </w:p>
    <w:p>
      <w:pPr>
        <w:pStyle w:val="Heading6"/>
        <w:numPr>
          <w:ilvl w:val="5"/>
          <w:numId w:val="1"/>
        </w:numPr>
        <w:rPr/>
      </w:pPr>
      <w:bookmarkStart w:id="591" w:name="__RefHeading___Toc5296907_581953129"/>
      <w:bookmarkStart w:id="592" w:name="_Toc245"/>
      <w:bookmarkEnd w:id="591"/>
      <w:r>
        <w:rPr>
          <w:rtl w:val="true"/>
        </w:rPr>
        <w:t>دراسة دلالة الروایة الأُولی</w:t>
      </w:r>
      <w:bookmarkEnd w:id="592"/>
    </w:p>
    <w:p>
      <w:pPr>
        <w:pStyle w:val="BookText"/>
        <w:rPr/>
      </w:pPr>
      <w:r>
        <w:rPr>
          <w:rFonts w:ascii="IRNazanin" w:hAnsi="IRNazanin" w:eastAsia="IRNazanin"/>
          <w:color w:val="111111"/>
          <w:sz w:val="28"/>
          <w:sz w:val="28"/>
          <w:szCs w:val="28"/>
          <w:rtl w:val="true"/>
          <w:lang w:bidi="fa-IR"/>
        </w:rPr>
        <w:t>فی صدر هذا الحدیث أیّد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العزاء والبکاء علی مصائبهم وذکر ثوابهما الأُخروی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ذیل الحدیث تکلّم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المجالس التی یُحیی فیها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 الحدیث یشکّل قرینة تدلّ علی أنّ ذیل الحدیث یشمل مجالس العزاء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المجالس التی یُحیی فیها أمر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فیثبت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أمروا بإقامة مجالس العزاء لهم، وهذا یدلّ علی استحبابها</w:t>
      </w:r>
      <w:r>
        <w:rPr>
          <w:rFonts w:eastAsia="IRNazanin" w:cs="IRNazanin"/>
          <w:color w:val="111111"/>
          <w:sz w:val="28"/>
          <w:szCs w:val="28"/>
          <w:rtl w:val="true"/>
          <w:lang w:bidi="fa-IR"/>
        </w:rPr>
        <w:t>.</w:t>
      </w:r>
    </w:p>
    <w:p>
      <w:pPr>
        <w:pStyle w:val="Heading6"/>
        <w:numPr>
          <w:ilvl w:val="5"/>
          <w:numId w:val="1"/>
        </w:numPr>
        <w:rPr/>
      </w:pPr>
      <w:bookmarkStart w:id="593" w:name="__RefHeading___Toc5296909_581953129"/>
      <w:bookmarkStart w:id="594" w:name="_Toc246"/>
      <w:bookmarkEnd w:id="593"/>
      <w:r>
        <w:rPr>
          <w:rtl w:val="true"/>
        </w:rPr>
        <w:t>الروایة الثانیة</w:t>
      </w:r>
      <w:r>
        <w:rPr>
          <w:rtl w:val="true"/>
        </w:rPr>
        <w:t xml:space="preserve">: </w:t>
      </w:r>
      <w:r>
        <w:rPr>
          <w:rtl w:val="true"/>
        </w:rPr>
        <w:t>روایة مالک الجهنی</w:t>
      </w:r>
      <w:bookmarkEnd w:id="594"/>
    </w:p>
    <w:p>
      <w:pPr>
        <w:pStyle w:val="Heading6"/>
        <w:numPr>
          <w:ilvl w:val="5"/>
          <w:numId w:val="1"/>
        </w:numPr>
        <w:rPr/>
      </w:pPr>
      <w:bookmarkStart w:id="595" w:name="__RefHeading___Toc5296911_581953129"/>
      <w:bookmarkStart w:id="596" w:name="_Toc247"/>
      <w:bookmarkEnd w:id="595"/>
      <w:r>
        <w:rPr>
          <w:rtl w:val="true"/>
        </w:rPr>
        <w:t>اشارة</w:t>
      </w:r>
      <w:bookmarkEnd w:id="5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حَکیمُ بنُ دَاوُدِ بنِ حَکیمِ وَغَیرُهُ، عَن مُحَمَّدِ بنِ مُوسَی الهَمدَانِیِّ، عَن مُحَمَّدِ بنِ خَالِدٍ الطَّیَالِسِیِّ، عَن سَیفِ بنِ عُمَیرَة وَصَالِحِ بنِ عُقبَةٍ جَمِیعاً، عَن عَلقَمَةِ بنِ مُحَمَّدٍ الحَضرَمِیِّ وَمُحَمَّدِ بنِ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بَزِیعٍ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صَالِحِ بنِ عُقبَةٍ، عَن مَالِکٍ الجُهَنِیّ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بنِ أعینِ الجُهَنِی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97" w:name="pg5894_47851"/>
    </w:p>
    <w:p>
      <w:pPr>
        <w:pStyle w:val="BookText"/>
        <w:rPr/>
      </w:pPr>
      <w:bookmarkEnd w:id="59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فَمَا لِمَن کَانَ فِی بُعدِ البِلَادِ وَأَقَاصِیهَا وَلَم یُمکِنهُ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فِی ذَلِکَ الیَوم؟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الیَوم بَرَزَ إِلَی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لیَندُبِ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ویَبکِیهِ وَیَأمُرُ مَن فِی دَارِهِ بِالبُکَاءِ عَلَیه وَیُقِیمُ فِی دَارِهِ مُصِیبَتَهُ بِإظهَارِ الجَزَعِ عَلَیهِ وَیَتَلَاقَونَ بِالبُکَاءِ بَعضُهُم بَعضاً فِی البُیُوتِ، ولیُعِزّ بَعضُهُم بَعضاً بِمُصَابِ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ضَامِنٌ لَهُم إِذَا فَعَلُوا ذَلِکَ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هَذَا الثَّوَابِ</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وأخرجها الشیخ الطوسی فی مصباح المتهجّد بإسناد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مُحَمّدُ بنُ إسمَاعِیلِ بنِ بَزِیعٍ، عَن صَالِحِ بنِ عُقبَةٍ، عَن أبِیهِ،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عَاشُورَاء</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8" w:name="__RefHeading___Toc5296913_581953129"/>
      <w:bookmarkStart w:id="599" w:name="_Toc248"/>
      <w:bookmarkEnd w:id="598"/>
      <w:r>
        <w:rPr>
          <w:rtl w:val="true"/>
        </w:rPr>
        <w:t>دراسة سند الروایة الثانیة</w:t>
      </w:r>
      <w:bookmarkEnd w:id="599"/>
    </w:p>
    <w:p>
      <w:pPr>
        <w:pStyle w:val="BookText"/>
        <w:rPr/>
      </w:pPr>
      <w:r>
        <w:rPr>
          <w:rFonts w:ascii="IRNazanin" w:hAnsi="IRNazanin" w:eastAsia="IRNazanin"/>
          <w:color w:val="111111"/>
          <w:sz w:val="28"/>
          <w:sz w:val="28"/>
          <w:szCs w:val="28"/>
          <w:rtl w:val="true"/>
          <w:lang w:bidi="fa-IR"/>
        </w:rPr>
        <w:t>أُخرجت هذه الروایة فی کتابین وبسندین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الأوّل فی کامل الزیارات، والثانی فی 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 الأوّل ففیه حکیم بن داود بن حکیم، وهو من مشایخ ابن قولویه بلا واسطة؛ وبالتالی تثبت وثاقته عن طریق شهادة ابن قولویه بوثاقة رواة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محمّد بن موسی بن عیسی الهمدانی، وهو مضافاً إلی أنّه لم یوثّق فی الرجال، رُمی بالغلو أیضاً</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السند الثانی ففیه عقبة بن قیس، وهو أبو صالح، ولم یرد فیه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تصلح هذه الروایة لتکون بسندیها مؤیّدة لسائر الروایات</w:t>
      </w:r>
      <w:r>
        <w:rPr>
          <w:rFonts w:eastAsia="IRNazanin" w:cs="IRNazanin"/>
          <w:color w:val="111111"/>
          <w:sz w:val="28"/>
          <w:szCs w:val="28"/>
          <w:rtl w:val="true"/>
          <w:lang w:bidi="fa-IR"/>
        </w:rPr>
        <w:t>.</w:t>
      </w:r>
    </w:p>
    <w:p>
      <w:pPr>
        <w:pStyle w:val="Heading6"/>
        <w:numPr>
          <w:ilvl w:val="5"/>
          <w:numId w:val="1"/>
        </w:numPr>
        <w:rPr/>
      </w:pPr>
      <w:bookmarkStart w:id="600" w:name="__RefHeading___Toc5296915_581953129"/>
      <w:bookmarkStart w:id="601" w:name="_Toc249"/>
      <w:bookmarkEnd w:id="600"/>
      <w:r>
        <w:rPr>
          <w:rtl w:val="true"/>
        </w:rPr>
        <w:t>دراسة دلالة الروایة الثانیة</w:t>
      </w:r>
      <w:bookmarkEnd w:id="6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بإقامة العزاء فی بیته یوم عاشوراء، فهذه الروایة تدلّ علی </w:t>
      </w:r>
      <w:bookmarkStart w:id="602" w:name="pg5894_47852"/>
    </w:p>
    <w:p>
      <w:pPr>
        <w:pStyle w:val="BookText"/>
        <w:rPr/>
      </w:pPr>
      <w:bookmarkEnd w:id="602"/>
      <w:r>
        <w:rPr>
          <w:rFonts w:ascii="IRNazanin" w:hAnsi="IRNazanin" w:eastAsia="IRNazanin"/>
          <w:color w:val="111111"/>
          <w:sz w:val="28"/>
          <w:sz w:val="28"/>
          <w:szCs w:val="28"/>
          <w:rtl w:val="true"/>
          <w:lang w:bidi="fa-IR"/>
        </w:rPr>
        <w:t>جواز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واستحبابها أیضاً، وبما أنّ جمیع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 ولا فرق بین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إقامة العزاء لهم، فتدلّ هذه الروایة علی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مجالس العزاء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روایتین من 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الأُولی فلا مشکلة سندیة فیها، وأمّا الروایة الثانیة فهی خیر مؤیّد للطائفة الرابعة من الروایات</w:t>
      </w:r>
      <w:r>
        <w:rPr>
          <w:rFonts w:eastAsia="IRNazanin" w:cs="IRNazanin"/>
          <w:color w:val="111111"/>
          <w:sz w:val="28"/>
          <w:szCs w:val="28"/>
          <w:rtl w:val="true"/>
          <w:lang w:bidi="fa-IR"/>
        </w:rPr>
        <w:t>.</w:t>
      </w:r>
    </w:p>
    <w:p>
      <w:pPr>
        <w:pStyle w:val="Heading6"/>
        <w:numPr>
          <w:ilvl w:val="5"/>
          <w:numId w:val="1"/>
        </w:numPr>
        <w:rPr/>
      </w:pPr>
      <w:bookmarkStart w:id="603" w:name="__RefHeading___Toc5296917_581953129"/>
      <w:bookmarkStart w:id="604" w:name="_Toc250"/>
      <w:bookmarkEnd w:id="603"/>
      <w:r>
        <w:rPr>
          <w:rtl w:val="true"/>
        </w:rPr>
        <w:t>الطائفة الخامسة</w:t>
      </w:r>
      <w:r>
        <w:rPr>
          <w:rtl w:val="true"/>
        </w:rPr>
        <w:t xml:space="preserve">: </w:t>
      </w:r>
      <w:r>
        <w:rPr>
          <w:rtl w:val="true"/>
        </w:rPr>
        <w:t>الأمر بإنشاد الشعر فی مصائب الإمام الحسین</w:t>
      </w:r>
      <w:r>
        <w:rPr>
          <w:rtl w:val="true"/>
        </w:rPr>
        <w:t>(</w:t>
      </w:r>
      <w:r>
        <w:rPr>
          <w:rtl w:val="true"/>
        </w:rPr>
        <w:t>علیه السّلام</w:t>
      </w:r>
      <w:r>
        <w:rPr>
          <w:rtl w:val="true"/>
        </w:rPr>
        <w:t xml:space="preserve">) - </w:t>
      </w:r>
      <w:r>
        <w:rPr>
          <w:rtl w:val="true"/>
        </w:rPr>
        <w:t>خمس روایات</w:t>
      </w:r>
      <w:bookmarkEnd w:id="604"/>
    </w:p>
    <w:p>
      <w:pPr>
        <w:pStyle w:val="Heading6"/>
        <w:numPr>
          <w:ilvl w:val="5"/>
          <w:numId w:val="1"/>
        </w:numPr>
        <w:rPr/>
      </w:pPr>
      <w:bookmarkStart w:id="605" w:name="__RefHeading___Toc5296919_581953129"/>
      <w:bookmarkStart w:id="606" w:name="_Toc251"/>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هناک عدّة روایات تدلّ علی استحباب إنشاد الشعر فی مصیبة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ونستدلّ بخمس روایات</w:t>
      </w:r>
      <w:r>
        <w:rPr>
          <w:rFonts w:eastAsia="IRNazanin" w:cs="IRNazanin"/>
          <w:color w:val="111111"/>
          <w:sz w:val="28"/>
          <w:szCs w:val="28"/>
          <w:rtl w:val="true"/>
          <w:lang w:bidi="fa-IR"/>
        </w:rPr>
        <w:t>:</w:t>
      </w:r>
    </w:p>
    <w:p>
      <w:pPr>
        <w:pStyle w:val="Heading6"/>
        <w:numPr>
          <w:ilvl w:val="5"/>
          <w:numId w:val="1"/>
        </w:numPr>
        <w:rPr/>
      </w:pPr>
      <w:bookmarkStart w:id="607" w:name="__RefHeading___Toc5296921_581953129"/>
      <w:bookmarkStart w:id="608" w:name="_Toc252"/>
      <w:bookmarkEnd w:id="607"/>
      <w:r>
        <w:rPr>
          <w:rtl w:val="true"/>
        </w:rPr>
        <w:t>الروایة الأُولی</w:t>
      </w:r>
      <w:r>
        <w:rPr>
          <w:rtl w:val="true"/>
        </w:rPr>
        <w:t xml:space="preserve">: </w:t>
      </w:r>
      <w:r>
        <w:rPr>
          <w:rtl w:val="true"/>
        </w:rPr>
        <w:t>روایة صالح بن عقبة</w:t>
      </w:r>
      <w:bookmarkEnd w:id="608"/>
    </w:p>
    <w:p>
      <w:pPr>
        <w:pStyle w:val="Heading6"/>
        <w:numPr>
          <w:ilvl w:val="5"/>
          <w:numId w:val="1"/>
        </w:numPr>
        <w:rPr/>
      </w:pPr>
      <w:bookmarkStart w:id="609" w:name="__RefHeading___Toc5296923_581953129"/>
      <w:bookmarkStart w:id="610" w:name="_Toc253"/>
      <w:bookmarkEnd w:id="609"/>
      <w:r>
        <w:rPr>
          <w:rtl w:val="true"/>
        </w:rPr>
        <w:t>اشارة</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أحمَدِ بن الحُسَینِ العَسکَرِیّ، عَن الحَسَنِ بنِ عَلِیّ بنِ مَهزِیَارٍ، عَن أبِیه، عَن مُحَمّدِ بنِ سَنَانٍ، عَن مُحَمَّدِ بنِ إِسمَاعِیلٍ، عَن صَالِحِ بنِ عُقبَةٍ،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شِعرٍ فَبَکَی وَأَبکَی عَشرَةً فَلَهُ وَلَهُمُ الجَنَّةُ، وَمَن أَنشَدَ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 فَبَکَی وَأَبکَی تِسعَةً فَلَهُ وَلَهُمُ الجَنَّةُ، فَلَم یَزَل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 فَبَکَی 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تَبَاکَی فَلَهُ الجَنَّة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1" w:name="__RefHeading___Toc5296925_581953129"/>
      <w:bookmarkStart w:id="612" w:name="_Toc254"/>
      <w:bookmarkEnd w:id="611"/>
      <w:r>
        <w:rPr>
          <w:rtl w:val="true"/>
        </w:rPr>
        <w:t>دراسة سند الروایة الأُولی</w:t>
      </w:r>
      <w:bookmarkEnd w:id="61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سند هذه الروایة الحسن بن علی بن مهزیار، ولم یرد فیه توثیق فی کتب الرجال</w:t>
      </w:r>
      <w:r>
        <w:rPr>
          <w:rFonts w:eastAsia="IRNazanin" w:cs="IRNazanin"/>
          <w:color w:val="111111"/>
          <w:sz w:val="28"/>
          <w:szCs w:val="28"/>
          <w:rtl w:val="true"/>
          <w:lang w:bidi="fa-IR"/>
        </w:rPr>
        <w:t xml:space="preserve">. </w:t>
      </w:r>
      <w:bookmarkStart w:id="613" w:name="pg5894_47853"/>
    </w:p>
    <w:p>
      <w:pPr>
        <w:pStyle w:val="Heading6"/>
        <w:numPr>
          <w:ilvl w:val="5"/>
          <w:numId w:val="1"/>
        </w:numPr>
        <w:rPr/>
      </w:pPr>
      <w:bookmarkStart w:id="614" w:name="__RefHeading___Toc5296927_581953129"/>
      <w:bookmarkStart w:id="615" w:name="_Toc255"/>
      <w:bookmarkEnd w:id="613"/>
      <w:bookmarkEnd w:id="614"/>
      <w:r>
        <w:rPr>
          <w:rtl w:val="true"/>
        </w:rPr>
        <w:t>الروایة الثانیة</w:t>
      </w:r>
      <w:r>
        <w:rPr>
          <w:rtl w:val="true"/>
        </w:rPr>
        <w:t xml:space="preserve">: </w:t>
      </w:r>
      <w:r>
        <w:rPr>
          <w:rtl w:val="true"/>
        </w:rPr>
        <w:t>روایة عبد الله بن غالب</w:t>
      </w:r>
      <w:bookmarkEnd w:id="615"/>
    </w:p>
    <w:p>
      <w:pPr>
        <w:pStyle w:val="Heading6"/>
        <w:numPr>
          <w:ilvl w:val="5"/>
          <w:numId w:val="1"/>
        </w:numPr>
        <w:rPr/>
      </w:pPr>
      <w:bookmarkStart w:id="616" w:name="__RefHeading___Toc5296929_581953129"/>
      <w:bookmarkStart w:id="617" w:name="_Toc256"/>
      <w:bookmarkEnd w:id="616"/>
      <w:r>
        <w:rPr>
          <w:rtl w:val="true"/>
        </w:rPr>
        <w:t>اشارة</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مُحَمَّدُ بنُ جَعفَرٍ، عَن مُحَمَّدِ بنِ الحُسَینِ، عَنِ ابنِ أَبِی عُمَیرٍ، عَن عَبدِ اللهِ بنِ حَسَّان،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شُعبَة، عَن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مَرثِیَةَ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انتَهَیتُ إِلَی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لَبَلِیَّةٌ تَسقُوا حُسَیناً بِمِسقَاةِ الثَّرَی غَیرِ التُّرَابِ</w:t>
      </w:r>
    </w:p>
    <w:p>
      <w:pPr>
        <w:pStyle w:val="BookText"/>
        <w:rPr/>
      </w:pPr>
      <w:r>
        <w:rPr>
          <w:rFonts w:ascii="Amiri" w:hAnsi="Amiri" w:eastAsia="Amiri" w:cs="Amiri"/>
          <w:color w:val="111111"/>
          <w:sz w:val="28"/>
          <w:sz w:val="28"/>
          <w:szCs w:val="28"/>
          <w:rtl w:val="true"/>
          <w:lang w:bidi="ar-SA"/>
        </w:rPr>
        <w:t>فَصَاحَت بَاکِیَةٌ مِن وَرَاءِ السَّترِ یَا أَبَتَاه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8" w:name="__RefHeading___Toc5296931_581953129"/>
      <w:bookmarkStart w:id="619" w:name="_Toc257"/>
      <w:bookmarkEnd w:id="618"/>
      <w:r>
        <w:rPr>
          <w:rtl w:val="true"/>
        </w:rPr>
        <w:t>دراسة سند الروایة الثانیة</w:t>
      </w:r>
      <w:bookmarkEnd w:id="619"/>
    </w:p>
    <w:p>
      <w:pPr>
        <w:pStyle w:val="BookText"/>
        <w:rPr/>
      </w:pPr>
      <w:r>
        <w:rPr>
          <w:rFonts w:ascii="IRNazanin" w:hAnsi="IRNazanin" w:eastAsia="IRNazanin"/>
          <w:color w:val="111111"/>
          <w:sz w:val="28"/>
          <w:sz w:val="28"/>
          <w:szCs w:val="28"/>
          <w:rtl w:val="true"/>
          <w:lang w:bidi="fa-IR"/>
        </w:rPr>
        <w:t>فی سند هذه الروایة عبد الله بن حسّان، وهو لم یوثّق فی کتب الرجال</w:t>
      </w:r>
      <w:r>
        <w:rPr>
          <w:rFonts w:eastAsia="IRNazanin" w:cs="IRNazanin"/>
          <w:color w:val="111111"/>
          <w:sz w:val="28"/>
          <w:szCs w:val="28"/>
          <w:rtl w:val="true"/>
          <w:lang w:bidi="fa-IR"/>
        </w:rPr>
        <w:t>.</w:t>
      </w:r>
    </w:p>
    <w:p>
      <w:pPr>
        <w:pStyle w:val="Heading6"/>
        <w:numPr>
          <w:ilvl w:val="5"/>
          <w:numId w:val="1"/>
        </w:numPr>
        <w:rPr/>
      </w:pPr>
      <w:bookmarkStart w:id="620" w:name="__RefHeading___Toc5296933_581953129"/>
      <w:bookmarkStart w:id="621" w:name="_Toc258"/>
      <w:bookmarkEnd w:id="620"/>
      <w:r>
        <w:rPr>
          <w:rtl w:val="true"/>
        </w:rPr>
        <w:t>الروایة الثالثة</w:t>
      </w:r>
      <w:r>
        <w:rPr>
          <w:rtl w:val="true"/>
        </w:rPr>
        <w:t xml:space="preserve">: </w:t>
      </w:r>
      <w:r>
        <w:rPr>
          <w:rtl w:val="true"/>
        </w:rPr>
        <w:t>روایة أبی عمارة</w:t>
      </w:r>
      <w:bookmarkEnd w:id="621"/>
    </w:p>
    <w:p>
      <w:pPr>
        <w:pStyle w:val="Heading6"/>
        <w:numPr>
          <w:ilvl w:val="5"/>
          <w:numId w:val="1"/>
        </w:numPr>
        <w:rPr/>
      </w:pPr>
      <w:bookmarkStart w:id="622" w:name="__RefHeading___Toc5296935_581953129"/>
      <w:bookmarkStart w:id="623" w:name="_Toc259"/>
      <w:bookmarkEnd w:id="622"/>
      <w:r>
        <w:rPr>
          <w:rtl w:val="true"/>
        </w:rPr>
        <w:t>اشارة</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العَبّاسِ، عَن مُحَمَّدِ بنِ الحُسَینِ،ِ عَنِ الحَسَنِ بنِ عَلِیِّ بنِ أَبِی عُثمَان، عَن حَسَنِ بنِ عَلِیِّ بن أبِی المُغَیرَةِ، عَن أَبِی عمَارَةِ المُنشِدِ،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عمَارَةِ، أَنشِدنِی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فَبَکَی، ثُمَّ أَنشَدتُهُ فَبَکَی، ثُمَّ أَنشَدتُهُ فَبَکَی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یَا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أَنشَدَ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فَأَبکَی وَاحِداً فَلَهُ الجَنَّةُ، وَمَن أَنشَدَ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فَبَکَی فَلَهُ الجَنَّةُ، وَمَن أَنشَدَ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فَتَبَاکَی فَلَهُ الجَنَّةُ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4" w:name="__RefHeading___Toc5296937_581953129"/>
      <w:bookmarkStart w:id="625" w:name="_Toc260"/>
      <w:bookmarkEnd w:id="624"/>
      <w:r>
        <w:rPr>
          <w:rtl w:val="true"/>
        </w:rPr>
        <w:t>دراسة سند الروایة الثالثة</w:t>
      </w:r>
      <w:bookmarkEnd w:id="62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سند هذه الروایة الحسن بن علی بن أبی عثمان الذی قال النجاشی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أصحابنا</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أبوعمارة المنشد نفسه، فلم یرد فیه توثیق فی کتب الرجال وبین الرجالیین</w:t>
      </w:r>
      <w:r>
        <w:rPr>
          <w:rFonts w:eastAsia="IRNazanin" w:cs="IRNazanin"/>
          <w:color w:val="111111"/>
          <w:sz w:val="28"/>
          <w:szCs w:val="28"/>
          <w:rtl w:val="true"/>
          <w:lang w:bidi="fa-IR"/>
        </w:rPr>
        <w:t xml:space="preserve">. </w:t>
      </w:r>
      <w:bookmarkStart w:id="626" w:name="pg5894_47854"/>
    </w:p>
    <w:p>
      <w:pPr>
        <w:pStyle w:val="Heading6"/>
        <w:numPr>
          <w:ilvl w:val="5"/>
          <w:numId w:val="1"/>
        </w:numPr>
        <w:rPr/>
      </w:pPr>
      <w:bookmarkStart w:id="627" w:name="__RefHeading___Toc5296939_581953129"/>
      <w:bookmarkStart w:id="628" w:name="_Toc261"/>
      <w:bookmarkEnd w:id="626"/>
      <w:bookmarkEnd w:id="627"/>
      <w:r>
        <w:rPr>
          <w:rtl w:val="true"/>
        </w:rPr>
        <w:t>الروایة الرابعة</w:t>
      </w:r>
      <w:r>
        <w:rPr>
          <w:rtl w:val="true"/>
        </w:rPr>
        <w:t xml:space="preserve">: </w:t>
      </w:r>
      <w:r>
        <w:rPr>
          <w:rtl w:val="true"/>
        </w:rPr>
        <w:t>روایة أبی هارون</w:t>
      </w:r>
      <w:bookmarkEnd w:id="628"/>
    </w:p>
    <w:p>
      <w:pPr>
        <w:pStyle w:val="Heading6"/>
        <w:numPr>
          <w:ilvl w:val="5"/>
          <w:numId w:val="1"/>
        </w:numPr>
        <w:rPr/>
      </w:pPr>
      <w:bookmarkStart w:id="629" w:name="__RefHeading___Toc5296941_581953129"/>
      <w:bookmarkStart w:id="630" w:name="_Toc262"/>
      <w:bookmarkEnd w:id="629"/>
      <w:r>
        <w:rPr>
          <w:rtl w:val="true"/>
        </w:rPr>
        <w:t>اشارة</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القُرَشِی، عَن مُحَمَّدِ بنِ الحُسَینِ بنِ أبِی الخَطّابِ، عَن مُحَمَّدِ بنِ إِسمَاعِیلٍ، عَن صَالِحِ بن عُقبَةٍ، عَن أَبِی هَارُونِ المَکفُوفِ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عُمَیرٍ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هَارُون، أَنشِدنِی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أَنشَدَ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فَبَکَی وَأَبکَی وَاحِداً کُتِبَت لَهُمَا الجَنَّةُ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1" w:name="__RefHeading___Toc5296943_581953129"/>
      <w:bookmarkStart w:id="632" w:name="_Toc263"/>
      <w:bookmarkEnd w:id="631"/>
      <w:r>
        <w:rPr>
          <w:rtl w:val="true"/>
        </w:rPr>
        <w:t>دراسة سند الروایة الرابعة</w:t>
      </w:r>
      <w:bookmarkEnd w:id="632"/>
    </w:p>
    <w:p>
      <w:pPr>
        <w:pStyle w:val="BookText"/>
        <w:rPr/>
      </w:pPr>
      <w:r>
        <w:rPr>
          <w:rFonts w:ascii="IRNazanin" w:hAnsi="IRNazanin" w:eastAsia="IRNazanin"/>
          <w:color w:val="111111"/>
          <w:sz w:val="28"/>
          <w:sz w:val="28"/>
          <w:szCs w:val="28"/>
          <w:rtl w:val="true"/>
          <w:lang w:bidi="fa-IR"/>
        </w:rPr>
        <w:t>فی سند هذه الروایة رواة من أمثال صالح بن عقبة الذی قال فی حقّه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عقبة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 کذاب لا یُلتفت إلیه</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وأبوهارون المکفوف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نقل الکشی روایة فی ذمّه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5296945_581953129"/>
      <w:bookmarkStart w:id="634" w:name="_Toc264"/>
      <w:bookmarkEnd w:id="633"/>
      <w:r>
        <w:rPr>
          <w:rtl w:val="true"/>
        </w:rPr>
        <w:t>الروایة الخامسة</w:t>
      </w:r>
      <w:r>
        <w:rPr>
          <w:rtl w:val="true"/>
        </w:rPr>
        <w:t xml:space="preserve">: </w:t>
      </w:r>
      <w:r>
        <w:rPr>
          <w:rtl w:val="true"/>
        </w:rPr>
        <w:t>روایة زید الشحّام</w:t>
      </w:r>
      <w:bookmarkEnd w:id="634"/>
    </w:p>
    <w:p>
      <w:pPr>
        <w:pStyle w:val="Heading6"/>
        <w:numPr>
          <w:ilvl w:val="5"/>
          <w:numId w:val="1"/>
        </w:numPr>
        <w:rPr/>
      </w:pPr>
      <w:bookmarkStart w:id="635" w:name="__RefHeading___Toc5296947_581953129"/>
      <w:bookmarkStart w:id="636" w:name="_Toc265"/>
      <w:bookmarkEnd w:id="635"/>
      <w:r>
        <w:rPr>
          <w:rtl w:val="true"/>
        </w:rPr>
        <w:t>اشارة</w:t>
      </w:r>
      <w:bookmarkEnd w:id="63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مُحَمَّدِ بنِ عِیسَی، عَن یَحیَی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جَمَاعَةٌ مِنَ الکُوفِیِّینَ، فَدَخَلَ جَعفَرُ بنُ عَفَّانَ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وَأَدنَاهُ،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تَقُولُ الشِّعرَ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وَمَن حَولَهُ حَتّی صَارَت لَهُ الدُّمُوعُ عَلَی وَجهِهِ وَلِحیَتِهِ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قَالَ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فَبَکَی وَأَبکَی بِهِ إِلاَّ أَوجَبَ اللهُ لَهُ الجَنَّةَ وَغَفَرَ لَهُ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637" w:name="pg5894_47855"/>
    </w:p>
    <w:p>
      <w:pPr>
        <w:pStyle w:val="Heading6"/>
        <w:numPr>
          <w:ilvl w:val="5"/>
          <w:numId w:val="1"/>
        </w:numPr>
        <w:rPr/>
      </w:pPr>
      <w:bookmarkStart w:id="638" w:name="__RefHeading___Toc5296949_581953129"/>
      <w:bookmarkStart w:id="639" w:name="_Toc266"/>
      <w:bookmarkEnd w:id="637"/>
      <w:bookmarkEnd w:id="638"/>
      <w:r>
        <w:rPr>
          <w:rtl w:val="true"/>
        </w:rPr>
        <w:t>دراسة سند الروایة الخامسة</w:t>
      </w:r>
      <w:bookmarkEnd w:id="639"/>
    </w:p>
    <w:p>
      <w:pPr>
        <w:pStyle w:val="BookText"/>
        <w:rPr/>
      </w:pPr>
      <w:r>
        <w:rPr>
          <w:rFonts w:ascii="IRNazanin" w:hAnsi="IRNazanin" w:eastAsia="IRNazanin"/>
          <w:color w:val="111111"/>
          <w:sz w:val="28"/>
          <w:sz w:val="28"/>
          <w:szCs w:val="28"/>
          <w:rtl w:val="true"/>
          <w:lang w:bidi="fa-IR"/>
        </w:rPr>
        <w:t>فی سند الروایة نصر بن الصّبّاح وهو غالٍ بشهادة النجاشی</w:t>
      </w:r>
      <w:r>
        <w:rPr>
          <w:rStyle w:val="FootnoteAnchor"/>
          <w:rtl w:val="true"/>
        </w:rPr>
        <w:footnoteReference w:id="266"/>
      </w:r>
      <w:r>
        <w:rPr>
          <w:rFonts w:ascii="IRNazanin" w:hAnsi="IRNazanin" w:eastAsia="IRNazanin"/>
          <w:color w:val="111111"/>
          <w:sz w:val="28"/>
          <w:sz w:val="28"/>
          <w:szCs w:val="28"/>
          <w:rtl w:val="true"/>
          <w:lang w:bidi="fa-IR"/>
        </w:rPr>
        <w:t>، والکشی</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5296951_581953129"/>
      <w:bookmarkStart w:id="641" w:name="_Toc267"/>
      <w:bookmarkEnd w:id="640"/>
      <w:r>
        <w:rPr>
          <w:rtl w:val="true"/>
        </w:rPr>
        <w:t xml:space="preserve">الاستدلال بمجموع الروایات الخمس </w:t>
      </w:r>
      <w:r>
        <w:rPr>
          <w:rtl w:val="true"/>
        </w:rPr>
        <w:t xml:space="preserve">- </w:t>
      </w:r>
      <w:r>
        <w:rPr>
          <w:rtl w:val="true"/>
        </w:rPr>
        <w:t>التجابر والتعاضد</w:t>
      </w:r>
      <w:bookmarkEnd w:id="641"/>
    </w:p>
    <w:p>
      <w:pPr>
        <w:pStyle w:val="Heading6"/>
        <w:numPr>
          <w:ilvl w:val="5"/>
          <w:numId w:val="1"/>
        </w:numPr>
        <w:rPr/>
      </w:pPr>
      <w:bookmarkStart w:id="642" w:name="__RefHeading___Toc5296953_581953129"/>
      <w:bookmarkStart w:id="643" w:name="_Toc268"/>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صحیح أنّنا لا نستطیع الاستدلال بکلّ واحدة من هذه الروایات مستقلاً، ولکن یمکن کما مرّ سابقاً</w:t>
      </w:r>
      <w:r>
        <w:rPr>
          <w:rStyle w:val="FootnoteAnchor"/>
          <w:rtl w:val="true"/>
        </w:rPr>
        <w:footnoteReference w:id="268"/>
      </w:r>
      <w:r>
        <w:rPr>
          <w:rFonts w:ascii="IRNazanin" w:hAnsi="IRNazanin" w:eastAsia="IRNazanin"/>
          <w:color w:val="111111"/>
          <w:sz w:val="28"/>
          <w:sz w:val="28"/>
          <w:szCs w:val="28"/>
          <w:rtl w:val="true"/>
          <w:lang w:bidi="fa-IR"/>
        </w:rPr>
        <w:t>أن نستدلّ بمجموع الروایات عن طریقین</w:t>
      </w:r>
      <w:r>
        <w:rPr>
          <w:rFonts w:eastAsia="IRNazanin" w:cs="IRNazanin"/>
          <w:color w:val="111111"/>
          <w:sz w:val="28"/>
          <w:szCs w:val="28"/>
          <w:rtl w:val="true"/>
          <w:lang w:bidi="fa-IR"/>
        </w:rPr>
        <w:t>:</w:t>
      </w:r>
    </w:p>
    <w:p>
      <w:pPr>
        <w:pStyle w:val="Heading6"/>
        <w:numPr>
          <w:ilvl w:val="5"/>
          <w:numId w:val="1"/>
        </w:numPr>
        <w:rPr/>
      </w:pPr>
      <w:bookmarkStart w:id="644" w:name="__RefHeading___Toc5296955_581953129"/>
      <w:bookmarkStart w:id="645" w:name="_Toc269"/>
      <w:bookmarkEnd w:id="644"/>
      <w:r>
        <w:rPr>
          <w:rtl w:val="true"/>
        </w:rPr>
        <w:t>الطریق الأول</w:t>
      </w:r>
      <w:r>
        <w:rPr>
          <w:rtl w:val="true"/>
        </w:rPr>
        <w:t xml:space="preserve">: </w:t>
      </w:r>
      <w:r>
        <w:rPr>
          <w:rtl w:val="true"/>
        </w:rPr>
        <w:t>التجابر</w:t>
      </w:r>
      <w:bookmarkEnd w:id="645"/>
    </w:p>
    <w:p>
      <w:pPr>
        <w:pStyle w:val="BookText"/>
        <w:rPr/>
      </w:pPr>
      <w:r>
        <w:rPr>
          <w:rFonts w:ascii="IRNazanin" w:hAnsi="IRNazanin" w:eastAsia="IRNazanin"/>
          <w:color w:val="111111"/>
          <w:sz w:val="28"/>
          <w:sz w:val="28"/>
          <w:szCs w:val="28"/>
          <w:rtl w:val="true"/>
          <w:lang w:bidi="fa-IR"/>
        </w:rPr>
        <w:t>لقد درجت سیرة الفقهاء العملیة وفتاواهم علی جواز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بإنشاد الشعر، وهذه السیرة تساعد الروایات الضعیفة وتجبر ضعف أسنادها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ضُمّت السیرة إلی الروایات تدلّ بمجموعها علی جواز إقامة العزاء بإنشاد الشعر، إذن؛ یجوز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بإنشاد الشعر</w:t>
      </w:r>
      <w:r>
        <w:rPr>
          <w:rFonts w:eastAsia="IRNazanin" w:cs="IRNazanin"/>
          <w:color w:val="111111"/>
          <w:sz w:val="28"/>
          <w:szCs w:val="28"/>
          <w:rtl w:val="true"/>
          <w:lang w:bidi="fa-IR"/>
        </w:rPr>
        <w:t>.</w:t>
      </w:r>
    </w:p>
    <w:p>
      <w:pPr>
        <w:pStyle w:val="Heading6"/>
        <w:numPr>
          <w:ilvl w:val="5"/>
          <w:numId w:val="1"/>
        </w:numPr>
        <w:rPr/>
      </w:pPr>
      <w:bookmarkStart w:id="646" w:name="__RefHeading___Toc5296957_581953129"/>
      <w:bookmarkStart w:id="647" w:name="_Toc270"/>
      <w:bookmarkEnd w:id="646"/>
      <w:r>
        <w:rPr>
          <w:rtl w:val="true"/>
        </w:rPr>
        <w:t>الطریق الثانی</w:t>
      </w:r>
      <w:r>
        <w:rPr>
          <w:rtl w:val="true"/>
        </w:rPr>
        <w:t xml:space="preserve">: </w:t>
      </w:r>
      <w:r>
        <w:rPr>
          <w:rtl w:val="true"/>
        </w:rPr>
        <w:t>التعاضد</w:t>
      </w:r>
      <w:bookmarkEnd w:id="647"/>
    </w:p>
    <w:p>
      <w:pPr>
        <w:pStyle w:val="Heading6"/>
        <w:numPr>
          <w:ilvl w:val="5"/>
          <w:numId w:val="1"/>
        </w:numPr>
        <w:rPr/>
      </w:pPr>
      <w:bookmarkStart w:id="648" w:name="__RefHeading___Toc5296959_581953129"/>
      <w:bookmarkStart w:id="649" w:name="_Toc271"/>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یبلغ عدد الروایات الضعیفة سنداً أکثر من خمس روایات، وهکذا نطمئنّ علی أقل تقدیر من صدور مضمون إحدی الروایات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کلّ هذه الروایات مرویّة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طرق مختلفة، وإذا اعتمدنا علی قانون الاحتمالات یمکن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جدّاً أن یتواطأ جمیع الرجال الواقعین فی هذه الأسانید علی الکذب، واحتمال کذبهم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یصحّ التمسّک بمجموع هذه الروایات لإثبات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بإنشاد الشعر</w:t>
      </w:r>
      <w:r>
        <w:rPr>
          <w:rFonts w:eastAsia="IRNazanin" w:cs="IRNazanin"/>
          <w:color w:val="111111"/>
          <w:sz w:val="28"/>
          <w:szCs w:val="28"/>
          <w:rtl w:val="true"/>
          <w:lang w:bidi="fa-IR"/>
        </w:rPr>
        <w:t xml:space="preserve">. </w:t>
      </w:r>
      <w:bookmarkStart w:id="650" w:name="pg5894_47856"/>
    </w:p>
    <w:p>
      <w:pPr>
        <w:pStyle w:val="Heading6"/>
        <w:numPr>
          <w:ilvl w:val="5"/>
          <w:numId w:val="1"/>
        </w:numPr>
        <w:rPr/>
      </w:pPr>
      <w:bookmarkStart w:id="651" w:name="__RefHeading___Toc5296961_581953129"/>
      <w:bookmarkStart w:id="652" w:name="_Toc272"/>
      <w:bookmarkEnd w:id="650"/>
      <w:bookmarkEnd w:id="651"/>
      <w:r>
        <w:rPr>
          <w:rtl w:val="true"/>
        </w:rPr>
        <w:t>دراسة دلالة الروایات الخمس</w:t>
      </w:r>
      <w:bookmarkEnd w:id="652"/>
    </w:p>
    <w:p>
      <w:pPr>
        <w:pStyle w:val="BookText"/>
        <w:rPr/>
      </w:pPr>
      <w:r>
        <w:rPr>
          <w:rFonts w:ascii="IRNazanin" w:hAnsi="IRNazanin" w:eastAsia="IRNazanin"/>
          <w:color w:val="111111"/>
          <w:sz w:val="28"/>
          <w:sz w:val="28"/>
          <w:szCs w:val="28"/>
          <w:rtl w:val="true"/>
          <w:lang w:bidi="fa-IR"/>
        </w:rPr>
        <w:t>تدلّ هذه الروایات بوضوح علی جواز إنشاد الشعر فی مصیبة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تدلّ علی أنّ لها ثواباً، وهذا الثواب یکشف عن استحباب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خمس روایات للطائفة الخامسة، ولکن أسانیدها ضعیفة لا تخلو من القدح، إلّا أنّه یمکن التمسّک بها لإثبات المدعی عن طریق التجابر والتعاضد</w:t>
      </w:r>
      <w:r>
        <w:rPr>
          <w:rFonts w:eastAsia="IRNazanin" w:cs="IRNazanin"/>
          <w:color w:val="111111"/>
          <w:sz w:val="28"/>
          <w:szCs w:val="28"/>
          <w:rtl w:val="true"/>
          <w:lang w:bidi="fa-IR"/>
        </w:rPr>
        <w:t>.</w:t>
      </w:r>
    </w:p>
    <w:p>
      <w:pPr>
        <w:pStyle w:val="Heading6"/>
        <w:numPr>
          <w:ilvl w:val="5"/>
          <w:numId w:val="1"/>
        </w:numPr>
        <w:rPr/>
      </w:pPr>
      <w:bookmarkStart w:id="653" w:name="__RefHeading___Toc5296963_581953129"/>
      <w:bookmarkStart w:id="654" w:name="_Toc273"/>
      <w:bookmarkEnd w:id="653"/>
      <w:r>
        <w:rPr>
          <w:rtl w:val="true"/>
        </w:rPr>
        <w:t>الطائفة السادسة</w:t>
      </w:r>
      <w:r>
        <w:rPr>
          <w:rtl w:val="true"/>
        </w:rPr>
        <w:t xml:space="preserve">: </w:t>
      </w:r>
      <w:r>
        <w:rPr>
          <w:rtl w:val="true"/>
        </w:rPr>
        <w:t>ترحّم الإمام</w:t>
      </w:r>
      <w:r>
        <w:rPr>
          <w:rtl w:val="true"/>
        </w:rPr>
        <w:t>(</w:t>
      </w:r>
      <w:r>
        <w:rPr>
          <w:rtl w:val="true"/>
        </w:rPr>
        <w:t>علیه السّلام</w:t>
      </w:r>
      <w:r>
        <w:rPr>
          <w:rtl w:val="true"/>
        </w:rPr>
        <w:t xml:space="preserve">) </w:t>
      </w:r>
      <w:r>
        <w:rPr>
          <w:rtl w:val="true"/>
        </w:rPr>
        <w:t>علی الصرخة لأهل البیت</w:t>
      </w:r>
      <w:r>
        <w:rPr>
          <w:rtl w:val="true"/>
        </w:rPr>
        <w:t>(</w:t>
      </w:r>
      <w:r>
        <w:rPr>
          <w:rtl w:val="true"/>
        </w:rPr>
        <w:t>علیهم السّلام</w:t>
      </w:r>
      <w:r>
        <w:rPr>
          <w:rtl w:val="true"/>
        </w:rPr>
        <w:t xml:space="preserve">) - </w:t>
      </w:r>
      <w:r>
        <w:rPr>
          <w:rtl w:val="true"/>
        </w:rPr>
        <w:t>روایة واحدة ومؤیّد واحد</w:t>
      </w:r>
      <w:bookmarkEnd w:id="654"/>
    </w:p>
    <w:p>
      <w:pPr>
        <w:pStyle w:val="Heading6"/>
        <w:numPr>
          <w:ilvl w:val="5"/>
          <w:numId w:val="1"/>
        </w:numPr>
        <w:rPr/>
      </w:pPr>
      <w:bookmarkStart w:id="655" w:name="__RefHeading___Toc5296965_581953129"/>
      <w:bookmarkStart w:id="656" w:name="_Toc274"/>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 xml:space="preserve">نکتفی للطائفة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الصرخة فی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بذکر روایة واحدة صحیحة السند</w:t>
      </w:r>
      <w:r>
        <w:rPr>
          <w:rFonts w:eastAsia="IRNazanin" w:cs="IRNazanin"/>
          <w:color w:val="111111"/>
          <w:sz w:val="28"/>
          <w:szCs w:val="28"/>
          <w:rtl w:val="true"/>
          <w:lang w:bidi="fa-IR"/>
        </w:rPr>
        <w:t>.</w:t>
      </w:r>
    </w:p>
    <w:p>
      <w:pPr>
        <w:pStyle w:val="Heading6"/>
        <w:numPr>
          <w:ilvl w:val="5"/>
          <w:numId w:val="1"/>
        </w:numPr>
        <w:rPr/>
      </w:pPr>
      <w:bookmarkStart w:id="657" w:name="__RefHeading___Toc5296967_581953129"/>
      <w:bookmarkStart w:id="658" w:name="_Toc275"/>
      <w:bookmarkEnd w:id="657"/>
      <w:r>
        <w:rPr>
          <w:rtl w:val="true"/>
        </w:rPr>
        <w:t>صحیحة معاویة بن وهب</w:t>
      </w:r>
      <w:bookmarkEnd w:id="658"/>
    </w:p>
    <w:p>
      <w:pPr>
        <w:pStyle w:val="Heading6"/>
        <w:numPr>
          <w:ilvl w:val="5"/>
          <w:numId w:val="1"/>
        </w:numPr>
        <w:rPr/>
      </w:pPr>
      <w:bookmarkStart w:id="659" w:name="__RefHeading___Toc5296969_581953129"/>
      <w:bookmarkStart w:id="660" w:name="_Toc276"/>
      <w:bookmarkEnd w:id="659"/>
      <w:r>
        <w:rPr>
          <w:rtl w:val="true"/>
        </w:rPr>
        <w:t>اشارة</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 الله وَعَلِیُّ بنُ الحُسَینِ وَمُحَمّدُ بنُ الحَسَنِ رَحِمَهُمُ الله جَمِیعاً، عَن عَبدِ اللهِ بنِ جَعفَرِ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مُوسَی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عُمَرِ بنِ یَزِیدِ بنِ ذِبیَان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حَسَّانِ البَصرِی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الصّحِیحُ غَسَّانُ 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فَوَجَدتُهُ فِی مُصَلّاه فِی بَیتِهِ، فَجَلَستُ حَتَّی قَضَی صَلَاتَهُ، فَسَمِعتُهُ یُنَاجِی رَبَّهُ وَهُوَ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وَارحَم تِلکَ الأَعیُنَ الَّتِی جَرَت دُمُوعُهَا رَحمَةً لَنَا، وَارحَم تِلکَ القُلُوبَ الَّتِی جَزِعَت وَاحتَرَقَت لَنَا، وَارحَم تِلکَ الصَّرخَةَ الَّتِی کَانَت لَنَا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5296971_581953129"/>
      <w:bookmarkStart w:id="662" w:name="_Toc277"/>
      <w:bookmarkEnd w:id="661"/>
      <w:r>
        <w:rPr>
          <w:rtl w:val="true"/>
        </w:rPr>
        <w:t>دراسة سند الروایة الأُولی</w:t>
      </w:r>
      <w:bookmarkEnd w:id="6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سند هذه الروایة حسّان البصری، وحسّان غلط بل الصحیح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فیضعّف سند الروایة بسبب وجود غسّان البصری؛ إذ أنّه لم یُذکر اسمه فی المجامیع الرجالیة</w:t>
      </w:r>
      <w:r>
        <w:rPr>
          <w:rFonts w:eastAsia="IRNazanin" w:cs="IRNazanin"/>
          <w:color w:val="111111"/>
          <w:sz w:val="28"/>
          <w:szCs w:val="28"/>
          <w:rtl w:val="true"/>
          <w:lang w:bidi="fa-IR"/>
        </w:rPr>
        <w:t xml:space="preserve">. </w:t>
      </w:r>
      <w:bookmarkStart w:id="663" w:name="pg5894_47857"/>
    </w:p>
    <w:p>
      <w:pPr>
        <w:pStyle w:val="BookText"/>
        <w:rPr/>
      </w:pPr>
      <w:bookmarkEnd w:id="663"/>
      <w:r>
        <w:rPr>
          <w:rFonts w:ascii="IRNazanin" w:hAnsi="IRNazanin" w:eastAsia="IRNazanin"/>
          <w:color w:val="111111"/>
          <w:sz w:val="28"/>
          <w:sz w:val="28"/>
          <w:szCs w:val="28"/>
          <w:rtl w:val="true"/>
          <w:lang w:bidi="fa-IR"/>
        </w:rPr>
        <w:t>ولقد أخرجها ابن قولویه بإسنادٍ آخر</w:t>
      </w:r>
      <w:r>
        <w:rPr>
          <w:rStyle w:val="FootnoteAnchor"/>
          <w:rtl w:val="true"/>
        </w:rPr>
        <w:footnoteReference w:id="270"/>
      </w:r>
      <w:r>
        <w:rPr>
          <w:rFonts w:ascii="IRNazanin" w:hAnsi="IRNazanin" w:eastAsia="IRNazanin"/>
          <w:color w:val="111111"/>
          <w:sz w:val="28"/>
          <w:sz w:val="28"/>
          <w:szCs w:val="28"/>
          <w:rtl w:val="true"/>
          <w:lang w:bidi="fa-IR"/>
        </w:rPr>
        <w:t>، ولکنّه أیضاً لا یخلو من علّة؛ وذلک لوجود عبد الله بن عبد الرحمان الأصمّ فیه، الذی قال النجاشی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غالٍ لیس بشی‌ء</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فیه علی بن محمد بن سالم، وعبد الله بن حمّاد البصری، وهما لم یُذکرا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أخرج الکلینی نفس الروایة بإسنادین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ولکنّهما ضعیفان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الأوّل، ففیه غسّان البصری الذی لم یُذکر له اسم فی کتب الرجال، وأمّا السند الثانی ففیه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یضعّف سند الروایة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أنّ الأسانید المذکورة ضعیفة إلّا أنّ الشیخ الصدوق أخرج هذه الروایة بسند آخر، مع اختلاف یسیر فی لفظ الروایة، إلّا أنّه لا یضرّ بالمدعی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الصدوق صحیحة؛ إذ أنّ جمیع رواتها إمامیون ثقات</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5296973_581953129"/>
      <w:bookmarkStart w:id="665" w:name="_Toc278"/>
      <w:bookmarkEnd w:id="664"/>
      <w:r>
        <w:rPr>
          <w:rtl w:val="true"/>
        </w:rPr>
        <w:t>دراسة دلالة الروایة الأُولی</w:t>
      </w:r>
      <w:bookmarkEnd w:id="665"/>
    </w:p>
    <w:p>
      <w:pPr>
        <w:pStyle w:val="Heading6"/>
        <w:numPr>
          <w:ilvl w:val="5"/>
          <w:numId w:val="1"/>
        </w:numPr>
        <w:rPr/>
      </w:pPr>
      <w:bookmarkStart w:id="666" w:name="__RefHeading___Toc5296975_581953129"/>
      <w:bookmarkStart w:id="667" w:name="_Toc279"/>
      <w:bookmarkEnd w:id="666"/>
      <w:r>
        <w:rPr>
          <w:rtl w:val="true"/>
        </w:rPr>
        <w:t>اشارة</w:t>
      </w:r>
      <w:bookmarkEnd w:id="66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تصرّح بجواز الصرخة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علی مَن یصرخ فی مصیبتهم، وترحُّمُ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استحباب هذا العمل، فلا معنی للترحّم علی أحد لقیامه بعمل جائز ومباح</w:t>
      </w:r>
      <w:r>
        <w:rPr>
          <w:rFonts w:eastAsia="IRNazanin" w:cs="IRNazanin"/>
          <w:color w:val="111111"/>
          <w:sz w:val="28"/>
          <w:szCs w:val="28"/>
          <w:rtl w:val="true"/>
          <w:lang w:bidi="fa-IR"/>
        </w:rPr>
        <w:t xml:space="preserve">. </w:t>
      </w:r>
      <w:bookmarkStart w:id="668" w:name="pg5894_47858"/>
    </w:p>
    <w:p>
      <w:pPr>
        <w:pStyle w:val="Heading6"/>
        <w:numPr>
          <w:ilvl w:val="5"/>
          <w:numId w:val="1"/>
        </w:numPr>
        <w:rPr/>
      </w:pPr>
      <w:bookmarkStart w:id="669" w:name="__RefHeading___Toc5296977_581953129"/>
      <w:bookmarkStart w:id="670" w:name="_Toc280"/>
      <w:bookmarkEnd w:id="668"/>
      <w:bookmarkEnd w:id="669"/>
      <w:r>
        <w:rPr>
          <w:rtl w:val="true"/>
        </w:rPr>
        <w:t>المؤیّد</w:t>
      </w:r>
      <w:r>
        <w:rPr>
          <w:rtl w:val="true"/>
        </w:rPr>
        <w:t xml:space="preserve">: </w:t>
      </w:r>
      <w:r>
        <w:rPr>
          <w:rtl w:val="true"/>
        </w:rPr>
        <w:t>دعاء الندبة</w:t>
      </w:r>
      <w:bookmarkEnd w:id="670"/>
    </w:p>
    <w:p>
      <w:pPr>
        <w:pStyle w:val="Heading6"/>
        <w:numPr>
          <w:ilvl w:val="5"/>
          <w:numId w:val="1"/>
        </w:numPr>
        <w:rPr/>
      </w:pPr>
      <w:bookmarkStart w:id="671" w:name="__RefHeading___Toc5296979_581953129"/>
      <w:bookmarkStart w:id="672" w:name="_Toc281"/>
      <w:bookmarkEnd w:id="671"/>
      <w:r>
        <w:rPr>
          <w:rtl w:val="true"/>
        </w:rPr>
        <w:t>اشارة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أَبِی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کِتَابِ أَبِی جَعفَرٍ مُحَمَّدِ بنِ الحُسَینِ بنِ سُفیَانِ البَزُوفَرِیِّ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الأطَائبِ مِن أهلِ بَیتِ مُحَمّدٍ وَعَلِیّ صَلّی الله عَلَیهِمَا وَآلِهِمَا فَلیَبکِ البَاکُونَ، وَإیّاهُم فَلیَندُبِ النّادِبوُنَ، وَلِمِثلِهِم فَلتُذرَفِ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وَلیَصرُخِ الصّارِخوُنَ وَیَضِجّ الضّاجّوُنَ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5296981_581953129"/>
      <w:bookmarkStart w:id="674" w:name="_Toc282"/>
      <w:bookmarkEnd w:id="673"/>
      <w:r>
        <w:rPr>
          <w:rtl w:val="true"/>
        </w:rPr>
        <w:t>دراسة سندیة لدعاء الندبة</w:t>
      </w:r>
      <w:r>
        <w:rPr>
          <w:rtl w:val="true"/>
        </w:rPr>
        <w:t xml:space="preserve">: </w:t>
      </w:r>
      <w:r>
        <w:rPr>
          <w:rtl w:val="true"/>
        </w:rPr>
        <w:t>فی ثلاث مراحل</w:t>
      </w:r>
      <w:bookmarkEnd w:id="674"/>
    </w:p>
    <w:p>
      <w:pPr>
        <w:pStyle w:val="Heading6"/>
        <w:numPr>
          <w:ilvl w:val="5"/>
          <w:numId w:val="1"/>
        </w:numPr>
        <w:rPr/>
      </w:pPr>
      <w:bookmarkStart w:id="675" w:name="__RefHeading___Toc5296983_581953129"/>
      <w:bookmarkStart w:id="676" w:name="_Toc283"/>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ذکر ابن المشهدی فی المزار الکبیر نقلاً عن محمّد بن أبی قرّة، أنّه روی هذا الدعاء عن کتاب أبی جعفر محمّد بن الحسین بن سفیان البزوفری،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فِیهِ أَنَّهُ الدُّعَاءُ لِصَاحِبِ الزَّمَانِ صَلَوَاتُ اللهِ عَلَیْهِ وَعَجَّلَ فَرَجَهُ وَفَرَجَنَا بِهِ</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قال العلّامة المجلسی فی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السَّیِّدُ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عَلِیِّ بْنِ أَبِی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کِتَابِ مُحَمَّدِ بْنِ الحُسَیْنِ بْنِ سُفْیَانَ الْبَزَوْفَرِیِّ رَضِیَ اللهُ عَنْهُ دُعَاءَ النُّدْبَة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 السید الرضی من بعض الأصحاب، هو 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کلام العلّامة المجلسی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أنّ السیّد أخذه منه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علینا دراسة سند دعاء الندبة فی ثلاث مراحل</w:t>
      </w:r>
      <w:r>
        <w:rPr>
          <w:rFonts w:eastAsia="IRNazanin" w:cs="IRNazanin"/>
          <w:color w:val="111111"/>
          <w:sz w:val="28"/>
          <w:szCs w:val="28"/>
          <w:rtl w:val="true"/>
          <w:lang w:bidi="fa-IR"/>
        </w:rPr>
        <w:t>:</w:t>
      </w:r>
    </w:p>
    <w:p>
      <w:pPr>
        <w:pStyle w:val="Heading6"/>
        <w:numPr>
          <w:ilvl w:val="5"/>
          <w:numId w:val="1"/>
        </w:numPr>
        <w:rPr/>
      </w:pPr>
      <w:bookmarkStart w:id="677" w:name="__RefHeading___Toc5296985_581953129"/>
      <w:bookmarkStart w:id="678" w:name="_Toc284"/>
      <w:bookmarkEnd w:id="677"/>
      <w:r>
        <w:rPr>
          <w:rtl w:val="true"/>
        </w:rPr>
        <w:t>المرحلة الأُولی</w:t>
      </w:r>
      <w:r>
        <w:rPr>
          <w:rtl w:val="true"/>
        </w:rPr>
        <w:t xml:space="preserve">: </w:t>
      </w:r>
      <w:r>
        <w:rPr>
          <w:rtl w:val="true"/>
        </w:rPr>
        <w:t>ترجمة ابن المشهدی واعتبار کتابه</w:t>
      </w:r>
      <w:bookmarkEnd w:id="6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یظهر اعتبار هذا الکتاب فی نفسه، فإنّ محمّد بن المشهدی لم </w:t>
      </w:r>
      <w:bookmarkStart w:id="679" w:name="pg5894_47859"/>
    </w:p>
    <w:p>
      <w:pPr>
        <w:pStyle w:val="BookText"/>
        <w:rPr/>
      </w:pPr>
      <w:bookmarkEnd w:id="679"/>
      <w:r>
        <w:rPr>
          <w:rFonts w:ascii="IRNazanin" w:hAnsi="IRNazanin" w:eastAsia="IRNazanin"/>
          <w:color w:val="111111"/>
          <w:sz w:val="28"/>
          <w:sz w:val="28"/>
          <w:szCs w:val="28"/>
          <w:rtl w:val="true"/>
          <w:lang w:bidi="fa-IR"/>
        </w:rPr>
        <w:t>یظهر حاله، بل لم یُعلَم شخصه، وإن أصرّ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محمّد بن جعفر بن علی بن جعفر المشهدی الحائری، فإنّ ما ذکره فی وجه ذلک لا یورث إلّا الظنّ</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المقابل، قال بعض الأعاظم بوثاقة ابن المشهدی واستدلّ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المحقّقین فی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العنوان قد أُطلق علی ثلاثة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 البرکات محمد بن إسماعیل المشهدی، فقیه محدّث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جعفر المشهدی، کان فاضلاً محدِّثاً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جعفر الحائری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فکلّهم ثقات؛ لما ورد من ألفاظ المدح والوثاقة فی حقّهم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بن جعفر المشهدی، کان فاضلاً محدِّثاً صدوقاً له کتب</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ابن المشهدی کان مشهوراً وألّف مجموعة من الکتب إلّا أنّه لم یقدح فیه أحد، ولو ورد فی مثله قدح لوصلنا قطعاً فهو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صاحب الوسائل أنّ کتاب ابن المشهدی من الکتب المعتمدة التی روی عنها بلا واسطة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5296987_581953129"/>
      <w:bookmarkStart w:id="681" w:name="_Toc285"/>
      <w:bookmarkEnd w:id="680"/>
      <w:r>
        <w:rPr>
          <w:rtl w:val="true"/>
        </w:rPr>
        <w:t>المرحلة الثانیة</w:t>
      </w:r>
      <w:r>
        <w:rPr>
          <w:rtl w:val="true"/>
        </w:rPr>
        <w:t xml:space="preserve">: </w:t>
      </w:r>
      <w:r>
        <w:rPr>
          <w:rtl w:val="true"/>
        </w:rPr>
        <w:t>ترجمة ابن أبی قرّة</w:t>
      </w:r>
      <w:bookmarkEnd w:id="6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ابن المشهدی فی مقدّمة کتابه بوثاقة مَن روی عنهم،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فَإِنِّی قَدْ </w:t>
      </w:r>
      <w:bookmarkStart w:id="682" w:name="pg5894_47860"/>
    </w:p>
    <w:p>
      <w:pPr>
        <w:pStyle w:val="BookText"/>
        <w:rPr/>
      </w:pPr>
      <w:bookmarkEnd w:id="682"/>
      <w:r>
        <w:rPr>
          <w:rFonts w:ascii="Amiri" w:hAnsi="Amiri" w:eastAsia="Amiri" w:cs="Amiri"/>
          <w:color w:val="111111"/>
          <w:sz w:val="28"/>
          <w:sz w:val="28"/>
          <w:szCs w:val="28"/>
          <w:rtl w:val="true"/>
          <w:lang w:bidi="ar-SA"/>
        </w:rPr>
        <w:t>جَمَعْتُ فِی کِتَابِی هَذَا مِنْ فُنُونِ الزِّیَارَاتِ لِلْمَشَاهِدِ المُشَرَّفَاتِ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اتَّصَلَتْ بِهِ مِنْ ثِقَاتِ الرُّوَاةِ إِلَی السَّادَاتِ</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السیّد الخوئی استشکل علی شهادة ابن المشهدی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المشهدی من المتأخّرین، وقد سبق أنّ توثیقات المتأخّرین لیست معتبرة؛ لأنّها تعتمد علی الحدس والرأی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صحیح أنّ شهادة ابن المشهدی لا تفیدنا هنا، ولکن یمکن إثبات وثاقة ابن أبی قرّة عن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محمد بن علی بن یعقوب القنائی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لأنّ النجاشی 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وسمع کثیراً وکتب کثیراً، وکان یورق لأصحابنا ومعنا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یوم الجمعة، کتاب عمل الشهور، کتاب معجم رجال أبی المفضّل، کتاب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وأجازنی جمیع کتبه</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یکفی لإثبات وثاقته</w:t>
      </w:r>
      <w:r>
        <w:rPr>
          <w:rFonts w:eastAsia="IRNazanin" w:cs="IRNazanin"/>
          <w:color w:val="111111"/>
          <w:sz w:val="28"/>
          <w:szCs w:val="28"/>
          <w:rtl w:val="true"/>
          <w:lang w:bidi="fa-IR"/>
        </w:rPr>
        <w:t>.</w:t>
      </w:r>
    </w:p>
    <w:p>
      <w:pPr>
        <w:pStyle w:val="Heading6"/>
        <w:numPr>
          <w:ilvl w:val="5"/>
          <w:numId w:val="1"/>
        </w:numPr>
        <w:rPr/>
      </w:pPr>
      <w:bookmarkStart w:id="683" w:name="__RefHeading___Toc5296989_581953129"/>
      <w:bookmarkStart w:id="684" w:name="_Toc286"/>
      <w:bookmarkEnd w:id="683"/>
      <w:r>
        <w:rPr>
          <w:rtl w:val="true"/>
        </w:rPr>
        <w:t>المرحلة الثالثة</w:t>
      </w:r>
      <w:r>
        <w:rPr>
          <w:rtl w:val="true"/>
        </w:rPr>
        <w:t xml:space="preserve">: </w:t>
      </w:r>
      <w:r>
        <w:rPr>
          <w:rtl w:val="true"/>
        </w:rPr>
        <w:t>ترجمة محمد بن الحسین بن علی بن سفیان البزوفری</w:t>
      </w:r>
      <w:bookmarkEnd w:id="684"/>
    </w:p>
    <w:p>
      <w:pPr>
        <w:pStyle w:val="BookText"/>
        <w:rPr/>
      </w:pPr>
      <w:r>
        <w:rPr>
          <w:rFonts w:ascii="IRNazanin" w:hAnsi="IRNazanin" w:eastAsia="IRNazanin"/>
          <w:color w:val="111111"/>
          <w:sz w:val="28"/>
          <w:sz w:val="28"/>
          <w:szCs w:val="28"/>
          <w:rtl w:val="true"/>
          <w:lang w:bidi="fa-IR"/>
        </w:rPr>
        <w:t>کنیته أبو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 والظاهر أنّه حَسَنٌ، بل ثقة أیضاً، فهناک قرائن تدلّ علی 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مشایخ المفید</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المفید یثق بأبی جعفر وکتابه، وقد روی عنه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الغضائری عنه، رغم أنّ کثیراً من الرواة لم یسلموا من تضعیفه وجرحه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ابن المشهدی لجمیع رواة کتاب المزار</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صحیح أن </w:t>
      </w:r>
      <w:bookmarkStart w:id="685" w:name="pg5894_47861"/>
    </w:p>
    <w:p>
      <w:pPr>
        <w:pStyle w:val="BookText"/>
        <w:rPr/>
      </w:pPr>
      <w:bookmarkEnd w:id="685"/>
      <w:r>
        <w:rPr>
          <w:rFonts w:ascii="IRNazanin" w:hAnsi="IRNazanin" w:eastAsia="IRNazanin"/>
          <w:color w:val="111111"/>
          <w:sz w:val="28"/>
          <w:sz w:val="28"/>
          <w:szCs w:val="28"/>
          <w:rtl w:val="true"/>
          <w:lang w:bidi="fa-IR"/>
        </w:rPr>
        <w:t>توثیقات ابن المشهدی لیست حجّة؛ لأنّه من المتأخّرین وتوثیقاته تقوم علی الحدس والظنّ، ولکن تکمن فائدتها فی تقویة سائر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المشهدی قد اعتمد علی کتابه؛ حیث إنّه أفتی باستحباب هذا الدعاء</w:t>
      </w:r>
      <w:r>
        <w:rPr>
          <w:rFonts w:eastAsia="IRNazanin" w:cs="IRNazanin"/>
          <w:color w:val="111111"/>
          <w:sz w:val="28"/>
          <w:szCs w:val="28"/>
          <w:rtl w:val="true"/>
          <w:lang w:bidi="fa-IR"/>
        </w:rPr>
        <w:t>.</w:t>
      </w:r>
    </w:p>
    <w:p>
      <w:pPr>
        <w:pStyle w:val="Heading6"/>
        <w:numPr>
          <w:ilvl w:val="5"/>
          <w:numId w:val="1"/>
        </w:numPr>
        <w:rPr/>
      </w:pPr>
      <w:bookmarkStart w:id="686" w:name="__RefHeading___Toc5296991_581953129"/>
      <w:bookmarkStart w:id="687" w:name="_Toc287"/>
      <w:bookmarkEnd w:id="686"/>
      <w:r>
        <w:rPr>
          <w:rtl w:val="true"/>
        </w:rPr>
        <w:t>تنبیه</w:t>
      </w:r>
      <w:r>
        <w:rPr>
          <w:rtl w:val="true"/>
        </w:rPr>
        <w:t xml:space="preserve">: </w:t>
      </w:r>
      <w:r>
        <w:rPr>
          <w:rtl w:val="true"/>
        </w:rPr>
        <w:t>استبعاد روایة البزوفری عن الإمام العسکری</w:t>
      </w:r>
      <w:r>
        <w:rPr>
          <w:rtl w:val="true"/>
        </w:rPr>
        <w:t>(</w:t>
      </w:r>
      <w:r>
        <w:rPr>
          <w:rtl w:val="true"/>
        </w:rPr>
        <w:t>علیه السّلام</w:t>
      </w:r>
      <w:r>
        <w:rPr>
          <w:rtl w:val="true"/>
        </w:rPr>
        <w:t xml:space="preserve">) </w:t>
      </w:r>
      <w:r>
        <w:rPr>
          <w:rtl w:val="true"/>
        </w:rPr>
        <w:t>أو النواب الأربعة</w:t>
      </w:r>
      <w:bookmarkEnd w:id="687"/>
    </w:p>
    <w:p>
      <w:pPr>
        <w:pStyle w:val="BookText"/>
        <w:rPr/>
      </w:pPr>
      <w:r>
        <w:rPr>
          <w:rFonts w:ascii="IRNazanin" w:hAnsi="IRNazanin" w:eastAsia="IRNazanin"/>
          <w:color w:val="111111"/>
          <w:sz w:val="28"/>
          <w:sz w:val="28"/>
          <w:szCs w:val="28"/>
          <w:rtl w:val="true"/>
          <w:lang w:bidi="fa-IR"/>
        </w:rPr>
        <w:t>یتضح من روایة البزوفری عن المفید أنّه کان معاصراً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البعید أن یکون قد روی 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استُشهد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مئتین وستین هجری، وتوفّی المفید بعدها بمئة وثلاث وخمسین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البزوفری قد أرسل دعاء الندبة عن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احتمال روایته عن أحد النواب الأربعة فهو ممکن زماناً؛ لأنّ الغیبة الصغری امتدّت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مرفوض أیضاً؛ لأنّ النواب الأربعة لم یرووا إلّا عن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لا معنی لأن یکون دعاء الندبة مرویاً عن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یشتمل علی عبارات یمتنع صدورها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أینَ استَقَرّت بِک النّوَی؟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هذه العبارة؛ لأنّه کان فی مقام التعلیم لشیعته، نظیر دعاء کمیل الذی علّمه أمیر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 یشتمل علی عبارات الاستغفار التی لا تنسجم مع عصمة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 یخلّ بصحّة الدعاء، فقد 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تعلیم کیفیة الدعاء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یضمّه دعاء الندبة من مضامین عالیة حول إقامة العزاء، یمکن أن تکون مؤیّدة للروایة الأُولی</w:t>
      </w:r>
      <w:r>
        <w:rPr>
          <w:rFonts w:eastAsia="IRNazanin" w:cs="IRNazanin"/>
          <w:color w:val="111111"/>
          <w:sz w:val="28"/>
          <w:szCs w:val="28"/>
          <w:rtl w:val="true"/>
          <w:lang w:bidi="fa-IR"/>
        </w:rPr>
        <w:t>.</w:t>
      </w:r>
    </w:p>
    <w:p>
      <w:pPr>
        <w:pStyle w:val="Heading6"/>
        <w:numPr>
          <w:ilvl w:val="5"/>
          <w:numId w:val="1"/>
        </w:numPr>
        <w:rPr/>
      </w:pPr>
      <w:bookmarkStart w:id="688" w:name="__RefHeading___Toc5296993_581953129"/>
      <w:bookmarkStart w:id="689" w:name="_Toc288"/>
      <w:bookmarkEnd w:id="688"/>
      <w:r>
        <w:rPr>
          <w:rtl w:val="true"/>
        </w:rPr>
        <w:t>دراسة دلالة دعاء الندبة</w:t>
      </w:r>
      <w:bookmarkEnd w:id="68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وردت فی هذا الدعاء عبارات تدلّ بوضوح علی استحباب إقامة العزاء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w:t>
      </w:r>
      <w:bookmarkStart w:id="690" w:name="pg5894_47862"/>
    </w:p>
    <w:p>
      <w:pPr>
        <w:pStyle w:val="BookText"/>
        <w:rPr/>
      </w:pPr>
      <w:bookmarkEnd w:id="690"/>
      <w:r>
        <w:rPr>
          <w:rFonts w:ascii="IRNazanin" w:hAnsi="IRNazanin" w:eastAsia="IRNazanin"/>
          <w:color w:val="111111"/>
          <w:sz w:val="28"/>
          <w:sz w:val="28"/>
          <w:szCs w:val="28"/>
          <w:rtl w:val="true"/>
          <w:lang w:bidi="fa-IR"/>
        </w:rPr>
        <w:t>والصرخة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للطائفة السادسة روایة واحدة صحیحة سنداً ودلالةً، وذکرنا دعاء الندبة کمؤیّد لها؛ لأنّه یشتمل علی مضامین عالیة تتعلّق بإقامة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691" w:name="__RefHeading___Toc5296995_581953129"/>
      <w:bookmarkStart w:id="692" w:name="_Toc289"/>
      <w:bookmarkEnd w:id="691"/>
      <w:r>
        <w:rPr>
          <w:rtl w:val="true"/>
        </w:rPr>
        <w:t>الطائفة السابعة</w:t>
      </w:r>
      <w:r>
        <w:rPr>
          <w:rtl w:val="true"/>
        </w:rPr>
        <w:t xml:space="preserve">: </w:t>
      </w:r>
      <w:r>
        <w:rPr>
          <w:rtl w:val="true"/>
        </w:rPr>
        <w:t>إطلاقات استحباب البکاء علی المؤمن</w:t>
      </w:r>
      <w:bookmarkEnd w:id="692"/>
    </w:p>
    <w:p>
      <w:pPr>
        <w:pStyle w:val="BookText"/>
        <w:rPr/>
      </w:pPr>
      <w:r>
        <w:rPr>
          <w:rFonts w:ascii="IRNazanin" w:hAnsi="IRNazanin" w:eastAsia="IRNazanin"/>
          <w:color w:val="111111"/>
          <w:sz w:val="28"/>
          <w:sz w:val="28"/>
          <w:szCs w:val="28"/>
          <w:rtl w:val="true"/>
          <w:lang w:bidi="fa-IR"/>
        </w:rPr>
        <w:t>هناک روایات أُخری یمکن التمسّک بها لإثبات استحباب البکاء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الروایات تدلّ علی استحباب البکاء، ولکنّها لا تختصّ بالمعصومین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تعمّ جمیع الأموات؛ وبالتالی تعمّ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هذه الروایات فی المباحث القادمة ونقوم بدراستها</w:t>
      </w:r>
      <w:r>
        <w:rPr>
          <w:rFonts w:eastAsia="IRNazanin" w:cs="IRNazanin"/>
          <w:color w:val="111111"/>
          <w:sz w:val="28"/>
          <w:szCs w:val="28"/>
          <w:rtl w:val="true"/>
          <w:lang w:bidi="fa-IR"/>
        </w:rPr>
        <w:t>.</w:t>
      </w:r>
    </w:p>
    <w:p>
      <w:pPr>
        <w:pStyle w:val="Heading4"/>
        <w:numPr>
          <w:ilvl w:val="3"/>
          <w:numId w:val="1"/>
        </w:numPr>
        <w:rPr/>
      </w:pPr>
      <w:bookmarkStart w:id="693" w:name="__RefHeading___Toc5296997_581953129"/>
      <w:bookmarkStart w:id="694" w:name="_Toc290"/>
      <w:bookmarkEnd w:id="693"/>
      <w:r>
        <w:rPr>
          <w:rtl w:val="true"/>
        </w:rPr>
        <w:t>نتیجة البحث فی النظریة الثانیة</w:t>
      </w:r>
      <w:bookmarkEnd w:id="694"/>
    </w:p>
    <w:p>
      <w:pPr>
        <w:pStyle w:val="BookText"/>
        <w:rPr/>
      </w:pPr>
      <w:r>
        <w:rPr>
          <w:rFonts w:ascii="IRNazanin" w:hAnsi="IRNazanin" w:eastAsia="IRNazanin"/>
          <w:color w:val="111111"/>
          <w:sz w:val="28"/>
          <w:sz w:val="28"/>
          <w:szCs w:val="28"/>
          <w:rtl w:val="true"/>
          <w:lang w:bidi="fa-IR"/>
        </w:rPr>
        <w:t>استُدلّ بآیتین شریفتین لإثبات استحباب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ولقد کانت دلالتهما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سبع طوائف من الروایات تدلّ علی ثواب إقامة العزاء</w:t>
      </w:r>
    </w:p>
    <w:p>
      <w:pPr>
        <w:pStyle w:val="BookText"/>
        <w:rPr/>
      </w:pPr>
      <w:r>
        <w:rPr>
          <w:rFonts w:ascii="IRNazanin" w:hAnsi="IRNazanin" w:eastAsia="IRNazanin"/>
          <w:color w:val="111111"/>
          <w:sz w:val="28"/>
          <w:sz w:val="28"/>
          <w:szCs w:val="28"/>
          <w:rtl w:val="true"/>
          <w:lang w:bidi="fa-IR"/>
        </w:rPr>
        <w:t>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بالبکاء وإقامة المجالس وإنشاد الشعر والصرخة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الثواب یلازم الاستحباب فیثبت استحباب إقامة العزاء 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95" w:name="__RefHeading___Toc5296999_581953129"/>
      <w:bookmarkStart w:id="696" w:name="_Toc291"/>
      <w:bookmarkEnd w:id="695"/>
      <w:r>
        <w:rPr>
          <w:rtl w:val="true"/>
        </w:rPr>
        <w:t>النظریة الثالثة</w:t>
      </w:r>
      <w:r>
        <w:rPr>
          <w:rtl w:val="true"/>
        </w:rPr>
        <w:t xml:space="preserve">: </w:t>
      </w:r>
      <w:r>
        <w:rPr>
          <w:rtl w:val="true"/>
        </w:rPr>
        <w:t>إقامة العزاء مستحبٌّ مؤکّد</w:t>
      </w:r>
      <w:bookmarkEnd w:id="6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جعفر الطباطبائی الحائری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یظهر من بعض فقرات الزیارة الواردة عن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الجواز بل الرجحان المفرط من نحو الجزع والندبة </w:t>
      </w:r>
      <w:bookmarkStart w:id="697" w:name="pg5894_47863"/>
    </w:p>
    <w:p>
      <w:pPr>
        <w:pStyle w:val="BookText"/>
        <w:rPr/>
      </w:pPr>
      <w:bookmarkEnd w:id="697"/>
      <w:r>
        <w:rPr>
          <w:rFonts w:ascii="IRNazanin" w:hAnsi="IRNazanin" w:eastAsia="IRNazanin"/>
          <w:color w:val="111111"/>
          <w:sz w:val="28"/>
          <w:sz w:val="28"/>
          <w:szCs w:val="28"/>
          <w:rtl w:val="true"/>
          <w:lang w:bidi="fa-IR"/>
        </w:rPr>
        <w:t>والصیاح والنیاح فی مصابه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ولأندبنّک صباحاً ومساءً</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عباراته أنّ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جائزاً فحسب، بل هو مستحبّ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محمد تقی الآملی فی مبحث البکاء علی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ولا خلاف فی جواز البکاء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بکاء فاطمة</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فخارج عن مورد البحث، کبکاء مولانا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من أفضل العبادات</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یدلّ علی أنّ البکاء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مؤکّد؛ حیث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أفضل العبادات</w:t>
      </w:r>
      <w:r>
        <w:rPr>
          <w:rFonts w:eastAsia="IRNazanin" w:cs="IRNazanin"/>
          <w:color w:val="111111"/>
          <w:sz w:val="28"/>
          <w:szCs w:val="28"/>
          <w:rtl w:val="true"/>
          <w:lang w:bidi="fa-IR"/>
        </w:rPr>
        <w:t>.</w:t>
      </w:r>
    </w:p>
    <w:p>
      <w:pPr>
        <w:pStyle w:val="Heading4"/>
        <w:numPr>
          <w:ilvl w:val="3"/>
          <w:numId w:val="1"/>
        </w:numPr>
        <w:rPr/>
      </w:pPr>
      <w:bookmarkStart w:id="698" w:name="__RefHeading___Toc5297001_581953129"/>
      <w:bookmarkStart w:id="699" w:name="_Toc292"/>
      <w:bookmarkEnd w:id="698"/>
      <w:r>
        <w:rPr>
          <w:rtl w:val="true"/>
        </w:rPr>
        <w:t>الدلیل علی النظریة الثالثة</w:t>
      </w:r>
      <w:r>
        <w:rPr>
          <w:rtl w:val="true"/>
        </w:rPr>
        <w:t xml:space="preserve">: </w:t>
      </w:r>
      <w:r>
        <w:rPr>
          <w:rtl w:val="true"/>
        </w:rPr>
        <w:t>دلیل واحد</w:t>
      </w:r>
      <w:bookmarkEnd w:id="699"/>
    </w:p>
    <w:p>
      <w:pPr>
        <w:pStyle w:val="BookText"/>
        <w:rPr/>
      </w:pPr>
      <w:r>
        <w:rPr>
          <w:rFonts w:ascii="IRNazanin" w:hAnsi="IRNazanin" w:eastAsia="IRNazanin"/>
          <w:color w:val="111111"/>
          <w:sz w:val="28"/>
          <w:sz w:val="28"/>
          <w:szCs w:val="28"/>
          <w:rtl w:val="true"/>
          <w:lang w:bidi="fa-IR"/>
        </w:rPr>
        <w:t>سنذکر للنظریة الثالثة دلیلاً واحداً</w:t>
      </w:r>
      <w:r>
        <w:rPr>
          <w:rFonts w:eastAsia="IRNazanin" w:cs="IRNazanin"/>
          <w:color w:val="111111"/>
          <w:sz w:val="28"/>
          <w:szCs w:val="28"/>
          <w:rtl w:val="true"/>
          <w:lang w:bidi="fa-IR"/>
        </w:rPr>
        <w:t>.</w:t>
      </w:r>
    </w:p>
    <w:p>
      <w:pPr>
        <w:pStyle w:val="Heading4"/>
        <w:numPr>
          <w:ilvl w:val="3"/>
          <w:numId w:val="1"/>
        </w:numPr>
        <w:rPr/>
      </w:pPr>
      <w:bookmarkStart w:id="700" w:name="__RefHeading___Toc5297003_581953129"/>
      <w:bookmarkStart w:id="701" w:name="_Toc293"/>
      <w:bookmarkEnd w:id="700"/>
      <w:r>
        <w:rPr>
          <w:rtl w:val="true"/>
        </w:rPr>
        <w:t>زیارة الناحیة المقدسة</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خَرَجَ مِنَ النَّاحِیَةِ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فَلَأَندُبَنَّکَ صَبَاحاً وَمَسَاءً</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5297005_581953129"/>
      <w:bookmarkStart w:id="703" w:name="_Toc294"/>
      <w:bookmarkEnd w:id="702"/>
      <w:r>
        <w:rPr>
          <w:rtl w:val="true"/>
        </w:rPr>
        <w:t>دراسة سند زیارة الناحیة</w:t>
      </w:r>
      <w:bookmarkEnd w:id="703"/>
    </w:p>
    <w:p>
      <w:pPr>
        <w:pStyle w:val="BookText"/>
        <w:rPr/>
      </w:pPr>
      <w:r>
        <w:rPr>
          <w:rFonts w:ascii="IRNazanin" w:hAnsi="IRNazanin" w:eastAsia="IRNazanin"/>
          <w:color w:val="111111"/>
          <w:sz w:val="28"/>
          <w:sz w:val="28"/>
          <w:szCs w:val="28"/>
          <w:rtl w:val="true"/>
          <w:lang w:bidi="fa-IR"/>
        </w:rPr>
        <w:t>روی هذه الروایة ابن المشهدی فی 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الاعتماد علیها کمؤیّد لإثبات الاستحباب المؤکّد لإقامة العزاء</w:t>
      </w:r>
      <w:r>
        <w:rPr>
          <w:rFonts w:eastAsia="IRNazanin" w:cs="IRNazanin"/>
          <w:color w:val="111111"/>
          <w:sz w:val="28"/>
          <w:szCs w:val="28"/>
          <w:rtl w:val="true"/>
          <w:lang w:bidi="fa-IR"/>
        </w:rPr>
        <w:t>.</w:t>
      </w:r>
    </w:p>
    <w:p>
      <w:pPr>
        <w:pStyle w:val="Heading4"/>
        <w:numPr>
          <w:ilvl w:val="3"/>
          <w:numId w:val="1"/>
        </w:numPr>
        <w:rPr/>
      </w:pPr>
      <w:bookmarkStart w:id="704" w:name="__RefHeading___Toc5297007_581953129"/>
      <w:bookmarkStart w:id="705" w:name="_Toc295"/>
      <w:bookmarkEnd w:id="704"/>
      <w:r>
        <w:rPr>
          <w:rtl w:val="true"/>
        </w:rPr>
        <w:t>دراسة دلالة زیارة الناحیة</w:t>
      </w:r>
      <w:bookmarkEnd w:id="7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فَلَأَندُبَنَّکَ صَبَاحاً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إلی أنّ کلام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706" w:name="pg5894_47864"/>
    </w:p>
    <w:p>
      <w:pPr>
        <w:pStyle w:val="BookText"/>
        <w:rPr/>
      </w:pPr>
      <w:bookmarkEnd w:id="706"/>
      <w:r>
        <w:rPr>
          <w:rFonts w:ascii="IRNazanin" w:hAnsi="IRNazanin" w:eastAsia="IRNazanin"/>
          <w:color w:val="111111"/>
          <w:sz w:val="28"/>
          <w:sz w:val="28"/>
          <w:szCs w:val="28"/>
          <w:rtl w:val="true"/>
          <w:lang w:bidi="fa-IR"/>
        </w:rPr>
        <w:t>یخلو من الغلو، فنستنتج أنّ ما فعله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تأکید استحباب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07" w:name="__RefHeading___Toc5297009_581953129"/>
      <w:bookmarkStart w:id="708" w:name="_Toc296"/>
      <w:bookmarkEnd w:id="707"/>
      <w:r>
        <w:rPr>
          <w:rtl w:val="true"/>
        </w:rPr>
        <w:t>نتیجة البحث فی النظریة الثالثة</w:t>
      </w:r>
      <w:bookmarkEnd w:id="708"/>
    </w:p>
    <w:p>
      <w:pPr>
        <w:pStyle w:val="BookText"/>
        <w:rPr/>
      </w:pPr>
      <w:r>
        <w:rPr>
          <w:rFonts w:ascii="IRNazanin" w:hAnsi="IRNazanin" w:eastAsia="IRNazanin"/>
          <w:color w:val="111111"/>
          <w:sz w:val="28"/>
          <w:sz w:val="28"/>
          <w:szCs w:val="28"/>
          <w:rtl w:val="true"/>
          <w:lang w:bidi="fa-IR"/>
        </w:rPr>
        <w:t>لقد تمسّکنا بدلیل واحد لإثبات الاستحباب المؤکّد لإقامة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زیارة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لهذه الزیارة أن تکون مؤیّدة لحکم الاستحباب المؤکّد</w:t>
      </w:r>
      <w:r>
        <w:rPr>
          <w:rFonts w:eastAsia="IRNazanin" w:cs="IRNazanin"/>
          <w:color w:val="111111"/>
          <w:sz w:val="28"/>
          <w:szCs w:val="28"/>
          <w:rtl w:val="true"/>
          <w:lang w:bidi="fa-IR"/>
        </w:rPr>
        <w:t>.</w:t>
      </w:r>
    </w:p>
    <w:p>
      <w:pPr>
        <w:pStyle w:val="Heading4"/>
        <w:numPr>
          <w:ilvl w:val="3"/>
          <w:numId w:val="1"/>
        </w:numPr>
        <w:rPr/>
      </w:pPr>
      <w:bookmarkStart w:id="709" w:name="__RefHeading___Toc5297011_581953129"/>
      <w:bookmarkStart w:id="710" w:name="_Toc297"/>
      <w:bookmarkEnd w:id="709"/>
      <w:r>
        <w:rPr>
          <w:rtl w:val="true"/>
        </w:rPr>
        <w:t>النظریة الرابعة</w:t>
      </w:r>
      <w:r>
        <w:rPr>
          <w:rtl w:val="true"/>
        </w:rPr>
        <w:t xml:space="preserve">: </w:t>
      </w:r>
      <w:r>
        <w:rPr>
          <w:rtl w:val="true"/>
        </w:rPr>
        <w:t>إقامة العزاء واجب کفائی</w:t>
      </w:r>
      <w:bookmarkEnd w:id="710"/>
    </w:p>
    <w:p>
      <w:pPr>
        <w:pStyle w:val="BookText"/>
        <w:rPr/>
      </w:pPr>
      <w:r>
        <w:rPr>
          <w:rFonts w:ascii="IRNazanin" w:hAnsi="IRNazanin" w:eastAsia="IRNazanin"/>
          <w:color w:val="111111"/>
          <w:sz w:val="28"/>
          <w:sz w:val="28"/>
          <w:szCs w:val="28"/>
          <w:rtl w:val="true"/>
          <w:lang w:bidi="fa-IR"/>
        </w:rPr>
        <w:t>لم یتحدّث معظم العلماء عن وجوب إقامة العزاء، إلّا أنّ بعض الفقهاء قالوا بوجوبه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ذکرنا فی جواب بعض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إقامة العزاء فی الجملة واجبة کفائیة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5297013_581953129"/>
      <w:bookmarkStart w:id="712" w:name="_Toc298"/>
      <w:bookmarkEnd w:id="711"/>
      <w:r>
        <w:rPr>
          <w:rtl w:val="true"/>
        </w:rPr>
        <w:t>الدلیل علی النظریة الرابعة</w:t>
      </w:r>
      <w:r>
        <w:rPr>
          <w:rtl w:val="true"/>
        </w:rPr>
        <w:t xml:space="preserve">: </w:t>
      </w:r>
      <w:r>
        <w:rPr>
          <w:rtl w:val="true"/>
        </w:rPr>
        <w:t xml:space="preserve">دلیل واحد </w:t>
      </w:r>
      <w:r>
        <w:rPr>
          <w:rtl w:val="true"/>
        </w:rPr>
        <w:t xml:space="preserve">- </w:t>
      </w:r>
      <w:r>
        <w:rPr>
          <w:rtl w:val="true"/>
        </w:rPr>
        <w:t>تعظیم الشعائر واجب کفائی</w:t>
      </w:r>
      <w:bookmarkEnd w:id="712"/>
    </w:p>
    <w:p>
      <w:pPr>
        <w:pStyle w:val="BookText"/>
        <w:rPr/>
      </w:pPr>
      <w:r>
        <w:rPr>
          <w:rFonts w:ascii="IRNazanin" w:hAnsi="IRNazanin" w:eastAsia="IRNazanin"/>
          <w:color w:val="111111"/>
          <w:sz w:val="28"/>
          <w:sz w:val="28"/>
          <w:szCs w:val="28"/>
          <w:rtl w:val="true"/>
          <w:lang w:bidi="fa-IR"/>
        </w:rPr>
        <w:t>لم یذکر العلماء مستنداً للنظریة الرابعة، ولکن یمکن الاستدلال علی وجوب العزاء بقاعدة تعظیم الشعائر، وقبل ذلک لا بدّ من بحث هذه القاعدة</w:t>
      </w:r>
      <w:r>
        <w:rPr>
          <w:rFonts w:eastAsia="IRNazanin" w:cs="IRNazanin"/>
          <w:color w:val="111111"/>
          <w:sz w:val="28"/>
          <w:szCs w:val="28"/>
          <w:rtl w:val="true"/>
          <w:lang w:bidi="fa-IR"/>
        </w:rPr>
        <w:t>.</w:t>
      </w:r>
    </w:p>
    <w:p>
      <w:pPr>
        <w:pStyle w:val="Heading4"/>
        <w:numPr>
          <w:ilvl w:val="3"/>
          <w:numId w:val="1"/>
        </w:numPr>
        <w:rPr/>
      </w:pPr>
      <w:bookmarkStart w:id="713" w:name="__RefHeading___Toc5297015_581953129"/>
      <w:bookmarkStart w:id="714" w:name="_Toc299"/>
      <w:bookmarkEnd w:id="713"/>
      <w:r>
        <w:rPr>
          <w:rtl w:val="true"/>
        </w:rPr>
        <w:t>مقدّمة</w:t>
      </w:r>
      <w:r>
        <w:rPr>
          <w:rtl w:val="true"/>
        </w:rPr>
        <w:t xml:space="preserve">: </w:t>
      </w:r>
      <w:r>
        <w:rPr>
          <w:rtl w:val="true"/>
        </w:rPr>
        <w:t>توضیح قاعدة تعظیم الشعائر</w:t>
      </w:r>
      <w:bookmarkEnd w:id="714"/>
    </w:p>
    <w:p>
      <w:pPr>
        <w:pStyle w:val="BookText"/>
        <w:rPr/>
      </w:pPr>
      <w:r>
        <w:rPr>
          <w:rFonts w:ascii="IRNazanin" w:hAnsi="IRNazanin" w:eastAsia="IRNazanin"/>
          <w:color w:val="111111"/>
          <w:sz w:val="28"/>
          <w:sz w:val="28"/>
          <w:szCs w:val="28"/>
          <w:rtl w:val="true"/>
          <w:lang w:bidi="fa-IR"/>
        </w:rPr>
        <w:t>توجد فی شریعتنا الإسلامیة المقدّسة قاعدة تُسمّی بقاعدة تعظیم الشعائر، وهنا سنقوم بتسلیط الضوء علی أبعاد هذه القاعدة بإیجاز</w:t>
      </w:r>
      <w:r>
        <w:rPr>
          <w:rFonts w:eastAsia="IRNazanin" w:cs="IRNazanin"/>
          <w:color w:val="111111"/>
          <w:sz w:val="28"/>
          <w:szCs w:val="28"/>
          <w:rtl w:val="true"/>
          <w:lang w:bidi="fa-IR"/>
        </w:rPr>
        <w:t>.</w:t>
      </w:r>
    </w:p>
    <w:p>
      <w:pPr>
        <w:pStyle w:val="Heading4"/>
        <w:numPr>
          <w:ilvl w:val="3"/>
          <w:numId w:val="1"/>
        </w:numPr>
        <w:rPr/>
      </w:pPr>
      <w:bookmarkStart w:id="715" w:name="__RefHeading___Toc5297017_581953129"/>
      <w:bookmarkStart w:id="716" w:name="_Toc300"/>
      <w:bookmarkEnd w:id="715"/>
      <w:r>
        <w:rPr>
          <w:rtl w:val="true"/>
        </w:rPr>
        <w:t>معنی الشعائر</w:t>
      </w:r>
      <w:bookmarkEnd w:id="71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مرّ فی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للشعائر معنیً حقیقیاً وهو العلامات، </w:t>
      </w:r>
      <w:bookmarkStart w:id="717" w:name="pg5894_47865"/>
    </w:p>
    <w:p>
      <w:pPr>
        <w:pStyle w:val="BookText"/>
        <w:rPr/>
      </w:pPr>
      <w:bookmarkEnd w:id="717"/>
      <w:r>
        <w:rPr>
          <w:rFonts w:ascii="IRNazanin" w:hAnsi="IRNazanin" w:eastAsia="IRNazanin"/>
          <w:color w:val="111111"/>
          <w:sz w:val="28"/>
          <w:sz w:val="28"/>
          <w:szCs w:val="28"/>
          <w:rtl w:val="true"/>
          <w:lang w:bidi="fa-IR"/>
        </w:rPr>
        <w:t>فالواقع أنّ کلّ علامة شعیرة، ولکن بما أنّ الشعائر فی بحثنا تختصّ بالشعائر الدینیة فإنّها تقیّد بتلک العلامات التی جعلت لطاعة الله أو العلامات التی أمر الله بها</w:t>
      </w:r>
      <w:r>
        <w:rPr>
          <w:rFonts w:eastAsia="IRNazanin" w:cs="IRNazanin"/>
          <w:color w:val="111111"/>
          <w:sz w:val="28"/>
          <w:szCs w:val="28"/>
          <w:rtl w:val="true"/>
          <w:lang w:bidi="fa-IR"/>
        </w:rPr>
        <w:t>.</w:t>
      </w:r>
    </w:p>
    <w:p>
      <w:pPr>
        <w:pStyle w:val="Heading4"/>
        <w:numPr>
          <w:ilvl w:val="3"/>
          <w:numId w:val="1"/>
        </w:numPr>
        <w:rPr/>
      </w:pPr>
      <w:bookmarkStart w:id="718" w:name="__RefHeading___Toc5297019_581953129"/>
      <w:bookmarkStart w:id="719" w:name="_Toc301"/>
      <w:bookmarkEnd w:id="718"/>
      <w:r>
        <w:rPr>
          <w:rtl w:val="true"/>
        </w:rPr>
        <w:t>معنی التعظیم</w:t>
      </w:r>
      <w:bookmarkEnd w:id="719"/>
    </w:p>
    <w:p>
      <w:pPr>
        <w:pStyle w:val="BookText"/>
        <w:rPr/>
      </w:pPr>
      <w:r>
        <w:rPr>
          <w:rFonts w:ascii="IRNazanin" w:hAnsi="IRNazanin" w:eastAsia="IRNazanin"/>
          <w:color w:val="111111"/>
          <w:sz w:val="28"/>
          <w:sz w:val="28"/>
          <w:szCs w:val="28"/>
          <w:rtl w:val="true"/>
          <w:lang w:bidi="fa-IR"/>
        </w:rPr>
        <w:t>قال السیّد المراغی فی العناوین 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التعظیم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مرتبة الشی‌ء والسلوک معه علی مقتضی شأنه ومرتبته عرفاً وعادةً أو شرعاً، وترک هذا یُسمّی إهانة، وهی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مراعاته زائداً علی ذلک، فإنّه أمرٌ مطلوب، فإنّه لو جاء عالم فالقیام له وجعل مکانٍ لائقٍ له حفظٌ لمرتبته، وأمّا تقبیل یده والقعود عنده فی غایة التأدّب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وإحضار بعض التعارفات له زیادة تعظیم لو تُرک لا یُسمی إهانة، فهذا القسم من التعظیم لا یمکن القول بوجوبه باستلزام ترکه الإهانة؛ لما قد عرفت أنّه لا یُعد ترکه إهانة، إلّا أن یقوم دلیل علی وجوب التعظیم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من کلام السیّد المراغی أن المقصود بالتعظیم فی بحثنا هو القسم الأوّل الذی یُعتبر ترکه إساءة، خلافاً للقسم الثانی، فإنّ ترکه لا یُعتبر إساءة</w:t>
      </w:r>
      <w:r>
        <w:rPr>
          <w:rFonts w:eastAsia="IRNazanin" w:cs="IRNazanin"/>
          <w:color w:val="111111"/>
          <w:sz w:val="28"/>
          <w:szCs w:val="28"/>
          <w:rtl w:val="true"/>
          <w:lang w:bidi="fa-IR"/>
        </w:rPr>
        <w:t>.</w:t>
      </w:r>
    </w:p>
    <w:p>
      <w:pPr>
        <w:pStyle w:val="Heading4"/>
        <w:numPr>
          <w:ilvl w:val="3"/>
          <w:numId w:val="1"/>
        </w:numPr>
        <w:rPr/>
      </w:pPr>
      <w:bookmarkStart w:id="720" w:name="__RefHeading___Toc5297021_581953129"/>
      <w:bookmarkStart w:id="721" w:name="_Toc302"/>
      <w:bookmarkEnd w:id="720"/>
      <w:r>
        <w:rPr>
          <w:rtl w:val="true"/>
        </w:rPr>
        <w:t>الدلیل علی هذه القاعدة</w:t>
      </w:r>
      <w:r>
        <w:rPr>
          <w:rtl w:val="true"/>
        </w:rPr>
        <w:t xml:space="preserve">: </w:t>
      </w:r>
      <w:r>
        <w:rPr>
          <w:rtl w:val="true"/>
        </w:rPr>
        <w:t xml:space="preserve">القرآن الکریم </w:t>
      </w:r>
      <w:r>
        <w:rPr>
          <w:rtl w:val="true"/>
        </w:rPr>
        <w:t xml:space="preserve">- </w:t>
      </w:r>
      <w:r>
        <w:rPr>
          <w:rtl w:val="true"/>
        </w:rPr>
        <w:t>ثلاث آیات</w:t>
      </w:r>
      <w:bookmarkEnd w:id="721"/>
    </w:p>
    <w:p>
      <w:pPr>
        <w:pStyle w:val="Heading5"/>
        <w:numPr>
          <w:ilvl w:val="4"/>
          <w:numId w:val="1"/>
        </w:numPr>
        <w:rPr/>
      </w:pPr>
      <w:bookmarkStart w:id="722" w:name="__RefHeading___Toc5297023_581953129"/>
      <w:bookmarkStart w:id="723" w:name="_Toc303"/>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استدلّ الباحثون بثلاث آیات قرآنیة لإثبات قاعدة تعظیم الشعائر</w:t>
      </w:r>
      <w:r>
        <w:rPr>
          <w:rFonts w:eastAsia="IRNazanin" w:cs="IRNazanin"/>
          <w:color w:val="111111"/>
          <w:sz w:val="28"/>
          <w:szCs w:val="28"/>
          <w:rtl w:val="true"/>
          <w:lang w:bidi="fa-IR"/>
        </w:rPr>
        <w:t>:</w:t>
      </w:r>
    </w:p>
    <w:p>
      <w:pPr>
        <w:pStyle w:val="Heading5"/>
        <w:numPr>
          <w:ilvl w:val="4"/>
          <w:numId w:val="1"/>
        </w:numPr>
        <w:rPr/>
      </w:pPr>
      <w:bookmarkStart w:id="724" w:name="__RefHeading___Toc5297025_581953129"/>
      <w:bookmarkStart w:id="725" w:name="_Toc304"/>
      <w:bookmarkEnd w:id="724"/>
      <w:r>
        <w:rPr>
          <w:rtl w:val="true"/>
        </w:rPr>
        <w:t>الآیة الأُولی</w:t>
      </w:r>
      <w:r>
        <w:rPr>
          <w:rtl w:val="true"/>
        </w:rPr>
        <w:t xml:space="preserve">: </w:t>
      </w:r>
      <w:r>
        <w:rPr>
          <w:rtl w:val="true"/>
        </w:rPr>
        <w:t>النهی عن إحلال الشعائر</w:t>
      </w:r>
      <w:bookmarkEnd w:id="7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726" w:name="pg5894_47866"/>
    </w:p>
    <w:p>
      <w:pPr>
        <w:pStyle w:val="BookText"/>
        <w:rPr/>
      </w:pPr>
      <w:bookmarkEnd w:id="726"/>
      <w:r>
        <w:rPr>
          <w:rFonts w:ascii="IRNazanin" w:hAnsi="IRNazanin" w:eastAsia="IRNazanin"/>
          <w:color w:val="111111"/>
          <w:sz w:val="28"/>
          <w:sz w:val="28"/>
          <w:szCs w:val="28"/>
          <w:rtl w:val="true"/>
          <w:lang w:bidi="fa-IR"/>
        </w:rPr>
        <w:t>موضوع هذه الآیة الشریفة هو الشعائر، وإذا کان الحکم إیجابیاً فإنّ متعلّقه التعظیم، أمّا إذا کان الحکم تحریمیاً فیکون متعلّقه التهاون</w:t>
      </w:r>
      <w:r>
        <w:rPr>
          <w:rFonts w:eastAsia="IRNazanin" w:cs="IRNazanin"/>
          <w:color w:val="111111"/>
          <w:sz w:val="28"/>
          <w:szCs w:val="28"/>
          <w:rtl w:val="true"/>
          <w:lang w:bidi="fa-IR"/>
        </w:rPr>
        <w:t>.</w:t>
      </w:r>
    </w:p>
    <w:p>
      <w:pPr>
        <w:pStyle w:val="Heading5"/>
        <w:numPr>
          <w:ilvl w:val="4"/>
          <w:numId w:val="1"/>
        </w:numPr>
        <w:rPr/>
      </w:pPr>
      <w:bookmarkStart w:id="727" w:name="__RefHeading___Toc5297027_581953129"/>
      <w:bookmarkStart w:id="728" w:name="_Toc305"/>
      <w:bookmarkEnd w:id="727"/>
      <w:r>
        <w:rPr>
          <w:rtl w:val="true"/>
        </w:rPr>
        <w:t>الآیة الثانیة</w:t>
      </w:r>
      <w:r>
        <w:rPr>
          <w:rtl w:val="true"/>
        </w:rPr>
        <w:t xml:space="preserve">: </w:t>
      </w:r>
      <w:r>
        <w:rPr>
          <w:rtl w:val="true"/>
        </w:rPr>
        <w:t>الصفا والمروة من الشعائر</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الشریفة تبیّن مصادیق شعائر الله</w:t>
      </w:r>
      <w:r>
        <w:rPr>
          <w:rFonts w:eastAsia="IRNazanin" w:cs="IRNazanin"/>
          <w:color w:val="111111"/>
          <w:sz w:val="28"/>
          <w:szCs w:val="28"/>
          <w:rtl w:val="true"/>
          <w:lang w:bidi="fa-IR"/>
        </w:rPr>
        <w:t>.</w:t>
      </w:r>
    </w:p>
    <w:p>
      <w:pPr>
        <w:pStyle w:val="Heading5"/>
        <w:numPr>
          <w:ilvl w:val="4"/>
          <w:numId w:val="1"/>
        </w:numPr>
        <w:rPr/>
      </w:pPr>
      <w:bookmarkStart w:id="729" w:name="__RefHeading___Toc5297029_581953129"/>
      <w:bookmarkStart w:id="730" w:name="_Toc306"/>
      <w:bookmarkEnd w:id="729"/>
      <w:r>
        <w:rPr>
          <w:rtl w:val="true"/>
        </w:rPr>
        <w:t>الآیة الثالثة</w:t>
      </w:r>
      <w:r>
        <w:rPr>
          <w:rtl w:val="true"/>
        </w:rPr>
        <w:t xml:space="preserve">: </w:t>
      </w:r>
      <w:r>
        <w:rPr>
          <w:rtl w:val="true"/>
        </w:rPr>
        <w:t>تعظیم الشعائر من تقوی القلوب</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5297031_581953129"/>
      <w:bookmarkStart w:id="732" w:name="_Toc307"/>
      <w:bookmarkEnd w:id="731"/>
      <w:r>
        <w:rPr>
          <w:rtl w:val="true"/>
        </w:rPr>
        <w:t>معنی الشعائر فی آیات القرآن</w:t>
      </w:r>
      <w:r>
        <w:rPr>
          <w:rtl w:val="true"/>
        </w:rPr>
        <w:t xml:space="preserve">: </w:t>
      </w:r>
      <w:r>
        <w:rPr>
          <w:rtl w:val="true"/>
        </w:rPr>
        <w:t>آراء الفقهاء والمفسِّرین</w:t>
      </w:r>
      <w:bookmarkEnd w:id="732"/>
    </w:p>
    <w:p>
      <w:pPr>
        <w:pStyle w:val="BookText"/>
        <w:rPr/>
      </w:pPr>
      <w:r>
        <w:rPr>
          <w:rFonts w:ascii="IRNazanin" w:hAnsi="IRNazanin" w:eastAsia="IRNazanin"/>
          <w:color w:val="111111"/>
          <w:sz w:val="28"/>
          <w:sz w:val="28"/>
          <w:szCs w:val="28"/>
          <w:rtl w:val="true"/>
          <w:lang w:bidi="fa-IR"/>
        </w:rPr>
        <w:t>نبحث آراء الفقهاء والمفسّرین فی معنی الشعائر</w:t>
      </w:r>
      <w:r>
        <w:rPr>
          <w:rFonts w:eastAsia="IRNazanin" w:cs="IRNazanin"/>
          <w:color w:val="111111"/>
          <w:sz w:val="28"/>
          <w:szCs w:val="28"/>
          <w:rtl w:val="true"/>
          <w:lang w:bidi="fa-IR"/>
        </w:rPr>
        <w:t>.</w:t>
      </w:r>
    </w:p>
    <w:p>
      <w:pPr>
        <w:pStyle w:val="Heading4"/>
        <w:numPr>
          <w:ilvl w:val="3"/>
          <w:numId w:val="1"/>
        </w:numPr>
        <w:rPr/>
      </w:pPr>
      <w:bookmarkStart w:id="733" w:name="__RefHeading___Toc5297033_581953129"/>
      <w:bookmarkStart w:id="734" w:name="_Toc308"/>
      <w:bookmarkEnd w:id="733"/>
      <w:r>
        <w:rPr>
          <w:rtl w:val="true"/>
        </w:rPr>
        <w:t>رأی الفقهاء فی معنی الشعائر</w:t>
      </w:r>
      <w:r>
        <w:rPr>
          <w:rtl w:val="true"/>
        </w:rPr>
        <w:t xml:space="preserve">: </w:t>
      </w:r>
      <w:r>
        <w:rPr>
          <w:rtl w:val="true"/>
        </w:rPr>
        <w:t>نظریتان</w:t>
      </w:r>
      <w:bookmarkEnd w:id="734"/>
    </w:p>
    <w:p>
      <w:pPr>
        <w:pStyle w:val="BookText"/>
        <w:rPr/>
      </w:pPr>
      <w:r>
        <w:rPr>
          <w:rFonts w:ascii="IRNazanin" w:hAnsi="IRNazanin" w:eastAsia="IRNazanin"/>
          <w:color w:val="111111"/>
          <w:sz w:val="28"/>
          <w:sz w:val="28"/>
          <w:szCs w:val="28"/>
          <w:rtl w:val="true"/>
          <w:lang w:bidi="fa-IR"/>
        </w:rPr>
        <w:t>لفقهاء الإمامیة نظریتان فی معنی الشعائر</w:t>
      </w:r>
      <w:r>
        <w:rPr>
          <w:rFonts w:eastAsia="IRNazanin" w:cs="IRNazanin"/>
          <w:color w:val="111111"/>
          <w:sz w:val="28"/>
          <w:szCs w:val="28"/>
          <w:rtl w:val="true"/>
          <w:lang w:bidi="fa-IR"/>
        </w:rPr>
        <w:t>:</w:t>
      </w:r>
    </w:p>
    <w:p>
      <w:pPr>
        <w:pStyle w:val="Heading4"/>
        <w:numPr>
          <w:ilvl w:val="3"/>
          <w:numId w:val="1"/>
        </w:numPr>
        <w:rPr/>
      </w:pPr>
      <w:bookmarkStart w:id="735" w:name="__RefHeading___Toc5297035_581953129"/>
      <w:bookmarkStart w:id="736" w:name="_Toc309"/>
      <w:bookmarkEnd w:id="735"/>
      <w:r>
        <w:rPr>
          <w:rtl w:val="true"/>
        </w:rPr>
        <w:t>النظریة الأُولی</w:t>
      </w:r>
      <w:r>
        <w:rPr>
          <w:rtl w:val="true"/>
        </w:rPr>
        <w:t xml:space="preserve">: </w:t>
      </w:r>
      <w:r>
        <w:rPr>
          <w:rtl w:val="true"/>
        </w:rPr>
        <w:t>خصوص مناسک الحج</w:t>
      </w:r>
      <w:bookmarkEnd w:id="736"/>
    </w:p>
    <w:p>
      <w:pPr>
        <w:pStyle w:val="BookText"/>
        <w:rPr/>
      </w:pPr>
      <w:r>
        <w:rPr>
          <w:rFonts w:ascii="IRNazanin" w:hAnsi="IRNazanin" w:eastAsia="IRNazanin"/>
          <w:color w:val="111111"/>
          <w:sz w:val="28"/>
          <w:sz w:val="28"/>
          <w:szCs w:val="28"/>
          <w:rtl w:val="true"/>
          <w:lang w:bidi="fa-IR"/>
        </w:rPr>
        <w:t>ذهب النراقی فی العوائد إلی أنّ المراد من الشعائر فی آیات القرآن، خصوص مناسک الحج</w:t>
      </w:r>
      <w:r>
        <w:rPr>
          <w:rStyle w:val="FootnoteAnchor"/>
          <w:rtl w:val="true"/>
        </w:rPr>
        <w:footnoteReference w:id="296"/>
      </w:r>
      <w:r>
        <w:rPr>
          <w:rFonts w:ascii="IRNazanin" w:hAnsi="IRNazanin" w:eastAsia="IRNazanin"/>
          <w:color w:val="111111"/>
          <w:sz w:val="28"/>
          <w:sz w:val="28"/>
          <w:szCs w:val="28"/>
          <w:rtl w:val="true"/>
          <w:lang w:bidi="fa-IR"/>
        </w:rPr>
        <w:t>، ولم یوافقه غیره من فقهاء الإمامیة علی هذا الرأی</w:t>
      </w:r>
      <w:r>
        <w:rPr>
          <w:rFonts w:eastAsia="IRNazanin" w:cs="IRNazanin"/>
          <w:color w:val="111111"/>
          <w:sz w:val="28"/>
          <w:szCs w:val="28"/>
          <w:rtl w:val="true"/>
          <w:lang w:bidi="fa-IR"/>
        </w:rPr>
        <w:t>.</w:t>
      </w:r>
    </w:p>
    <w:p>
      <w:pPr>
        <w:pStyle w:val="Heading4"/>
        <w:numPr>
          <w:ilvl w:val="3"/>
          <w:numId w:val="1"/>
        </w:numPr>
        <w:rPr/>
      </w:pPr>
      <w:bookmarkStart w:id="737" w:name="__RefHeading___Toc5297037_581953129"/>
      <w:bookmarkStart w:id="738" w:name="_Toc310"/>
      <w:bookmarkEnd w:id="737"/>
      <w:r>
        <w:rPr>
          <w:rtl w:val="true"/>
        </w:rPr>
        <w:t>النظریة الثانیة</w:t>
      </w:r>
      <w:r>
        <w:rPr>
          <w:rtl w:val="true"/>
        </w:rPr>
        <w:t xml:space="preserve">: </w:t>
      </w:r>
      <w:r>
        <w:rPr>
          <w:rtl w:val="true"/>
        </w:rPr>
        <w:t>عموم علامات الدین</w:t>
      </w:r>
      <w:bookmarkEnd w:id="73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أکثر الفقهاء إلی أنّ الشعائر حقیقة لغویة تنطبق علی کلّ شیء جُعِل علامة </w:t>
      </w:r>
      <w:bookmarkStart w:id="739" w:name="pg5894_47867"/>
    </w:p>
    <w:p>
      <w:pPr>
        <w:pStyle w:val="BookText"/>
        <w:rPr/>
      </w:pPr>
      <w:bookmarkEnd w:id="739"/>
      <w:r>
        <w:rPr>
          <w:rFonts w:ascii="IRNazanin" w:hAnsi="IRNazanin" w:eastAsia="IRNazanin"/>
          <w:color w:val="111111"/>
          <w:sz w:val="28"/>
          <w:sz w:val="28"/>
          <w:szCs w:val="28"/>
          <w:rtl w:val="true"/>
          <w:lang w:bidi="fa-IR"/>
        </w:rPr>
        <w:t>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البجنوردی فی القواعد 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حرمات الله وشعائر الله مطلق ما هو محترم فی الدین، وتطبیقها علی مناسک الحجّ ومشاعره من باب تطبیق الکلّی علی بعض مصادیقه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5297039_581953129"/>
      <w:bookmarkStart w:id="741" w:name="_Toc311"/>
      <w:bookmarkEnd w:id="740"/>
      <w:r>
        <w:rPr>
          <w:rtl w:val="true"/>
        </w:rPr>
        <w:t>رأی المفسّرین فی معنی الشعائر</w:t>
      </w:r>
      <w:bookmarkEnd w:id="741"/>
    </w:p>
    <w:p>
      <w:pPr>
        <w:pStyle w:val="BookText"/>
        <w:rPr/>
      </w:pPr>
      <w:r>
        <w:rPr>
          <w:rFonts w:ascii="IRNazanin" w:hAnsi="IRNazanin" w:eastAsia="IRNazanin"/>
          <w:color w:val="111111"/>
          <w:sz w:val="28"/>
          <w:sz w:val="28"/>
          <w:szCs w:val="28"/>
          <w:rtl w:val="true"/>
          <w:lang w:bidi="fa-IR"/>
        </w:rPr>
        <w:t>للمفسّرین فی معنی الشعائر رأیان أساسیان</w:t>
      </w:r>
      <w:r>
        <w:rPr>
          <w:rFonts w:eastAsia="IRNazanin" w:cs="IRNazanin"/>
          <w:color w:val="111111"/>
          <w:sz w:val="28"/>
          <w:szCs w:val="28"/>
          <w:rtl w:val="true"/>
          <w:lang w:bidi="fa-IR"/>
        </w:rPr>
        <w:t>:</w:t>
      </w:r>
    </w:p>
    <w:p>
      <w:pPr>
        <w:pStyle w:val="Heading4"/>
        <w:numPr>
          <w:ilvl w:val="3"/>
          <w:numId w:val="1"/>
        </w:numPr>
        <w:rPr/>
      </w:pPr>
      <w:bookmarkStart w:id="742" w:name="__RefHeading___Toc5297041_581953129"/>
      <w:bookmarkStart w:id="743" w:name="_Toc312"/>
      <w:bookmarkEnd w:id="742"/>
      <w:r>
        <w:rPr>
          <w:rtl w:val="true"/>
        </w:rPr>
        <w:t>رأی المفسِّر الإمامی</w:t>
      </w:r>
      <w:r>
        <w:rPr>
          <w:rtl w:val="true"/>
        </w:rPr>
        <w:t xml:space="preserve">: </w:t>
      </w:r>
      <w:r>
        <w:rPr>
          <w:rtl w:val="true"/>
        </w:rPr>
        <w:t>الشیخ الطوسی</w:t>
      </w:r>
      <w:bookmarkEnd w:id="743"/>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 للأعمال، فشعائر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الله التی جعلها مواطن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فشعائر الله أعلام متعبّداته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5297043_581953129"/>
      <w:bookmarkStart w:id="745" w:name="_Toc313"/>
      <w:bookmarkEnd w:id="744"/>
      <w:r>
        <w:rPr>
          <w:rtl w:val="true"/>
        </w:rPr>
        <w:t>رأی المفسّر السنّی</w:t>
      </w:r>
      <w:r>
        <w:rPr>
          <w:rtl w:val="true"/>
        </w:rPr>
        <w:t xml:space="preserve">: </w:t>
      </w:r>
      <w:r>
        <w:rPr>
          <w:rtl w:val="true"/>
        </w:rPr>
        <w:t>الفخر</w:t>
      </w:r>
      <w:r>
        <w:rPr>
          <w:rtl w:val="true"/>
        </w:rPr>
        <w:softHyphen/>
      </w:r>
      <w:r>
        <w:rPr>
          <w:rtl w:val="true"/>
        </w:rPr>
        <w:t>الرازی</w:t>
      </w:r>
      <w:bookmarkEnd w:id="745"/>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شَعائِر اللهِ فهی أعلام طاعته وکلّ شی‌ء جُعِل علماً من أعلام طاعة الله فهو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الشعائر فی الحرب، وهو العلامة التی یتبیّن بها إحدی الفئتین من الأُخری</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5297045_581953129"/>
      <w:bookmarkStart w:id="747" w:name="_Toc314"/>
      <w:bookmarkEnd w:id="746"/>
      <w:r>
        <w:rPr>
          <w:rtl w:val="true"/>
        </w:rPr>
        <w:t>مصادیق الشعائر</w:t>
      </w:r>
      <w:r>
        <w:rPr>
          <w:rtl w:val="true"/>
        </w:rPr>
        <w:t>:</w:t>
      </w:r>
      <w:bookmarkEnd w:id="747"/>
    </w:p>
    <w:p>
      <w:pPr>
        <w:pStyle w:val="Heading5"/>
        <w:numPr>
          <w:ilvl w:val="4"/>
          <w:numId w:val="1"/>
        </w:numPr>
        <w:rPr/>
      </w:pPr>
      <w:bookmarkStart w:id="748" w:name="__RefHeading___Toc5297047_581953129"/>
      <w:bookmarkStart w:id="749" w:name="_Toc315"/>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إذا نظرنا إلی کلمات الفقهاء فی الکتب الفقهیة المختلفة، یتبیّن أنّهم عدّوا أُموراً کثیرة من مصادیق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نُشیر إلی عدّة منها</w:t>
      </w:r>
      <w:r>
        <w:rPr>
          <w:rFonts w:eastAsia="IRNazanin" w:cs="IRNazanin"/>
          <w:color w:val="111111"/>
          <w:sz w:val="28"/>
          <w:szCs w:val="28"/>
          <w:rtl w:val="true"/>
          <w:lang w:bidi="fa-IR"/>
        </w:rPr>
        <w:t>:</w:t>
      </w:r>
    </w:p>
    <w:p>
      <w:pPr>
        <w:pStyle w:val="Heading5"/>
        <w:numPr>
          <w:ilvl w:val="4"/>
          <w:numId w:val="1"/>
        </w:numPr>
        <w:rPr/>
      </w:pPr>
      <w:bookmarkStart w:id="750" w:name="__RefHeading___Toc5297049_581953129"/>
      <w:bookmarkStart w:id="751" w:name="_Toc316"/>
      <w:bookmarkEnd w:id="750"/>
      <w:r>
        <w:rPr>
          <w:rtl w:val="true"/>
        </w:rPr>
        <w:t>المصداق الأوّل</w:t>
      </w:r>
      <w:r>
        <w:rPr>
          <w:rtl w:val="true"/>
        </w:rPr>
        <w:t xml:space="preserve">: </w:t>
      </w:r>
      <w:r>
        <w:rPr>
          <w:rtl w:val="true"/>
        </w:rPr>
        <w:t>بناء القبور للمعصومین</w:t>
      </w:r>
      <w:r>
        <w:rPr>
          <w:rtl w:val="true"/>
        </w:rPr>
        <w:t>(</w:t>
      </w:r>
      <w:r>
        <w:rPr>
          <w:rtl w:val="true"/>
        </w:rPr>
        <w:t>علیهم السّلام</w:t>
      </w:r>
      <w:r>
        <w:rPr>
          <w:rtl w:val="true"/>
        </w:rPr>
        <w:t xml:space="preserve">) </w:t>
      </w:r>
      <w:r>
        <w:rPr>
          <w:rtl w:val="true"/>
        </w:rPr>
        <w:t>والعلماء</w:t>
      </w:r>
      <w:bookmarkEnd w:id="75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الاندراس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غیربعید، ثمّ 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قبور </w:t>
      </w:r>
      <w:bookmarkStart w:id="752" w:name="pg5894_47868"/>
    </w:p>
    <w:p>
      <w:pPr>
        <w:pStyle w:val="BookText"/>
        <w:rPr/>
      </w:pPr>
      <w:bookmarkEnd w:id="752"/>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من ذلک، لتعظیم شعائر الله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العاملی فی مبحث کراهة بناء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کان فیُستثنی من ذلک قبور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یبعد استثناء قبور العلماء والصلحاء أیضاً؛ استضعافاً لخبر المنع والتفاتاً إلی أنّ فی ذلک تعظیماً لشعائر الإسلام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الفیض الکاشانی فی نفس المبحث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وقبور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یلحق بها قبور العلماء والصلحاء؛ استضعافاً لخبر المنع وتعظیماً لشعائر الإسلام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5297051_581953129"/>
      <w:bookmarkStart w:id="754" w:name="_Toc317"/>
      <w:bookmarkEnd w:id="753"/>
      <w:r>
        <w:rPr>
          <w:rtl w:val="true"/>
        </w:rPr>
        <w:t>المصداق الثانی</w:t>
      </w:r>
      <w:r>
        <w:rPr>
          <w:rtl w:val="true"/>
        </w:rPr>
        <w:t xml:space="preserve">: </w:t>
      </w:r>
      <w:r>
        <w:rPr>
          <w:rtl w:val="true"/>
        </w:rPr>
        <w:t>احترام المکتوبات الدینیة</w:t>
      </w:r>
      <w:bookmarkEnd w:id="754"/>
    </w:p>
    <w:p>
      <w:pPr>
        <w:pStyle w:val="BookText"/>
        <w:rPr/>
      </w:pPr>
      <w:r>
        <w:rPr>
          <w:rFonts w:ascii="Amiri" w:hAnsi="Amiri" w:eastAsia="Amiri" w:cs="Amiri"/>
          <w:color w:val="111111"/>
          <w:sz w:val="28"/>
          <w:sz w:val="28"/>
          <w:szCs w:val="28"/>
          <w:rtl w:val="true"/>
          <w:lang w:bidi="ar-SA"/>
        </w:rPr>
        <w:t>قال المحدّث البحرانی فی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یحرم الاستنجاء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إکرام التربة المشرّفة وحرمة إهانتها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کُتب علیه شی‌ء من علوم الدین فلدخوله فی الشعائر المأمور بتعظیمها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یُعَظِّمْ شَعَائِرَ اللَّهِ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5297053_581953129"/>
      <w:bookmarkStart w:id="756" w:name="_Toc318"/>
      <w:bookmarkEnd w:id="755"/>
      <w:r>
        <w:rPr>
          <w:rtl w:val="true"/>
        </w:rPr>
        <w:t>المصداق الثالث</w:t>
      </w:r>
      <w:r>
        <w:rPr>
          <w:rtl w:val="true"/>
        </w:rPr>
        <w:t xml:space="preserve">: </w:t>
      </w:r>
      <w:r>
        <w:rPr>
          <w:rtl w:val="true"/>
        </w:rPr>
        <w:t>حرمة تنجیس المقدسات</w:t>
      </w:r>
      <w:bookmarkEnd w:id="75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ویلحق باسمه تعالی اسم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دلّ علی استحباب تعظیم شعائر الله تعالی</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757" w:name="pg5894_47869"/>
    </w:p>
    <w:p>
      <w:pPr>
        <w:pStyle w:val="BookText"/>
        <w:rPr/>
      </w:pPr>
      <w:bookmarkEnd w:id="757"/>
      <w:r>
        <w:rPr>
          <w:rFonts w:ascii="IRNazanin" w:hAnsi="IRNazanin" w:eastAsia="IRNazanin"/>
          <w:color w:val="111111"/>
          <w:sz w:val="28"/>
          <w:sz w:val="28"/>
          <w:szCs w:val="28"/>
          <w:rtl w:val="true"/>
          <w:lang w:bidi="fa-IR"/>
        </w:rPr>
        <w:t>وقال صاحب الجواهر فی مبحث تحریم تنجیس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حرمة الهتک ووجوب التعظیم یشملان جمیع حرمات الدین،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 الشهیدان والمحقّق الثانی وغیرهم بالمساجد الضرائح المقدّسة والمصحف المعظّم؛ فیجب إزالة النجاسة عنه، کما یحرم تلویثه أو مطلق المباشرة، وهو جیّد فیهما وفی کلّ ما عُلم من الشریعة وجوب تعظیمه وحرمة إهانته وتحقیره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5297055_581953129"/>
      <w:bookmarkStart w:id="759" w:name="_Toc319"/>
      <w:bookmarkEnd w:id="758"/>
      <w:r>
        <w:rPr>
          <w:rtl w:val="true"/>
        </w:rPr>
        <w:t>المصداق الرابع</w:t>
      </w:r>
      <w:r>
        <w:rPr>
          <w:rtl w:val="true"/>
        </w:rPr>
        <w:t xml:space="preserve">: </w:t>
      </w:r>
      <w:r>
        <w:rPr>
          <w:rtl w:val="true"/>
        </w:rPr>
        <w:t>تنظیف المساجد وعدم هتک المشاهد</w:t>
      </w:r>
      <w:bookmarkEnd w:id="759"/>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ویُستحبّ کنس المساجد قطعاً بمعنی جمع کناستها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وإخراجها؛ لما فیه من تعظیم الشعائر</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الشهید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المستفاد من مجموع ذلک کون المشاهد المشرفة لا تقلّ مکانة واحتراماً عن المسجد الاعتیادی علی أقلّ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یلزم الهتک، والّا فلا إشکال فی ثبوت الحکم؛ لأنّ صیانة المشهد الشریف من الهتک والإهانة داخلة فی المراتب المتیقن وجوبها من مراتب تعظیم شعائر الله تعالی</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5297057_581953129"/>
      <w:bookmarkStart w:id="761" w:name="_Toc320"/>
      <w:bookmarkEnd w:id="760"/>
      <w:r>
        <w:rPr>
          <w:rtl w:val="true"/>
        </w:rPr>
        <w:t>المصداق الخامس</w:t>
      </w:r>
      <w:r>
        <w:rPr>
          <w:rtl w:val="true"/>
        </w:rPr>
        <w:t xml:space="preserve">: </w:t>
      </w:r>
      <w:r>
        <w:rPr>
          <w:rtl w:val="true"/>
        </w:rPr>
        <w:t>الشهادة الثالثة فی الأذان</w:t>
      </w:r>
      <w:bookmarkEnd w:id="7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الحکیم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ذلک فی هذه الأعصار معدود من شعائر الإیمان ورمز إلی التشیّع؛ فیکون من هذه الجهة راجحاً شرعاً، بل قد یکون واجباً، لکن لا بعنوان الجزئیة من الأذان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762" w:name="pg5894_47870"/>
    </w:p>
    <w:p>
      <w:pPr>
        <w:pStyle w:val="Heading5"/>
        <w:numPr>
          <w:ilvl w:val="4"/>
          <w:numId w:val="1"/>
        </w:numPr>
        <w:rPr/>
      </w:pPr>
      <w:bookmarkStart w:id="763" w:name="__RefHeading___Toc5297059_581953129"/>
      <w:bookmarkStart w:id="764" w:name="_Toc321"/>
      <w:bookmarkEnd w:id="762"/>
      <w:bookmarkEnd w:id="763"/>
      <w:r>
        <w:rPr>
          <w:rtl w:val="true"/>
        </w:rPr>
        <w:t>المصداق السادس</w:t>
      </w:r>
      <w:r>
        <w:rPr>
          <w:rtl w:val="true"/>
        </w:rPr>
        <w:t xml:space="preserve">: </w:t>
      </w:r>
      <w:r>
        <w:rPr>
          <w:rtl w:val="true"/>
        </w:rPr>
        <w:t>صلاة العیدین وصلاة الجماعة</w:t>
      </w:r>
      <w:bookmarkEnd w:id="764"/>
    </w:p>
    <w:p>
      <w:pPr>
        <w:pStyle w:val="BookText"/>
        <w:rPr/>
      </w:pPr>
      <w:r>
        <w:rPr>
          <w:rFonts w:ascii="IRNazanin" w:hAnsi="IRNazanin" w:eastAsia="IRNazanin"/>
          <w:color w:val="111111"/>
          <w:sz w:val="28"/>
          <w:sz w:val="28"/>
          <w:szCs w:val="28"/>
          <w:rtl w:val="true"/>
          <w:lang w:bidi="fa-IR"/>
        </w:rPr>
        <w:t>قال العلّامة الحلّی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العیدین واجبة علی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شعائر الدین الظاهرة وأعلامه؛ فتکون واجبة علی الأعیان کالجمعة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واجبة علی الکفایة لا علی الأعیان</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قال فی مبحث صلاة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مشروعة فی الصلوات المفروضة الیومیة بغیر خلاف بین العلماء کافّة، وهی من جملة شعائر الإسلام وعلاماته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5297061_581953129"/>
      <w:bookmarkStart w:id="766" w:name="_Toc322"/>
      <w:bookmarkEnd w:id="765"/>
      <w:r>
        <w:rPr>
          <w:rtl w:val="true"/>
        </w:rPr>
        <w:t>المصداق السابع</w:t>
      </w:r>
      <w:r>
        <w:rPr>
          <w:rtl w:val="true"/>
        </w:rPr>
        <w:t xml:space="preserve">: </w:t>
      </w:r>
      <w:r>
        <w:rPr>
          <w:rtl w:val="true"/>
        </w:rPr>
        <w:t>احترام المؤمن</w:t>
      </w:r>
      <w:bookmarkEnd w:id="766"/>
    </w:p>
    <w:p>
      <w:pPr>
        <w:pStyle w:val="BookText"/>
        <w:rPr/>
      </w:pPr>
      <w:r>
        <w:rPr>
          <w:rFonts w:ascii="Amiri" w:hAnsi="Amiri" w:eastAsia="Amiri" w:cs="Amiri"/>
          <w:color w:val="111111"/>
          <w:sz w:val="28"/>
          <w:sz w:val="28"/>
          <w:szCs w:val="28"/>
          <w:rtl w:val="true"/>
          <w:lang w:bidi="ar-SA"/>
        </w:rPr>
        <w:t>قال الشهید الأوّل فی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یجوز تعظیم المؤمن بما جرت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العمومات علیه،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یُعَظِّمْ شَعَائِرَ اللَّهِ فَإِنَّهَا مِنْ تَقْوَی الْقُلُوبِ </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وَمَنْ یُعَظِّمْ حُرُمَاتِ اللَّهِ فَهُوَ خَیْرٌ لَهُ عِنْدَ رَبِّهِ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5297063_581953129"/>
      <w:bookmarkStart w:id="768" w:name="_Toc323"/>
      <w:bookmarkEnd w:id="767"/>
      <w:r>
        <w:rPr>
          <w:rtl w:val="true"/>
        </w:rPr>
        <w:t>المصداق الثامن</w:t>
      </w:r>
      <w:r>
        <w:rPr>
          <w:rtl w:val="true"/>
        </w:rPr>
        <w:t xml:space="preserve">: </w:t>
      </w:r>
      <w:r>
        <w:rPr>
          <w:rtl w:val="true"/>
        </w:rPr>
        <w:t>الأذان</w:t>
      </w:r>
      <w:bookmarkEnd w:id="7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فی کنز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المفسّرون علی أنّ المراد بالنداء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نَادَیْتُمْ إِلَی الصَّلَاةِ</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دلیل علی أنّ الأذان والنداء إلی الصلاة مشروع بل مرغوب فیه من شعائر الإسلام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769" w:name="pg5894_47871"/>
    </w:p>
    <w:p>
      <w:pPr>
        <w:pStyle w:val="BookText"/>
        <w:rPr/>
      </w:pPr>
      <w:bookmarkEnd w:id="769"/>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تأمّلنا فی کلمات الفقهاء یتّضح أنّ الشعائر عنوان عام یمکن إطلاقه علی کلّ ما هو علامة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الشعائر لیست توقیفیة، بل تشمل کلّ الأُمور التی توجد فیها ملاک 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ظهور إطلاقات الأمر بالشعائر فی مطلق الشعائر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الأُمور التی توجد فیها ملاک الشعاریة نفس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الذین هم من شعائر الله، ویدلّ علی ذلک ما ورد فی النصوص الشرعیة من إطلاق صفات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الهدی</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الإیمان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وهذه التعابیر ترادف الشعائر، فهم شعائر الله تعالی وتنطبق علیهم أحکام الشعائر، وبالتالی فإنّ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شعیرة وعلامة للتشیّع</w:t>
      </w:r>
      <w:r>
        <w:rPr>
          <w:rFonts w:eastAsia="IRNazanin" w:cs="IRNazanin"/>
          <w:color w:val="111111"/>
          <w:sz w:val="28"/>
          <w:szCs w:val="28"/>
          <w:rtl w:val="true"/>
          <w:lang w:bidi="fa-IR"/>
        </w:rPr>
        <w:t>.</w:t>
      </w:r>
    </w:p>
    <w:p>
      <w:pPr>
        <w:pStyle w:val="Heading4"/>
        <w:numPr>
          <w:ilvl w:val="3"/>
          <w:numId w:val="1"/>
        </w:numPr>
        <w:rPr/>
      </w:pPr>
      <w:bookmarkStart w:id="770" w:name="__RefHeading___Toc5297065_581953129"/>
      <w:bookmarkStart w:id="771" w:name="_Toc324"/>
      <w:bookmarkEnd w:id="770"/>
      <w:r>
        <w:rPr>
          <w:rtl w:val="true"/>
        </w:rPr>
        <w:t>إثبات وجوب تعظیم الشعائر</w:t>
      </w:r>
      <w:r>
        <w:rPr>
          <w:rtl w:val="true"/>
        </w:rPr>
        <w:t xml:space="preserve">: </w:t>
      </w:r>
      <w:r>
        <w:rPr>
          <w:rtl w:val="true"/>
        </w:rPr>
        <w:t>دلیلان</w:t>
      </w:r>
      <w:bookmarkEnd w:id="771"/>
    </w:p>
    <w:p>
      <w:pPr>
        <w:pStyle w:val="Heading5"/>
        <w:numPr>
          <w:ilvl w:val="4"/>
          <w:numId w:val="1"/>
        </w:numPr>
        <w:rPr/>
      </w:pPr>
      <w:bookmarkStart w:id="772" w:name="__RefHeading___Toc5297067_581953129"/>
      <w:bookmarkStart w:id="773" w:name="_Toc325"/>
      <w:bookmarkEnd w:id="772"/>
      <w:r>
        <w:rPr>
          <w:rtl w:val="true"/>
        </w:rPr>
        <w:t>اشارة</w:t>
      </w:r>
      <w:bookmarkEnd w:id="773"/>
    </w:p>
    <w:p>
      <w:pPr>
        <w:pStyle w:val="BookText"/>
        <w:rPr/>
      </w:pPr>
      <w:r>
        <w:rPr>
          <w:rFonts w:ascii="IRNazanin" w:hAnsi="IRNazanin" w:eastAsia="IRNazanin"/>
          <w:color w:val="111111"/>
          <w:sz w:val="28"/>
          <w:sz w:val="28"/>
          <w:szCs w:val="28"/>
          <w:rtl w:val="true"/>
          <w:lang w:bidi="fa-IR"/>
        </w:rPr>
        <w:t>وعلی ضوء هذه المقدّمة یمکن التمسّک بدلیلین لإثبات وجوب إقامة العزاء</w:t>
      </w:r>
      <w:r>
        <w:rPr>
          <w:rFonts w:eastAsia="IRNazanin" w:cs="IRNazanin"/>
          <w:color w:val="111111"/>
          <w:sz w:val="28"/>
          <w:szCs w:val="28"/>
          <w:rtl w:val="true"/>
          <w:lang w:bidi="fa-IR"/>
        </w:rPr>
        <w:t>:</w:t>
      </w:r>
    </w:p>
    <w:p>
      <w:pPr>
        <w:pStyle w:val="Heading5"/>
        <w:numPr>
          <w:ilvl w:val="4"/>
          <w:numId w:val="1"/>
        </w:numPr>
        <w:rPr/>
      </w:pPr>
      <w:bookmarkStart w:id="774" w:name="__RefHeading___Toc5297069_581953129"/>
      <w:bookmarkStart w:id="775" w:name="_Toc326"/>
      <w:bookmarkEnd w:id="774"/>
      <w:r>
        <w:rPr>
          <w:rtl w:val="true"/>
        </w:rPr>
        <w:t>الدلیل الأوّل</w:t>
      </w:r>
      <w:r>
        <w:rPr>
          <w:rtl w:val="true"/>
        </w:rPr>
        <w:t xml:space="preserve">: </w:t>
      </w:r>
      <w:r>
        <w:rPr>
          <w:rtl w:val="true"/>
        </w:rPr>
        <w:t xml:space="preserve">آیات القرآن الکریم </w:t>
      </w:r>
      <w:r>
        <w:rPr>
          <w:rtl w:val="true"/>
        </w:rPr>
        <w:t xml:space="preserve">- </w:t>
      </w:r>
      <w:r>
        <w:rPr>
          <w:rtl w:val="true"/>
        </w:rPr>
        <w:t>ثلاث آیات</w:t>
      </w:r>
      <w:bookmarkEnd w:id="775"/>
    </w:p>
    <w:p>
      <w:pPr>
        <w:pStyle w:val="Heading6"/>
        <w:numPr>
          <w:ilvl w:val="5"/>
          <w:numId w:val="1"/>
        </w:numPr>
        <w:rPr/>
      </w:pPr>
      <w:bookmarkStart w:id="776" w:name="__RefHeading___Toc5297071_581953129"/>
      <w:bookmarkStart w:id="777" w:name="_Toc327"/>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الدلیل الأوّل یشتمل علی ثلاث آیات شریفة من القرآن الکریم</w:t>
      </w:r>
      <w:r>
        <w:rPr>
          <w:rFonts w:eastAsia="IRNazanin" w:cs="IRNazanin"/>
          <w:color w:val="111111"/>
          <w:sz w:val="28"/>
          <w:szCs w:val="28"/>
          <w:rtl w:val="true"/>
          <w:lang w:bidi="fa-IR"/>
        </w:rPr>
        <w:t>:</w:t>
      </w:r>
    </w:p>
    <w:p>
      <w:pPr>
        <w:pStyle w:val="Heading6"/>
        <w:numPr>
          <w:ilvl w:val="5"/>
          <w:numId w:val="1"/>
        </w:numPr>
        <w:rPr/>
      </w:pPr>
      <w:bookmarkStart w:id="778" w:name="__RefHeading___Toc5297073_581953129"/>
      <w:bookmarkStart w:id="779" w:name="_Toc328"/>
      <w:bookmarkEnd w:id="778"/>
      <w:r>
        <w:rPr>
          <w:rtl w:val="true"/>
        </w:rPr>
        <w:t>الآیة الأُولی</w:t>
      </w:r>
      <w:r>
        <w:rPr>
          <w:rtl w:val="true"/>
        </w:rPr>
        <w:t xml:space="preserve">: </w:t>
      </w:r>
      <w:r>
        <w:rPr>
          <w:rtl w:val="true"/>
        </w:rPr>
        <w:t>تعظیم الشعائر من تقوی القلوب</w:t>
      </w:r>
      <w:bookmarkEnd w:id="779"/>
    </w:p>
    <w:p>
      <w:pPr>
        <w:pStyle w:val="Heading6"/>
        <w:numPr>
          <w:ilvl w:val="5"/>
          <w:numId w:val="1"/>
        </w:numPr>
        <w:rPr/>
      </w:pPr>
      <w:bookmarkStart w:id="780" w:name="__RefHeading___Toc5297075_581953129"/>
      <w:bookmarkStart w:id="781" w:name="_Toc329"/>
      <w:bookmarkEnd w:id="780"/>
      <w:r>
        <w:rPr>
          <w:rtl w:val="true"/>
        </w:rPr>
        <w:t>اشارة</w:t>
      </w:r>
      <w:bookmarkEnd w:id="7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یُعَظِّمْ شَعَائِرَ اللَّهِ فَإِنَّهَا مِنْ تَقْوَی الْقُلُوبِ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782" w:name="pg5894_47872"/>
    </w:p>
    <w:p>
      <w:pPr>
        <w:pStyle w:val="Heading6"/>
        <w:numPr>
          <w:ilvl w:val="5"/>
          <w:numId w:val="1"/>
        </w:numPr>
        <w:rPr/>
      </w:pPr>
      <w:bookmarkStart w:id="783" w:name="__RefHeading___Toc5297077_581953129"/>
      <w:bookmarkStart w:id="784" w:name="_Toc330"/>
      <w:bookmarkEnd w:id="782"/>
      <w:bookmarkEnd w:id="783"/>
      <w:r>
        <w:rPr>
          <w:rtl w:val="true"/>
        </w:rPr>
        <w:t>تقریب الاستدلال بالآیة الأُولی</w:t>
      </w:r>
      <w:r>
        <w:rPr>
          <w:rtl w:val="true"/>
        </w:rPr>
        <w:t>:</w:t>
      </w:r>
      <w:bookmarkEnd w:id="784"/>
    </w:p>
    <w:p>
      <w:pPr>
        <w:pStyle w:val="BookText"/>
        <w:rPr/>
      </w:pPr>
      <w:r>
        <w:rPr>
          <w:rFonts w:ascii="IRNazanin" w:hAnsi="IRNazanin" w:eastAsia="IRNazanin"/>
          <w:color w:val="111111"/>
          <w:sz w:val="28"/>
          <w:sz w:val="28"/>
          <w:szCs w:val="28"/>
          <w:rtl w:val="true"/>
          <w:lang w:bidi="fa-IR"/>
        </w:rPr>
        <w:t>قال السیّد المراغی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الآیة علی فرض ثبوت العموم فی الشعائر لا یثبت الوجوب، بل ظاهرها أنّ تعظیمها من تقوی القلوب، وأین ذلک من الوجوب؟ 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إذا علم أنّه من التقوی فیمکن إثبات الوجوب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التقوی إنّما هو الحذر عن أمر مخوف، فعُلم من ذلک أنّ هناک شیئاً یُخاف منه، فینبغی الحذر عنه بتعظیم الشعائر وکلّ ما هو کذلک فهو واجب؛ إذ لا خوف فی مخالفة المستحب حتّی یُحذر عنه، فکونه من التقوی والحذر أمارة العقاب علی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الآیة نجعلها صغری ونُثبت وجوب التقوی بقول مطلق بالآیات الکثیرة الآمرة بالتقوی،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وَإِیَّایَ فَاتَّقُونِ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کُنْتُمْ مُؤْمِنِینَ</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دلّ علی الذمّ بمخالفة التقوی والعتاب واللوم علی غیر المتقین فی الآیات والروایات</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الشعائر من التقوی للآیة وکلّ تقوی واجب للإطلاق فی الأوامر، فتعظیم الشعائر واجب وهو المطلوب</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ونظراً إلی أنّ إقامة العزاء من مصادیق الشعائر فنستنتج من کلام السیّد المراغی أنّ تعظیم العزاء واجب</w:t>
      </w:r>
      <w:r>
        <w:rPr>
          <w:rFonts w:eastAsia="IRNazanin" w:cs="IRNazanin"/>
          <w:color w:val="111111"/>
          <w:sz w:val="28"/>
          <w:szCs w:val="28"/>
          <w:rtl w:val="true"/>
          <w:lang w:bidi="fa-IR"/>
        </w:rPr>
        <w:t>.</w:t>
      </w:r>
    </w:p>
    <w:p>
      <w:pPr>
        <w:pStyle w:val="Heading6"/>
        <w:numPr>
          <w:ilvl w:val="5"/>
          <w:numId w:val="1"/>
        </w:numPr>
        <w:rPr/>
      </w:pPr>
      <w:bookmarkStart w:id="785" w:name="__RefHeading___Toc5297079_581953129"/>
      <w:bookmarkStart w:id="786" w:name="_Toc331"/>
      <w:bookmarkEnd w:id="785"/>
      <w:r>
        <w:rPr>
          <w:rtl w:val="true"/>
        </w:rPr>
        <w:t>إشکال علی الاستدلال بالآیة الأُولی</w:t>
      </w:r>
      <w:bookmarkEnd w:id="78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التقوی یعنی الابتعاد عن کلّ ما یترتّب علیه خوف العقاب، کما صرّح به الراغب فی المفردات</w:t>
      </w:r>
      <w:r>
        <w:rPr>
          <w:rStyle w:val="FootnoteAnchor"/>
          <w:rtl w:val="true"/>
        </w:rPr>
        <w:footnoteReference w:id="325"/>
      </w:r>
      <w:r>
        <w:rPr>
          <w:rFonts w:ascii="IRNazanin" w:hAnsi="IRNazanin" w:eastAsia="IRNazanin"/>
          <w:color w:val="111111"/>
          <w:sz w:val="28"/>
          <w:sz w:val="28"/>
          <w:szCs w:val="28"/>
          <w:rtl w:val="true"/>
          <w:lang w:bidi="fa-IR"/>
        </w:rPr>
        <w:t xml:space="preserve">، لکن الآیة الشریفة لا تتکلّم عن مطلق التقوی، بل تقوی </w:t>
      </w:r>
      <w:bookmarkStart w:id="787" w:name="pg5894_47874"/>
    </w:p>
    <w:p>
      <w:pPr>
        <w:pStyle w:val="BookText"/>
        <w:rPr/>
      </w:pPr>
      <w:bookmarkEnd w:id="787"/>
      <w:r>
        <w:rPr>
          <w:rFonts w:ascii="IRNazanin" w:hAnsi="IRNazanin" w:eastAsia="IRNazanin"/>
          <w:color w:val="111111"/>
          <w:sz w:val="28"/>
          <w:sz w:val="28"/>
          <w:szCs w:val="28"/>
          <w:rtl w:val="true"/>
          <w:lang w:bidi="fa-IR"/>
        </w:rPr>
        <w:t xml:space="preserve">القلوب، ولو أُضیفت التقوی إلی القلب فلا تفید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عمَّا یعاقب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تعنی تطهیر القلب من الرذائل والأفکار والنِّیات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ذکر الطبرسی هذا الاحتمال فی مجمع البیان،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أضاف التقوی إلی القلوب؛ لأنّ حقیقة التقوی تقوی القلوب</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 هذا الاحتمال فکیف یمکن أن نستفید وجوب التقوی من هذه الآیة الشریفة؟</w:t>
      </w:r>
    </w:p>
    <w:p>
      <w:pPr>
        <w:pStyle w:val="Heading6"/>
        <w:numPr>
          <w:ilvl w:val="5"/>
          <w:numId w:val="1"/>
        </w:numPr>
        <w:rPr/>
      </w:pPr>
      <w:bookmarkStart w:id="788" w:name="__RefHeading___Toc5297081_581953129"/>
      <w:bookmarkStart w:id="789" w:name="_Toc332"/>
      <w:bookmarkEnd w:id="788"/>
      <w:r>
        <w:rPr>
          <w:rtl w:val="true"/>
        </w:rPr>
        <w:t>الجواب عن الإشکال</w:t>
      </w:r>
      <w:bookmarkEnd w:id="789"/>
    </w:p>
    <w:p>
      <w:pPr>
        <w:pStyle w:val="BookText"/>
        <w:rPr/>
      </w:pPr>
      <w:r>
        <w:rPr>
          <w:rFonts w:ascii="Amiri" w:hAnsi="Amiri" w:eastAsia="Amiri" w:cs="Amiri"/>
          <w:color w:val="111111"/>
          <w:sz w:val="28"/>
          <w:sz w:val="28"/>
          <w:szCs w:val="28"/>
          <w:rtl w:val="true"/>
          <w:lang w:bidi="ar-SA"/>
        </w:rPr>
        <w:t>إنّ الآیة السابقة تتضمّن قرینة تدعم المدّعی، حیث إنّها تبیّن أنّ المقصود بتقوی القلب هو اتّقاء الشرک، وهو ذنب قلبی یجب اتقاؤه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یقوّی احتمال وجوب تعظیم الشعائر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غَیْرَ مُشْرِکِینَ بِهِ وَمَنْ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0" w:name="__RefHeading___Toc5297083_581953129"/>
      <w:bookmarkStart w:id="791" w:name="_Toc333"/>
      <w:bookmarkEnd w:id="790"/>
      <w:r>
        <w:rPr>
          <w:rtl w:val="true"/>
        </w:rPr>
        <w:t>إشکال علی الجواب</w:t>
      </w:r>
      <w:r>
        <w:rPr>
          <w:rtl w:val="true"/>
        </w:rPr>
        <w:t>:</w:t>
      </w:r>
      <w:bookmarkEnd w:id="791"/>
    </w:p>
    <w:p>
      <w:pPr>
        <w:pStyle w:val="BookText"/>
        <w:rPr/>
      </w:pPr>
      <w:r>
        <w:rPr>
          <w:rFonts w:ascii="IRNazanin" w:hAnsi="IRNazanin" w:eastAsia="IRNazanin"/>
          <w:color w:val="111111"/>
          <w:sz w:val="28"/>
          <w:sz w:val="28"/>
          <w:szCs w:val="28"/>
          <w:rtl w:val="true"/>
          <w:lang w:bidi="fa-IR"/>
        </w:rPr>
        <w:t>لا یصحّ الجواب عن الإشکال السابق، فغایة الأمر أنّ الآیة المذکورة قرینة سیاقیة والقرینة السیاقیة لیست حجّة إلّا إذا بلغت حدّ الظهور، فیبقی الإشکال السابق علی قوّته، ولا یصحّ الاستدلال بهذه الآیة علی وجوب تعظیم الشعائر؛ وبالتالی لا یمکن التمسّک بها لإثبات وجوب إقامة العزاء</w:t>
      </w:r>
      <w:r>
        <w:rPr>
          <w:rFonts w:eastAsia="IRNazanin" w:cs="IRNazanin"/>
          <w:color w:val="111111"/>
          <w:sz w:val="28"/>
          <w:szCs w:val="28"/>
          <w:rtl w:val="true"/>
          <w:lang w:bidi="fa-IR"/>
        </w:rPr>
        <w:t>.</w:t>
      </w:r>
    </w:p>
    <w:p>
      <w:pPr>
        <w:pStyle w:val="Heading6"/>
        <w:numPr>
          <w:ilvl w:val="5"/>
          <w:numId w:val="1"/>
        </w:numPr>
        <w:rPr/>
      </w:pPr>
      <w:bookmarkStart w:id="792" w:name="__RefHeading___Toc5297085_581953129"/>
      <w:bookmarkStart w:id="793" w:name="_Toc334"/>
      <w:bookmarkEnd w:id="792"/>
      <w:r>
        <w:rPr>
          <w:rtl w:val="true"/>
        </w:rPr>
        <w:t>الآیة الثانیة</w:t>
      </w:r>
      <w:r>
        <w:rPr>
          <w:rtl w:val="true"/>
        </w:rPr>
        <w:t xml:space="preserve">: </w:t>
      </w:r>
      <w:r>
        <w:rPr>
          <w:rtl w:val="true"/>
        </w:rPr>
        <w:t>تعظیم حرمات الله</w:t>
      </w:r>
      <w:bookmarkEnd w:id="793"/>
    </w:p>
    <w:p>
      <w:pPr>
        <w:pStyle w:val="Heading6"/>
        <w:numPr>
          <w:ilvl w:val="5"/>
          <w:numId w:val="1"/>
        </w:numPr>
        <w:rPr/>
      </w:pPr>
      <w:bookmarkStart w:id="794" w:name="__RefHeading___Toc5297087_581953129"/>
      <w:bookmarkStart w:id="795" w:name="_Toc335"/>
      <w:bookmarkEnd w:id="794"/>
      <w:r>
        <w:rPr>
          <w:rtl w:val="true"/>
        </w:rPr>
        <w:t>اشارة</w:t>
      </w:r>
      <w:bookmarkEnd w:id="7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یُعَظِّمْ حُرُمَاتِ اللَّهِ فَهُوَ خَیْرٌ لَهُ عِنْدَ رَبِّهِ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6" w:name="__RefHeading___Toc5297089_581953129"/>
      <w:bookmarkStart w:id="797" w:name="_Toc336"/>
      <w:bookmarkEnd w:id="796"/>
      <w:r>
        <w:rPr>
          <w:rtl w:val="true"/>
        </w:rPr>
        <w:t>تقریب الاستدلال بالآیة الثانیة</w:t>
      </w:r>
      <w:bookmarkEnd w:id="79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سابقاً فإنّ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الشعائر؛ لذلک فهی من </w:t>
      </w:r>
      <w:bookmarkStart w:id="798" w:name="pg5894_47876"/>
    </w:p>
    <w:p>
      <w:pPr>
        <w:pStyle w:val="BookText"/>
        <w:rPr/>
      </w:pPr>
      <w:bookmarkEnd w:id="798"/>
      <w:r>
        <w:rPr>
          <w:rFonts w:ascii="IRNazanin" w:hAnsi="IRNazanin" w:eastAsia="IRNazanin"/>
          <w:color w:val="111111"/>
          <w:sz w:val="28"/>
          <w:sz w:val="28"/>
          <w:szCs w:val="28"/>
          <w:rtl w:val="true"/>
          <w:lang w:bidi="fa-IR"/>
        </w:rPr>
        <w:t>حرمات الله التی لا بدّ أن تُحترم، وبالتالی تکون مصداقاً لهذه الآیة ویجب تعظیمها بموجب هذه الآیة الشریفة</w:t>
      </w:r>
      <w:r>
        <w:rPr>
          <w:rFonts w:eastAsia="IRNazanin" w:cs="IRNazanin"/>
          <w:color w:val="111111"/>
          <w:sz w:val="28"/>
          <w:szCs w:val="28"/>
          <w:rtl w:val="true"/>
          <w:lang w:bidi="fa-IR"/>
        </w:rPr>
        <w:t>.</w:t>
      </w:r>
    </w:p>
    <w:p>
      <w:pPr>
        <w:pStyle w:val="Heading6"/>
        <w:numPr>
          <w:ilvl w:val="5"/>
          <w:numId w:val="1"/>
        </w:numPr>
        <w:rPr/>
      </w:pPr>
      <w:bookmarkStart w:id="799" w:name="__RefHeading___Toc5297091_581953129"/>
      <w:bookmarkStart w:id="800" w:name="_Toc337"/>
      <w:bookmarkEnd w:id="799"/>
      <w:r>
        <w:rPr>
          <w:rtl w:val="true"/>
        </w:rPr>
        <w:t>إشکال علی الاستدلال بالآیة الثانیة</w:t>
      </w:r>
      <w:bookmarkEnd w:id="800"/>
    </w:p>
    <w:p>
      <w:pPr>
        <w:pStyle w:val="BookText"/>
        <w:rPr/>
      </w:pPr>
      <w:r>
        <w:rPr>
          <w:rFonts w:ascii="IRNazanin" w:hAnsi="IRNazanin" w:eastAsia="IRNazanin"/>
          <w:color w:val="111111"/>
          <w:sz w:val="28"/>
          <w:sz w:val="28"/>
          <w:szCs w:val="28"/>
          <w:rtl w:val="true"/>
          <w:lang w:bidi="fa-IR"/>
        </w:rPr>
        <w:t xml:space="preserve">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وهی لا تدلّ علی الوجوب، بل ظهورها فی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لا تدلّ علی وجوب تعظیم حرمات الله والتی تشمل مصادیق متعدّدة، منها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801" w:name="__RefHeading___Toc5297093_581953129"/>
      <w:bookmarkStart w:id="802" w:name="_Toc338"/>
      <w:bookmarkEnd w:id="801"/>
      <w:r>
        <w:rPr>
          <w:rtl w:val="true"/>
        </w:rPr>
        <w:t>الآیة الثالثة</w:t>
      </w:r>
      <w:r>
        <w:rPr>
          <w:rtl w:val="true"/>
        </w:rPr>
        <w:t xml:space="preserve">: </w:t>
      </w:r>
      <w:r>
        <w:rPr>
          <w:rtl w:val="true"/>
        </w:rPr>
        <w:t>عدم تحلیل الشعائر</w:t>
      </w:r>
      <w:bookmarkEnd w:id="802"/>
    </w:p>
    <w:p>
      <w:pPr>
        <w:pStyle w:val="Heading6"/>
        <w:numPr>
          <w:ilvl w:val="5"/>
          <w:numId w:val="1"/>
        </w:numPr>
        <w:rPr/>
      </w:pPr>
      <w:bookmarkStart w:id="803" w:name="__RefHeading___Toc5297095_581953129"/>
      <w:bookmarkStart w:id="804" w:name="_Toc339"/>
      <w:bookmarkEnd w:id="803"/>
      <w:r>
        <w:rPr>
          <w:rtl w:val="true"/>
        </w:rPr>
        <w:t>اشارة</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5" w:name="__RefHeading___Toc5297097_581953129"/>
      <w:bookmarkStart w:id="806" w:name="_Toc340"/>
      <w:bookmarkEnd w:id="805"/>
      <w:r>
        <w:rPr>
          <w:rtl w:val="true"/>
        </w:rPr>
        <w:t>تقریب الاستدلال بالآیة الثالثة</w:t>
      </w:r>
      <w:bookmarkEnd w:id="806"/>
    </w:p>
    <w:p>
      <w:pPr>
        <w:pStyle w:val="BookText"/>
        <w:rPr/>
      </w:pPr>
      <w:r>
        <w:rPr>
          <w:rFonts w:ascii="IRNazanin" w:hAnsi="IRNazanin" w:eastAsia="IRNazanin"/>
          <w:color w:val="111111"/>
          <w:sz w:val="28"/>
          <w:sz w:val="28"/>
          <w:szCs w:val="28"/>
          <w:rtl w:val="true"/>
          <w:lang w:bidi="fa-IR"/>
        </w:rPr>
        <w:t>هذه الآیة تدلّ بوضوح علی عدم جواز التهاون والتساهل تجاه الشعائر وتحلیلها، فهذه الآیة تدلّ علی وجوب تعظیم الشعائر وتحریم ترکه، ولکنّها لا تدلّ علی تحریم ترک التعظیم بشکل مطلق، بل یحرم الترک فیما إذا أدّی إلی الهتک، کما صرّح بذلک الشهید الثانی فی المسالک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دقّقنا فی معنی الإحلال فیمکن أن نستنتج منه الظهور فی معنی التعظیم، فقد اتّفق المفسِّرون وکثیرٌ من أهل اللغة</w:t>
      </w:r>
      <w:r>
        <w:rPr>
          <w:rStyle w:val="FootnoteAnchor"/>
          <w:rtl w:val="true"/>
        </w:rPr>
        <w:footnoteReference w:id="331"/>
      </w:r>
      <w:r>
        <w:rPr>
          <w:rFonts w:ascii="IRNazanin" w:hAnsi="IRNazanin" w:eastAsia="IRNazanin"/>
          <w:color w:val="111111"/>
          <w:sz w:val="28"/>
          <w:sz w:val="28"/>
          <w:szCs w:val="28"/>
          <w:rtl w:val="true"/>
          <w:lang w:bidi="fa-IR"/>
        </w:rPr>
        <w:t xml:space="preserve">علی أنّ الإحلال یعنی الإباحة </w:t>
      </w:r>
    </w:p>
    <w:p>
      <w:pPr>
        <w:pStyle w:val="BookText"/>
        <w:rPr/>
      </w:pPr>
      <w:r>
        <w:rPr>
          <w:rFonts w:ascii="Amiri" w:hAnsi="Amiri" w:eastAsia="Amiri" w:cs="Amiri"/>
          <w:color w:val="111111"/>
          <w:sz w:val="28"/>
          <w:sz w:val="28"/>
          <w:szCs w:val="28"/>
          <w:rtl w:val="true"/>
          <w:lang w:bidi="ar-SA"/>
        </w:rPr>
        <w:t>والتحلیل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لکلّ أمرٍ حرمةً وحدوداً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فللمسجد حرمته الخاصّة، وللعالِم حرمته الخاصّة أیضاً، ویجب علی کلّ شخص أن یلتزم بهذه الحرمات، والمقصود بعدم إباحة هذه الحرمات هو الالتزام بها وعدم التهاون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جمع من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الفیض الکاشانی فی تفسیر الصافی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لا تتهاونوا بحرمات الله</w:t>
      </w:r>
      <w:r>
        <w:rPr>
          <w:rFonts w:eastAsia="IRNazanin" w:cs="IRNazanin"/>
          <w:color w:val="111111"/>
          <w:sz w:val="28"/>
          <w:szCs w:val="28"/>
          <w:rtl w:val="true"/>
          <w:lang w:bidi="fa-IR"/>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المشهدی فی کنز الدقائق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تتهاونوا بحدودها الّتی حدّها للعباد وجعلها شعائر الدّین وعلامته</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الزمخشری فی الکشاف بذلک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وإحلال هذه الأشیاء أن یُتهاون بحرمة الشعائر</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تأمّلنا فی کلام المفسِّرین نتوصّل إلی أنّ إحلال شعائر الله لا یعنی هتک هذه الشعائر فقط؛ لأنّ الآیة لیست فی مقام تبیین حرمة هتک الشعائر فحسب، بل تشیر إلی لزوم تعظیم الشعائر أیضاً، فمعنی الإحلال أعمّ وأوسع من الهتک وهو 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لا تنهی عن هتک الشعائر فحسب الذی هو مصداقها الیقینی، بل تنهی عن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التهاون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یجب تعظیم الشعائر الذی یتمثّل فی الاهتمام بالشعائر وعدم التهاون بها</w:t>
      </w:r>
      <w:r>
        <w:rPr>
          <w:rFonts w:eastAsia="IRNazanin" w:cs="IRNazanin"/>
          <w:color w:val="111111"/>
          <w:sz w:val="28"/>
          <w:szCs w:val="28"/>
          <w:rtl w:val="true"/>
          <w:lang w:bidi="fa-IR"/>
        </w:rPr>
        <w:t xml:space="preserve">. </w:t>
      </w:r>
      <w:bookmarkStart w:id="807" w:name="pg5894_47880"/>
    </w:p>
    <w:p>
      <w:pPr>
        <w:pStyle w:val="Heading5"/>
        <w:numPr>
          <w:ilvl w:val="4"/>
          <w:numId w:val="1"/>
        </w:numPr>
        <w:rPr/>
      </w:pPr>
      <w:bookmarkStart w:id="808" w:name="__RefHeading___Toc5297099_581953129"/>
      <w:bookmarkStart w:id="809" w:name="_Toc341"/>
      <w:bookmarkEnd w:id="807"/>
      <w:bookmarkEnd w:id="808"/>
      <w:r>
        <w:rPr>
          <w:rtl w:val="true"/>
        </w:rPr>
        <w:t>الدلیل الثانی</w:t>
      </w:r>
      <w:r>
        <w:rPr>
          <w:rtl w:val="true"/>
        </w:rPr>
        <w:t xml:space="preserve">: </w:t>
      </w:r>
      <w:r>
        <w:rPr>
          <w:rtl w:val="true"/>
        </w:rPr>
        <w:t xml:space="preserve">الروایات </w:t>
      </w:r>
      <w:r>
        <w:rPr>
          <w:rtl w:val="true"/>
        </w:rPr>
        <w:t xml:space="preserve">- </w:t>
      </w:r>
      <w:r>
        <w:rPr>
          <w:rtl w:val="true"/>
        </w:rPr>
        <w:t>ثلاث روایات</w:t>
      </w:r>
      <w:bookmarkEnd w:id="809"/>
    </w:p>
    <w:p>
      <w:pPr>
        <w:pStyle w:val="Heading6"/>
        <w:numPr>
          <w:ilvl w:val="5"/>
          <w:numId w:val="1"/>
        </w:numPr>
        <w:rPr/>
      </w:pPr>
      <w:bookmarkStart w:id="810" w:name="__RefHeading___Toc5297101_581953129"/>
      <w:bookmarkStart w:id="811" w:name="_Toc342"/>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هناک ثلاث روایات یُستدلّ بها لإثبات وجوب إقامة العزاء</w:t>
      </w:r>
      <w:r>
        <w:rPr>
          <w:rFonts w:eastAsia="IRNazanin" w:cs="IRNazanin"/>
          <w:color w:val="111111"/>
          <w:sz w:val="28"/>
          <w:szCs w:val="28"/>
          <w:rtl w:val="true"/>
          <w:lang w:bidi="fa-IR"/>
        </w:rPr>
        <w:t>:</w:t>
      </w:r>
    </w:p>
    <w:p>
      <w:pPr>
        <w:pStyle w:val="Heading6"/>
        <w:numPr>
          <w:ilvl w:val="5"/>
          <w:numId w:val="1"/>
        </w:numPr>
        <w:rPr/>
      </w:pPr>
      <w:bookmarkStart w:id="812" w:name="__RefHeading___Toc5297103_581953129"/>
      <w:bookmarkStart w:id="813" w:name="_Toc343"/>
      <w:bookmarkEnd w:id="812"/>
      <w:r>
        <w:rPr>
          <w:rtl w:val="true"/>
        </w:rPr>
        <w:t>الروایة الأُولی</w:t>
      </w:r>
      <w:r>
        <w:rPr>
          <w:rtl w:val="true"/>
        </w:rPr>
        <w:t xml:space="preserve">: </w:t>
      </w:r>
      <w:r>
        <w:rPr>
          <w:rtl w:val="true"/>
        </w:rPr>
        <w:t>معتبرة الکافی</w:t>
      </w:r>
      <w:bookmarkEnd w:id="813"/>
    </w:p>
    <w:p>
      <w:pPr>
        <w:pStyle w:val="Heading6"/>
        <w:numPr>
          <w:ilvl w:val="5"/>
          <w:numId w:val="1"/>
        </w:numPr>
        <w:rPr/>
      </w:pPr>
      <w:bookmarkStart w:id="814" w:name="__RefHeading___Toc5297105_581953129"/>
      <w:bookmarkStart w:id="815" w:name="_Toc344"/>
      <w:bookmarkEnd w:id="814"/>
      <w:r>
        <w:rPr>
          <w:rtl w:val="true"/>
        </w:rPr>
        <w:t>اشارة</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وَمُحَمَّدُ بنُ إِسمَاعِیل، عَنِ الفَضلِ بنِ شَاذَان، عَن ابنِ أَبِی عُمَیرٍ وَصَفوَان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الجَمرَةَ فَاشتَر هَدیَک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6" w:name="__RefHeading___Toc5297107_581953129"/>
      <w:bookmarkStart w:id="817" w:name="_Toc345"/>
      <w:bookmarkEnd w:id="816"/>
      <w:r>
        <w:rPr>
          <w:rtl w:val="true"/>
        </w:rPr>
        <w:t>دراسة سند الروایة الأُولی</w:t>
      </w:r>
      <w:bookmarkEnd w:id="817"/>
    </w:p>
    <w:p>
      <w:pPr>
        <w:pStyle w:val="BookText"/>
        <w:rPr/>
      </w:pPr>
      <w:r>
        <w:rPr>
          <w:rFonts w:ascii="IRNazanin" w:hAnsi="IRNazanin" w:eastAsia="IRNazanin"/>
          <w:color w:val="111111"/>
          <w:sz w:val="28"/>
          <w:sz w:val="28"/>
          <w:szCs w:val="28"/>
          <w:rtl w:val="true"/>
          <w:lang w:bidi="fa-IR"/>
        </w:rPr>
        <w:t>فی سند هذه الروایة إبراهیم بن هاشم وقد سبق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إمامی ثقة علی التحقیق</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بقیة رواة السند فهم کذلک إمامیون ثقات؛ وبالتالی الروایة معتبرة</w:t>
      </w:r>
      <w:r>
        <w:rPr>
          <w:rFonts w:eastAsia="IRNazanin" w:cs="IRNazanin"/>
          <w:color w:val="111111"/>
          <w:sz w:val="28"/>
          <w:szCs w:val="28"/>
          <w:rtl w:val="true"/>
          <w:lang w:bidi="fa-IR"/>
        </w:rPr>
        <w:t>.</w:t>
      </w:r>
    </w:p>
    <w:p>
      <w:pPr>
        <w:pStyle w:val="Heading6"/>
        <w:numPr>
          <w:ilvl w:val="5"/>
          <w:numId w:val="1"/>
        </w:numPr>
        <w:rPr/>
      </w:pPr>
      <w:bookmarkStart w:id="818" w:name="__RefHeading___Toc5297109_581953129"/>
      <w:bookmarkStart w:id="819" w:name="_Toc346"/>
      <w:bookmarkEnd w:id="818"/>
      <w:r>
        <w:rPr>
          <w:rtl w:val="true"/>
        </w:rPr>
        <w:t>الروایة الثانیة</w:t>
      </w:r>
      <w:r>
        <w:rPr>
          <w:rtl w:val="true"/>
        </w:rPr>
        <w:t xml:space="preserve">: </w:t>
      </w:r>
      <w:r>
        <w:rPr>
          <w:rtl w:val="true"/>
        </w:rPr>
        <w:t>روایة الدعائم</w:t>
      </w:r>
      <w:bookmarkEnd w:id="819"/>
    </w:p>
    <w:p>
      <w:pPr>
        <w:pStyle w:val="Heading6"/>
        <w:numPr>
          <w:ilvl w:val="5"/>
          <w:numId w:val="1"/>
        </w:numPr>
        <w:rPr/>
      </w:pPr>
      <w:bookmarkStart w:id="820" w:name="__RefHeading___Toc5297111_581953129"/>
      <w:bookmarkStart w:id="821" w:name="_Toc347"/>
      <w:bookmarkEnd w:id="820"/>
      <w:r>
        <w:rPr>
          <w:rtl w:val="true"/>
        </w:rPr>
        <w:t>اشارة</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رُوینَا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یَومَ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کَانَ عِندَهُ سِعَةٌ فَلیُعَظّم شَعَائرَ الله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2" w:name="__RefHeading___Toc5297113_581953129"/>
      <w:bookmarkStart w:id="823" w:name="_Toc348"/>
      <w:bookmarkEnd w:id="822"/>
      <w:r>
        <w:rPr>
          <w:rtl w:val="true"/>
        </w:rPr>
        <w:t>دراسة سند الروایة الثانیة</w:t>
      </w:r>
      <w:bookmarkEnd w:id="823"/>
    </w:p>
    <w:p>
      <w:pPr>
        <w:pStyle w:val="BookText"/>
        <w:rPr/>
      </w:pPr>
      <w:r>
        <w:rPr>
          <w:rFonts w:ascii="IRNazanin" w:hAnsi="IRNazanin" w:eastAsia="IRNazanin"/>
          <w:color w:val="111111"/>
          <w:sz w:val="28"/>
          <w:sz w:val="28"/>
          <w:szCs w:val="28"/>
          <w:rtl w:val="true"/>
          <w:lang w:bidi="fa-IR"/>
        </w:rPr>
        <w:t>هذه الروایة أخرجها القاضی النعمان المغربی فی دعائم الإسلام بسند مرسل</w:t>
      </w:r>
      <w:r>
        <w:rPr>
          <w:rFonts w:eastAsia="IRNazanin" w:cs="IRNazanin"/>
          <w:color w:val="111111"/>
          <w:sz w:val="28"/>
          <w:szCs w:val="28"/>
          <w:rtl w:val="true"/>
          <w:lang w:bidi="fa-IR"/>
        </w:rPr>
        <w:t>.</w:t>
      </w:r>
    </w:p>
    <w:p>
      <w:pPr>
        <w:pStyle w:val="Heading6"/>
        <w:numPr>
          <w:ilvl w:val="5"/>
          <w:numId w:val="1"/>
        </w:numPr>
        <w:rPr/>
      </w:pPr>
      <w:bookmarkStart w:id="824" w:name="__RefHeading___Toc5297115_581953129"/>
      <w:bookmarkStart w:id="825" w:name="_Toc349"/>
      <w:bookmarkEnd w:id="824"/>
      <w:r>
        <w:rPr>
          <w:rtl w:val="true"/>
        </w:rPr>
        <w:t>الروایة الثالثة</w:t>
      </w:r>
      <w:r>
        <w:rPr>
          <w:rtl w:val="true"/>
        </w:rPr>
        <w:t xml:space="preserve">: </w:t>
      </w:r>
      <w:r>
        <w:rPr>
          <w:rtl w:val="true"/>
        </w:rPr>
        <w:t>روایة بصائر الدرجات</w:t>
      </w:r>
      <w:bookmarkEnd w:id="825"/>
    </w:p>
    <w:p>
      <w:pPr>
        <w:pStyle w:val="Heading6"/>
        <w:numPr>
          <w:ilvl w:val="5"/>
          <w:numId w:val="1"/>
        </w:numPr>
        <w:rPr/>
      </w:pPr>
      <w:bookmarkStart w:id="826" w:name="__RefHeading___Toc5297117_581953129"/>
      <w:bookmarkStart w:id="827" w:name="_Toc350"/>
      <w:bookmarkEnd w:id="826"/>
      <w:r>
        <w:rPr>
          <w:rtl w:val="true"/>
        </w:rPr>
        <w:t>اشارة</w:t>
      </w:r>
      <w:bookmarkEnd w:id="8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الرَّبِیعِ الوَرّاقِ، عَن مُحَمَّدِ بنِ سَنَانٍ، عَن صَبَاحِ المَدَائِنِیِّ، عَنِ المُفَضَّلِ أَنَّهُ کَتَبَ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هَذَا الجَوَابُ مِن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أُوصِیکَ وَنَفسِی بِتَقوَی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وَتَعظِیمِ حُرُمَاتِ اللهِ وَشَعَائِرِهِ، </w:t>
      </w:r>
      <w:bookmarkStart w:id="828" w:name="pg5894_47882"/>
    </w:p>
    <w:p>
      <w:pPr>
        <w:pStyle w:val="BookText"/>
        <w:rPr/>
      </w:pPr>
      <w:bookmarkEnd w:id="828"/>
      <w:r>
        <w:rPr>
          <w:rFonts w:ascii="Amiri" w:hAnsi="Amiri" w:eastAsia="Amiri" w:cs="Amiri"/>
          <w:color w:val="111111"/>
          <w:sz w:val="28"/>
          <w:sz w:val="28"/>
          <w:szCs w:val="28"/>
          <w:rtl w:val="true"/>
          <w:lang w:bidi="ar-SA"/>
        </w:rPr>
        <w:t>وَتَعظِیمِ البَیتِ الحَرَامِ وَالمَسجِدِ الحَرَامِ وَالشَّهرِ الحَرَام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9" w:name="__RefHeading___Toc5297119_581953129"/>
      <w:bookmarkStart w:id="830" w:name="_Toc351"/>
      <w:bookmarkEnd w:id="829"/>
      <w:r>
        <w:rPr>
          <w:rtl w:val="true"/>
        </w:rPr>
        <w:t>دراسة سند الروایة الثالثة</w:t>
      </w:r>
      <w:bookmarkEnd w:id="830"/>
    </w:p>
    <w:p>
      <w:pPr>
        <w:pStyle w:val="BookText"/>
        <w:rPr/>
      </w:pPr>
      <w:r>
        <w:rPr>
          <w:rFonts w:ascii="IRNazanin" w:hAnsi="IRNazanin" w:eastAsia="IRNazanin"/>
          <w:color w:val="111111"/>
          <w:sz w:val="28"/>
          <w:sz w:val="28"/>
          <w:szCs w:val="28"/>
          <w:rtl w:val="true"/>
          <w:lang w:bidi="fa-IR"/>
        </w:rPr>
        <w:t>فی سند هذه الروایة القاسم بن الربیع، ولم تثبت وثاقته، کما أنّ ابن الغضائری لم یوثِّقه فی رجاله</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صباح المدائنی وهو غلط، والصحیح میّاح المدائنی، وهذا الراوی لم یرد فیه توثیق ولم یوثقه النجاشی</w:t>
      </w:r>
      <w:r>
        <w:rPr>
          <w:rStyle w:val="FootnoteAnchor"/>
          <w:rtl w:val="true"/>
        </w:rPr>
        <w:footnoteReference w:id="342"/>
      </w:r>
      <w:r>
        <w:rPr>
          <w:rFonts w:ascii="IRNazanin" w:hAnsi="IRNazanin" w:eastAsia="IRNazanin"/>
          <w:color w:val="111111"/>
          <w:sz w:val="28"/>
          <w:sz w:val="28"/>
          <w:szCs w:val="28"/>
          <w:rtl w:val="true"/>
          <w:lang w:bidi="fa-IR"/>
        </w:rPr>
        <w:t>وابن الغضائری</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1" w:name="__RefHeading___Toc5297121_581953129"/>
      <w:bookmarkStart w:id="832" w:name="_Toc352"/>
      <w:bookmarkEnd w:id="831"/>
      <w:r>
        <w:rPr>
          <w:rtl w:val="true"/>
        </w:rPr>
        <w:t>إشکال علی دلالة الروایات الثلاث</w:t>
      </w:r>
      <w:bookmarkEnd w:id="832"/>
    </w:p>
    <w:p>
      <w:pPr>
        <w:pStyle w:val="BookText"/>
        <w:rPr/>
      </w:pPr>
      <w:r>
        <w:rPr>
          <w:rFonts w:ascii="IRNazanin" w:hAnsi="IRNazanin" w:eastAsia="IRNazanin"/>
          <w:color w:val="111111"/>
          <w:sz w:val="28"/>
          <w:sz w:val="28"/>
          <w:szCs w:val="28"/>
          <w:rtl w:val="true"/>
          <w:lang w:bidi="fa-IR"/>
        </w:rPr>
        <w:t xml:space="preserve">صحیح أنّ هذه الروایات تأمر بتعظیم الشعائر، ولکن هناک ثلاث قرائن تدلّ علی أنّ المقصود بالشعائر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القرائن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بشرائه فی صحیحة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دعائم الإسلام تتعلّق بخطبة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البصائر تتطرّق بعد ذکر الشعائر إلی تعظیم البیت الحرام والمسجد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ذلک، فإنّ هذه الراویات لا تخلو من مشاکل سندیة؛ وبالتالی لا تدلّ هذه الروایات علی وجوب تعظیم الشعائر</w:t>
      </w:r>
      <w:r>
        <w:rPr>
          <w:rFonts w:eastAsia="IRNazanin" w:cs="IRNazanin"/>
          <w:color w:val="111111"/>
          <w:sz w:val="28"/>
          <w:szCs w:val="28"/>
          <w:rtl w:val="true"/>
          <w:lang w:bidi="fa-IR"/>
        </w:rPr>
        <w:t>.</w:t>
      </w:r>
    </w:p>
    <w:p>
      <w:pPr>
        <w:pStyle w:val="Heading5"/>
        <w:numPr>
          <w:ilvl w:val="4"/>
          <w:numId w:val="1"/>
        </w:numPr>
        <w:rPr/>
      </w:pPr>
      <w:bookmarkStart w:id="833" w:name="__RefHeading___Toc5297123_581953129"/>
      <w:bookmarkStart w:id="834" w:name="_Toc353"/>
      <w:bookmarkEnd w:id="833"/>
      <w:r>
        <w:rPr>
          <w:rtl w:val="true"/>
        </w:rPr>
        <w:t>نتیجة البحث فی النظریة الرابعة</w:t>
      </w:r>
      <w:bookmarkEnd w:id="834"/>
    </w:p>
    <w:p>
      <w:pPr>
        <w:pStyle w:val="BookText"/>
        <w:rPr/>
      </w:pPr>
      <w:r>
        <w:rPr>
          <w:rFonts w:ascii="IRNazanin" w:hAnsi="IRNazanin" w:eastAsia="IRNazanin"/>
          <w:color w:val="111111"/>
          <w:sz w:val="28"/>
          <w:sz w:val="28"/>
          <w:szCs w:val="28"/>
          <w:rtl w:val="true"/>
          <w:lang w:bidi="fa-IR"/>
        </w:rPr>
        <w:t>نظراً إلی الأدلّة التی ذکرناها فلا یوجد دلیل علی وجوب تعظیم الشعائر بشکل مطلق، وهذا ما صرّح به السیّد الخوئی</w:t>
      </w:r>
      <w:r>
        <w:rPr>
          <w:rStyle w:val="FootnoteAnchor"/>
          <w:rtl w:val="true"/>
        </w:rPr>
        <w:footnoteReference w:id="34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أدّی ترک تعظیم الشعائر إلی هتکها </w:t>
      </w:r>
    </w:p>
    <w:p>
      <w:pPr>
        <w:pStyle w:val="BookText"/>
        <w:rPr/>
      </w:pPr>
      <w:r>
        <w:rPr>
          <w:rFonts w:ascii="IRNazanin" w:hAnsi="IRNazanin" w:eastAsia="IRNazanin"/>
          <w:color w:val="111111"/>
          <w:sz w:val="28"/>
          <w:sz w:val="28"/>
          <w:szCs w:val="28"/>
          <w:rtl w:val="true"/>
          <w:lang w:bidi="fa-IR"/>
        </w:rPr>
        <w:t>وإهانتها، فعندئذ یجب تعظیم الشعائر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ذکره صاحب الجواهر فی مسألة لمس الجُنب للدراهم والعملات التی نُقش علیها اسم الله، حیث خالف رأی الذین جوزوا ذلک وقالوا بکراهته فقط،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ذکره من عدم وجوب التعظیم فهو مسلّم إن أُرید به زیادة التعظیم، وکذا یمکن تسلیمه فی التعظیم الذی لا یکون ترکه تحقیراً، وأمّا التعظیم الذی یکون ترکه تحقیراً فلا ینبغی الإشکال فی وجوبه، بل لعلّه من ضروریات المذهب بل الدین</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قال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الفقهاء الذین لا یقولون بوجوب تعظیم الشعائر بشکل مطلق،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بالعقل والنقل حرمة الاستخفاف والإهانة بأعلام دین الله مطلقاً وانعقد علیها الإجماع، بل الضرورة، بل یوجب فی الأکثر الکفر وترک التعظیم، قد یکون بما یکون إهانة واستخفافاً وقد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الأوّل یکون حراماً لإیجابه الإهانة، دون ما کان من الثانی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إقامة العزاء علی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شعائر الله ویحرم التهاون بها حسب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کما مرّ فی الدلیل الثانی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حصل التهاون یوماً ما بإقامة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نوع من الاستخفاف بمصائبهم یمکن أن نقول علی ضوء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العزاء واجب کفائی حتّی یقوم به مَن به الکفایة، وینتفی التهاون عنها</w:t>
      </w:r>
      <w:r>
        <w:rPr>
          <w:rFonts w:eastAsia="IRNazanin" w:cs="IRNazanin"/>
          <w:color w:val="111111"/>
          <w:sz w:val="28"/>
          <w:szCs w:val="28"/>
          <w:rtl w:val="true"/>
          <w:lang w:bidi="fa-IR"/>
        </w:rPr>
        <w:t xml:space="preserve">. </w:t>
      </w:r>
      <w:bookmarkStart w:id="835" w:name="pg5894_47886"/>
    </w:p>
    <w:p>
      <w:pPr>
        <w:pStyle w:val="Heading4"/>
        <w:numPr>
          <w:ilvl w:val="3"/>
          <w:numId w:val="1"/>
        </w:numPr>
        <w:rPr/>
      </w:pPr>
      <w:bookmarkStart w:id="836" w:name="__RefHeading___Toc5297125_581953129"/>
      <w:bookmarkStart w:id="837" w:name="_Toc354"/>
      <w:bookmarkEnd w:id="835"/>
      <w:bookmarkEnd w:id="836"/>
      <w:r>
        <w:rPr>
          <w:rtl w:val="true"/>
        </w:rPr>
        <w:t>النتیجة الکلیة للفصل الأوّل حکم إقامة العزاء علی المعصوم</w:t>
      </w:r>
      <w:r>
        <w:rPr>
          <w:rtl w:val="true"/>
        </w:rPr>
        <w:t>(</w:t>
      </w:r>
      <w:r>
        <w:rPr>
          <w:rtl w:val="true"/>
        </w:rPr>
        <w:t>علیه السّلام</w:t>
      </w:r>
      <w:r>
        <w:rPr>
          <w:rtl w:val="true"/>
        </w:rPr>
        <w:t>)</w:t>
      </w:r>
      <w:bookmarkEnd w:id="8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إلی الأدلّة التی ذکرناها فإنّ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بل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إنّه یرقی إلی الوجوب الکفائی فی بعض الظروف؛ وهذا یعنی أنّ إقامة العزاء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محرّماً من المنظور الشرعی</w:t>
      </w:r>
      <w:r>
        <w:rPr>
          <w:rFonts w:eastAsia="IRNazanin" w:cs="IRNazanin"/>
          <w:color w:val="111111"/>
          <w:sz w:val="28"/>
          <w:szCs w:val="28"/>
          <w:rtl w:val="true"/>
          <w:lang w:bidi="fa-IR"/>
        </w:rPr>
        <w:t xml:space="preserve">. </w:t>
      </w:r>
      <w:bookmarkStart w:id="838" w:name="pg5894_47888"/>
    </w:p>
    <w:p>
      <w:pPr>
        <w:pStyle w:val="Heading3"/>
        <w:numPr>
          <w:ilvl w:val="2"/>
          <w:numId w:val="1"/>
        </w:numPr>
        <w:rPr/>
      </w:pPr>
      <w:bookmarkStart w:id="839" w:name="__RefHeading___Toc5297127_581953129"/>
      <w:bookmarkStart w:id="840" w:name="_Toc355"/>
      <w:bookmarkEnd w:id="838"/>
      <w:bookmarkEnd w:id="839"/>
      <w:r>
        <w:rPr>
          <w:rtl w:val="true"/>
        </w:rPr>
        <w:t xml:space="preserve">الفصل الثانی </w:t>
      </w:r>
      <w:r>
        <w:rPr>
          <w:rtl w:val="true"/>
        </w:rPr>
        <w:t>:</w:t>
      </w:r>
      <w:r>
        <w:rPr>
          <w:rtl w:val="true"/>
        </w:rPr>
        <w:t>حکم إقامة العزاء علی غیر المعصوم</w:t>
      </w:r>
      <w:r>
        <w:rPr>
          <w:rtl w:val="true"/>
        </w:rPr>
        <w:t>(</w:t>
      </w:r>
      <w:r>
        <w:rPr>
          <w:rtl w:val="true"/>
        </w:rPr>
        <w:t>علیه السّلام</w:t>
      </w:r>
      <w:r>
        <w:rPr>
          <w:rtl w:val="true"/>
        </w:rPr>
        <w:t>)</w:t>
      </w:r>
      <w:bookmarkEnd w:id="840"/>
    </w:p>
    <w:p>
      <w:pPr>
        <w:pStyle w:val="Heading4"/>
        <w:numPr>
          <w:ilvl w:val="3"/>
          <w:numId w:val="1"/>
        </w:numPr>
        <w:rPr/>
      </w:pPr>
      <w:bookmarkStart w:id="841" w:name="__RefHeading___Toc5297129_581953129"/>
      <w:bookmarkStart w:id="842" w:name="_Toc356"/>
      <w:bookmarkEnd w:id="841"/>
      <w:r>
        <w:rPr>
          <w:rtl w:val="true"/>
        </w:rPr>
        <w:t>اشارة</w:t>
      </w:r>
      <w:bookmarkEnd w:id="842"/>
    </w:p>
    <w:p>
      <w:pPr>
        <w:pStyle w:val="BookText"/>
        <w:rPr/>
      </w:pPr>
      <w:r>
        <w:rPr>
          <w:rFonts w:ascii="IRNazanin" w:hAnsi="IRNazanin" w:eastAsia="IRNazanin"/>
          <w:color w:val="111111"/>
          <w:sz w:val="28"/>
          <w:sz w:val="28"/>
          <w:szCs w:val="28"/>
          <w:rtl w:val="true"/>
          <w:lang w:bidi="fa-IR"/>
        </w:rPr>
        <w:t>أمّا حکم إقامة العزاء علی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فسنسلّط الضوء علیه من بُعدین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الفقهاء ونظریاتهم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وندرس کلاً منهما بدقّةٍ وتفصیل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یفرد العلماء بحثاً لحکم إقامة العزاء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 بل اکتفوا بذکر مصادیق ذلک ودراسة حکم هذه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سنذکر أقوال العلماء فی مصادیق العزاء وندرس أدلّتهم</w:t>
      </w:r>
      <w:r>
        <w:rPr>
          <w:rFonts w:eastAsia="IRNazanin" w:cs="IRNazanin"/>
          <w:color w:val="111111"/>
          <w:sz w:val="28"/>
          <w:szCs w:val="28"/>
          <w:rtl w:val="true"/>
          <w:lang w:bidi="fa-IR"/>
        </w:rPr>
        <w:t>.</w:t>
      </w:r>
    </w:p>
    <w:p>
      <w:pPr>
        <w:pStyle w:val="Heading4"/>
        <w:numPr>
          <w:ilvl w:val="3"/>
          <w:numId w:val="1"/>
        </w:numPr>
        <w:rPr/>
      </w:pPr>
      <w:bookmarkStart w:id="843" w:name="__RefHeading___Toc5297131_581953129"/>
      <w:bookmarkStart w:id="844" w:name="_Toc357"/>
      <w:bookmarkEnd w:id="843"/>
      <w:r>
        <w:rPr>
          <w:rtl w:val="true"/>
        </w:rPr>
        <w:t>المصداق الأوّل</w:t>
      </w:r>
      <w:r>
        <w:rPr>
          <w:rtl w:val="true"/>
        </w:rPr>
        <w:t xml:space="preserve">: </w:t>
      </w:r>
      <w:r>
        <w:rPr>
          <w:rtl w:val="true"/>
        </w:rPr>
        <w:t xml:space="preserve">البکاء </w:t>
      </w:r>
      <w:r>
        <w:rPr>
          <w:rtl w:val="true"/>
        </w:rPr>
        <w:t xml:space="preserve">- </w:t>
      </w:r>
      <w:r>
        <w:rPr>
          <w:rtl w:val="true"/>
        </w:rPr>
        <w:t>ثلاث نظریات</w:t>
      </w:r>
      <w:bookmarkEnd w:id="844"/>
    </w:p>
    <w:p>
      <w:pPr>
        <w:pStyle w:val="Heading5"/>
        <w:numPr>
          <w:ilvl w:val="4"/>
          <w:numId w:val="1"/>
        </w:numPr>
        <w:rPr/>
      </w:pPr>
      <w:bookmarkStart w:id="845" w:name="__RefHeading___Toc5297133_581953129"/>
      <w:bookmarkStart w:id="846" w:name="_Toc358"/>
      <w:bookmarkEnd w:id="845"/>
      <w:r>
        <w:rPr>
          <w:rtl w:val="true"/>
        </w:rPr>
        <w:t>اشارة</w:t>
      </w:r>
      <w:bookmarkEnd w:id="846"/>
    </w:p>
    <w:p>
      <w:pPr>
        <w:pStyle w:val="BookText"/>
        <w:rPr/>
      </w:pPr>
      <w:r>
        <w:rPr>
          <w:rFonts w:ascii="IRNazanin" w:hAnsi="IRNazanin" w:eastAsia="IRNazanin"/>
          <w:color w:val="111111"/>
          <w:sz w:val="28"/>
          <w:sz w:val="28"/>
          <w:szCs w:val="28"/>
          <w:rtl w:val="true"/>
          <w:lang w:bidi="fa-IR"/>
        </w:rPr>
        <w:t>ذهب جمیع علماء الإمامیة إلی جواز إقامة العزاء علی المیت بالبکاء، وأضاف البعض أنّه غیر مکروه، بل وقال بعضهم باستحبابه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لفقهاء الشیعة ثلاث نظریات فی حکم البکاء علی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الجواز، عدم الکراهة والاستحباب</w:t>
      </w:r>
      <w:r>
        <w:rPr>
          <w:rFonts w:eastAsia="IRNazanin" w:cs="IRNazanin"/>
          <w:color w:val="111111"/>
          <w:sz w:val="28"/>
          <w:szCs w:val="28"/>
          <w:rtl w:val="true"/>
          <w:lang w:bidi="fa-IR"/>
        </w:rPr>
        <w:t>).</w:t>
      </w:r>
    </w:p>
    <w:p>
      <w:pPr>
        <w:pStyle w:val="Heading5"/>
        <w:numPr>
          <w:ilvl w:val="4"/>
          <w:numId w:val="1"/>
        </w:numPr>
        <w:rPr/>
      </w:pPr>
      <w:bookmarkStart w:id="847" w:name="__RefHeading___Toc5297135_581953129"/>
      <w:bookmarkStart w:id="848" w:name="_Toc359"/>
      <w:bookmarkEnd w:id="847"/>
      <w:r>
        <w:rPr>
          <w:rtl w:val="true"/>
        </w:rPr>
        <w:t>النظریة الأُولی</w:t>
      </w:r>
      <w:r>
        <w:rPr>
          <w:rtl w:val="true"/>
        </w:rPr>
        <w:t xml:space="preserve">: </w:t>
      </w:r>
      <w:r>
        <w:rPr>
          <w:rtl w:val="true"/>
        </w:rPr>
        <w:t>جواز البکاء</w:t>
      </w:r>
      <w:bookmarkEnd w:id="848"/>
    </w:p>
    <w:p>
      <w:pPr>
        <w:pStyle w:val="Heading6"/>
        <w:numPr>
          <w:ilvl w:val="5"/>
          <w:numId w:val="1"/>
        </w:numPr>
        <w:rPr/>
      </w:pPr>
      <w:bookmarkStart w:id="849" w:name="__RefHeading___Toc5297137_581953129"/>
      <w:bookmarkStart w:id="850" w:name="_Toc360"/>
      <w:bookmarkEnd w:id="849"/>
      <w:r>
        <w:rPr>
          <w:rtl w:val="true"/>
        </w:rPr>
        <w:t>اشارة</w:t>
      </w:r>
      <w:bookmarkEnd w:id="8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عددٌ کبیر من العلماء بجواز البکاء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القاضی النعمان المغربی فی </w:t>
      </w:r>
    </w:p>
    <w:p>
      <w:pPr>
        <w:pStyle w:val="BookText"/>
        <w:rPr/>
      </w:pPr>
      <w:r>
        <w:rPr>
          <w:rFonts w:ascii="IRNazanin" w:hAnsi="IRNazanin" w:eastAsia="IRNazanin"/>
          <w:color w:val="111111"/>
          <w:sz w:val="28"/>
          <w:sz w:val="28"/>
          <w:szCs w:val="28"/>
          <w:rtl w:val="true"/>
          <w:lang w:bidi="fa-IR"/>
        </w:rPr>
        <w:t>تأویل الدّعائم</w:t>
      </w:r>
      <w:r>
        <w:rPr>
          <w:rStyle w:val="FootnoteAnchor"/>
          <w:rtl w:val="true"/>
        </w:rPr>
        <w:footnoteReference w:id="348"/>
      </w:r>
      <w:r>
        <w:rPr>
          <w:rFonts w:ascii="IRNazanin" w:hAnsi="IRNazanin" w:eastAsia="IRNazanin"/>
          <w:color w:val="111111"/>
          <w:sz w:val="28"/>
          <w:sz w:val="28"/>
          <w:szCs w:val="28"/>
          <w:rtl w:val="true"/>
          <w:lang w:bidi="fa-IR"/>
        </w:rPr>
        <w:t>ودعائم الاسلام</w:t>
      </w:r>
      <w:r>
        <w:rPr>
          <w:rStyle w:val="FootnoteAnchor"/>
          <w:rtl w:val="true"/>
        </w:rPr>
        <w:footnoteReference w:id="349"/>
      </w:r>
      <w:r>
        <w:rPr>
          <w:rFonts w:ascii="IRNazanin" w:hAnsi="IRNazanin" w:eastAsia="IRNazanin"/>
          <w:color w:val="111111"/>
          <w:sz w:val="28"/>
          <w:sz w:val="28"/>
          <w:szCs w:val="28"/>
          <w:rtl w:val="true"/>
          <w:lang w:bidi="fa-IR"/>
        </w:rPr>
        <w:t>، والشیخ الطوسی فی المبسوط</w:t>
      </w:r>
      <w:r>
        <w:rPr>
          <w:rStyle w:val="FootnoteAnchor"/>
          <w:rtl w:val="true"/>
        </w:rPr>
        <w:footnoteReference w:id="350"/>
      </w:r>
      <w:r>
        <w:rPr>
          <w:rFonts w:ascii="IRNazanin" w:hAnsi="IRNazanin" w:eastAsia="IRNazanin"/>
          <w:color w:val="111111"/>
          <w:sz w:val="28"/>
          <w:sz w:val="28"/>
          <w:szCs w:val="28"/>
          <w:rtl w:val="true"/>
          <w:lang w:bidi="fa-IR"/>
        </w:rPr>
        <w:t>، وابن إدریس الحلّی فی السرائر</w:t>
      </w:r>
      <w:r>
        <w:rPr>
          <w:rStyle w:val="FootnoteAnchor"/>
          <w:rtl w:val="true"/>
        </w:rPr>
        <w:footnoteReference w:id="351"/>
      </w:r>
      <w:r>
        <w:rPr>
          <w:rFonts w:ascii="IRNazanin" w:hAnsi="IRNazanin" w:eastAsia="IRNazanin"/>
          <w:color w:val="111111"/>
          <w:sz w:val="28"/>
          <w:sz w:val="28"/>
          <w:szCs w:val="28"/>
          <w:rtl w:val="true"/>
          <w:lang w:bidi="fa-IR"/>
        </w:rPr>
        <w:t>، والمحقّق الحلّی فی المعتبر</w:t>
      </w:r>
      <w:r>
        <w:rPr>
          <w:rStyle w:val="FootnoteAnchor"/>
          <w:rtl w:val="true"/>
        </w:rPr>
        <w:footnoteReference w:id="352"/>
      </w:r>
      <w:r>
        <w:rPr>
          <w:rFonts w:ascii="IRNazanin" w:hAnsi="IRNazanin" w:eastAsia="IRNazanin"/>
          <w:color w:val="111111"/>
          <w:sz w:val="28"/>
          <w:sz w:val="28"/>
          <w:szCs w:val="28"/>
          <w:rtl w:val="true"/>
          <w:lang w:bidi="fa-IR"/>
        </w:rPr>
        <w:t>، والشهید الأوّل فی البیان</w:t>
      </w:r>
      <w:r>
        <w:rPr>
          <w:rStyle w:val="FootnoteAnchor"/>
          <w:rtl w:val="true"/>
        </w:rPr>
        <w:footnoteReference w:id="353"/>
      </w:r>
      <w:r>
        <w:rPr>
          <w:rFonts w:ascii="IRNazanin" w:hAnsi="IRNazanin" w:eastAsia="IRNazanin"/>
          <w:color w:val="111111"/>
          <w:sz w:val="28"/>
          <w:sz w:val="28"/>
          <w:szCs w:val="28"/>
          <w:rtl w:val="true"/>
          <w:lang w:bidi="fa-IR"/>
        </w:rPr>
        <w:t>والدروس</w:t>
      </w:r>
      <w:r>
        <w:rPr>
          <w:rStyle w:val="FootnoteAnchor"/>
          <w:rtl w:val="true"/>
        </w:rPr>
        <w:footnoteReference w:id="354"/>
      </w:r>
      <w:r>
        <w:rPr>
          <w:rFonts w:ascii="IRNazanin" w:hAnsi="IRNazanin" w:eastAsia="IRNazanin"/>
          <w:color w:val="111111"/>
          <w:sz w:val="28"/>
          <w:sz w:val="28"/>
          <w:szCs w:val="28"/>
          <w:rtl w:val="true"/>
          <w:lang w:bidi="fa-IR"/>
        </w:rPr>
        <w:t>والذکری</w:t>
      </w:r>
      <w:r>
        <w:rPr>
          <w:rStyle w:val="FootnoteAnchor"/>
          <w:rtl w:val="true"/>
        </w:rPr>
        <w:footnoteReference w:id="355"/>
      </w:r>
      <w:r>
        <w:rPr>
          <w:rFonts w:ascii="IRNazanin" w:hAnsi="IRNazanin" w:eastAsia="IRNazanin"/>
          <w:color w:val="111111"/>
          <w:sz w:val="28"/>
          <w:sz w:val="28"/>
          <w:szCs w:val="28"/>
          <w:rtl w:val="true"/>
          <w:lang w:bidi="fa-IR"/>
        </w:rPr>
        <w:t>، والمحقِّق الأردبیلی فی الزبدة</w:t>
      </w:r>
      <w:r>
        <w:rPr>
          <w:rStyle w:val="FootnoteAnchor"/>
          <w:rtl w:val="true"/>
        </w:rPr>
        <w:footnoteReference w:id="356"/>
      </w:r>
      <w:r>
        <w:rPr>
          <w:rFonts w:ascii="IRNazanin" w:hAnsi="IRNazanin" w:eastAsia="IRNazanin"/>
          <w:color w:val="111111"/>
          <w:sz w:val="28"/>
          <w:sz w:val="28"/>
          <w:szCs w:val="28"/>
          <w:rtl w:val="true"/>
          <w:lang w:bidi="fa-IR"/>
        </w:rPr>
        <w:t>والمجمع</w:t>
      </w:r>
      <w:r>
        <w:rPr>
          <w:rStyle w:val="FootnoteAnchor"/>
          <w:rtl w:val="true"/>
        </w:rPr>
        <w:footnoteReference w:id="357"/>
      </w:r>
      <w:r>
        <w:rPr>
          <w:rFonts w:ascii="IRNazanin" w:hAnsi="IRNazanin" w:eastAsia="IRNazanin"/>
          <w:color w:val="111111"/>
          <w:sz w:val="28"/>
          <w:sz w:val="28"/>
          <w:szCs w:val="28"/>
          <w:rtl w:val="true"/>
          <w:lang w:bidi="fa-IR"/>
        </w:rPr>
        <w:t>، والسبزواری فی الذخیرة</w:t>
      </w:r>
      <w:r>
        <w:rPr>
          <w:rStyle w:val="FootnoteAnchor"/>
          <w:rtl w:val="true"/>
        </w:rPr>
        <w:footnoteReference w:id="358"/>
      </w:r>
      <w:r>
        <w:rPr>
          <w:rFonts w:ascii="IRNazanin" w:hAnsi="IRNazanin" w:eastAsia="IRNazanin"/>
          <w:color w:val="111111"/>
          <w:sz w:val="28"/>
          <w:sz w:val="28"/>
          <w:szCs w:val="28"/>
          <w:rtl w:val="true"/>
          <w:lang w:bidi="fa-IR"/>
        </w:rPr>
        <w:t>، والحرّ العاملی فی الهدایة</w:t>
      </w:r>
      <w:r>
        <w:rPr>
          <w:rStyle w:val="FootnoteAnchor"/>
          <w:rtl w:val="true"/>
        </w:rPr>
        <w:footnoteReference w:id="359"/>
      </w:r>
      <w:r>
        <w:rPr>
          <w:rFonts w:ascii="IRNazanin" w:hAnsi="IRNazanin" w:eastAsia="IRNazanin"/>
          <w:color w:val="111111"/>
          <w:sz w:val="28"/>
          <w:sz w:val="28"/>
          <w:szCs w:val="28"/>
          <w:rtl w:val="true"/>
          <w:lang w:bidi="fa-IR"/>
        </w:rPr>
        <w:t>والوسائل</w:t>
      </w:r>
      <w:r>
        <w:rPr>
          <w:rStyle w:val="FootnoteAnchor"/>
          <w:rtl w:val="true"/>
        </w:rPr>
        <w:footnoteReference w:id="360"/>
      </w:r>
      <w:r>
        <w:rPr>
          <w:rFonts w:ascii="IRNazanin" w:hAnsi="IRNazanin" w:eastAsia="IRNazanin"/>
          <w:color w:val="111111"/>
          <w:sz w:val="28"/>
          <w:sz w:val="28"/>
          <w:szCs w:val="28"/>
          <w:rtl w:val="true"/>
          <w:lang w:bidi="fa-IR"/>
        </w:rPr>
        <w:t>، ویوسف البحرانی فی الحدائق</w:t>
      </w:r>
      <w:r>
        <w:rPr>
          <w:rStyle w:val="FootnoteAnchor"/>
          <w:rtl w:val="true"/>
        </w:rPr>
        <w:footnoteReference w:id="361"/>
      </w:r>
      <w:r>
        <w:rPr>
          <w:rFonts w:ascii="IRNazanin" w:hAnsi="IRNazanin" w:eastAsia="IRNazanin"/>
          <w:color w:val="111111"/>
          <w:sz w:val="28"/>
          <w:sz w:val="28"/>
          <w:szCs w:val="28"/>
          <w:rtl w:val="true"/>
          <w:lang w:bidi="fa-IR"/>
        </w:rPr>
        <w:t>، والنراقی فی المعتمد</w:t>
      </w:r>
      <w:r>
        <w:rPr>
          <w:rStyle w:val="FootnoteAnchor"/>
          <w:rtl w:val="true"/>
        </w:rPr>
        <w:footnoteReference w:id="362"/>
      </w:r>
      <w:r>
        <w:rPr>
          <w:rFonts w:ascii="IRNazanin" w:hAnsi="IRNazanin" w:eastAsia="IRNazanin"/>
          <w:color w:val="111111"/>
          <w:sz w:val="28"/>
          <w:sz w:val="28"/>
          <w:szCs w:val="28"/>
          <w:rtl w:val="true"/>
          <w:lang w:bidi="fa-IR"/>
        </w:rPr>
        <w:t>، وحسین البحرانی فی السداد</w:t>
      </w:r>
      <w:r>
        <w:rPr>
          <w:rStyle w:val="FootnoteAnchor"/>
          <w:rtl w:val="true"/>
        </w:rPr>
        <w:footnoteReference w:id="363"/>
      </w:r>
      <w:r>
        <w:rPr>
          <w:rFonts w:ascii="IRNazanin" w:hAnsi="IRNazanin" w:eastAsia="IRNazanin"/>
          <w:color w:val="111111"/>
          <w:sz w:val="28"/>
          <w:sz w:val="28"/>
          <w:szCs w:val="28"/>
          <w:rtl w:val="true"/>
          <w:lang w:bidi="fa-IR"/>
        </w:rPr>
        <w:t>، والمیرزا القمّی فی الغنائم</w:t>
      </w:r>
      <w:r>
        <w:rPr>
          <w:rStyle w:val="FootnoteAnchor"/>
          <w:rtl w:val="true"/>
        </w:rPr>
        <w:footnoteReference w:id="364"/>
      </w:r>
      <w:r>
        <w:rPr>
          <w:rFonts w:ascii="IRNazanin" w:hAnsi="IRNazanin" w:eastAsia="IRNazanin"/>
          <w:color w:val="111111"/>
          <w:sz w:val="28"/>
          <w:sz w:val="28"/>
          <w:szCs w:val="28"/>
          <w:rtl w:val="true"/>
          <w:lang w:bidi="fa-IR"/>
        </w:rPr>
        <w:t>، والمحقّق الخوئی فی الموسوعة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بعض العلماء جوّزوا البکاء علی المیت، ولکن بشرط أن لا یشتمل علی </w:t>
      </w:r>
      <w:bookmarkStart w:id="851" w:name="pg5894_47893"/>
    </w:p>
    <w:p>
      <w:pPr>
        <w:pStyle w:val="BookText"/>
        <w:rPr/>
      </w:pPr>
      <w:bookmarkEnd w:id="851"/>
      <w:r>
        <w:rPr>
          <w:rFonts w:ascii="IRNazanin" w:hAnsi="IRNazanin" w:eastAsia="IRNazanin"/>
          <w:color w:val="111111"/>
          <w:sz w:val="28"/>
          <w:sz w:val="28"/>
          <w:szCs w:val="28"/>
          <w:rtl w:val="true"/>
          <w:lang w:bidi="fa-IR"/>
        </w:rPr>
        <w:t>أُمور محرّمة،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 فی الأشعثیات</w:t>
      </w:r>
      <w:r>
        <w:rPr>
          <w:rStyle w:val="FootnoteAnchor"/>
          <w:rtl w:val="true"/>
        </w:rPr>
        <w:footnoteReference w:id="366"/>
      </w:r>
      <w:r>
        <w:rPr>
          <w:rFonts w:ascii="IRNazanin" w:hAnsi="IRNazanin" w:eastAsia="IRNazanin"/>
          <w:color w:val="111111"/>
          <w:sz w:val="28"/>
          <w:sz w:val="28"/>
          <w:szCs w:val="28"/>
          <w:rtl w:val="true"/>
          <w:lang w:bidi="fa-IR"/>
        </w:rPr>
        <w:t>، وصاحب الجواهر فی نجاة العباد</w:t>
      </w:r>
      <w:r>
        <w:rPr>
          <w:rStyle w:val="FootnoteAnchor"/>
          <w:rtl w:val="true"/>
        </w:rPr>
        <w:footnoteReference w:id="367"/>
      </w:r>
      <w:r>
        <w:rPr>
          <w:rFonts w:ascii="IRNazanin" w:hAnsi="IRNazanin" w:eastAsia="IRNazanin"/>
          <w:color w:val="111111"/>
          <w:sz w:val="28"/>
          <w:sz w:val="28"/>
          <w:szCs w:val="28"/>
          <w:rtl w:val="true"/>
          <w:lang w:bidi="fa-IR"/>
        </w:rPr>
        <w:t>، والآملی فی مصباح الهدی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2" w:name="__RefHeading___Toc5297139_581953129"/>
      <w:bookmarkStart w:id="853" w:name="_Toc361"/>
      <w:bookmarkEnd w:id="852"/>
      <w:r>
        <w:rPr>
          <w:rtl w:val="true"/>
        </w:rPr>
        <w:t>الدلیل علی النظریة الأُولی</w:t>
      </w:r>
      <w:r>
        <w:rPr>
          <w:rtl w:val="true"/>
        </w:rPr>
        <w:t xml:space="preserve">: </w:t>
      </w:r>
      <w:r>
        <w:rPr>
          <w:rtl w:val="true"/>
        </w:rPr>
        <w:t>أربعة أدلّة</w:t>
      </w:r>
      <w:bookmarkEnd w:id="853"/>
    </w:p>
    <w:p>
      <w:pPr>
        <w:pStyle w:val="Heading6"/>
        <w:numPr>
          <w:ilvl w:val="5"/>
          <w:numId w:val="1"/>
        </w:numPr>
        <w:rPr/>
      </w:pPr>
      <w:bookmarkStart w:id="854" w:name="__RefHeading___Toc5297141_581953129"/>
      <w:bookmarkStart w:id="855" w:name="_Toc362"/>
      <w:bookmarkEnd w:id="854"/>
      <w:r>
        <w:rPr>
          <w:rtl w:val="true"/>
        </w:rPr>
        <w:t>اشارة</w:t>
      </w:r>
      <w:bookmarkEnd w:id="855"/>
    </w:p>
    <w:p>
      <w:pPr>
        <w:pStyle w:val="BookText"/>
        <w:rPr/>
      </w:pPr>
      <w:r>
        <w:rPr>
          <w:rFonts w:ascii="IRNazanin" w:hAnsi="IRNazanin" w:eastAsia="IRNazanin"/>
          <w:color w:val="111111"/>
          <w:sz w:val="28"/>
          <w:sz w:val="28"/>
          <w:szCs w:val="28"/>
          <w:rtl w:val="true"/>
          <w:lang w:bidi="fa-IR"/>
        </w:rPr>
        <w:t>ذکر العلماء أربعة أدلّة علی جواز البکاء علی المیّت</w:t>
      </w:r>
      <w:r>
        <w:rPr>
          <w:rFonts w:eastAsia="IRNazanin" w:cs="IRNazanin"/>
          <w:color w:val="111111"/>
          <w:sz w:val="28"/>
          <w:szCs w:val="28"/>
          <w:rtl w:val="true"/>
          <w:lang w:bidi="fa-IR"/>
        </w:rPr>
        <w:t>:</w:t>
      </w:r>
    </w:p>
    <w:p>
      <w:pPr>
        <w:pStyle w:val="Heading6"/>
        <w:numPr>
          <w:ilvl w:val="5"/>
          <w:numId w:val="1"/>
        </w:numPr>
        <w:rPr/>
      </w:pPr>
      <w:bookmarkStart w:id="856" w:name="__RefHeading___Toc5297143_581953129"/>
      <w:bookmarkStart w:id="857" w:name="_Toc363"/>
      <w:bookmarkEnd w:id="856"/>
      <w:r>
        <w:rPr>
          <w:rtl w:val="true"/>
        </w:rPr>
        <w:t>الدلیل الأول</w:t>
      </w:r>
      <w:r>
        <w:rPr>
          <w:rtl w:val="true"/>
        </w:rPr>
        <w:t xml:space="preserve">: </w:t>
      </w:r>
      <w:r>
        <w:rPr>
          <w:rtl w:val="true"/>
        </w:rPr>
        <w:t>الأصل العملی</w:t>
      </w:r>
      <w:bookmarkEnd w:id="857"/>
    </w:p>
    <w:p>
      <w:pPr>
        <w:pStyle w:val="BookText"/>
        <w:rPr/>
      </w:pPr>
      <w:r>
        <w:rPr>
          <w:rFonts w:ascii="IRNazanin" w:hAnsi="IRNazanin" w:eastAsia="IRNazanin"/>
          <w:color w:val="111111"/>
          <w:sz w:val="28"/>
          <w:sz w:val="28"/>
          <w:szCs w:val="28"/>
          <w:rtl w:val="true"/>
          <w:lang w:bidi="fa-IR"/>
        </w:rPr>
        <w:t>قبل أن نرجع إلی الأدلّة الاجتهادیة لبیان حکم المسألة، رأینا من المناسب أن نبحث حکم المسألة اعتماداً علی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بأصل البراءة لإثبات حلّیة هذا العمل؛ لأنّه مستند إلی القواعد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صاحب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لا ریب فی جواز البکاء علی المیت نصّاً وفتوی؛ للأصل</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مقصوده بالأصل هو ما ذکره السیّد الخوئی فی بحث الأموات،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البکاء علی المیت، والوجه فی ذلک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فإنّ کلّ ما لم یقم دلیل علی حرمته فی الشریعة المقدّسة فهو محکوم بالحلّیة، ولم یدلّنا دلیل علی حرمة البکاء علی المیِّت</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السیّد شرف الدین فی کتاب المجالس الفاخرة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العملی یقتضی إباحة البکاء علی مطلق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خلاف هذا الأصل</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858" w:name="pg5894_47895"/>
    </w:p>
    <w:p>
      <w:pPr>
        <w:pStyle w:val="BookText"/>
        <w:rPr/>
      </w:pPr>
      <w:bookmarkEnd w:id="858"/>
      <w:r>
        <w:rPr>
          <w:rFonts w:ascii="IRNazanin" w:hAnsi="IRNazanin" w:eastAsia="IRNazanin"/>
          <w:color w:val="111111"/>
          <w:sz w:val="28"/>
          <w:sz w:val="28"/>
          <w:szCs w:val="28"/>
          <w:rtl w:val="true"/>
          <w:lang w:bidi="fa-IR"/>
        </w:rPr>
        <w:t>أما الأدلّة الاجتهادیة التی استُدلّ بها علی جواز البکاء علی المیت فهی عبارة عن ثلاثة أدلّة،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والإجماع،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ونبحث عن ذلک تحت عنوان الدلیل الثانی والثالث والرابع</w:t>
      </w:r>
      <w:r>
        <w:rPr>
          <w:rFonts w:eastAsia="IRNazanin" w:cs="IRNazanin"/>
          <w:color w:val="111111"/>
          <w:sz w:val="28"/>
          <w:szCs w:val="28"/>
          <w:rtl w:val="true"/>
          <w:lang w:bidi="fa-IR"/>
        </w:rPr>
        <w:t>.</w:t>
      </w:r>
    </w:p>
    <w:p>
      <w:pPr>
        <w:pStyle w:val="Heading6"/>
        <w:numPr>
          <w:ilvl w:val="5"/>
          <w:numId w:val="1"/>
        </w:numPr>
        <w:rPr/>
      </w:pPr>
      <w:bookmarkStart w:id="859" w:name="__RefHeading___Toc5297145_581953129"/>
      <w:bookmarkStart w:id="860" w:name="_Toc364"/>
      <w:bookmarkEnd w:id="859"/>
      <w:r>
        <w:rPr>
          <w:rtl w:val="true"/>
        </w:rPr>
        <w:t>الدلیل الثانی</w:t>
      </w:r>
      <w:r>
        <w:rPr>
          <w:rtl w:val="true"/>
        </w:rPr>
        <w:t xml:space="preserve">: </w:t>
      </w:r>
      <w:r>
        <w:rPr>
          <w:rtl w:val="true"/>
        </w:rPr>
        <w:t>السیرة</w:t>
      </w:r>
      <w:bookmarkEnd w:id="860"/>
    </w:p>
    <w:p>
      <w:pPr>
        <w:pStyle w:val="Heading6"/>
        <w:numPr>
          <w:ilvl w:val="5"/>
          <w:numId w:val="1"/>
        </w:numPr>
        <w:rPr/>
      </w:pPr>
      <w:bookmarkStart w:id="861" w:name="__RefHeading___Toc5297147_581953129"/>
      <w:bookmarkStart w:id="862" w:name="_Toc365"/>
      <w:bookmarkEnd w:id="861"/>
      <w:r>
        <w:rPr>
          <w:rtl w:val="true"/>
        </w:rPr>
        <w:t>اشارة</w:t>
      </w:r>
      <w:bookmarkEnd w:id="862"/>
    </w:p>
    <w:p>
      <w:pPr>
        <w:pStyle w:val="BookText"/>
        <w:rPr/>
      </w:pPr>
      <w:r>
        <w:rPr>
          <w:rFonts w:ascii="IRNazanin" w:hAnsi="IRNazanin" w:eastAsia="IRNazanin"/>
          <w:color w:val="111111"/>
          <w:sz w:val="28"/>
          <w:sz w:val="28"/>
          <w:szCs w:val="28"/>
          <w:rtl w:val="true"/>
          <w:lang w:bidi="fa-IR"/>
        </w:rPr>
        <w:t>استدلّ السیّد الخوئی بالسیرة لإثبات جواز البکاء علی المیت،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 المتصلة بزمان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یردعوا عنها بوجه، فلو کان البکاء علی المیِّت محرّماً لانتشرت حرمته ووصلت إلینا متواترة؛ لکثرة الابتلاء بالأموات والبکاء علیهم</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شرف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السیرة القطعیة والأدلّة اللفظیة حاکمان بمقتضاه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تأمّلنا فی هذه السیرة نتوصّل إلی أنّه لا مشکلة فی التمسّک بها، فقد درجت السیرة والعادة علی البکاء فی مصیبة الموتی فی زماننا، ولا شکّ فی أنّ هذه السیرة کانت موجودة فی العصور الماضیة أیضاً، فهی لیست سیرة جدیدة مستحدثة، والدلیل علی ذلک أنّ فقدان الأحبّة مصیبة تصیب الجمیع، وکان الناس علی مرّ العصور یفقدون أحبّتهم ویبکون لفقدهم، ولا شکّ فی أنّ هذه السیرة کانت مستمرّة إلی عصر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یردعوا عنها، ولو أرادوا الردع عنها فعلاً، لوجب أن یکون الردع بطرق مختلفة وتعابیر متعدّدة حتّی یرتدع الناس عن هذه السیرة المهمّة والسائدة بینهم، ولو کان الأمر کذلک لبلغنا خبره، ولکن لم یبلغنا مثل هذا الخبر؛ فیتبیّن أنّ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یردعوا عن هذه السیرة، وهذا یکشف عن موافقة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وتقریرهم لهذه السیرة</w:t>
      </w:r>
      <w:r>
        <w:rPr>
          <w:rFonts w:eastAsia="IRNazanin" w:cs="IRNazanin"/>
          <w:color w:val="111111"/>
          <w:sz w:val="28"/>
          <w:szCs w:val="28"/>
          <w:rtl w:val="true"/>
          <w:lang w:bidi="fa-IR"/>
        </w:rPr>
        <w:t xml:space="preserve">. </w:t>
      </w:r>
      <w:bookmarkStart w:id="863" w:name="pg5894_47897"/>
    </w:p>
    <w:p>
      <w:pPr>
        <w:pStyle w:val="Heading6"/>
        <w:numPr>
          <w:ilvl w:val="5"/>
          <w:numId w:val="1"/>
        </w:numPr>
        <w:rPr/>
      </w:pPr>
      <w:bookmarkStart w:id="864" w:name="__RefHeading___Toc5297149_581953129"/>
      <w:bookmarkStart w:id="865" w:name="_Toc366"/>
      <w:bookmarkEnd w:id="863"/>
      <w:bookmarkEnd w:id="864"/>
      <w:r>
        <w:rPr>
          <w:rtl w:val="true"/>
        </w:rPr>
        <w:t>إشکال علی الدلیل الثانی</w:t>
      </w:r>
      <w:r>
        <w:rPr>
          <w:rtl w:val="true"/>
        </w:rPr>
        <w:t xml:space="preserve">: </w:t>
      </w:r>
      <w:r>
        <w:rPr>
          <w:rtl w:val="true"/>
        </w:rPr>
        <w:t>الأدلّة الناهیة عن البکاء تردع عن هذه السیرة</w:t>
      </w:r>
      <w:bookmarkEnd w:id="865"/>
    </w:p>
    <w:p>
      <w:pPr>
        <w:pStyle w:val="BookText"/>
        <w:rPr/>
      </w:pPr>
      <w:r>
        <w:rPr>
          <w:rFonts w:ascii="IRNazanin" w:hAnsi="IRNazanin" w:eastAsia="IRNazanin"/>
          <w:color w:val="111111"/>
          <w:sz w:val="28"/>
          <w:sz w:val="28"/>
          <w:szCs w:val="28"/>
          <w:rtl w:val="true"/>
          <w:lang w:bidi="fa-IR"/>
        </w:rPr>
        <w:t>هناک أدلّة تنهی عن البکاء</w:t>
      </w:r>
      <w:r>
        <w:rPr>
          <w:rStyle w:val="FootnoteAnchor"/>
          <w:rtl w:val="true"/>
        </w:rPr>
        <w:footnoteReference w:id="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سنبحث هذه الأدلّة فی القسم الثالث،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إقامة العزاء من منظور أهل السنّة</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وهذه الأدلّة تستطیع أن تردع عن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صحیح أنّ هناک سیرة مستمرّة للبکاء علی الموتی إلّا أنّها لیست حجّة لوجود الردع عنها</w:t>
      </w:r>
      <w:r>
        <w:rPr>
          <w:rFonts w:eastAsia="IRNazanin" w:cs="IRNazanin"/>
          <w:color w:val="111111"/>
          <w:sz w:val="28"/>
          <w:szCs w:val="28"/>
          <w:rtl w:val="true"/>
          <w:lang w:bidi="fa-IR"/>
        </w:rPr>
        <w:t>.</w:t>
      </w:r>
    </w:p>
    <w:p>
      <w:pPr>
        <w:pStyle w:val="Heading6"/>
        <w:numPr>
          <w:ilvl w:val="5"/>
          <w:numId w:val="1"/>
        </w:numPr>
        <w:rPr/>
      </w:pPr>
      <w:bookmarkStart w:id="866" w:name="__RefHeading___Toc5297151_581953129"/>
      <w:bookmarkStart w:id="867" w:name="_Toc367"/>
      <w:bookmarkEnd w:id="866"/>
      <w:r>
        <w:rPr>
          <w:rtl w:val="true"/>
        </w:rPr>
        <w:t>الجواب عن الإشکال</w:t>
      </w:r>
      <w:r>
        <w:rPr>
          <w:rtl w:val="true"/>
        </w:rPr>
        <w:t xml:space="preserve">: </w:t>
      </w:r>
      <w:r>
        <w:rPr>
          <w:rtl w:val="true"/>
        </w:rPr>
        <w:t>عدم صلاحیة هذه الأدلّة للردع</w:t>
      </w:r>
      <w:bookmarkEnd w:id="867"/>
    </w:p>
    <w:p>
      <w:pPr>
        <w:pStyle w:val="BookText"/>
        <w:rPr/>
      </w:pPr>
      <w:r>
        <w:rPr>
          <w:rFonts w:ascii="IRNazanin" w:hAnsi="IRNazanin" w:eastAsia="IRNazanin"/>
          <w:color w:val="111111"/>
          <w:sz w:val="28"/>
          <w:sz w:val="28"/>
          <w:szCs w:val="28"/>
          <w:rtl w:val="true"/>
          <w:lang w:bidi="fa-IR"/>
        </w:rPr>
        <w:t xml:space="preserve">رغم أنّ هنالک أدلّة قد یُتوهّم بأنّها رادعة عن السیرة، إلّا أنّ هذه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سنُثبت فی المباحث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للرادعیة؛ فتبقی السیرة علی حجّیتها وقوّتها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8" w:name="__RefHeading___Toc5297153_581953129"/>
      <w:bookmarkStart w:id="869" w:name="_Toc368"/>
      <w:bookmarkEnd w:id="868"/>
      <w:r>
        <w:rPr>
          <w:rtl w:val="true"/>
        </w:rPr>
        <w:t>الدلیل الثالث</w:t>
      </w:r>
      <w:r>
        <w:rPr>
          <w:rtl w:val="true"/>
        </w:rPr>
        <w:t xml:space="preserve">: </w:t>
      </w:r>
      <w:r>
        <w:rPr>
          <w:rtl w:val="true"/>
        </w:rPr>
        <w:t>الإجماع وعدم الخلاف</w:t>
      </w:r>
      <w:bookmarkEnd w:id="869"/>
    </w:p>
    <w:p>
      <w:pPr>
        <w:pStyle w:val="Heading6"/>
        <w:numPr>
          <w:ilvl w:val="5"/>
          <w:numId w:val="1"/>
        </w:numPr>
        <w:rPr/>
      </w:pPr>
      <w:bookmarkStart w:id="870" w:name="__RefHeading___Toc5297155_581953129"/>
      <w:bookmarkStart w:id="871" w:name="_Toc369"/>
      <w:bookmarkEnd w:id="870"/>
      <w:r>
        <w:rPr>
          <w:rtl w:val="true"/>
        </w:rPr>
        <w:t>اشارة</w:t>
      </w:r>
      <w:bookmarkEnd w:id="8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 فریقٌ من العلماء الإجماع علی جواز البکاء علی المیت، منهم الشهید فی الذکری</w:t>
      </w:r>
      <w:r>
        <w:rPr>
          <w:rStyle w:val="FootnoteAnchor"/>
          <w:rtl w:val="true"/>
        </w:rPr>
        <w:footnoteReference w:id="377"/>
      </w:r>
      <w:r>
        <w:rPr>
          <w:rFonts w:ascii="IRNazanin" w:hAnsi="IRNazanin" w:eastAsia="IRNazanin"/>
          <w:color w:val="111111"/>
          <w:sz w:val="28"/>
          <w:sz w:val="28"/>
          <w:szCs w:val="28"/>
          <w:rtl w:val="true"/>
          <w:lang w:bidi="fa-IR"/>
        </w:rPr>
        <w:t>، والمولی مهدی النراقی فی معتمد الشیعة</w:t>
      </w:r>
      <w:r>
        <w:rPr>
          <w:rStyle w:val="FootnoteAnchor"/>
          <w:rtl w:val="true"/>
        </w:rPr>
        <w:footnoteReference w:id="378"/>
      </w:r>
      <w:r>
        <w:rPr>
          <w:rFonts w:ascii="IRNazanin" w:hAnsi="IRNazanin" w:eastAsia="IRNazanin"/>
          <w:color w:val="111111"/>
          <w:sz w:val="28"/>
          <w:sz w:val="28"/>
          <w:szCs w:val="28"/>
          <w:rtl w:val="true"/>
          <w:lang w:bidi="fa-IR"/>
        </w:rPr>
        <w:t>، والمولی أحمد النراقی فی مستند الشیعة</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المحدّث البحرانی فی الحدائق</w:t>
      </w:r>
      <w:r>
        <w:rPr>
          <w:rStyle w:val="FootnoteAnchor"/>
          <w:rtl w:val="true"/>
        </w:rPr>
        <w:footnoteReference w:id="380"/>
      </w:r>
      <w:r>
        <w:rPr>
          <w:rFonts w:ascii="IRNazanin" w:hAnsi="IRNazanin" w:eastAsia="IRNazanin"/>
          <w:color w:val="111111"/>
          <w:sz w:val="28"/>
          <w:sz w:val="28"/>
          <w:szCs w:val="28"/>
          <w:rtl w:val="true"/>
          <w:lang w:bidi="fa-IR"/>
        </w:rPr>
        <w:t>، والسبزواری فی الذخیرة</w:t>
      </w:r>
      <w:r>
        <w:rPr>
          <w:rStyle w:val="FootnoteAnchor"/>
          <w:rtl w:val="true"/>
        </w:rPr>
        <w:footnoteReference w:id="381"/>
      </w:r>
      <w:r>
        <w:rPr>
          <w:rFonts w:ascii="IRNazanin" w:hAnsi="IRNazanin" w:eastAsia="IRNazanin"/>
          <w:color w:val="111111"/>
          <w:sz w:val="28"/>
          <w:sz w:val="28"/>
          <w:szCs w:val="28"/>
          <w:rtl w:val="true"/>
          <w:lang w:bidi="fa-IR"/>
        </w:rPr>
        <w:t>بعدم الخلاف فی ذلک</w:t>
      </w:r>
      <w:r>
        <w:rPr>
          <w:rFonts w:eastAsia="IRNazanin" w:cs="IRNazanin"/>
          <w:color w:val="111111"/>
          <w:sz w:val="28"/>
          <w:szCs w:val="28"/>
          <w:rtl w:val="true"/>
          <w:lang w:bidi="fa-IR"/>
        </w:rPr>
        <w:t xml:space="preserve">. </w:t>
      </w:r>
      <w:bookmarkStart w:id="872" w:name="pg5894_47899"/>
    </w:p>
    <w:p>
      <w:pPr>
        <w:pStyle w:val="Heading6"/>
        <w:numPr>
          <w:ilvl w:val="5"/>
          <w:numId w:val="1"/>
        </w:numPr>
        <w:rPr/>
      </w:pPr>
      <w:bookmarkStart w:id="873" w:name="__RefHeading___Toc5297157_581953129"/>
      <w:bookmarkStart w:id="874" w:name="_Toc370"/>
      <w:bookmarkEnd w:id="872"/>
      <w:bookmarkEnd w:id="873"/>
      <w:r>
        <w:rPr>
          <w:rtl w:val="true"/>
        </w:rPr>
        <w:t>إشکال علی الدلیل الثالث</w:t>
      </w:r>
      <w:r>
        <w:rPr>
          <w:rtl w:val="true"/>
        </w:rPr>
        <w:t xml:space="preserve">: </w:t>
      </w:r>
      <w:r>
        <w:rPr>
          <w:rtl w:val="true"/>
        </w:rPr>
        <w:t>ثلاثة إشکالات</w:t>
      </w:r>
      <w:bookmarkEnd w:id="874"/>
    </w:p>
    <w:p>
      <w:pPr>
        <w:pStyle w:val="BookText"/>
        <w:rPr/>
      </w:pPr>
      <w:r>
        <w:rPr>
          <w:rFonts w:ascii="IRNazanin" w:hAnsi="IRNazanin" w:eastAsia="IRNazanin"/>
          <w:color w:val="111111"/>
          <w:sz w:val="28"/>
          <w:sz w:val="28"/>
          <w:szCs w:val="28"/>
          <w:rtl w:val="true"/>
          <w:lang w:bidi="fa-IR"/>
        </w:rPr>
        <w:t>وردت ثلاثة إشکالات علی ادّعاء الإجماع وعدم الخلاف</w:t>
      </w:r>
      <w:r>
        <w:rPr>
          <w:rFonts w:eastAsia="IRNazanin" w:cs="IRNazanin"/>
          <w:color w:val="111111"/>
          <w:sz w:val="28"/>
          <w:szCs w:val="28"/>
          <w:rtl w:val="true"/>
          <w:lang w:bidi="fa-IR"/>
        </w:rPr>
        <w:t>:</w:t>
      </w:r>
    </w:p>
    <w:p>
      <w:pPr>
        <w:pStyle w:val="Heading6"/>
        <w:numPr>
          <w:ilvl w:val="5"/>
          <w:numId w:val="1"/>
        </w:numPr>
        <w:rPr/>
      </w:pPr>
      <w:bookmarkStart w:id="875" w:name="__RefHeading___Toc5297159_581953129"/>
      <w:bookmarkStart w:id="876" w:name="_Toc371"/>
      <w:bookmarkEnd w:id="875"/>
      <w:r>
        <w:rPr>
          <w:rtl w:val="true"/>
        </w:rPr>
        <w:t>الإشکال الأول</w:t>
      </w:r>
      <w:r>
        <w:rPr>
          <w:rtl w:val="true"/>
        </w:rPr>
        <w:t xml:space="preserve">: </w:t>
      </w:r>
      <w:r>
        <w:rPr>
          <w:rtl w:val="true"/>
        </w:rPr>
        <w:t>عدم حجّیة الإجماع المدرکی ومحتمل المدرکیة</w:t>
      </w:r>
      <w:bookmarkEnd w:id="876"/>
    </w:p>
    <w:p>
      <w:pPr>
        <w:pStyle w:val="BookText"/>
        <w:rPr/>
      </w:pPr>
      <w:r>
        <w:rPr>
          <w:rFonts w:ascii="IRNazanin" w:hAnsi="IRNazanin" w:eastAsia="IRNazanin"/>
          <w:color w:val="111111"/>
          <w:sz w:val="28"/>
          <w:sz w:val="28"/>
          <w:szCs w:val="28"/>
          <w:rtl w:val="true"/>
          <w:lang w:bidi="fa-IR"/>
        </w:rPr>
        <w:t>لقد ذکر علماء الأُصول فی مبحث الإجماع أنّ الإجماع المدرکی ومحتمل المدرکیة لیسا حجّة، والإجماع الموجود فی موضوعنا مدرکی أو محتمل المدرکیة علی الأقل؛ لأنّه یُحتمل أن یکون مدرک المُجمعین ودلیلهم هو نفس الأدلّة والروایات التی سیأتی الکلام عنها فی المباحث القادمة</w:t>
      </w:r>
      <w:r>
        <w:rPr>
          <w:rFonts w:eastAsia="IRNazanin" w:cs="IRNazanin"/>
          <w:color w:val="111111"/>
          <w:sz w:val="28"/>
          <w:szCs w:val="28"/>
          <w:rtl w:val="true"/>
          <w:lang w:bidi="fa-IR"/>
        </w:rPr>
        <w:t>.</w:t>
      </w:r>
    </w:p>
    <w:p>
      <w:pPr>
        <w:pStyle w:val="Heading6"/>
        <w:numPr>
          <w:ilvl w:val="5"/>
          <w:numId w:val="1"/>
        </w:numPr>
        <w:rPr/>
      </w:pPr>
      <w:bookmarkStart w:id="877" w:name="__RefHeading___Toc5297161_581953129"/>
      <w:bookmarkStart w:id="878" w:name="_Toc372"/>
      <w:bookmarkEnd w:id="877"/>
      <w:r>
        <w:rPr>
          <w:rtl w:val="true"/>
        </w:rPr>
        <w:t>الجواب عن الإشکال الأوّل</w:t>
      </w:r>
      <w:r>
        <w:rPr>
          <w:rtl w:val="true"/>
        </w:rPr>
        <w:t xml:space="preserve">: </w:t>
      </w:r>
      <w:r>
        <w:rPr>
          <w:rtl w:val="true"/>
        </w:rPr>
        <w:t>حجّیة الإجماع المدرکی ومحتمل المدرکیة</w:t>
      </w:r>
      <w:bookmarkEnd w:id="87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غیر وارد؛ لأنّ أهم الأدلّة علی حجّیة الإجماع هو تقریر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تحقّق الإجماع فهو حجّة ولو کان مدرکیاً،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الدلیل من الکتاب والسنّة مع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ذهب إلیه المحقّق الزنجانی فی کتاب النکاح، حیث قال بعد نقل هذا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یصلح للاستدلال إذا ثبت اتصاله بزمان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وسواء فی ذلک الإجماع المدرکی وغیر المدرکی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الاستناد إلی الإجماع ولو کان مدرکیاً، وحتّی إذا لم یمتلک المدرک المذکور صلاحیة الاستدلال بحدّ ذاته؛ لأنّ عمدة الأدلّة علی حجّیة الإجماع هی تقریر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انتشر أمرٌ بین الناس وکان موضع ابتلائهم فی مختلف العصور ومنها عصر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یردع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فیکون ذلک حجّة، ولا یمکن حمله علی التقیة؛ لأنّ التقیة فی مسألة واحدة لم تکن فی کلّ الأزمنة</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879" w:name="pg5894_47901"/>
    </w:p>
    <w:p>
      <w:pPr>
        <w:pStyle w:val="Heading6"/>
        <w:numPr>
          <w:ilvl w:val="5"/>
          <w:numId w:val="1"/>
        </w:numPr>
        <w:rPr/>
      </w:pPr>
      <w:bookmarkStart w:id="880" w:name="__RefHeading___Toc5297163_581953129"/>
      <w:bookmarkStart w:id="881" w:name="_Toc373"/>
      <w:bookmarkEnd w:id="879"/>
      <w:bookmarkEnd w:id="880"/>
      <w:r>
        <w:rPr>
          <w:rtl w:val="true"/>
        </w:rPr>
        <w:t>الإشکال الثانی</w:t>
      </w:r>
      <w:r>
        <w:rPr>
          <w:rtl w:val="true"/>
        </w:rPr>
        <w:t xml:space="preserve">: </w:t>
      </w:r>
      <w:r>
        <w:rPr>
          <w:rtl w:val="true"/>
        </w:rPr>
        <w:t>عدم حجّیة الإجماع المنقول</w:t>
      </w:r>
      <w:bookmarkEnd w:id="881"/>
    </w:p>
    <w:p>
      <w:pPr>
        <w:pStyle w:val="BookText"/>
        <w:rPr/>
      </w:pPr>
      <w:r>
        <w:rPr>
          <w:rFonts w:ascii="IRNazanin" w:hAnsi="IRNazanin" w:eastAsia="IRNazanin"/>
          <w:color w:val="111111"/>
          <w:sz w:val="28"/>
          <w:sz w:val="28"/>
          <w:szCs w:val="28"/>
          <w:rtl w:val="true"/>
          <w:lang w:bidi="fa-IR"/>
        </w:rPr>
        <w:t>حتّی لو فرضنا أنّ هذه الإجماعات لیست مدرکیة أو محتملة المدرک فهی لا تستطیع أن تکون حجّة، فقد ثبت فی علم الأُصول أنّ الإجماعات المنقولة لیست حجّة، وهذا ما اختاره المحقّقون من الأُصولیین</w:t>
      </w:r>
      <w:r>
        <w:rPr>
          <w:rFonts w:eastAsia="IRNazanin" w:cs="IRNazanin"/>
          <w:color w:val="111111"/>
          <w:sz w:val="28"/>
          <w:szCs w:val="28"/>
          <w:rtl w:val="true"/>
          <w:lang w:bidi="fa-IR"/>
        </w:rPr>
        <w:t>.</w:t>
      </w:r>
    </w:p>
    <w:p>
      <w:pPr>
        <w:pStyle w:val="Heading6"/>
        <w:numPr>
          <w:ilvl w:val="5"/>
          <w:numId w:val="1"/>
        </w:numPr>
        <w:rPr/>
      </w:pPr>
      <w:bookmarkStart w:id="882" w:name="__RefHeading___Toc5297165_581953129"/>
      <w:bookmarkStart w:id="883" w:name="_Toc374"/>
      <w:bookmarkEnd w:id="882"/>
      <w:r>
        <w:rPr>
          <w:rtl w:val="true"/>
        </w:rPr>
        <w:t>الإشکال الثالث</w:t>
      </w:r>
      <w:r>
        <w:rPr>
          <w:rtl w:val="true"/>
        </w:rPr>
        <w:t xml:space="preserve">: </w:t>
      </w:r>
      <w:r>
        <w:rPr>
          <w:rtl w:val="true"/>
        </w:rPr>
        <w:t>عدم حجیة ادعاء عدم الخلاف</w:t>
      </w:r>
      <w:bookmarkEnd w:id="883"/>
    </w:p>
    <w:p>
      <w:pPr>
        <w:pStyle w:val="BookText"/>
        <w:rPr/>
      </w:pPr>
      <w:r>
        <w:rPr>
          <w:rFonts w:ascii="IRNazanin" w:hAnsi="IRNazanin" w:eastAsia="IRNazanin"/>
          <w:color w:val="111111"/>
          <w:sz w:val="28"/>
          <w:sz w:val="28"/>
          <w:szCs w:val="28"/>
          <w:rtl w:val="true"/>
          <w:lang w:bidi="fa-IR"/>
        </w:rPr>
        <w:t xml:space="preserve">ثبت فی علم الأُصول أنّ ادّعاء عدم الخلاف لیس حجّة شرعاً، بل وکذلک ادّعاء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حجّة رغم أنّه أقوی من ادّعاء عدم الخلاف، فبطریق أوْلی لا یکون ادّعاء عدم الخلاف حجّة</w:t>
      </w:r>
      <w:r>
        <w:rPr>
          <w:rFonts w:eastAsia="IRNazanin" w:cs="IRNazanin"/>
          <w:color w:val="111111"/>
          <w:sz w:val="28"/>
          <w:szCs w:val="28"/>
          <w:rtl w:val="true"/>
          <w:lang w:bidi="fa-IR"/>
        </w:rPr>
        <w:t>.</w:t>
      </w:r>
    </w:p>
    <w:p>
      <w:pPr>
        <w:pStyle w:val="Heading6"/>
        <w:numPr>
          <w:ilvl w:val="5"/>
          <w:numId w:val="1"/>
        </w:numPr>
        <w:rPr/>
      </w:pPr>
      <w:bookmarkStart w:id="884" w:name="__RefHeading___Toc5297167_581953129"/>
      <w:bookmarkStart w:id="885" w:name="_Toc375"/>
      <w:bookmarkEnd w:id="884"/>
      <w:r>
        <w:rPr>
          <w:rtl w:val="true"/>
        </w:rPr>
        <w:t>الدلیل الرابع</w:t>
      </w:r>
      <w:r>
        <w:rPr>
          <w:rtl w:val="true"/>
        </w:rPr>
        <w:t xml:space="preserve">: </w:t>
      </w:r>
      <w:r>
        <w:rPr>
          <w:rtl w:val="true"/>
        </w:rPr>
        <w:t xml:space="preserve">الروایات </w:t>
      </w:r>
      <w:r>
        <w:rPr>
          <w:rtl w:val="true"/>
        </w:rPr>
        <w:t xml:space="preserve">- </w:t>
      </w:r>
      <w:r>
        <w:rPr>
          <w:rtl w:val="true"/>
        </w:rPr>
        <w:t>أربع روایات</w:t>
      </w:r>
      <w:bookmarkEnd w:id="885"/>
    </w:p>
    <w:p>
      <w:pPr>
        <w:pStyle w:val="Heading6"/>
        <w:numPr>
          <w:ilvl w:val="5"/>
          <w:numId w:val="1"/>
        </w:numPr>
        <w:rPr/>
      </w:pPr>
      <w:bookmarkStart w:id="886" w:name="__RefHeading___Toc5297169_581953129"/>
      <w:bookmarkStart w:id="887" w:name="_Toc376"/>
      <w:bookmarkEnd w:id="886"/>
      <w:r>
        <w:rPr>
          <w:rtl w:val="true"/>
        </w:rPr>
        <w:t>اشارة</w:t>
      </w:r>
      <w:bookmarkEnd w:id="8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الدالّة علی جواز البکاء کثیرة إلی درجة أنّ المولی مهدی النراقی فی معتمد الشیعة</w:t>
      </w:r>
      <w:r>
        <w:rPr>
          <w:rStyle w:val="FootnoteAnchor"/>
          <w:rtl w:val="true"/>
        </w:rPr>
        <w:footnoteReference w:id="383"/>
      </w:r>
      <w:r>
        <w:rPr>
          <w:rFonts w:ascii="IRNazanin" w:hAnsi="IRNazanin" w:eastAsia="IRNazanin"/>
          <w:color w:val="111111"/>
          <w:sz w:val="28"/>
          <w:sz w:val="28"/>
          <w:szCs w:val="28"/>
          <w:rtl w:val="true"/>
          <w:lang w:bidi="fa-IR"/>
        </w:rPr>
        <w:t>والمولی أحمد النراقی فی مستند الشیعة</w:t>
      </w:r>
      <w:r>
        <w:rPr>
          <w:rStyle w:val="FootnoteAnchor"/>
          <w:rtl w:val="true"/>
        </w:rPr>
        <w:footnoteReference w:id="38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الروایات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لا ریب فی جواز البکاء علی المیّت نصّاً وفتوی؛ للأصل والأخبار التی لا تقصر عن التواتر معنیً</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سنشیر إلی بعض هذه الروایات</w:t>
      </w:r>
      <w:r>
        <w:rPr>
          <w:rFonts w:eastAsia="IRNazanin" w:cs="IRNazanin"/>
          <w:color w:val="111111"/>
          <w:sz w:val="28"/>
          <w:szCs w:val="28"/>
          <w:rtl w:val="true"/>
          <w:lang w:bidi="fa-IR"/>
        </w:rPr>
        <w:t xml:space="preserve">: </w:t>
      </w:r>
      <w:bookmarkStart w:id="888" w:name="pg5894_47904"/>
    </w:p>
    <w:p>
      <w:pPr>
        <w:pStyle w:val="Heading6"/>
        <w:numPr>
          <w:ilvl w:val="5"/>
          <w:numId w:val="1"/>
        </w:numPr>
        <w:rPr/>
      </w:pPr>
      <w:bookmarkStart w:id="889" w:name="__RefHeading___Toc5297171_581953129"/>
      <w:bookmarkStart w:id="890" w:name="_Toc377"/>
      <w:bookmarkEnd w:id="888"/>
      <w:bookmarkEnd w:id="889"/>
      <w:r>
        <w:rPr>
          <w:rtl w:val="true"/>
        </w:rPr>
        <w:t>الروایة الأُولی</w:t>
      </w:r>
      <w:r>
        <w:rPr>
          <w:rtl w:val="true"/>
        </w:rPr>
        <w:t xml:space="preserve">: </w:t>
      </w:r>
      <w:r>
        <w:rPr>
          <w:rtl w:val="true"/>
        </w:rPr>
        <w:t xml:space="preserve">معتبرة علی بن رئاب </w:t>
      </w:r>
      <w:r>
        <w:rPr>
          <w:rtl w:val="true"/>
        </w:rPr>
        <w:t xml:space="preserve">- </w:t>
      </w:r>
      <w:r>
        <w:rPr>
          <w:rtl w:val="true"/>
        </w:rPr>
        <w:t>بکاء الملائکة علی المؤمن</w:t>
      </w:r>
      <w:bookmarkEnd w:id="890"/>
    </w:p>
    <w:p>
      <w:pPr>
        <w:pStyle w:val="Heading6"/>
        <w:numPr>
          <w:ilvl w:val="5"/>
          <w:numId w:val="1"/>
        </w:numPr>
        <w:rPr/>
      </w:pPr>
      <w:bookmarkStart w:id="891" w:name="__RefHeading___Toc5297173_581953129"/>
      <w:bookmarkStart w:id="892" w:name="_Toc378"/>
      <w:bookmarkEnd w:id="891"/>
      <w:r>
        <w:rPr>
          <w:rtl w:val="true"/>
        </w:rPr>
        <w:t>اشارة</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Style w:val="FootnoteAnchor"/>
          <w:rtl w:val="true"/>
        </w:rPr>
        <w:footnoteReference w:id="386"/>
      </w:r>
      <w:r>
        <w:rPr>
          <w:rFonts w:ascii="Amiri" w:hAnsi="Amiri" w:eastAsia="Amiri" w:cs="Amiri"/>
          <w:color w:val="111111"/>
          <w:sz w:val="28"/>
          <w:sz w:val="28"/>
          <w:szCs w:val="28"/>
          <w:rtl w:val="true"/>
          <w:lang w:bidi="ar-SA"/>
        </w:rPr>
        <w:t>،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نعم، صحیحٌ أنّ الشیخ ضعّفه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یبدو من بعض کلمات الشیخ أنّه ألّف الرجال بعد الفهرست، حیث إنّه قال فی مواضع عدیدة من کتاب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ذکرناه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قوله فی الرجال مقدّم علی قوله فی الفهرست، ولعلّه تساهل وأخطأ فی المبادئ الحسیّة بالنسبة إلی وثاقة سهل بن زیاد، وهذا أدّی إلی تغییر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فقد أکثر الأجلّاء الروایة عن سهل، وهم من أمثال الکلینی، محمد بن علان، الصفار، الصدوق والشیخ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القرائن توجب الاطمئنان بوثاقة سهل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بنُ إِبرَاهِیم عَن</w:t>
      </w:r>
      <w:bookmarkStart w:id="893" w:name="pg5894_47906"/>
    </w:p>
    <w:p>
      <w:pPr>
        <w:pStyle w:val="BookText"/>
        <w:rPr/>
      </w:pPr>
      <w:bookmarkEnd w:id="893"/>
      <w:r>
        <w:rPr>
          <w:rFonts w:ascii="Amiri" w:hAnsi="Amiri" w:eastAsia="Amiri" w:cs="Amiri"/>
          <w:color w:val="111111"/>
          <w:sz w:val="28"/>
          <w:sz w:val="28"/>
          <w:szCs w:val="28"/>
          <w:rtl w:val="true"/>
          <w:lang w:bidi="ar-SA"/>
        </w:rPr>
        <w:t>أَبِیهِ</w:t>
      </w:r>
      <w:r>
        <w:rPr>
          <w:rStyle w:val="FootnoteAnchor"/>
          <w:rtl w:val="true"/>
        </w:rPr>
        <w:footnoteReference w:id="388"/>
      </w:r>
      <w:r>
        <w:rPr>
          <w:rFonts w:ascii="Amiri" w:hAnsi="Amiri" w:eastAsia="Amiri" w:cs="Amiri"/>
          <w:color w:val="111111"/>
          <w:sz w:val="28"/>
          <w:sz w:val="28"/>
          <w:szCs w:val="28"/>
          <w:rtl w:val="true"/>
          <w:lang w:bidi="ar-SA"/>
        </w:rPr>
        <w:t>جَمِیعاً، عَن ابنِ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بَکَت عَلَیهِ المَلَائِکَةُ وَبِقَاعُ الأَرضِ الَّتِی کَانَ یَعبُدُ اللهَ عَلَیهَا وَأَبوَابُ السَّمَاءِ الَّتِی کَانَ یُصعَدُ أَعمَالُهُ فِیهَا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4" w:name="__RefHeading___Toc5297175_581953129"/>
      <w:bookmarkStart w:id="895" w:name="_Toc379"/>
      <w:bookmarkEnd w:id="894"/>
      <w:r>
        <w:rPr>
          <w:rtl w:val="true"/>
        </w:rPr>
        <w:t>دراسة سند الروایة الأُولی</w:t>
      </w:r>
      <w:bookmarkEnd w:id="895"/>
    </w:p>
    <w:p>
      <w:pPr>
        <w:pStyle w:val="BookText"/>
        <w:rPr/>
      </w:pPr>
      <w:r>
        <w:rPr>
          <w:rFonts w:ascii="IRNazanin" w:hAnsi="IRNazanin" w:eastAsia="IRNazanin"/>
          <w:color w:val="111111"/>
          <w:sz w:val="28"/>
          <w:sz w:val="28"/>
          <w:szCs w:val="28"/>
          <w:rtl w:val="true"/>
          <w:lang w:bidi="fa-IR"/>
        </w:rPr>
        <w:t>فی سند هذه الروایة الحسن بن محبوب وعلی بن رئاب وهما ثقتان، ولکن فیه سهل بن زیاد وإبراهیم بن هاشم، وقد اختلف علماء الرجال فیهما وتردّد المحدّث البحرانی فی هذا الحدیث بأنّه صحیح أو حسن</w:t>
      </w:r>
      <w:r>
        <w:rPr>
          <w:rStyle w:val="FootnoteAnchor"/>
          <w:rtl w:val="true"/>
        </w:rPr>
        <w:footnoteReference w:id="390"/>
      </w:r>
      <w:r>
        <w:rPr>
          <w:rFonts w:ascii="IRNazanin" w:hAnsi="IRNazanin" w:eastAsia="IRNazanin"/>
          <w:color w:val="111111"/>
          <w:sz w:val="28"/>
          <w:sz w:val="28"/>
          <w:szCs w:val="28"/>
          <w:rtl w:val="true"/>
          <w:lang w:bidi="fa-IR"/>
        </w:rPr>
        <w:t>، ولکن هناک قرائن علی وثاقة هذین الراویین، کما مرّت فی هامش سند الروایة</w:t>
      </w:r>
      <w:r>
        <w:rPr>
          <w:rFonts w:eastAsia="IRNazanin" w:cs="IRNazanin"/>
          <w:color w:val="111111"/>
          <w:sz w:val="28"/>
          <w:szCs w:val="28"/>
          <w:rtl w:val="true"/>
          <w:lang w:bidi="fa-IR"/>
        </w:rPr>
        <w:t>.</w:t>
      </w:r>
    </w:p>
    <w:p>
      <w:pPr>
        <w:pStyle w:val="Heading6"/>
        <w:numPr>
          <w:ilvl w:val="5"/>
          <w:numId w:val="1"/>
        </w:numPr>
        <w:rPr/>
      </w:pPr>
      <w:bookmarkStart w:id="896" w:name="__RefHeading___Toc5297177_581953129"/>
      <w:bookmarkStart w:id="897" w:name="_Toc380"/>
      <w:bookmarkEnd w:id="896"/>
      <w:r>
        <w:rPr>
          <w:rtl w:val="true"/>
        </w:rPr>
        <w:t>دراسة دلالة الروایة الأُولی</w:t>
      </w:r>
      <w:bookmarkEnd w:id="8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المحدّث البحرانی بهذه الروایة</w:t>
      </w:r>
      <w:r>
        <w:rPr>
          <w:rStyle w:val="FootnoteAnchor"/>
          <w:rtl w:val="true"/>
        </w:rPr>
        <w:footnoteReference w:id="391"/>
      </w:r>
      <w:r>
        <w:rPr>
          <w:rFonts w:ascii="IRNazanin" w:hAnsi="IRNazanin" w:eastAsia="IRNazanin"/>
          <w:color w:val="111111"/>
          <w:sz w:val="28"/>
          <w:sz w:val="28"/>
          <w:szCs w:val="28"/>
          <w:rtl w:val="true"/>
          <w:lang w:bidi="fa-IR"/>
        </w:rPr>
        <w:t>ودلالتها علی الدعوی واضحة؛ لأنّها تصرّح ببکاء الملائکة والبقاع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موت المؤمن وهو نوع من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نستفید من هذه الروایة أنّ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وفاة المؤمن جائزٌ، ولو لم یکن ذلک جائزاً لما کان </w:t>
      </w:r>
      <w:bookmarkStart w:id="898" w:name="pg5894_47908"/>
    </w:p>
    <w:p>
      <w:pPr>
        <w:pStyle w:val="BookText"/>
        <w:rPr/>
      </w:pPr>
      <w:bookmarkEnd w:id="898"/>
      <w:r>
        <w:rPr>
          <w:rFonts w:ascii="Amiri" w:hAnsi="Amiri" w:eastAsia="Amiri" w:cs="Amiri"/>
          <w:color w:val="111111"/>
          <w:sz w:val="28"/>
          <w:sz w:val="28"/>
          <w:szCs w:val="28"/>
          <w:rtl w:val="true"/>
          <w:lang w:bidi="ar-SA"/>
        </w:rPr>
        <w:t>هناک معنی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بَکَت عَلَیهِ المَلَائِکَةُ وَبِقَاعُ الأَرضِ</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5297179_581953129"/>
      <w:bookmarkStart w:id="900" w:name="_Toc381"/>
      <w:bookmarkEnd w:id="899"/>
      <w:r>
        <w:rPr>
          <w:rtl w:val="true"/>
        </w:rPr>
        <w:t>الروایة الثانیة</w:t>
      </w:r>
      <w:r>
        <w:rPr>
          <w:rtl w:val="true"/>
        </w:rPr>
        <w:t xml:space="preserve">: </w:t>
      </w:r>
      <w:r>
        <w:rPr>
          <w:rtl w:val="true"/>
        </w:rPr>
        <w:t xml:space="preserve">معتبرة حمران </w:t>
      </w:r>
      <w:r>
        <w:rPr>
          <w:rtl w:val="true"/>
        </w:rPr>
        <w:t xml:space="preserve">- </w:t>
      </w:r>
      <w:r>
        <w:rPr>
          <w:rtl w:val="true"/>
        </w:rPr>
        <w:t>بکاء الإمام السجّاد</w:t>
      </w:r>
      <w:r>
        <w:rPr>
          <w:rtl w:val="true"/>
        </w:rPr>
        <w:t>(</w:t>
      </w:r>
      <w:r>
        <w:rPr>
          <w:rtl w:val="true"/>
        </w:rPr>
        <w:t>علیه السّلام</w:t>
      </w:r>
      <w:r>
        <w:rPr>
          <w:rtl w:val="true"/>
        </w:rPr>
        <w:t xml:space="preserve">) </w:t>
      </w:r>
      <w:r>
        <w:rPr>
          <w:rtl w:val="true"/>
        </w:rPr>
        <w:t>علی شهداء کربلاء</w:t>
      </w:r>
      <w:bookmarkEnd w:id="900"/>
    </w:p>
    <w:p>
      <w:pPr>
        <w:pStyle w:val="Heading6"/>
        <w:numPr>
          <w:ilvl w:val="5"/>
          <w:numId w:val="1"/>
        </w:numPr>
        <w:rPr/>
      </w:pPr>
      <w:bookmarkStart w:id="901" w:name="__RefHeading___Toc5297181_581953129"/>
      <w:bookmarkStart w:id="902" w:name="_Toc382"/>
      <w:bookmarkEnd w:id="901"/>
      <w:r>
        <w:rPr>
          <w:rtl w:val="true"/>
        </w:rPr>
        <w:t>اشارة</w:t>
      </w:r>
      <w:bookmarkEnd w:id="902"/>
    </w:p>
    <w:p>
      <w:pPr>
        <w:pStyle w:val="BookText"/>
        <w:rPr/>
      </w:pPr>
      <w:r>
        <w:rPr>
          <w:rFonts w:ascii="IRNazanin" w:hAnsi="IRNazanin" w:eastAsia="IRNazanin"/>
          <w:color w:val="111111"/>
          <w:sz w:val="28"/>
          <w:sz w:val="28"/>
          <w:szCs w:val="28"/>
          <w:rtl w:val="true"/>
          <w:lang w:bidi="fa-IR"/>
        </w:rPr>
        <w:t>لقد ذکرنا هذه الروایة سابقاً</w:t>
      </w:r>
      <w:r>
        <w:rPr>
          <w:rStyle w:val="FootnoteAnchor"/>
          <w:rtl w:val="true"/>
        </w:rPr>
        <w:footnoteReference w:id="392"/>
      </w:r>
      <w:r>
        <w:rPr>
          <w:rFonts w:ascii="IRNazanin" w:hAnsi="IRNazanin" w:eastAsia="IRNazanin"/>
          <w:color w:val="111111"/>
          <w:sz w:val="28"/>
          <w:sz w:val="28"/>
          <w:szCs w:val="28"/>
          <w:rtl w:val="true"/>
          <w:lang w:bidi="fa-IR"/>
        </w:rPr>
        <w:t>ودرسنا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روایة معتبرة، ولا مشکلة فی سندها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3" w:name="__RefHeading___Toc5297183_581953129"/>
      <w:bookmarkStart w:id="904" w:name="_Toc383"/>
      <w:bookmarkEnd w:id="903"/>
      <w:r>
        <w:rPr>
          <w:rtl w:val="true"/>
        </w:rPr>
        <w:t>دراسة دلالة الروایة الثانیة</w:t>
      </w:r>
      <w:bookmarkEnd w:id="904"/>
    </w:p>
    <w:p>
      <w:pPr>
        <w:pStyle w:val="BookText"/>
        <w:rPr/>
      </w:pPr>
      <w:r>
        <w:rPr>
          <w:rFonts w:ascii="IRNazanin" w:hAnsi="IRNazanin" w:eastAsia="IRNazanin"/>
          <w:color w:val="111111"/>
          <w:sz w:val="28"/>
          <w:sz w:val="28"/>
          <w:szCs w:val="28"/>
          <w:rtl w:val="true"/>
          <w:lang w:bidi="fa-IR"/>
        </w:rPr>
        <w:t>استدلّ السیّد الخوئی بهذه الروایة</w:t>
      </w:r>
      <w:r>
        <w:rPr>
          <w:rStyle w:val="FootnoteAnchor"/>
          <w:rtl w:val="true"/>
        </w:rPr>
        <w:footnoteReference w:id="394"/>
      </w:r>
      <w:r>
        <w:rPr>
          <w:rFonts w:ascii="IRNazanin" w:hAnsi="IRNazanin" w:eastAsia="IRNazanin"/>
          <w:color w:val="111111"/>
          <w:sz w:val="28"/>
          <w:sz w:val="28"/>
          <w:szCs w:val="28"/>
          <w:rtl w:val="true"/>
          <w:lang w:bidi="fa-IR"/>
        </w:rPr>
        <w:t>واستدلاله صحیح، ففی هذه الروایة یصرّح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استشهاد شهداء کربلاء هو السبب فی بکائه؛ وبالتالی یدلّ فعل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إقامة العزاء علی الموتی</w:t>
      </w:r>
      <w:r>
        <w:rPr>
          <w:rFonts w:eastAsia="IRNazanin" w:cs="IRNazanin"/>
          <w:color w:val="111111"/>
          <w:sz w:val="28"/>
          <w:szCs w:val="28"/>
          <w:rtl w:val="true"/>
          <w:lang w:bidi="fa-IR"/>
        </w:rPr>
        <w:t>.</w:t>
      </w:r>
    </w:p>
    <w:p>
      <w:pPr>
        <w:pStyle w:val="Heading6"/>
        <w:numPr>
          <w:ilvl w:val="5"/>
          <w:numId w:val="1"/>
        </w:numPr>
        <w:rPr/>
      </w:pPr>
      <w:bookmarkStart w:id="905" w:name="__RefHeading___Toc5297185_581953129"/>
      <w:bookmarkStart w:id="906" w:name="_Toc384"/>
      <w:bookmarkEnd w:id="905"/>
      <w:r>
        <w:rPr>
          <w:rtl w:val="true"/>
        </w:rPr>
        <w:t>الإشکال الأوّل علی دلالة الروایة الثانیة</w:t>
      </w:r>
      <w:r>
        <w:rPr>
          <w:rtl w:val="true"/>
        </w:rPr>
        <w:t xml:space="preserve">: </w:t>
      </w:r>
      <w:r>
        <w:rPr>
          <w:rtl w:val="true"/>
        </w:rPr>
        <w:t>اختصاص البکاء بالشهداء</w:t>
      </w:r>
      <w:bookmarkEnd w:id="90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تختصّ بالبکاء علی شهداء کربلاء؛ وبالتالی یختصّ الجواز بالبکاء علی </w:t>
      </w:r>
      <w:bookmarkStart w:id="907" w:name="pg5894_47910"/>
    </w:p>
    <w:p>
      <w:pPr>
        <w:pStyle w:val="BookText"/>
        <w:rPr/>
      </w:pPr>
      <w:bookmarkEnd w:id="907"/>
      <w:r>
        <w:rPr>
          <w:rFonts w:ascii="IRNazanin" w:hAnsi="IRNazanin" w:eastAsia="IRNazanin"/>
          <w:color w:val="111111"/>
          <w:sz w:val="28"/>
          <w:sz w:val="28"/>
          <w:szCs w:val="28"/>
          <w:rtl w:val="true"/>
          <w:lang w:bidi="fa-IR"/>
        </w:rPr>
        <w:t>الشهداء، ولا یشمل البکاء علی سائر الموتی الذین لم یُستشهَدوا</w:t>
      </w:r>
      <w:r>
        <w:rPr>
          <w:rFonts w:eastAsia="IRNazanin" w:cs="IRNazanin"/>
          <w:color w:val="111111"/>
          <w:sz w:val="28"/>
          <w:szCs w:val="28"/>
          <w:rtl w:val="true"/>
          <w:lang w:bidi="fa-IR"/>
        </w:rPr>
        <w:t>.</w:t>
      </w:r>
    </w:p>
    <w:p>
      <w:pPr>
        <w:pStyle w:val="Heading6"/>
        <w:numPr>
          <w:ilvl w:val="5"/>
          <w:numId w:val="1"/>
        </w:numPr>
        <w:rPr/>
      </w:pPr>
      <w:bookmarkStart w:id="908" w:name="__RefHeading___Toc5297187_581953129"/>
      <w:bookmarkStart w:id="909" w:name="_Toc385"/>
      <w:bookmarkEnd w:id="908"/>
      <w:r>
        <w:rPr>
          <w:rtl w:val="true"/>
        </w:rPr>
        <w:t>الجواب عن الإشکال الأوّل</w:t>
      </w:r>
      <w:r>
        <w:rPr>
          <w:rtl w:val="true"/>
        </w:rPr>
        <w:t xml:space="preserve">: </w:t>
      </w:r>
      <w:r>
        <w:rPr>
          <w:rtl w:val="true"/>
        </w:rPr>
        <w:t>عدم الاختصاص</w:t>
      </w:r>
      <w:bookmarkEnd w:id="909"/>
    </w:p>
    <w:p>
      <w:pPr>
        <w:pStyle w:val="BookText"/>
        <w:rPr/>
      </w:pPr>
      <w:r>
        <w:rPr>
          <w:rFonts w:ascii="IRNazanin" w:hAnsi="IRNazanin" w:eastAsia="IRNazanin"/>
          <w:color w:val="111111"/>
          <w:sz w:val="28"/>
          <w:sz w:val="28"/>
          <w:szCs w:val="28"/>
          <w:rtl w:val="true"/>
          <w:lang w:bidi="fa-IR"/>
        </w:rPr>
        <w:t>صحیح أنّ هذه الروایة تحکی عن بکاء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الشهداء، ولکن یمکن إلغاء خصوصیتها بالشهداء، فلا یحتمل أن یکون للشهادة دخل فی جواز البکاء، والذی بعث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البکاء هو فقدان هؤلاء الشهداء وفراقهم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إشارة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قصّة بکاء سیّدنا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سیّدنا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لم یبکِ علی وفاة سیّدنا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بکی لفقدانه وغیابه وبُعده عنه، فلیس خصوص شهادة شهداء کربلاء سبباً للبکاء علیهم بل سبب البکاء هو الفراق والبُعد</w:t>
      </w:r>
      <w:r>
        <w:rPr>
          <w:rFonts w:eastAsia="IRNazanin" w:cs="IRNazanin"/>
          <w:color w:val="111111"/>
          <w:sz w:val="28"/>
          <w:szCs w:val="28"/>
          <w:rtl w:val="true"/>
          <w:lang w:bidi="fa-IR"/>
        </w:rPr>
        <w:t>.</w:t>
      </w:r>
    </w:p>
    <w:p>
      <w:pPr>
        <w:pStyle w:val="Heading6"/>
        <w:numPr>
          <w:ilvl w:val="5"/>
          <w:numId w:val="1"/>
        </w:numPr>
        <w:rPr/>
      </w:pPr>
      <w:bookmarkStart w:id="910" w:name="__RefHeading___Toc5297189_581953129"/>
      <w:bookmarkStart w:id="911" w:name="_Toc386"/>
      <w:bookmarkEnd w:id="910"/>
      <w:r>
        <w:rPr>
          <w:rtl w:val="true"/>
        </w:rPr>
        <w:t>الإشکال الثانی علی دلالة الروایة الثانیة</w:t>
      </w:r>
      <w:r>
        <w:rPr>
          <w:rtl w:val="true"/>
        </w:rPr>
        <w:t xml:space="preserve">: </w:t>
      </w:r>
      <w:r>
        <w:rPr>
          <w:rtl w:val="true"/>
        </w:rPr>
        <w:t>اختصاص البکاء بأولیاء الله</w:t>
      </w:r>
      <w:bookmarkEnd w:id="911"/>
    </w:p>
    <w:p>
      <w:pPr>
        <w:pStyle w:val="BookText"/>
        <w:rPr/>
      </w:pPr>
      <w:r>
        <w:rPr>
          <w:rFonts w:ascii="IRNazanin" w:hAnsi="IRNazanin" w:eastAsia="IRNazanin"/>
          <w:color w:val="111111"/>
          <w:sz w:val="28"/>
          <w:sz w:val="28"/>
          <w:szCs w:val="28"/>
          <w:rtl w:val="true"/>
          <w:lang w:bidi="fa-IR"/>
        </w:rPr>
        <w:t>کلا الموردین یتعلّقان بالبکاء علی فقدان أولیاء الله، فالمورد الأول یحکی عن بکاء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شهداء کربلاء، والمورد الثانی یحکی عن بکاء سیّدنا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سیّدنا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هو بکاء علی فقد ولیٍّ من أولیاء الله؛ وبالتالی لا علاقة لهما بالبکاء علی فقدان شخصٍ عادی؛ فإذن الدلیل أخصّ من المدّعی؛ لأنّ الدلیل یُثبت البکاء علی أولیاء الله خاصّة، ولکن المدّعی هو أنّ البکاء علی الموتی جائز مطلقاً وإن لم یکونوا من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هناک خصوصیة لشهداء کربلاء؛ لمنزلتهم الرفیعة؛ ولذلک لا یمکن تعمیم حکم البکاء علی سائر الموتی</w:t>
      </w:r>
      <w:r>
        <w:rPr>
          <w:rFonts w:eastAsia="IRNazanin" w:cs="IRNazanin"/>
          <w:color w:val="111111"/>
          <w:sz w:val="28"/>
          <w:szCs w:val="28"/>
          <w:rtl w:val="true"/>
          <w:lang w:bidi="fa-IR"/>
        </w:rPr>
        <w:t>.</w:t>
      </w:r>
    </w:p>
    <w:p>
      <w:pPr>
        <w:pStyle w:val="Heading6"/>
        <w:numPr>
          <w:ilvl w:val="5"/>
          <w:numId w:val="1"/>
        </w:numPr>
        <w:rPr/>
      </w:pPr>
      <w:bookmarkStart w:id="912" w:name="__RefHeading___Toc5297191_581953129"/>
      <w:bookmarkStart w:id="913" w:name="_Toc387"/>
      <w:bookmarkEnd w:id="912"/>
      <w:r>
        <w:rPr>
          <w:rtl w:val="true"/>
        </w:rPr>
        <w:t>الجواب عن الإشکال الثانی</w:t>
      </w:r>
      <w:r>
        <w:rPr>
          <w:rtl w:val="true"/>
        </w:rPr>
        <w:t xml:space="preserve">: </w:t>
      </w:r>
      <w:r>
        <w:rPr>
          <w:rtl w:val="true"/>
        </w:rPr>
        <w:t>عدم الاختصاص</w:t>
      </w:r>
      <w:bookmarkEnd w:id="91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هذه الروایة تختصّ بالبکاء علی أولیاء الله، ولکن هناک روایات أُخری تدلّ علی جواز البکاء علی الناس العادیین وبقرینة هذه الروایات یتضح أنّه لا خصوصیة لأولیاء الله، ویجوز للإنسان أن یبکی حزناً علی فراق أحبّته</w:t>
      </w:r>
      <w:r>
        <w:rPr>
          <w:rFonts w:eastAsia="IRNazanin" w:cs="IRNazanin"/>
          <w:color w:val="111111"/>
          <w:sz w:val="28"/>
          <w:szCs w:val="28"/>
          <w:rtl w:val="true"/>
          <w:lang w:bidi="fa-IR"/>
        </w:rPr>
        <w:t xml:space="preserve">. </w:t>
      </w:r>
      <w:bookmarkStart w:id="914" w:name="pg5894_47912"/>
    </w:p>
    <w:p>
      <w:pPr>
        <w:pStyle w:val="Heading6"/>
        <w:numPr>
          <w:ilvl w:val="5"/>
          <w:numId w:val="1"/>
        </w:numPr>
        <w:rPr/>
      </w:pPr>
      <w:bookmarkStart w:id="915" w:name="__RefHeading___Toc5297193_581953129"/>
      <w:bookmarkStart w:id="916" w:name="_Toc388"/>
      <w:bookmarkEnd w:id="914"/>
      <w:bookmarkEnd w:id="915"/>
      <w:r>
        <w:rPr>
          <w:rtl w:val="true"/>
        </w:rPr>
        <w:t>الروایة الثالثة</w:t>
      </w:r>
      <w:r>
        <w:rPr>
          <w:rtl w:val="true"/>
        </w:rPr>
        <w:t xml:space="preserve">: </w:t>
      </w:r>
      <w:r>
        <w:rPr>
          <w:rtl w:val="true"/>
        </w:rPr>
        <w:t xml:space="preserve">معتبرة ابن القدّاح </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علی إبراهیم</w:t>
      </w:r>
      <w:bookmarkEnd w:id="916"/>
    </w:p>
    <w:p>
      <w:pPr>
        <w:pStyle w:val="Heading6"/>
        <w:numPr>
          <w:ilvl w:val="5"/>
          <w:numId w:val="1"/>
        </w:numPr>
        <w:rPr/>
      </w:pPr>
      <w:bookmarkStart w:id="917" w:name="__RefHeading___Toc5297195_581953129"/>
      <w:bookmarkStart w:id="918" w:name="_Toc389"/>
      <w:bookmarkEnd w:id="917"/>
      <w:r>
        <w:rPr>
          <w:rtl w:val="true"/>
        </w:rPr>
        <w:t>اشارة</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Style w:val="FootnoteAnchor"/>
          <w:rtl w:val="true"/>
        </w:rPr>
        <w:footnoteReference w:id="395"/>
      </w:r>
      <w:r>
        <w:rPr>
          <w:rFonts w:ascii="Amiri" w:hAnsi="Amiri" w:eastAsia="Amiri" w:cs="Amiri"/>
          <w:color w:val="111111"/>
          <w:sz w:val="28"/>
          <w:sz w:val="28"/>
          <w:szCs w:val="28"/>
          <w:rtl w:val="true"/>
          <w:lang w:bidi="ar-SA"/>
        </w:rPr>
        <w:t>، عَن سَهلِ بنِ زِیَادٍ</w:t>
      </w:r>
      <w:r>
        <w:rPr>
          <w:rStyle w:val="FootnoteAnchor"/>
          <w:rtl w:val="true"/>
        </w:rPr>
        <w:footnoteReference w:id="396"/>
      </w:r>
      <w:r>
        <w:rPr>
          <w:rFonts w:ascii="Amiri" w:hAnsi="Amiri" w:eastAsia="Amiri" w:cs="Amiri"/>
          <w:color w:val="111111"/>
          <w:sz w:val="28"/>
          <w:sz w:val="28"/>
          <w:szCs w:val="28"/>
          <w:rtl w:val="true"/>
          <w:lang w:bidi="ar-SA"/>
        </w:rPr>
        <w:t>، عَن جَعفَرِ بنِ مُحَمَّدٍ</w:t>
      </w:r>
      <w:r>
        <w:rPr>
          <w:rStyle w:val="FootnoteAnchor"/>
          <w:rtl w:val="true"/>
        </w:rPr>
        <w:footnoteReference w:id="397"/>
      </w:r>
      <w:r>
        <w:rPr>
          <w:rFonts w:ascii="Amiri" w:hAnsi="Amiri" w:eastAsia="Amiri" w:cs="Amiri"/>
          <w:color w:val="111111"/>
          <w:sz w:val="28"/>
          <w:sz w:val="28"/>
          <w:szCs w:val="28"/>
          <w:rtl w:val="true"/>
          <w:lang w:bidi="ar-SA"/>
        </w:rPr>
        <w:t>، عَنِ ابنِ القَدَّاحِ</w:t>
      </w:r>
      <w:r>
        <w:rPr>
          <w:rStyle w:val="FootnoteAnchor"/>
          <w:rtl w:val="true"/>
        </w:rPr>
        <w:footnoteReference w:id="398"/>
      </w:r>
      <w:r>
        <w:rPr>
          <w:rFonts w:ascii="Amiri" w:hAnsi="Amiri" w:eastAsia="Amiri" w:cs="Amiri"/>
          <w:color w:val="111111"/>
          <w:sz w:val="28"/>
          <w:sz w:val="28"/>
          <w:szCs w:val="28"/>
          <w:rtl w:val="true"/>
          <w:lang w:bidi="ar-SA"/>
        </w:rPr>
        <w:t>،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مَاتَ إِبرَاهِیمُ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هَمَلَت عَینُ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بِالدُّمُوعِ، ثُمَّ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العَینُ وَیَحزَنُ القَلبُ، وَلا نَقُولُ مَا یُسخِطُ الرَّبَّ، وَإِنَّا بِکَ یَا إِبرَاهِیمُ لَمَحزُونُونَ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5297197_581953129"/>
      <w:bookmarkStart w:id="920" w:name="_Toc390"/>
      <w:bookmarkEnd w:id="919"/>
      <w:r>
        <w:rPr>
          <w:rtl w:val="true"/>
        </w:rPr>
        <w:t>دراسة سند الروایة الثالثة</w:t>
      </w:r>
      <w:bookmarkEnd w:id="920"/>
    </w:p>
    <w:p>
      <w:pPr>
        <w:pStyle w:val="BookText"/>
        <w:rPr/>
      </w:pPr>
      <w:r>
        <w:rPr>
          <w:rFonts w:ascii="IRNazanin" w:hAnsi="IRNazanin" w:eastAsia="IRNazanin"/>
          <w:color w:val="111111"/>
          <w:sz w:val="28"/>
          <w:sz w:val="28"/>
          <w:szCs w:val="28"/>
          <w:rtl w:val="true"/>
          <w:lang w:bidi="fa-IR"/>
        </w:rPr>
        <w:t>فی سند هذه الروایة رواة اختلف الفقهاء فی وثاقتهم، منهم سهل بن زیاد، وجعفر بن محمد، وفیه أیضاً جعفر بن محمد بن عبید الله الأشعری الذی لم یرد فیه توثیق خاصّ، ولکن هناک قرائن علی وثاقتهم کما مرّت فی هامش سند الروایة، فیمکن أن نعدّ هذا السند معتبراً</w:t>
      </w:r>
      <w:r>
        <w:rPr>
          <w:rFonts w:eastAsia="IRNazanin" w:cs="IRNazanin"/>
          <w:color w:val="111111"/>
          <w:sz w:val="28"/>
          <w:szCs w:val="28"/>
          <w:rtl w:val="true"/>
          <w:lang w:bidi="fa-IR"/>
        </w:rPr>
        <w:t>.</w:t>
      </w:r>
    </w:p>
    <w:p>
      <w:pPr>
        <w:pStyle w:val="Heading6"/>
        <w:numPr>
          <w:ilvl w:val="5"/>
          <w:numId w:val="1"/>
        </w:numPr>
        <w:rPr/>
      </w:pPr>
      <w:bookmarkStart w:id="921" w:name="__RefHeading___Toc5297199_581953129"/>
      <w:bookmarkStart w:id="922" w:name="_Toc391"/>
      <w:bookmarkEnd w:id="921"/>
      <w:r>
        <w:rPr>
          <w:rtl w:val="true"/>
        </w:rPr>
        <w:t>دراسة دلالة الروایة الثالثة</w:t>
      </w:r>
      <w:bookmarkEnd w:id="9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بهذه الروایة الشهید الأوّل</w:t>
      </w:r>
      <w:r>
        <w:rPr>
          <w:rStyle w:val="FootnoteAnchor"/>
          <w:rtl w:val="true"/>
        </w:rPr>
        <w:footnoteReference w:id="400"/>
      </w:r>
      <w:r>
        <w:rPr>
          <w:rFonts w:ascii="IRNazanin" w:hAnsi="IRNazanin" w:eastAsia="IRNazanin"/>
          <w:color w:val="111111"/>
          <w:sz w:val="28"/>
          <w:sz w:val="28"/>
          <w:szCs w:val="28"/>
          <w:rtl w:val="true"/>
          <w:lang w:bidi="fa-IR"/>
        </w:rPr>
        <w:t>، والمحدّث البحرانی</w:t>
      </w:r>
      <w:r>
        <w:rPr>
          <w:rStyle w:val="FootnoteAnchor"/>
          <w:rtl w:val="true"/>
        </w:rPr>
        <w:footnoteReference w:id="401"/>
      </w:r>
      <w:r>
        <w:rPr>
          <w:rFonts w:ascii="IRNazanin" w:hAnsi="IRNazanin" w:eastAsia="IRNazanin"/>
          <w:color w:val="111111"/>
          <w:sz w:val="28"/>
          <w:sz w:val="28"/>
          <w:szCs w:val="28"/>
          <w:rtl w:val="true"/>
          <w:lang w:bidi="fa-IR"/>
        </w:rPr>
        <w:t>، وصاحب الجواهر</w:t>
      </w:r>
      <w:r>
        <w:rPr>
          <w:rStyle w:val="FootnoteAnchor"/>
          <w:rtl w:val="true"/>
        </w:rPr>
        <w:footnoteReference w:id="402"/>
      </w:r>
      <w:r>
        <w:rPr>
          <w:rFonts w:ascii="IRNazanin" w:hAnsi="IRNazanin" w:eastAsia="IRNazanin"/>
          <w:color w:val="111111"/>
          <w:sz w:val="28"/>
          <w:sz w:val="28"/>
          <w:szCs w:val="28"/>
          <w:rtl w:val="true"/>
          <w:lang w:bidi="fa-IR"/>
        </w:rPr>
        <w:t>، والسیّد الخوئی</w:t>
      </w:r>
      <w:r>
        <w:rPr>
          <w:rStyle w:val="FootnoteAnchor"/>
          <w:rtl w:val="true"/>
        </w:rPr>
        <w:footnoteReference w:id="403"/>
      </w:r>
      <w:r>
        <w:rPr>
          <w:rFonts w:ascii="IRNazanin" w:hAnsi="IRNazanin" w:eastAsia="IRNazanin"/>
          <w:color w:val="111111"/>
          <w:sz w:val="28"/>
          <w:sz w:val="28"/>
          <w:szCs w:val="28"/>
          <w:rtl w:val="true"/>
          <w:lang w:bidi="fa-IR"/>
        </w:rPr>
        <w:t>، واستدلالهم صحیح، فهذه الروایة تدلّ بوضوح علی جواز إقامة العزاء علی المیّت بالبکاء والحزن، بدلیل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أقام العزاء علی ابنه بالبکاء</w:t>
      </w:r>
      <w:r>
        <w:rPr>
          <w:rFonts w:eastAsia="IRNazanin" w:cs="IRNazanin"/>
          <w:color w:val="111111"/>
          <w:sz w:val="28"/>
          <w:szCs w:val="28"/>
          <w:rtl w:val="true"/>
          <w:lang w:bidi="fa-IR"/>
        </w:rPr>
        <w:t xml:space="preserve">. </w:t>
      </w:r>
      <w:bookmarkStart w:id="923" w:name="pg5894_47914"/>
    </w:p>
    <w:p>
      <w:pPr>
        <w:pStyle w:val="Heading6"/>
        <w:numPr>
          <w:ilvl w:val="5"/>
          <w:numId w:val="1"/>
        </w:numPr>
        <w:rPr/>
      </w:pPr>
      <w:bookmarkStart w:id="924" w:name="__RefHeading___Toc5297201_581953129"/>
      <w:bookmarkStart w:id="925" w:name="_Toc392"/>
      <w:bookmarkEnd w:id="923"/>
      <w:bookmarkEnd w:id="924"/>
      <w:r>
        <w:rPr>
          <w:rtl w:val="true"/>
        </w:rPr>
        <w:t>الروایة الرابعة</w:t>
      </w:r>
      <w:r>
        <w:rPr>
          <w:rtl w:val="true"/>
        </w:rPr>
        <w:t xml:space="preserve">: </w:t>
      </w:r>
      <w:r>
        <w:rPr>
          <w:rtl w:val="true"/>
        </w:rPr>
        <w:t>معتبرة أبی</w:t>
      </w:r>
      <w:r>
        <w:rPr>
          <w:rtl w:val="true"/>
        </w:rPr>
        <w:softHyphen/>
        <w:t xml:space="preserve"> </w:t>
      </w:r>
      <w:r>
        <w:rPr>
          <w:rtl w:val="true"/>
        </w:rPr>
        <w:t xml:space="preserve">بصیر </w:t>
      </w:r>
      <w:r>
        <w:rPr>
          <w:rtl w:val="true"/>
        </w:rPr>
        <w:t xml:space="preserve">- </w:t>
      </w:r>
      <w:r>
        <w:rPr>
          <w:rtl w:val="true"/>
        </w:rPr>
        <w:t>بکاء السیّدة فاطمة‘ علی رقیّة</w:t>
      </w:r>
      <w:bookmarkEnd w:id="925"/>
    </w:p>
    <w:p>
      <w:pPr>
        <w:pStyle w:val="Heading6"/>
        <w:numPr>
          <w:ilvl w:val="5"/>
          <w:numId w:val="1"/>
        </w:numPr>
        <w:rPr/>
      </w:pPr>
      <w:bookmarkStart w:id="926" w:name="__RefHeading___Toc5297203_581953129"/>
      <w:bookmarkStart w:id="927" w:name="_Toc393"/>
      <w:bookmarkEnd w:id="926"/>
      <w:r>
        <w:rPr>
          <w:rtl w:val="true"/>
        </w:rPr>
        <w:t>اشارة</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 بنُ زِیَادٍ</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الحَسَنِ بنِ مُحَمَّدِ بنِ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غَیرِ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أَبِی بَصِیرٍ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وعدّه الکشی من أصحاب الإجماع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یحیی بن القاسم، ولیث البختری، وعبد الله بن محمد الأسدی، ویوسف بن الحارث، وحماد بن عبد الله بن أسید الهروی، لکن عند الاطلاق منصرف إلی الأوّل ولا أقلّ من تردیده بین الأوّلین وکلاهما ثقه، وغیرهما لیس بمعروف بهذه الکنیه، بل لم یوجد مورد أطلق فیه أبو بصیر، وأُرید به غیر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رُقَیَّةُ ابنَةُ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bookmarkStart w:id="928" w:name="pg5894_47916"/>
    </w:p>
    <w:p>
      <w:pPr>
        <w:pStyle w:val="BookText"/>
        <w:rPr/>
      </w:pPr>
      <w:bookmarkEnd w:id="928"/>
      <w:r>
        <w:rPr>
          <w:rFonts w:ascii="Amiri" w:hAnsi="Amiri" w:eastAsia="Amiri" w:cs="Amiri"/>
          <w:color w:val="111111"/>
          <w:sz w:val="28"/>
          <w:sz w:val="28"/>
          <w:szCs w:val="28"/>
          <w:rtl w:val="true"/>
          <w:lang w:bidi="ar-SA"/>
        </w:rPr>
        <w:t>الحَقِی بِسَلَفِنَا الصَّالِحِ عُثمَانِ بنِ مَظعُونٍ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شَفِیرِ القَبرِ تَنحَدِرُ دُمُوعُهَا فِی القَبرِ</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9" w:name="__RefHeading___Toc5297205_581953129"/>
      <w:bookmarkStart w:id="930" w:name="_Toc394"/>
      <w:bookmarkEnd w:id="929"/>
      <w:r>
        <w:rPr>
          <w:rtl w:val="true"/>
        </w:rPr>
        <w:t>دراسة سند الروایة الرابعة</w:t>
      </w:r>
      <w:bookmarkEnd w:id="930"/>
    </w:p>
    <w:p>
      <w:pPr>
        <w:pStyle w:val="BookText"/>
        <w:rPr/>
      </w:pPr>
      <w:r>
        <w:rPr>
          <w:rFonts w:ascii="IRNazanin" w:hAnsi="IRNazanin" w:eastAsia="IRNazanin"/>
          <w:color w:val="111111"/>
          <w:sz w:val="28"/>
          <w:sz w:val="28"/>
          <w:szCs w:val="28"/>
          <w:rtl w:val="true"/>
          <w:lang w:bidi="fa-IR"/>
        </w:rPr>
        <w:t>وثاقة بعض رواة السند موضع نقاش بین الفقهاء، ویمکن تصحیح السند بمعونة القرائن التی تقدّمت فی هامش سند الروایة، ونعدّها معتبرة</w:t>
      </w:r>
      <w:r>
        <w:rPr>
          <w:rFonts w:eastAsia="IRNazanin" w:cs="IRNazanin"/>
          <w:color w:val="111111"/>
          <w:sz w:val="28"/>
          <w:szCs w:val="28"/>
          <w:rtl w:val="true"/>
          <w:lang w:bidi="fa-IR"/>
        </w:rPr>
        <w:t>.</w:t>
      </w:r>
    </w:p>
    <w:p>
      <w:pPr>
        <w:pStyle w:val="Heading6"/>
        <w:numPr>
          <w:ilvl w:val="5"/>
          <w:numId w:val="1"/>
        </w:numPr>
        <w:rPr/>
      </w:pPr>
      <w:bookmarkStart w:id="931" w:name="__RefHeading___Toc5297207_581953129"/>
      <w:bookmarkStart w:id="932" w:name="_Toc395"/>
      <w:bookmarkEnd w:id="931"/>
      <w:r>
        <w:rPr>
          <w:rtl w:val="true"/>
        </w:rPr>
        <w:t>دراسة دلالة الروایة الرابعة</w:t>
      </w:r>
      <w:bookmarkEnd w:id="932"/>
    </w:p>
    <w:p>
      <w:pPr>
        <w:pStyle w:val="BookText"/>
        <w:rPr/>
      </w:pPr>
      <w:r>
        <w:rPr>
          <w:rFonts w:ascii="IRNazanin" w:hAnsi="IRNazanin" w:eastAsia="IRNazanin"/>
          <w:color w:val="111111"/>
          <w:sz w:val="28"/>
          <w:sz w:val="28"/>
          <w:szCs w:val="28"/>
          <w:rtl w:val="true"/>
          <w:lang w:bidi="fa-IR"/>
        </w:rPr>
        <w:t>استدلّ بهذه الروایة صاحب الحدائق</w:t>
      </w:r>
      <w:r>
        <w:rPr>
          <w:rStyle w:val="FootnoteAnchor"/>
          <w:rtl w:val="true"/>
        </w:rPr>
        <w:footnoteReference w:id="406"/>
      </w:r>
      <w:r>
        <w:rPr>
          <w:rFonts w:ascii="IRNazanin" w:hAnsi="IRNazanin" w:eastAsia="IRNazanin"/>
          <w:color w:val="111111"/>
          <w:sz w:val="28"/>
          <w:sz w:val="28"/>
          <w:szCs w:val="28"/>
          <w:rtl w:val="true"/>
          <w:lang w:bidi="fa-IR"/>
        </w:rPr>
        <w:t>، وصاحب الجواهر</w:t>
      </w:r>
      <w:r>
        <w:rPr>
          <w:rStyle w:val="FootnoteAnchor"/>
          <w:rtl w:val="true"/>
        </w:rPr>
        <w:footnoteReference w:id="407"/>
      </w:r>
      <w:r>
        <w:rPr>
          <w:rFonts w:ascii="IRNazanin" w:hAnsi="IRNazanin" w:eastAsia="IRNazanin"/>
          <w:color w:val="111111"/>
          <w:sz w:val="28"/>
          <w:sz w:val="28"/>
          <w:szCs w:val="28"/>
          <w:rtl w:val="true"/>
          <w:lang w:bidi="fa-IR"/>
        </w:rPr>
        <w:t>، والمحقّق الخوئی</w:t>
      </w:r>
      <w:r>
        <w:rPr>
          <w:rStyle w:val="FootnoteAnchor"/>
          <w:rtl w:val="true"/>
        </w:rPr>
        <w:footnoteReference w:id="408"/>
      </w:r>
      <w:r>
        <w:rPr>
          <w:rFonts w:ascii="IRNazanin" w:hAnsi="IRNazanin" w:eastAsia="IRNazanin"/>
          <w:color w:val="111111"/>
          <w:sz w:val="28"/>
          <w:sz w:val="28"/>
          <w:szCs w:val="28"/>
          <w:rtl w:val="true"/>
          <w:lang w:bidi="fa-IR"/>
        </w:rPr>
        <w:t>، واستدلالهم تامٌّ وصحیح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تدل علی جواز البکاء علی المیت؛ لأنّها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العزاء علی أُختها بالبکاء</w:t>
      </w:r>
      <w:r>
        <w:rPr>
          <w:rFonts w:eastAsia="IRNazanin" w:cs="IRNazanin"/>
          <w:color w:val="111111"/>
          <w:sz w:val="28"/>
          <w:szCs w:val="28"/>
          <w:rtl w:val="true"/>
          <w:lang w:bidi="fa-IR"/>
        </w:rPr>
        <w:t>.</w:t>
      </w:r>
    </w:p>
    <w:p>
      <w:pPr>
        <w:pStyle w:val="Heading6"/>
        <w:numPr>
          <w:ilvl w:val="5"/>
          <w:numId w:val="1"/>
        </w:numPr>
        <w:rPr/>
      </w:pPr>
      <w:bookmarkStart w:id="933" w:name="__RefHeading___Toc5297209_581953129"/>
      <w:bookmarkStart w:id="934" w:name="_Toc396"/>
      <w:bookmarkEnd w:id="933"/>
      <w:r>
        <w:rPr>
          <w:rtl w:val="true"/>
        </w:rPr>
        <w:t>نتیجة البحث فی النظریة الأُولی</w:t>
      </w:r>
      <w:bookmarkEnd w:id="93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اعتماداً علی الأدلّة المذکورة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النظریة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البکاء</w:t>
      </w:r>
      <w:r>
        <w:rPr>
          <w:rFonts w:eastAsia="IRNazanin" w:cs="IRNazanin"/>
          <w:color w:val="111111"/>
          <w:sz w:val="28"/>
          <w:szCs w:val="28"/>
          <w:rtl w:val="true"/>
          <w:lang w:bidi="fa-IR"/>
        </w:rPr>
        <w:t xml:space="preserve">) </w:t>
      </w:r>
      <w:bookmarkStart w:id="935" w:name="pg5894_47918"/>
    </w:p>
    <w:p>
      <w:pPr>
        <w:pStyle w:val="BookText"/>
        <w:rPr/>
      </w:pPr>
      <w:bookmarkEnd w:id="935"/>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إقامة العزاء علی المیت بالبکاء جائز؛ وذلک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السیرة القطعیة علیه ولم یُردع عنها، وما زعمه البعض ردع هذه السیرة لا یصلح للردع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روایات کثیرة علی ذلک، وهی تامّةٌ سنداً ودلالةً</w:t>
      </w:r>
      <w:r>
        <w:rPr>
          <w:rFonts w:eastAsia="IRNazanin" w:cs="IRNazanin"/>
          <w:color w:val="111111"/>
          <w:sz w:val="28"/>
          <w:szCs w:val="28"/>
          <w:rtl w:val="true"/>
          <w:lang w:bidi="fa-IR"/>
        </w:rPr>
        <w:t>.</w:t>
      </w:r>
    </w:p>
    <w:p>
      <w:pPr>
        <w:pStyle w:val="Heading5"/>
        <w:numPr>
          <w:ilvl w:val="4"/>
          <w:numId w:val="1"/>
        </w:numPr>
        <w:rPr/>
      </w:pPr>
      <w:bookmarkStart w:id="936" w:name="__RefHeading___Toc5297211_581953129"/>
      <w:bookmarkStart w:id="937" w:name="_Toc397"/>
      <w:bookmarkEnd w:id="936"/>
      <w:r>
        <w:rPr>
          <w:rtl w:val="true"/>
        </w:rPr>
        <w:t>النظریة الثانیة</w:t>
      </w:r>
      <w:r>
        <w:rPr>
          <w:rtl w:val="true"/>
        </w:rPr>
        <w:t xml:space="preserve">: </w:t>
      </w:r>
      <w:r>
        <w:rPr>
          <w:rtl w:val="true"/>
        </w:rPr>
        <w:t>عدم کراهة البکاء</w:t>
      </w:r>
      <w:bookmarkEnd w:id="937"/>
    </w:p>
    <w:p>
      <w:pPr>
        <w:pStyle w:val="Heading6"/>
        <w:numPr>
          <w:ilvl w:val="5"/>
          <w:numId w:val="1"/>
        </w:numPr>
        <w:rPr/>
      </w:pPr>
      <w:bookmarkStart w:id="938" w:name="__RefHeading___Toc5297213_581953129"/>
      <w:bookmarkStart w:id="939" w:name="_Toc398"/>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صرّح العلّامة الحلّی فی التحریر</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والتذکرة</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والمنتهی</w:t>
      </w:r>
      <w:r>
        <w:rPr>
          <w:rStyle w:val="FootnoteAnchor"/>
          <w:rtl w:val="true"/>
        </w:rPr>
        <w:footnoteReference w:id="411"/>
      </w:r>
      <w:r>
        <w:rPr>
          <w:rFonts w:ascii="IRNazanin" w:hAnsi="IRNazanin" w:eastAsia="IRNazanin"/>
          <w:color w:val="111111"/>
          <w:sz w:val="28"/>
          <w:sz w:val="28"/>
          <w:szCs w:val="28"/>
          <w:rtl w:val="true"/>
          <w:lang w:bidi="fa-IR"/>
        </w:rPr>
        <w:t>والنهایة</w:t>
      </w:r>
      <w:r>
        <w:rPr>
          <w:rStyle w:val="FootnoteAnchor"/>
          <w:rtl w:val="true"/>
        </w:rPr>
        <w:footnoteReference w:id="412"/>
      </w:r>
      <w:r>
        <w:rPr>
          <w:rFonts w:ascii="IRNazanin" w:hAnsi="IRNazanin" w:eastAsia="IRNazanin"/>
          <w:color w:val="111111"/>
          <w:sz w:val="28"/>
          <w:sz w:val="28"/>
          <w:szCs w:val="28"/>
          <w:rtl w:val="true"/>
          <w:lang w:bidi="fa-IR"/>
        </w:rPr>
        <w:t>، والشهید الأوّل فی الذکری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علی المیت جائزٌ، بل هو غیر مکروهٍ أیضاً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0" w:name="__RefHeading___Toc5297215_581953129"/>
      <w:bookmarkStart w:id="941" w:name="_Toc399"/>
      <w:bookmarkEnd w:id="940"/>
      <w:r>
        <w:rPr>
          <w:rtl w:val="true"/>
        </w:rPr>
        <w:t>تنبیه</w:t>
      </w:r>
      <w:r>
        <w:rPr>
          <w:rtl w:val="true"/>
        </w:rPr>
        <w:t xml:space="preserve">: </w:t>
      </w:r>
      <w:r>
        <w:rPr>
          <w:rtl w:val="true"/>
        </w:rPr>
        <w:t>الفرق بین النظریتین الأُولی والثانیة</w:t>
      </w:r>
      <w:bookmarkEnd w:id="941"/>
    </w:p>
    <w:p>
      <w:pPr>
        <w:pStyle w:val="BookText"/>
        <w:rPr/>
      </w:pPr>
      <w:r>
        <w:rPr>
          <w:rFonts w:ascii="IRNazanin" w:hAnsi="IRNazanin" w:eastAsia="IRNazanin"/>
          <w:color w:val="111111"/>
          <w:sz w:val="28"/>
          <w:sz w:val="28"/>
          <w:szCs w:val="28"/>
          <w:rtl w:val="true"/>
          <w:lang w:bidi="fa-IR"/>
        </w:rPr>
        <w:t>إنّ للجواز معنیین فی اصطلاح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بالمعنی الأعمّ، وهو ما یقابل عدم الجواز،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بالمعنی الأخصّ، وهو یعنی الإباحة وتساوی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بعض الفقهاء بأنّ إقامة العزاء جائزٌ بالمعنی الثانی، وبذلک أخرجوه من دائرة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قالت جماعة أُخری بالجواز مقابل الحرمة، کما مرّ فی النظریة الأُولی</w:t>
      </w:r>
      <w:r>
        <w:rPr>
          <w:rFonts w:eastAsia="IRNazanin" w:cs="IRNazanin"/>
          <w:color w:val="111111"/>
          <w:sz w:val="28"/>
          <w:szCs w:val="28"/>
          <w:rtl w:val="true"/>
          <w:lang w:bidi="fa-IR"/>
        </w:rPr>
        <w:t>.</w:t>
      </w:r>
    </w:p>
    <w:p>
      <w:pPr>
        <w:pStyle w:val="Heading6"/>
        <w:numPr>
          <w:ilvl w:val="5"/>
          <w:numId w:val="1"/>
        </w:numPr>
        <w:rPr/>
      </w:pPr>
      <w:bookmarkStart w:id="942" w:name="__RefHeading___Toc5297217_581953129"/>
      <w:bookmarkStart w:id="943" w:name="_Toc400"/>
      <w:bookmarkEnd w:id="942"/>
      <w:r>
        <w:rPr>
          <w:rtl w:val="true"/>
        </w:rPr>
        <w:t>الدلیل علی النظریة الثانیة</w:t>
      </w:r>
      <w:r>
        <w:rPr>
          <w:rtl w:val="true"/>
        </w:rPr>
        <w:t xml:space="preserve">: </w:t>
      </w:r>
      <w:r>
        <w:rPr>
          <w:rtl w:val="true"/>
        </w:rPr>
        <w:t>دلیلان</w:t>
      </w:r>
      <w:bookmarkEnd w:id="943"/>
    </w:p>
    <w:p>
      <w:pPr>
        <w:pStyle w:val="Heading6"/>
        <w:numPr>
          <w:ilvl w:val="5"/>
          <w:numId w:val="1"/>
        </w:numPr>
        <w:rPr/>
      </w:pPr>
      <w:bookmarkStart w:id="944" w:name="__RefHeading___Toc5297219_581953129"/>
      <w:bookmarkStart w:id="945" w:name="_Toc401"/>
      <w:bookmarkEnd w:id="944"/>
      <w:r>
        <w:rPr>
          <w:rtl w:val="true"/>
        </w:rPr>
        <w:t>اشارة</w:t>
      </w:r>
      <w:bookmarkEnd w:id="9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العلماء دلیلین علی عدم کراهة البکاء علی المیت</w:t>
      </w:r>
      <w:r>
        <w:rPr>
          <w:rFonts w:eastAsia="IRNazanin" w:cs="IRNazanin"/>
          <w:color w:val="111111"/>
          <w:sz w:val="28"/>
          <w:szCs w:val="28"/>
          <w:rtl w:val="true"/>
          <w:lang w:bidi="fa-IR"/>
        </w:rPr>
        <w:t xml:space="preserve">: </w:t>
      </w:r>
      <w:bookmarkStart w:id="946" w:name="pg5894_47920"/>
    </w:p>
    <w:p>
      <w:pPr>
        <w:pStyle w:val="Heading6"/>
        <w:numPr>
          <w:ilvl w:val="5"/>
          <w:numId w:val="1"/>
        </w:numPr>
        <w:rPr/>
      </w:pPr>
      <w:bookmarkStart w:id="947" w:name="__RefHeading___Toc5297221_581953129"/>
      <w:bookmarkStart w:id="948" w:name="_Toc402"/>
      <w:bookmarkEnd w:id="946"/>
      <w:bookmarkEnd w:id="947"/>
      <w:r>
        <w:rPr>
          <w:rtl w:val="true"/>
        </w:rPr>
        <w:t>الدلیل الأول</w:t>
      </w:r>
      <w:r>
        <w:rPr>
          <w:rtl w:val="true"/>
        </w:rPr>
        <w:t xml:space="preserve">: </w:t>
      </w:r>
      <w:r>
        <w:rPr>
          <w:rtl w:val="true"/>
        </w:rPr>
        <w:t>الإجماع</w:t>
      </w:r>
      <w:bookmarkEnd w:id="948"/>
    </w:p>
    <w:p>
      <w:pPr>
        <w:pStyle w:val="Heading6"/>
        <w:numPr>
          <w:ilvl w:val="5"/>
          <w:numId w:val="1"/>
        </w:numPr>
        <w:rPr/>
      </w:pPr>
      <w:bookmarkStart w:id="949" w:name="__RefHeading___Toc5297223_581953129"/>
      <w:bookmarkStart w:id="950" w:name="_Toc403"/>
      <w:bookmarkEnd w:id="949"/>
      <w:r>
        <w:rPr>
          <w:rtl w:val="true"/>
        </w:rPr>
        <w:t>اشارة</w:t>
      </w:r>
      <w:bookmarkEnd w:id="950"/>
    </w:p>
    <w:p>
      <w:pPr>
        <w:pStyle w:val="BookText"/>
        <w:rPr/>
      </w:pPr>
      <w:r>
        <w:rPr>
          <w:rFonts w:ascii="IRNazanin" w:hAnsi="IRNazanin" w:eastAsia="IRNazanin"/>
          <w:color w:val="111111"/>
          <w:sz w:val="28"/>
          <w:sz w:val="28"/>
          <w:szCs w:val="28"/>
          <w:rtl w:val="true"/>
          <w:lang w:bidi="fa-IR"/>
        </w:rPr>
        <w:t>قال العلّامة الحلّی فی منتهی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علی المیّت جائزٌ غیر مکروه إجماعاً</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أنّه قصد بقوله الإجماع القولی، ولیس الإجماع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 جائز إجماعاً ولیس بمکروه</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ادعاء الإجماع فی هذه العبارة فلا یمکن التأکّد من أنّه یشمل عدم الکراهة أیضاً؛ لأنّه ذکر کلمة الإجماع قبل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بمکروه</w:t>
      </w:r>
      <w:r>
        <w:rPr>
          <w:rFonts w:eastAsia="IRNazanin" w:cs="IRNazanin"/>
          <w:color w:val="111111"/>
          <w:sz w:val="28"/>
          <w:szCs w:val="28"/>
          <w:rtl w:val="true"/>
          <w:lang w:bidi="fa-IR"/>
        </w:rPr>
        <w:t>».</w:t>
      </w:r>
    </w:p>
    <w:p>
      <w:pPr>
        <w:pStyle w:val="Heading6"/>
        <w:numPr>
          <w:ilvl w:val="5"/>
          <w:numId w:val="1"/>
        </w:numPr>
        <w:rPr/>
      </w:pPr>
      <w:bookmarkStart w:id="951" w:name="__RefHeading___Toc5297225_581953129"/>
      <w:bookmarkStart w:id="952" w:name="_Toc404"/>
      <w:bookmarkEnd w:id="951"/>
      <w:r>
        <w:rPr>
          <w:rtl w:val="true"/>
        </w:rPr>
        <w:t>إشکال علی الدلیل الأول</w:t>
      </w:r>
      <w:bookmarkEnd w:id="952"/>
    </w:p>
    <w:p>
      <w:pPr>
        <w:pStyle w:val="BookText"/>
        <w:rPr/>
      </w:pPr>
      <w:r>
        <w:rPr>
          <w:rFonts w:ascii="IRNazanin" w:hAnsi="IRNazanin" w:eastAsia="IRNazanin"/>
          <w:color w:val="111111"/>
          <w:sz w:val="28"/>
          <w:sz w:val="28"/>
          <w:szCs w:val="28"/>
          <w:rtl w:val="true"/>
          <w:lang w:bidi="fa-IR"/>
        </w:rPr>
        <w:t>لیس الإجماع المنقول حجّة کما مرّ</w:t>
      </w:r>
      <w:r>
        <w:rPr>
          <w:rStyle w:val="FootnoteAnchor"/>
          <w:rtl w:val="true"/>
        </w:rPr>
        <w:footnoteReference w:id="416"/>
      </w:r>
      <w:r>
        <w:rPr>
          <w:rFonts w:ascii="IRNazanin" w:hAnsi="IRNazanin" w:eastAsia="IRNazanin"/>
          <w:color w:val="111111"/>
          <w:sz w:val="28"/>
          <w:sz w:val="28"/>
          <w:szCs w:val="28"/>
          <w:rtl w:val="true"/>
          <w:lang w:bidi="fa-IR"/>
        </w:rPr>
        <w:t>، فلا یصح الاستدلال به</w:t>
      </w:r>
      <w:r>
        <w:rPr>
          <w:rFonts w:eastAsia="IRNazanin" w:cs="IRNazanin"/>
          <w:color w:val="111111"/>
          <w:sz w:val="28"/>
          <w:szCs w:val="28"/>
          <w:rtl w:val="true"/>
          <w:lang w:bidi="fa-IR"/>
        </w:rPr>
        <w:t>.</w:t>
      </w:r>
    </w:p>
    <w:p>
      <w:pPr>
        <w:pStyle w:val="Heading6"/>
        <w:numPr>
          <w:ilvl w:val="5"/>
          <w:numId w:val="1"/>
        </w:numPr>
        <w:rPr/>
      </w:pPr>
      <w:bookmarkStart w:id="953" w:name="__RefHeading___Toc5297227_581953129"/>
      <w:bookmarkStart w:id="954" w:name="_Toc405"/>
      <w:bookmarkEnd w:id="953"/>
      <w:r>
        <w:rPr>
          <w:rtl w:val="true"/>
        </w:rPr>
        <w:t>الدلیل الثانی</w:t>
      </w:r>
      <w:r>
        <w:rPr>
          <w:rtl w:val="true"/>
        </w:rPr>
        <w:t xml:space="preserve">: </w:t>
      </w:r>
      <w:r>
        <w:rPr>
          <w:rtl w:val="true"/>
        </w:rPr>
        <w:t xml:space="preserve">الروایات </w:t>
      </w:r>
      <w:r>
        <w:rPr>
          <w:rtl w:val="true"/>
        </w:rPr>
        <w:t xml:space="preserve">- </w:t>
      </w:r>
      <w:r>
        <w:rPr>
          <w:rtl w:val="true"/>
        </w:rPr>
        <w:t>أربع روایات</w:t>
      </w:r>
      <w:bookmarkEnd w:id="954"/>
    </w:p>
    <w:p>
      <w:pPr>
        <w:pStyle w:val="Heading6"/>
        <w:numPr>
          <w:ilvl w:val="5"/>
          <w:numId w:val="1"/>
        </w:numPr>
        <w:rPr/>
      </w:pPr>
      <w:bookmarkStart w:id="955" w:name="__RefHeading___Toc5297229_581953129"/>
      <w:bookmarkStart w:id="956" w:name="_Toc406"/>
      <w:bookmarkEnd w:id="955"/>
      <w:r>
        <w:rPr>
          <w:rtl w:val="true"/>
        </w:rPr>
        <w:t>اشارة</w:t>
      </w:r>
      <w:bookmarkEnd w:id="956"/>
    </w:p>
    <w:p>
      <w:pPr>
        <w:pStyle w:val="BookText"/>
        <w:rPr/>
      </w:pPr>
      <w:r>
        <w:rPr>
          <w:rFonts w:ascii="IRNazanin" w:hAnsi="IRNazanin" w:eastAsia="IRNazanin"/>
          <w:color w:val="111111"/>
          <w:sz w:val="28"/>
          <w:sz w:val="28"/>
          <w:szCs w:val="28"/>
          <w:rtl w:val="true"/>
          <w:lang w:bidi="fa-IR"/>
        </w:rPr>
        <w:t>الدلیل الثانی علی عدم کراهة البکاء علی المیّت عبارة عن أربع روایات، وهی کالتالی</w:t>
      </w:r>
      <w:r>
        <w:rPr>
          <w:rFonts w:eastAsia="IRNazanin" w:cs="IRNazanin"/>
          <w:color w:val="111111"/>
          <w:sz w:val="28"/>
          <w:szCs w:val="28"/>
          <w:rtl w:val="true"/>
          <w:lang w:bidi="fa-IR"/>
        </w:rPr>
        <w:t>:</w:t>
      </w:r>
    </w:p>
    <w:p>
      <w:pPr>
        <w:pStyle w:val="Heading6"/>
        <w:numPr>
          <w:ilvl w:val="5"/>
          <w:numId w:val="1"/>
        </w:numPr>
        <w:rPr/>
      </w:pPr>
      <w:bookmarkStart w:id="957" w:name="__RefHeading___Toc5297231_581953129"/>
      <w:bookmarkStart w:id="958" w:name="_Toc407"/>
      <w:bookmarkEnd w:id="957"/>
      <w:r>
        <w:rPr>
          <w:rtl w:val="true"/>
        </w:rPr>
        <w:t>الروایة الأُولی</w:t>
      </w:r>
      <w:r>
        <w:rPr>
          <w:rtl w:val="true"/>
        </w:rPr>
        <w:t xml:space="preserve">: </w:t>
      </w:r>
      <w:r>
        <w:rPr>
          <w:rtl w:val="true"/>
        </w:rPr>
        <w:t xml:space="preserve">معتبرة ابن القدّاح </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علی إبراهیم</w:t>
      </w:r>
      <w:bookmarkEnd w:id="958"/>
    </w:p>
    <w:p>
      <w:pPr>
        <w:pStyle w:val="Heading6"/>
        <w:numPr>
          <w:ilvl w:val="5"/>
          <w:numId w:val="1"/>
        </w:numPr>
        <w:rPr/>
      </w:pPr>
      <w:bookmarkStart w:id="959" w:name="__RefHeading___Toc5297233_581953129"/>
      <w:bookmarkStart w:id="960" w:name="_Toc408"/>
      <w:bookmarkEnd w:id="959"/>
      <w:r>
        <w:rPr>
          <w:rtl w:val="true"/>
        </w:rPr>
        <w:t>اشارة</w:t>
      </w:r>
      <w:bookmarkEnd w:id="96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ذکرنا معتبرة ابن القدّاح</w:t>
      </w:r>
      <w:r>
        <w:rPr>
          <w:rStyle w:val="FootnoteAnchor"/>
          <w:rtl w:val="true"/>
        </w:rPr>
        <w:footnoteReference w:id="417"/>
      </w:r>
      <w:r>
        <w:rPr>
          <w:rFonts w:ascii="IRNazanin" w:hAnsi="IRNazanin" w:eastAsia="IRNazanin"/>
          <w:color w:val="111111"/>
          <w:sz w:val="28"/>
          <w:sz w:val="28"/>
          <w:szCs w:val="28"/>
          <w:rtl w:val="true"/>
          <w:lang w:bidi="fa-IR"/>
        </w:rPr>
        <w:t>سابقاً وبحثنا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روایة معتبرة ولا مشکلة فی سندها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961" w:name="pg5894_47922"/>
    </w:p>
    <w:p>
      <w:pPr>
        <w:pStyle w:val="Heading6"/>
        <w:numPr>
          <w:ilvl w:val="5"/>
          <w:numId w:val="1"/>
        </w:numPr>
        <w:rPr/>
      </w:pPr>
      <w:bookmarkStart w:id="962" w:name="__RefHeading___Toc5297235_581953129"/>
      <w:bookmarkStart w:id="963" w:name="_Toc409"/>
      <w:bookmarkEnd w:id="961"/>
      <w:bookmarkEnd w:id="962"/>
      <w:r>
        <w:rPr>
          <w:rtl w:val="true"/>
        </w:rPr>
        <w:t>دراسة دلالة الروایة الأُولی</w:t>
      </w:r>
      <w:bookmarkEnd w:id="963"/>
    </w:p>
    <w:p>
      <w:pPr>
        <w:pStyle w:val="BookText"/>
        <w:rPr/>
      </w:pPr>
      <w:r>
        <w:rPr>
          <w:rFonts w:ascii="IRNazanin" w:hAnsi="IRNazanin" w:eastAsia="IRNazanin"/>
          <w:color w:val="111111"/>
          <w:sz w:val="28"/>
          <w:sz w:val="28"/>
          <w:szCs w:val="28"/>
          <w:rtl w:val="true"/>
          <w:lang w:bidi="fa-IR"/>
        </w:rPr>
        <w:t>ذکر العلّامة الحلّی هذا الدلیل فی تحریر الأحکام</w:t>
      </w:r>
      <w:r>
        <w:rPr>
          <w:rStyle w:val="FootnoteAnchor"/>
          <w:rtl w:val="true"/>
        </w:rPr>
        <w:footnoteReference w:id="419"/>
      </w:r>
      <w:r>
        <w:rPr>
          <w:rFonts w:ascii="IRNazanin" w:hAnsi="IRNazanin" w:eastAsia="IRNazanin"/>
          <w:color w:val="111111"/>
          <w:sz w:val="28"/>
          <w:sz w:val="28"/>
          <w:szCs w:val="28"/>
          <w:rtl w:val="true"/>
          <w:lang w:bidi="fa-IR"/>
        </w:rPr>
        <w:t>، ولکنّه لم یُبین طریقة الاستدلال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تقریب الاستدلال بهذه الروایة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کراهة هذا العمل؛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بعمل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استدلال العلّامة بهذه الروایة صحیح</w:t>
      </w:r>
      <w:r>
        <w:rPr>
          <w:rFonts w:eastAsia="IRNazanin" w:cs="IRNazanin"/>
          <w:color w:val="111111"/>
          <w:sz w:val="28"/>
          <w:szCs w:val="28"/>
          <w:rtl w:val="true"/>
          <w:lang w:bidi="fa-IR"/>
        </w:rPr>
        <w:t>.</w:t>
      </w:r>
    </w:p>
    <w:p>
      <w:pPr>
        <w:pStyle w:val="Heading6"/>
        <w:numPr>
          <w:ilvl w:val="5"/>
          <w:numId w:val="1"/>
        </w:numPr>
        <w:rPr/>
      </w:pPr>
      <w:bookmarkStart w:id="964" w:name="__RefHeading___Toc5297237_581953129"/>
      <w:bookmarkStart w:id="965" w:name="_Toc410"/>
      <w:bookmarkEnd w:id="964"/>
      <w:r>
        <w:rPr>
          <w:rtl w:val="true"/>
        </w:rPr>
        <w:t>الروایة الثانیة</w:t>
      </w:r>
      <w:r>
        <w:rPr>
          <w:rtl w:val="true"/>
        </w:rPr>
        <w:t xml:space="preserve">: </w:t>
      </w:r>
      <w:r>
        <w:rPr>
          <w:rtl w:val="true"/>
        </w:rPr>
        <w:t xml:space="preserve">المرسلة الأُولی للصدوق </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علی جعفر وزید</w:t>
      </w:r>
      <w:bookmarkEnd w:id="965"/>
    </w:p>
    <w:p>
      <w:pPr>
        <w:pStyle w:val="Heading6"/>
        <w:numPr>
          <w:ilvl w:val="5"/>
          <w:numId w:val="1"/>
        </w:numPr>
        <w:rPr/>
      </w:pPr>
      <w:bookmarkStart w:id="966" w:name="__RefHeading___Toc5297239_581953129"/>
      <w:bookmarkStart w:id="967" w:name="_Toc411"/>
      <w:bookmarkEnd w:id="966"/>
      <w:r>
        <w:rPr>
          <w:rtl w:val="true"/>
        </w:rPr>
        <w:t>اشارة</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جَاءَتهُ وَفَاةُ جَعفَرِ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وَزَیدِ بنِ حَارِثَة کَانَ إِذَا دَخَلَ بَیتَهُ کَثُرَ بُکَاؤُهُ عَلَیهِمَا جِدّاً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یُحَدِّثَانِی وَیُؤَانِسَانِی، فَذَهَبَا جَمِیعاً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8" w:name="__RefHeading___Toc5297241_581953129"/>
      <w:bookmarkStart w:id="969" w:name="_Toc412"/>
      <w:bookmarkEnd w:id="968"/>
      <w:r>
        <w:rPr>
          <w:rtl w:val="true"/>
        </w:rPr>
        <w:t>دراسة سند الروایة الثانیة</w:t>
      </w:r>
      <w:bookmarkEnd w:id="969"/>
    </w:p>
    <w:p>
      <w:pPr>
        <w:pStyle w:val="BookText"/>
        <w:rPr/>
      </w:pPr>
      <w:r>
        <w:rPr>
          <w:rFonts w:ascii="IRNazanin" w:hAnsi="IRNazanin" w:eastAsia="IRNazanin"/>
          <w:color w:val="111111"/>
          <w:sz w:val="28"/>
          <w:sz w:val="28"/>
          <w:szCs w:val="28"/>
          <w:rtl w:val="true"/>
          <w:lang w:bidi="fa-IR"/>
        </w:rPr>
        <w:t>أخرج الصدوق هذه الروایة بسندٍ مرسل</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ونسبه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الجزم،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الأوّل من المراسیل هی المعتمدة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الخمینی، روح الله،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الرأی لیس صحیحاً؛ فأکثر ما یفیده اختلاف تعابیر الصدوق هو الظنّ، ولا یفید الاطمئنان،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السبب فی اختلاف تعابیره علی قسمین هو التنویع فی التعبیر ولیس للغایة التی ذکرها هؤلاء العلماء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أنّه عندما یروی الصدوق عن زرارة یقول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تارةً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علی،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نجری التفصیل الذی ذکره هؤلاء العلماء علی روایات زرارة أیضاً، ولم یقل أحدٌ بذلک، وهذا یدلّ علی أنّ ذلک التفصیل لیس صحیحاً، وإنّما الغایة من تعابیر الشیخ الصدوق هی التفنّن فی التعبیر، وبالتالی فإنّ مرسلات الشیخ الصدوق ضعیفةٌ سنداً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0" w:name="pg5894_47925"/>
    </w:p>
    <w:p>
      <w:pPr>
        <w:pStyle w:val="Heading6"/>
        <w:numPr>
          <w:ilvl w:val="5"/>
          <w:numId w:val="1"/>
        </w:numPr>
        <w:rPr/>
      </w:pPr>
      <w:bookmarkStart w:id="971" w:name="__RefHeading___Toc5297243_581953129"/>
      <w:bookmarkStart w:id="972" w:name="_Toc413"/>
      <w:bookmarkEnd w:id="970"/>
      <w:bookmarkEnd w:id="971"/>
      <w:r>
        <w:rPr>
          <w:rtl w:val="true"/>
        </w:rPr>
        <w:t>دراسة دلالة الروایة الثانیة</w:t>
      </w:r>
      <w:bookmarkEnd w:id="972"/>
    </w:p>
    <w:p>
      <w:pPr>
        <w:pStyle w:val="BookText"/>
        <w:rPr/>
      </w:pPr>
      <w:r>
        <w:rPr>
          <w:rFonts w:ascii="IRNazanin" w:hAnsi="IRNazanin" w:eastAsia="IRNazanin"/>
          <w:color w:val="111111"/>
          <w:sz w:val="28"/>
          <w:sz w:val="28"/>
          <w:szCs w:val="28"/>
          <w:rtl w:val="true"/>
          <w:lang w:bidi="fa-IR"/>
        </w:rPr>
        <w:t>استدلّ العلّامة الحلّی بهذه الروایة فی منتهی المطلب</w:t>
      </w:r>
      <w:r>
        <w:rPr>
          <w:rStyle w:val="FootnoteAnchor"/>
          <w:rtl w:val="true"/>
        </w:rPr>
        <w:footnoteReference w:id="422"/>
      </w:r>
      <w:r>
        <w:rPr>
          <w:rFonts w:ascii="IRNazanin" w:hAnsi="IRNazanin" w:eastAsia="IRNazanin"/>
          <w:color w:val="111111"/>
          <w:sz w:val="28"/>
          <w:sz w:val="28"/>
          <w:szCs w:val="28"/>
          <w:rtl w:val="true"/>
          <w:lang w:bidi="fa-IR"/>
        </w:rPr>
        <w:t>والتذکرة</w:t>
      </w:r>
      <w:r>
        <w:rPr>
          <w:rStyle w:val="FootnoteAnchor"/>
          <w:rtl w:val="true"/>
        </w:rPr>
        <w:footnoteReference w:id="423"/>
      </w:r>
      <w:r>
        <w:rPr>
          <w:rFonts w:ascii="IRNazanin" w:hAnsi="IRNazanin" w:eastAsia="IRNazanin"/>
          <w:color w:val="111111"/>
          <w:sz w:val="28"/>
          <w:sz w:val="28"/>
          <w:szCs w:val="28"/>
          <w:rtl w:val="true"/>
          <w:lang w:bidi="fa-IR"/>
        </w:rPr>
        <w:t>، ودلالتها علی المُدّعی واضحة، وهی کما مرّ فی تقریب الاستدلال بالروایة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قیام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یدلّ علی عدم کراهته</w:t>
      </w:r>
      <w:r>
        <w:rPr>
          <w:rFonts w:eastAsia="IRNazanin" w:cs="IRNazanin"/>
          <w:color w:val="111111"/>
          <w:sz w:val="28"/>
          <w:szCs w:val="28"/>
          <w:rtl w:val="true"/>
          <w:lang w:bidi="fa-IR"/>
        </w:rPr>
        <w:t>.</w:t>
      </w:r>
    </w:p>
    <w:p>
      <w:pPr>
        <w:pStyle w:val="Heading6"/>
        <w:numPr>
          <w:ilvl w:val="5"/>
          <w:numId w:val="1"/>
        </w:numPr>
        <w:rPr/>
      </w:pPr>
      <w:bookmarkStart w:id="973" w:name="__RefHeading___Toc5297245_581953129"/>
      <w:bookmarkStart w:id="974" w:name="_Toc414"/>
      <w:bookmarkEnd w:id="973"/>
      <w:r>
        <w:rPr>
          <w:rtl w:val="true"/>
        </w:rPr>
        <w:t>الروایة الثالثة</w:t>
      </w:r>
      <w:r>
        <w:rPr>
          <w:rtl w:val="true"/>
        </w:rPr>
        <w:t xml:space="preserve">: </w:t>
      </w:r>
      <w:r>
        <w:rPr>
          <w:rtl w:val="true"/>
        </w:rPr>
        <w:t xml:space="preserve">المرسلة الثانیة للصدوق </w:t>
      </w:r>
      <w:r>
        <w:rPr>
          <w:rtl w:val="true"/>
        </w:rPr>
        <w:t xml:space="preserve">- </w:t>
      </w:r>
      <w:r>
        <w:rPr>
          <w:rtl w:val="true"/>
        </w:rPr>
        <w:t>أمر النبی</w:t>
      </w:r>
      <w:r>
        <w:rPr>
          <w:rtl w:val="true"/>
        </w:rPr>
        <w:t>(</w:t>
      </w:r>
      <w:r>
        <w:rPr>
          <w:rtl w:val="true"/>
        </w:rPr>
        <w:t xml:space="preserve">صلّی الله علیه و آله وسلّم </w:t>
      </w:r>
      <w:r>
        <w:rPr>
          <w:rtl w:val="true"/>
        </w:rPr>
        <w:t xml:space="preserve">) </w:t>
      </w:r>
      <w:r>
        <w:rPr>
          <w:rtl w:val="true"/>
        </w:rPr>
        <w:t>بالبکاء علی حمزة</w:t>
      </w:r>
      <w:bookmarkEnd w:id="974"/>
    </w:p>
    <w:p>
      <w:pPr>
        <w:pStyle w:val="Heading6"/>
        <w:numPr>
          <w:ilvl w:val="5"/>
          <w:numId w:val="1"/>
        </w:numPr>
        <w:rPr/>
      </w:pPr>
      <w:bookmarkStart w:id="975" w:name="__RefHeading___Toc5297247_581953129"/>
      <w:bookmarkStart w:id="976" w:name="_Toc415"/>
      <w:bookmarkEnd w:id="975"/>
      <w:r>
        <w:rPr>
          <w:rtl w:val="true"/>
        </w:rPr>
        <w:t>اشارة</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انصَرَفَ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وَقعَةِ أُحُدٍ إِلَی المَدِینَةِ سَمِعَ مِن کُلِّ دَارٍ قُتِلَ مِن أَهلِهَا قَتِیلٌ نَوحاً وَبُکَاءً، ولَم یَسمَع مِن دَارِ حَمزَة عَمِّهِ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حَمزَةَ لا بَوَاکِیَ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فَآلَی أَهلُ المَدِینَةِ أن لاَ یَنُوحُوا عَلَی مَیِّتٍ وَلاَ یَبکُوهُ حَتّی یَبدَءُوا بِحَمزَة فَیَنُوحُوا عَلَیهِ وَیَبکُوهُ، فَهُم إِلَی الیَومِ عَلَی ذَلِکَ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7" w:name="__RefHeading___Toc5297249_581953129"/>
      <w:bookmarkStart w:id="978" w:name="_Toc416"/>
      <w:bookmarkEnd w:id="977"/>
      <w:r>
        <w:rPr>
          <w:rtl w:val="true"/>
        </w:rPr>
        <w:t>دراسة سند الروایة الثالثة</w:t>
      </w:r>
      <w:bookmarkEnd w:id="978"/>
    </w:p>
    <w:p>
      <w:pPr>
        <w:pStyle w:val="BookText"/>
        <w:rPr/>
      </w:pPr>
      <w:r>
        <w:rPr>
          <w:rFonts w:ascii="IRNazanin" w:hAnsi="IRNazanin" w:eastAsia="IRNazanin"/>
          <w:color w:val="111111"/>
          <w:sz w:val="28"/>
          <w:sz w:val="28"/>
          <w:szCs w:val="28"/>
          <w:rtl w:val="true"/>
          <w:lang w:bidi="fa-IR"/>
        </w:rPr>
        <w:t>أخرج الصدوق هذه الروایة بسند مرسل</w:t>
      </w:r>
      <w:r>
        <w:rPr>
          <w:rFonts w:eastAsia="IRNazanin" w:cs="IRNazanin"/>
          <w:color w:val="111111"/>
          <w:sz w:val="28"/>
          <w:szCs w:val="28"/>
          <w:rtl w:val="true"/>
          <w:lang w:bidi="fa-IR"/>
        </w:rPr>
        <w:t>.</w:t>
      </w:r>
    </w:p>
    <w:p>
      <w:pPr>
        <w:pStyle w:val="Heading6"/>
        <w:numPr>
          <w:ilvl w:val="5"/>
          <w:numId w:val="1"/>
        </w:numPr>
        <w:rPr/>
      </w:pPr>
      <w:bookmarkStart w:id="979" w:name="__RefHeading___Toc5297251_581953129"/>
      <w:bookmarkStart w:id="980" w:name="_Toc417"/>
      <w:bookmarkEnd w:id="979"/>
      <w:r>
        <w:rPr>
          <w:rtl w:val="true"/>
        </w:rPr>
        <w:t>دراسة دلالة الروایة الثالثة</w:t>
      </w:r>
      <w:bookmarkEnd w:id="98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بها العلّامة الحلّی فی کتاب منتهی المطلب بعد ذکر الدلیل السابق</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دلالتها علی مطلوبنا واضحة؛ لأنّه یظهر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حَمزَةَ لا بَوَاکِیَ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یحبّ البکاء علی حمزة؛ وهذا یعنی أنّ البکاء علی المیّت جائزٌ بل إنّه لیس مکروهاً أیضاً؛ لأنّ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یأمر بفعلٍ مکروه</w:t>
      </w:r>
      <w:r>
        <w:rPr>
          <w:rFonts w:eastAsia="Amiri" w:cs="Amiri" w:ascii="Amiri" w:hAnsi="Amiri"/>
          <w:color w:val="111111"/>
          <w:sz w:val="28"/>
          <w:szCs w:val="28"/>
          <w:rtl w:val="true"/>
          <w:lang w:bidi="ar-SA"/>
        </w:rPr>
        <w:t xml:space="preserve">. </w:t>
      </w:r>
      <w:bookmarkStart w:id="981" w:name="pg5894_47927"/>
    </w:p>
    <w:p>
      <w:pPr>
        <w:pStyle w:val="Heading6"/>
        <w:numPr>
          <w:ilvl w:val="5"/>
          <w:numId w:val="1"/>
        </w:numPr>
        <w:rPr/>
      </w:pPr>
      <w:bookmarkStart w:id="982" w:name="__RefHeading___Toc5297253_581953129"/>
      <w:bookmarkStart w:id="983" w:name="_Toc418"/>
      <w:bookmarkEnd w:id="981"/>
      <w:bookmarkEnd w:id="982"/>
      <w:r>
        <w:rPr>
          <w:rtl w:val="true"/>
        </w:rPr>
        <w:t>إشکال علی دلالة الروایة الثالثة</w:t>
      </w:r>
      <w:bookmarkEnd w:id="983"/>
    </w:p>
    <w:p>
      <w:pPr>
        <w:pStyle w:val="BookText"/>
        <w:rPr/>
      </w:pPr>
      <w:r>
        <w:rPr>
          <w:rFonts w:ascii="IRNazanin" w:hAnsi="IRNazanin" w:eastAsia="IRNazanin"/>
          <w:color w:val="111111"/>
          <w:sz w:val="28"/>
          <w:sz w:val="28"/>
          <w:szCs w:val="28"/>
          <w:rtl w:val="true"/>
          <w:lang w:bidi="fa-IR"/>
        </w:rPr>
        <w:t>یرد علیه الإشکال السابق</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من أنّ سیّدنا حمزة لم یکن شخصاً عادیاً، بل کان شهیداً ذا منزلة رفیعة، وأکثر ما یثبته هذا الدلیل هو أنّ البکاء علی فقدان أولیاء الله جائز ولیس مکروهاً، ولکنّه لا یشمل کلّ الموتی، رغم أنّنا نبحث الآن عن حکم البکاء علی مطلق المیّت وإن لم یکن من أولیاء الله</w:t>
      </w:r>
      <w:r>
        <w:rPr>
          <w:rFonts w:eastAsia="IRNazanin" w:cs="IRNazanin"/>
          <w:color w:val="111111"/>
          <w:sz w:val="28"/>
          <w:szCs w:val="28"/>
          <w:rtl w:val="true"/>
          <w:lang w:bidi="fa-IR"/>
        </w:rPr>
        <w:t>.</w:t>
      </w:r>
    </w:p>
    <w:p>
      <w:pPr>
        <w:pStyle w:val="Heading6"/>
        <w:numPr>
          <w:ilvl w:val="5"/>
          <w:numId w:val="1"/>
        </w:numPr>
        <w:rPr/>
      </w:pPr>
      <w:bookmarkStart w:id="984" w:name="__RefHeading___Toc5297255_581953129"/>
      <w:bookmarkStart w:id="985" w:name="_Toc419"/>
      <w:bookmarkEnd w:id="984"/>
      <w:r>
        <w:rPr>
          <w:rtl w:val="true"/>
        </w:rPr>
        <w:t>الجواب عن الإشکال الأوّل</w:t>
      </w:r>
      <w:bookmarkEnd w:id="98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بدایة الحدیث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کلّ دار قُتل من أَهلها قتیل نَوحاً وبکاءً ولم یسمع من دار حمزَة،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حَمزَةَ لا بَوَاکِیَ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ویظهر من هذا الکلام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یکره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بدایة الحدیث لا تظهر فی المعنی المذکور بل تُشعر 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نهایة الحدیث تدلّ بوضوح علی جواز البکاء علی الأشخاص العادیین حیث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فآلی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إِلَی الیَومِ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فعلهم لیس مکروهاً بل هو جائز؛ لأنّ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یؤیّد فعلهم</w:t>
      </w:r>
      <w:r>
        <w:rPr>
          <w:rFonts w:eastAsia="IRNazanin" w:cs="IRNazanin"/>
          <w:color w:val="111111"/>
          <w:sz w:val="28"/>
          <w:szCs w:val="28"/>
          <w:rtl w:val="true"/>
          <w:lang w:bidi="fa-IR"/>
        </w:rPr>
        <w:t>.</w:t>
      </w:r>
    </w:p>
    <w:p>
      <w:pPr>
        <w:pStyle w:val="Heading6"/>
        <w:numPr>
          <w:ilvl w:val="5"/>
          <w:numId w:val="1"/>
        </w:numPr>
        <w:rPr/>
      </w:pPr>
      <w:bookmarkStart w:id="986" w:name="__RefHeading___Toc5297257_581953129"/>
      <w:bookmarkStart w:id="987" w:name="_Toc420"/>
      <w:bookmarkEnd w:id="986"/>
      <w:r>
        <w:rPr>
          <w:rtl w:val="true"/>
        </w:rPr>
        <w:t>الروایة الرابعة</w:t>
      </w:r>
      <w:r>
        <w:rPr>
          <w:rtl w:val="true"/>
        </w:rPr>
        <w:t xml:space="preserve">: </w:t>
      </w:r>
      <w:r>
        <w:rPr>
          <w:rtl w:val="true"/>
        </w:rPr>
        <w:t xml:space="preserve">المرسلة الثالثة للصدوق </w:t>
      </w:r>
      <w:r>
        <w:rPr>
          <w:rtl w:val="true"/>
        </w:rPr>
        <w:t xml:space="preserve">- </w:t>
      </w:r>
      <w:r>
        <w:rPr>
          <w:rtl w:val="true"/>
        </w:rPr>
        <w:t>أمر الإمام الصادق</w:t>
      </w:r>
      <w:r>
        <w:rPr>
          <w:rtl w:val="true"/>
        </w:rPr>
        <w:t>(</w:t>
      </w:r>
      <w:r>
        <w:rPr>
          <w:rtl w:val="true"/>
        </w:rPr>
        <w:t>علیه السّلام</w:t>
      </w:r>
      <w:r>
        <w:rPr>
          <w:rtl w:val="true"/>
        </w:rPr>
        <w:t xml:space="preserve">) </w:t>
      </w:r>
      <w:r>
        <w:rPr>
          <w:rtl w:val="true"/>
        </w:rPr>
        <w:t>بالبکاء</w:t>
      </w:r>
      <w:bookmarkEnd w:id="987"/>
    </w:p>
    <w:p>
      <w:pPr>
        <w:pStyle w:val="Heading6"/>
        <w:numPr>
          <w:ilvl w:val="5"/>
          <w:numId w:val="1"/>
        </w:numPr>
        <w:rPr/>
      </w:pPr>
      <w:bookmarkStart w:id="988" w:name="__RefHeading___Toc5297259_581953129"/>
      <w:bookmarkStart w:id="989" w:name="_Toc421"/>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عَلَی نَفسِهِ مِن وَجدٍ بِمُصِیبَةٍ فَلیُفِض مِن دُمُوعِهِ؛ فَإِنَّهُ یسکنُ عَنهُ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0" w:name="__RefHeading___Toc5297261_581953129"/>
      <w:bookmarkStart w:id="991" w:name="_Toc422"/>
      <w:bookmarkEnd w:id="990"/>
      <w:r>
        <w:rPr>
          <w:rtl w:val="true"/>
        </w:rPr>
        <w:t>دراسة سند الروایة الرابعة</w:t>
      </w:r>
      <w:bookmarkEnd w:id="9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الشیخ الصدوق هذه الروایة بسندٍ مرسل فی کتاب مَن لایحضره الفقیه</w:t>
      </w:r>
      <w:r>
        <w:rPr>
          <w:rFonts w:eastAsia="IRNazanin" w:cs="IRNazanin"/>
          <w:color w:val="111111"/>
          <w:sz w:val="28"/>
          <w:szCs w:val="28"/>
          <w:rtl w:val="true"/>
          <w:lang w:bidi="fa-IR"/>
        </w:rPr>
        <w:t xml:space="preserve">. </w:t>
      </w:r>
      <w:bookmarkStart w:id="992" w:name="pg5894_47928"/>
    </w:p>
    <w:p>
      <w:pPr>
        <w:pStyle w:val="Heading6"/>
        <w:numPr>
          <w:ilvl w:val="5"/>
          <w:numId w:val="1"/>
        </w:numPr>
        <w:rPr/>
      </w:pPr>
      <w:bookmarkStart w:id="993" w:name="__RefHeading___Toc5297263_581953129"/>
      <w:bookmarkStart w:id="994" w:name="_Toc423"/>
      <w:bookmarkEnd w:id="992"/>
      <w:bookmarkEnd w:id="993"/>
      <w:r>
        <w:rPr>
          <w:rtl w:val="true"/>
        </w:rPr>
        <w:t>دراسة دلالة الروایة الرابعة</w:t>
      </w:r>
      <w:bookmarkEnd w:id="994"/>
    </w:p>
    <w:p>
      <w:pPr>
        <w:pStyle w:val="BookText"/>
        <w:rPr/>
      </w:pPr>
      <w:r>
        <w:rPr>
          <w:rFonts w:ascii="IRNazanin" w:hAnsi="IRNazanin" w:eastAsia="IRNazanin"/>
          <w:color w:val="111111"/>
          <w:sz w:val="28"/>
          <w:sz w:val="28"/>
          <w:szCs w:val="28"/>
          <w:rtl w:val="true"/>
          <w:lang w:bidi="fa-IR"/>
        </w:rPr>
        <w:t>هذا الدلیل أیضاً من جملة الأدلّة التی ذکرها العلّامة الحلّی فی منتهی المطلب</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العلّامة تقریب الاستدلال بهذه الروایة، ولکن یبدو أنّه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تدلّ علی أنّ البکاء علی المیت لیس مکروهاً؛ لأنّه لو کان کذلک لما أمره به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995" w:name="__RefHeading___Toc5297265_581953129"/>
      <w:bookmarkStart w:id="996" w:name="_Toc424"/>
      <w:bookmarkEnd w:id="995"/>
      <w:r>
        <w:rPr>
          <w:rtl w:val="true"/>
        </w:rPr>
        <w:t>الإشکال الأول علی دلالة الروایة الرابعة</w:t>
      </w:r>
      <w:bookmarkEnd w:id="996"/>
    </w:p>
    <w:p>
      <w:pPr>
        <w:pStyle w:val="BookText"/>
        <w:rPr/>
      </w:pP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بالبکاء فیما إذا خاف الشخص علی نفسه، وهذا فیه خصوصیة وضرورة تُجوّز الأمر بالمکروه، ولولا هذه الخصوصیة والضرورة لدلّ الحدیث علی عدم کراهة البکاء؛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یأمر بمکروه، لکنّ نلاحظ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بالبکاء لخصوصیةٍ وهی خوف المصاب علی نفسه، وهنا لا إشکال فی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مکروه؛ لأنّ الخوف علی النفس أمرٌ أهمّ من العمل المکروه، ولو کان المکروه یدفع خطراً عن النفس لجاز فعله، وهذا هو الذی یجوّز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القول بأنّ البکاء علی المیّت مکروه بالعنوان الأوَّلی، ولکنّه واجب بالعنوان الثانوی عند 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تدلّ هذه الروایة علی عدم کراهة البکاء علی المیّت</w:t>
      </w:r>
      <w:r>
        <w:rPr>
          <w:rFonts w:eastAsia="IRNazanin" w:cs="IRNazanin"/>
          <w:color w:val="111111"/>
          <w:sz w:val="28"/>
          <w:szCs w:val="28"/>
          <w:rtl w:val="true"/>
          <w:lang w:bidi="fa-IR"/>
        </w:rPr>
        <w:t>.</w:t>
      </w:r>
    </w:p>
    <w:p>
      <w:pPr>
        <w:pStyle w:val="Heading6"/>
        <w:numPr>
          <w:ilvl w:val="5"/>
          <w:numId w:val="1"/>
        </w:numPr>
        <w:rPr/>
      </w:pPr>
      <w:bookmarkStart w:id="997" w:name="__RefHeading___Toc5297267_581953129"/>
      <w:bookmarkStart w:id="998" w:name="_Toc425"/>
      <w:bookmarkEnd w:id="997"/>
      <w:r>
        <w:rPr>
          <w:rtl w:val="true"/>
        </w:rPr>
        <w:t>الإشکال الثانی علی دلالة الروایة الرابعة</w:t>
      </w:r>
      <w:bookmarkEnd w:id="99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غضضنا الطرف عن الإشکال الأوّل فهناک إشکالٌ ثانٍ یرد علی دلالة الروایة، وهو أنّ هذه الروایة تدلّ علی عدم کراهة البکاء حین الخوف علی النفس، وهذا أخصّ من المدعی؛ لأنّنا نبحث عن حکم البکاء علی المیّت بشکل مطلق، لا خصوص البکاء عند الخوف علی النفس</w:t>
      </w:r>
      <w:r>
        <w:rPr>
          <w:rFonts w:eastAsia="IRNazanin" w:cs="IRNazanin"/>
          <w:color w:val="111111"/>
          <w:sz w:val="28"/>
          <w:szCs w:val="28"/>
          <w:rtl w:val="true"/>
          <w:lang w:bidi="fa-IR"/>
        </w:rPr>
        <w:t xml:space="preserve">. </w:t>
      </w:r>
      <w:bookmarkStart w:id="999" w:name="pg5894_47930"/>
    </w:p>
    <w:p>
      <w:pPr>
        <w:pStyle w:val="Heading6"/>
        <w:numPr>
          <w:ilvl w:val="5"/>
          <w:numId w:val="1"/>
        </w:numPr>
        <w:rPr/>
      </w:pPr>
      <w:bookmarkStart w:id="1000" w:name="__RefHeading___Toc5297269_581953129"/>
      <w:bookmarkStart w:id="1001" w:name="_Toc426"/>
      <w:bookmarkEnd w:id="999"/>
      <w:bookmarkEnd w:id="1000"/>
      <w:r>
        <w:rPr>
          <w:rtl w:val="true"/>
        </w:rPr>
        <w:t>نتیجة البحث فی النظریة الثانیة</w:t>
      </w:r>
      <w:bookmarkEnd w:id="1001"/>
    </w:p>
    <w:p>
      <w:pPr>
        <w:pStyle w:val="BookText"/>
        <w:rPr/>
      </w:pPr>
      <w:r>
        <w:rPr>
          <w:rFonts w:ascii="IRNazanin" w:hAnsi="IRNazanin" w:eastAsia="IRNazanin"/>
          <w:color w:val="111111"/>
          <w:sz w:val="28"/>
          <w:sz w:val="28"/>
          <w:szCs w:val="28"/>
          <w:rtl w:val="true"/>
          <w:lang w:bidi="fa-IR"/>
        </w:rPr>
        <w:t>فیما یتعلّق بعدم کراهة البکاء علی المیّت فقد اُدعی الإجماع علی ذلک، وبیّنا أنّ هذه الإجماعات لیست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ولکنّنا فی هذا البحث استدللنا بمعتبرة ابن 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روایة معتبرة لا مشکلة فی سندها وتدلّ علی عدم کراهة البکاء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تصرّح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علی المیّت، وبکاؤه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کراهته؛ إذ لو کان هذا العمل مکروهاً لما قام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ذکرنا روایات أُخری ولکنّها ضعیفة من ناحیة السند، ولکن یمکن التمسّک بها کمؤیّد لمعتبرة ابن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نستنتج أنّ إقامة العزاء علی المیّت بالبکاء لیس مکروهاً</w:t>
      </w:r>
      <w:r>
        <w:rPr>
          <w:rFonts w:eastAsia="IRNazanin" w:cs="IRNazanin"/>
          <w:color w:val="111111"/>
          <w:sz w:val="28"/>
          <w:szCs w:val="28"/>
          <w:rtl w:val="true"/>
          <w:lang w:bidi="fa-IR"/>
        </w:rPr>
        <w:t>.</w:t>
      </w:r>
    </w:p>
    <w:p>
      <w:pPr>
        <w:pStyle w:val="Heading5"/>
        <w:numPr>
          <w:ilvl w:val="4"/>
          <w:numId w:val="1"/>
        </w:numPr>
        <w:rPr/>
      </w:pPr>
      <w:bookmarkStart w:id="1002" w:name="__RefHeading___Toc5297271_581953129"/>
      <w:bookmarkStart w:id="1003" w:name="_Toc427"/>
      <w:bookmarkEnd w:id="1002"/>
      <w:r>
        <w:rPr>
          <w:rtl w:val="true"/>
        </w:rPr>
        <w:t>النظریة الثالثة</w:t>
      </w:r>
      <w:r>
        <w:rPr>
          <w:rtl w:val="true"/>
        </w:rPr>
        <w:t xml:space="preserve">: </w:t>
      </w:r>
      <w:r>
        <w:rPr>
          <w:rtl w:val="true"/>
        </w:rPr>
        <w:t xml:space="preserve">استحباب البکاء </w:t>
      </w:r>
      <w:r>
        <w:rPr>
          <w:rtl w:val="true"/>
        </w:rPr>
        <w:t xml:space="preserve">- </w:t>
      </w:r>
      <w:r>
        <w:rPr>
          <w:rtl w:val="true"/>
        </w:rPr>
        <w:t>فریقان</w:t>
      </w:r>
      <w:bookmarkEnd w:id="1003"/>
    </w:p>
    <w:p>
      <w:pPr>
        <w:pStyle w:val="Heading6"/>
        <w:numPr>
          <w:ilvl w:val="5"/>
          <w:numId w:val="1"/>
        </w:numPr>
        <w:rPr/>
      </w:pPr>
      <w:bookmarkStart w:id="1004" w:name="__RefHeading___Toc5297273_581953129"/>
      <w:bookmarkStart w:id="1005" w:name="_Toc428"/>
      <w:bookmarkEnd w:id="1004"/>
      <w:r>
        <w:rPr>
          <w:rtl w:val="true"/>
        </w:rPr>
        <w:t>اشارة</w:t>
      </w:r>
      <w:bookmarkEnd w:id="1005"/>
    </w:p>
    <w:p>
      <w:pPr>
        <w:pStyle w:val="BookText"/>
        <w:rPr/>
      </w:pPr>
      <w:r>
        <w:rPr>
          <w:rFonts w:ascii="IRNazanin" w:hAnsi="IRNazanin" w:eastAsia="IRNazanin"/>
          <w:color w:val="111111"/>
          <w:sz w:val="28"/>
          <w:sz w:val="28"/>
          <w:szCs w:val="28"/>
          <w:rtl w:val="true"/>
          <w:lang w:bidi="fa-IR"/>
        </w:rPr>
        <w:t xml:space="preserve">قالت جماعة من العلماء باستحباب البکاء علی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فریقان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الفریق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إلی أنّه مستحبّ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باستحباب البکاء فیما إذا کان الحزن شدیداً وکان البکاء مسکّناً للشخص ومهدّئاً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من دراسة کلا النظریتین مستقلاً</w:t>
      </w:r>
      <w:r>
        <w:rPr>
          <w:rFonts w:eastAsia="IRNazanin" w:cs="IRNazanin"/>
          <w:color w:val="111111"/>
          <w:sz w:val="28"/>
          <w:szCs w:val="28"/>
          <w:rtl w:val="true"/>
          <w:lang w:bidi="fa-IR"/>
        </w:rPr>
        <w:t>.</w:t>
      </w:r>
    </w:p>
    <w:p>
      <w:pPr>
        <w:pStyle w:val="Heading6"/>
        <w:numPr>
          <w:ilvl w:val="5"/>
          <w:numId w:val="1"/>
        </w:numPr>
        <w:rPr/>
      </w:pPr>
      <w:bookmarkStart w:id="1006" w:name="__RefHeading___Toc5297275_581953129"/>
      <w:bookmarkStart w:id="1007" w:name="_Toc429"/>
      <w:bookmarkEnd w:id="1006"/>
      <w:r>
        <w:rPr>
          <w:rtl w:val="true"/>
        </w:rPr>
        <w:t>الفریق الأول</w:t>
      </w:r>
      <w:r>
        <w:rPr>
          <w:rtl w:val="true"/>
        </w:rPr>
        <w:t xml:space="preserve">: </w:t>
      </w:r>
      <w:r>
        <w:rPr>
          <w:rtl w:val="true"/>
        </w:rPr>
        <w:t>استحباب البکاء مطلقاً</w:t>
      </w:r>
      <w:bookmarkEnd w:id="1007"/>
    </w:p>
    <w:p>
      <w:pPr>
        <w:pStyle w:val="Heading6"/>
        <w:numPr>
          <w:ilvl w:val="5"/>
          <w:numId w:val="1"/>
        </w:numPr>
        <w:rPr/>
      </w:pPr>
      <w:bookmarkStart w:id="1008" w:name="__RefHeading___Toc5297277_581953129"/>
      <w:bookmarkStart w:id="1009" w:name="_Toc430"/>
      <w:bookmarkEnd w:id="1008"/>
      <w:r>
        <w:rPr>
          <w:rtl w:val="true"/>
        </w:rPr>
        <w:t>اشارة</w:t>
      </w:r>
      <w:bookmarkEnd w:id="10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فریق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 العاملی</w:t>
      </w:r>
      <w:r>
        <w:rPr>
          <w:rStyle w:val="FootnoteAnchor"/>
          <w:rtl w:val="true"/>
        </w:rPr>
        <w:footnoteReference w:id="429"/>
      </w:r>
      <w:r>
        <w:rPr>
          <w:rFonts w:ascii="IRNazanin" w:hAnsi="IRNazanin" w:eastAsia="IRNazanin"/>
          <w:color w:val="111111"/>
          <w:sz w:val="28"/>
          <w:sz w:val="28"/>
          <w:szCs w:val="28"/>
          <w:rtl w:val="true"/>
          <w:lang w:bidi="fa-IR"/>
        </w:rPr>
        <w:t>، والعلّامة المجلسی</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البکاء مستحبّ مطلقاً، ولو لم یکن هناک حزن شدید</w:t>
      </w:r>
      <w:r>
        <w:rPr>
          <w:rFonts w:eastAsia="IRNazanin" w:cs="IRNazanin"/>
          <w:color w:val="111111"/>
          <w:sz w:val="28"/>
          <w:szCs w:val="28"/>
          <w:rtl w:val="true"/>
          <w:lang w:bidi="fa-IR"/>
        </w:rPr>
        <w:t xml:space="preserve">. </w:t>
      </w:r>
      <w:bookmarkStart w:id="1010" w:name="pg5894_47932"/>
    </w:p>
    <w:p>
      <w:pPr>
        <w:pStyle w:val="Heading6"/>
        <w:numPr>
          <w:ilvl w:val="5"/>
          <w:numId w:val="1"/>
        </w:numPr>
        <w:rPr/>
      </w:pPr>
      <w:bookmarkStart w:id="1011" w:name="__RefHeading___Toc5297279_581953129"/>
      <w:bookmarkStart w:id="1012" w:name="_Toc431"/>
      <w:bookmarkEnd w:id="1010"/>
      <w:bookmarkEnd w:id="1011"/>
      <w:r>
        <w:rPr>
          <w:rtl w:val="true"/>
        </w:rPr>
        <w:t>دلیل الفریق الأول</w:t>
      </w:r>
      <w:r>
        <w:rPr>
          <w:rtl w:val="true"/>
        </w:rPr>
        <w:t xml:space="preserve">: </w:t>
      </w:r>
      <w:r>
        <w:rPr>
          <w:rtl w:val="true"/>
        </w:rPr>
        <w:t>دلیلان</w:t>
      </w:r>
      <w:bookmarkEnd w:id="1012"/>
    </w:p>
    <w:p>
      <w:pPr>
        <w:pStyle w:val="Heading6"/>
        <w:numPr>
          <w:ilvl w:val="5"/>
          <w:numId w:val="1"/>
        </w:numPr>
        <w:rPr/>
      </w:pPr>
      <w:bookmarkStart w:id="1013" w:name="__RefHeading___Toc5297281_581953129"/>
      <w:bookmarkStart w:id="1014" w:name="_Toc432"/>
      <w:bookmarkEnd w:id="1013"/>
      <w:r>
        <w:rPr>
          <w:rtl w:val="true"/>
        </w:rPr>
        <w:t>اشارة</w:t>
      </w:r>
      <w:bookmarkEnd w:id="1014"/>
    </w:p>
    <w:p>
      <w:pPr>
        <w:pStyle w:val="BookText"/>
        <w:rPr/>
      </w:pPr>
      <w:r>
        <w:rPr>
          <w:rFonts w:ascii="IRNazanin" w:hAnsi="IRNazanin" w:eastAsia="IRNazanin"/>
          <w:color w:val="111111"/>
          <w:sz w:val="28"/>
          <w:sz w:val="28"/>
          <w:szCs w:val="28"/>
          <w:rtl w:val="true"/>
          <w:lang w:bidi="fa-IR"/>
        </w:rPr>
        <w:t>ذکر القائلون بالاستحباب مطلقاً دلیلین لإثبات مدعاهم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سیّدنا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عَلِیِّ بنِ الحَکَمِ، عَن أَبَانِ بنِ عُثمَانَ، عَن مُحَمَّدِ بنِ الحَسَنِ الوَاسِطِیِّ</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علی بن محمد القتیبی 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کان کریماً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نفقته فی مرضه وأکفنه وأقام مأتمه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أشاد به صاحب الوجیزة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کریماً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محمد باقر، الوجیزة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اثنان من الرواة الأجلّاء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أصحاب الإجماع بشهادة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البعید عرفاً أن یروی الأعاظم عن راوٍ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وبضمیمة القرائن بعضها مع بعض یحصل اطمئنان بأنّ هذا الراوی ثقةٌ وإمامیٌّ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خَلِیلَ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یَرزُقَهُ ابنَةً تَبکِیهِ بَعدَ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5" w:name="__RefHeading___Toc5297283_581953129"/>
      <w:bookmarkStart w:id="1016" w:name="_Toc433"/>
      <w:bookmarkEnd w:id="1015"/>
      <w:r>
        <w:rPr>
          <w:rtl w:val="true"/>
        </w:rPr>
        <w:t>دراسة سند الروایة الأُولی</w:t>
      </w:r>
      <w:bookmarkEnd w:id="101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سند هذه الروایة کلّهم إمامیون ثقات، إلّا محمّد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لم یرد فیه توثیقٌ خاصّ فی کتب الرجال، ولکن یمکن توثیقه اعتماداً </w:t>
      </w:r>
      <w:bookmarkStart w:id="1017" w:name="pg5894_47934"/>
    </w:p>
    <w:p>
      <w:pPr>
        <w:pStyle w:val="BookText"/>
        <w:rPr/>
      </w:pPr>
      <w:bookmarkEnd w:id="1017"/>
      <w:r>
        <w:rPr>
          <w:rFonts w:ascii="IRNazanin" w:hAnsi="IRNazanin" w:eastAsia="IRNazanin"/>
          <w:color w:val="111111"/>
          <w:sz w:val="28"/>
          <w:sz w:val="28"/>
          <w:szCs w:val="28"/>
          <w:rtl w:val="true"/>
          <w:lang w:bidi="fa-IR"/>
        </w:rPr>
        <w:t>علی القرائن التی ذکرناها فی هامش سند الروایة</w:t>
      </w:r>
      <w:r>
        <w:rPr>
          <w:rFonts w:eastAsia="IRNazanin" w:cs="IRNazanin"/>
          <w:color w:val="111111"/>
          <w:sz w:val="28"/>
          <w:szCs w:val="28"/>
          <w:rtl w:val="true"/>
          <w:lang w:bidi="fa-IR"/>
        </w:rPr>
        <w:t>.</w:t>
      </w:r>
    </w:p>
    <w:p>
      <w:pPr>
        <w:pStyle w:val="Heading6"/>
        <w:numPr>
          <w:ilvl w:val="5"/>
          <w:numId w:val="1"/>
        </w:numPr>
        <w:rPr/>
      </w:pPr>
      <w:bookmarkStart w:id="1018" w:name="__RefHeading___Toc5297285_581953129"/>
      <w:bookmarkStart w:id="1019" w:name="_Toc434"/>
      <w:bookmarkEnd w:id="1018"/>
      <w:r>
        <w:rPr>
          <w:rtl w:val="true"/>
        </w:rPr>
        <w:t>دراسة دلالة الروایة الأُولی</w:t>
      </w:r>
      <w:bookmarkEnd w:id="1019"/>
    </w:p>
    <w:p>
      <w:pPr>
        <w:pStyle w:val="BookText"/>
        <w:rPr/>
      </w:pPr>
      <w:r>
        <w:rPr>
          <w:rFonts w:ascii="IRNazanin" w:hAnsi="IRNazanin" w:eastAsia="IRNazanin"/>
          <w:color w:val="111111"/>
          <w:sz w:val="28"/>
          <w:sz w:val="28"/>
          <w:szCs w:val="28"/>
          <w:rtl w:val="true"/>
          <w:lang w:bidi="fa-IR"/>
        </w:rPr>
        <w:t xml:space="preserve">دلالة هذه الروایة علی استحباب البکاء علی المیّت واضحةٌ تماماً، فلو لم یکن البکاء علی المیّت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مباحاً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هناک معنی لدعاء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یرزقه الله بنتاً لتقوم بعمل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هذا الأمر فی دعاء سیّدنا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البکاء علی المیّت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صحیح أنّ هذه الروایة تختصّ بالبکاء علی الأب، ولکن یمکن إلغاء خصوصیتها؛ حیث إنّ ظاهر الروایة یدلّ علی أنّ ذکر الموتی بعد الوفاة أمر مرغوب فیه، وهذا الأمر لا یختصّ بالأب بل یشمل الجمیع، کما قال العلّامة المجلسی بعد ذکر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رجحان البکاء فی المصائب لا سیّما علی الأب، وعلی استحباب إقامة المأتم، وعلی رجحان طلب ما یوجب بقاء الذکر بعد الموت</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0" w:name="__RefHeading___Toc5297287_581953129"/>
      <w:bookmarkStart w:id="1021" w:name="_Toc435"/>
      <w:bookmarkEnd w:id="1020"/>
      <w:r>
        <w:rPr>
          <w:rtl w:val="true"/>
        </w:rPr>
        <w:t>إشکال علی دلالة الروایة الأُولی</w:t>
      </w:r>
      <w:r>
        <w:rPr>
          <w:rtl w:val="true"/>
        </w:rPr>
        <w:t xml:space="preserve">: </w:t>
      </w:r>
      <w:r>
        <w:rPr>
          <w:rtl w:val="true"/>
        </w:rPr>
        <w:t>نسخ الشرائع السابقة</w:t>
      </w:r>
      <w:bookmarkEnd w:id="1021"/>
    </w:p>
    <w:p>
      <w:pPr>
        <w:pStyle w:val="BookText"/>
        <w:rPr/>
      </w:pPr>
      <w:r>
        <w:rPr>
          <w:rFonts w:ascii="IRNazanin" w:hAnsi="IRNazanin" w:eastAsia="IRNazanin"/>
          <w:color w:val="111111"/>
          <w:sz w:val="28"/>
          <w:sz w:val="28"/>
          <w:szCs w:val="28"/>
          <w:rtl w:val="true"/>
          <w:lang w:bidi="fa-IR"/>
        </w:rPr>
        <w:t>ما فعله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الشریعة الإبراهیمیة ولا علاقة له بالشریعة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البکاء علی المیّت مستحباً فی شریعة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لیس مستحبّاً فی شریعة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لا یمکن الاستناد إلی فعل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حکم فی الشریعة الإسلامیة</w:t>
      </w:r>
      <w:r>
        <w:rPr>
          <w:rFonts w:eastAsia="IRNazanin" w:cs="IRNazanin"/>
          <w:color w:val="111111"/>
          <w:sz w:val="28"/>
          <w:szCs w:val="28"/>
          <w:rtl w:val="true"/>
          <w:lang w:bidi="fa-IR"/>
        </w:rPr>
        <w:t>.</w:t>
      </w:r>
    </w:p>
    <w:p>
      <w:pPr>
        <w:pStyle w:val="Heading6"/>
        <w:numPr>
          <w:ilvl w:val="5"/>
          <w:numId w:val="1"/>
        </w:numPr>
        <w:rPr/>
      </w:pPr>
      <w:bookmarkStart w:id="1022" w:name="__RefHeading___Toc5297289_581953129"/>
      <w:bookmarkStart w:id="1023" w:name="_Toc436"/>
      <w:bookmarkEnd w:id="1022"/>
      <w:r>
        <w:rPr>
          <w:rtl w:val="true"/>
        </w:rPr>
        <w:t>الجواب عن الإشکال</w:t>
      </w:r>
      <w:r>
        <w:rPr>
          <w:rtl w:val="true"/>
        </w:rPr>
        <w:t xml:space="preserve">: </w:t>
      </w:r>
      <w:r>
        <w:rPr>
          <w:rtl w:val="true"/>
        </w:rPr>
        <w:t>تأیید الإمام</w:t>
      </w:r>
      <w:r>
        <w:rPr>
          <w:rtl w:val="true"/>
        </w:rPr>
        <w:t>(</w:t>
      </w:r>
      <w:r>
        <w:rPr>
          <w:rtl w:val="true"/>
        </w:rPr>
        <w:t>علیه السّلام</w:t>
      </w:r>
      <w:r>
        <w:rPr>
          <w:rtl w:val="true"/>
        </w:rPr>
        <w:t xml:space="preserve">) </w:t>
      </w:r>
      <w:r>
        <w:rPr>
          <w:rtl w:val="true"/>
        </w:rPr>
        <w:t>لفعل النبی إبراهیم</w:t>
      </w:r>
      <w:r>
        <w:rPr>
          <w:rtl w:val="true"/>
        </w:rPr>
        <w:t>(</w:t>
      </w:r>
      <w:r>
        <w:rPr>
          <w:rtl w:val="true"/>
        </w:rPr>
        <w:t>علیه السّلام</w:t>
      </w:r>
      <w:r>
        <w:rPr>
          <w:rtl w:val="true"/>
        </w:rPr>
        <w:t>)</w:t>
      </w:r>
      <w:bookmarkEnd w:id="102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الشرائع السابقة نافذة فی الشریعة الإسلامیة بحکم الاستصحاب إلّا </w:t>
      </w:r>
      <w:bookmarkStart w:id="1024" w:name="pg5894_47936"/>
    </w:p>
    <w:p>
      <w:pPr>
        <w:pStyle w:val="BookText"/>
        <w:rPr/>
      </w:pPr>
      <w:bookmarkEnd w:id="1024"/>
      <w:r>
        <w:rPr>
          <w:rFonts w:ascii="Amiri" w:hAnsi="Amiri" w:eastAsia="Amiri" w:cs="Amiri"/>
          <w:color w:val="111111"/>
          <w:sz w:val="28"/>
          <w:sz w:val="28"/>
          <w:szCs w:val="28"/>
          <w:rtl w:val="true"/>
          <w:lang w:bidi="ar-SA"/>
        </w:rPr>
        <w:t>ما عُلِم بنسخه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 أنّ أحکام الشرائع السابقة لا تستمرّ فی الشریعة الإسلامیة فظاهر الروایة یدلّ علی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ما قام به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تدلّ هذه الروایة علی استحباب البکاء علی المیّت فی الشریعة النبویة والمذهب الجعفری</w:t>
      </w:r>
      <w:r>
        <w:rPr>
          <w:rFonts w:eastAsia="IRNazanin" w:cs="IRNazanin"/>
          <w:color w:val="111111"/>
          <w:sz w:val="28"/>
          <w:szCs w:val="28"/>
          <w:rtl w:val="true"/>
          <w:lang w:bidi="fa-IR"/>
        </w:rPr>
        <w:t>.</w:t>
      </w:r>
    </w:p>
    <w:p>
      <w:pPr>
        <w:pStyle w:val="Heading6"/>
        <w:numPr>
          <w:ilvl w:val="5"/>
          <w:numId w:val="1"/>
        </w:numPr>
        <w:rPr/>
      </w:pPr>
      <w:bookmarkStart w:id="1025" w:name="__RefHeading___Toc5297291_581953129"/>
      <w:bookmarkStart w:id="1026" w:name="_Toc437"/>
      <w:bookmarkEnd w:id="1025"/>
      <w:r>
        <w:rPr>
          <w:rtl w:val="true"/>
        </w:rPr>
        <w:t>الدلیل الثانی</w:t>
      </w:r>
      <w:r>
        <w:rPr>
          <w:rtl w:val="true"/>
        </w:rPr>
        <w:t xml:space="preserve">: </w:t>
      </w:r>
      <w:r>
        <w:rPr>
          <w:rtl w:val="true"/>
        </w:rPr>
        <w:t xml:space="preserve">معتبرة علی بن رئاب </w:t>
      </w:r>
      <w:r>
        <w:rPr>
          <w:rtl w:val="true"/>
        </w:rPr>
        <w:t xml:space="preserve">- </w:t>
      </w:r>
      <w:r>
        <w:rPr>
          <w:rtl w:val="true"/>
        </w:rPr>
        <w:t>بکاء الملائکة علی المؤمن</w:t>
      </w:r>
      <w:bookmarkEnd w:id="1026"/>
    </w:p>
    <w:p>
      <w:pPr>
        <w:pStyle w:val="Heading6"/>
        <w:numPr>
          <w:ilvl w:val="5"/>
          <w:numId w:val="1"/>
        </w:numPr>
        <w:rPr/>
      </w:pPr>
      <w:bookmarkStart w:id="1027" w:name="__RefHeading___Toc5297293_581953129"/>
      <w:bookmarkStart w:id="1028" w:name="_Toc438"/>
      <w:bookmarkEnd w:id="1027"/>
      <w:r>
        <w:rPr>
          <w:rtl w:val="true"/>
        </w:rPr>
        <w:t>اشارة</w:t>
      </w:r>
      <w:bookmarkEnd w:id="1028"/>
    </w:p>
    <w:p>
      <w:pPr>
        <w:pStyle w:val="BookText"/>
        <w:rPr/>
      </w:pPr>
      <w:r>
        <w:rPr>
          <w:rFonts w:ascii="IRNazanin" w:hAnsi="IRNazanin" w:eastAsia="IRNazanin"/>
          <w:color w:val="111111"/>
          <w:sz w:val="28"/>
          <w:sz w:val="28"/>
          <w:szCs w:val="28"/>
          <w:rtl w:val="true"/>
          <w:lang w:bidi="fa-IR"/>
        </w:rPr>
        <w:t>لقد ذکرنا معتبرة علی بن رئاب سابقاً</w:t>
      </w:r>
      <w:r>
        <w:rPr>
          <w:rStyle w:val="FootnoteAnchor"/>
          <w:rtl w:val="true"/>
        </w:rPr>
        <w:footnoteReference w:id="433"/>
      </w:r>
      <w:r>
        <w:rPr>
          <w:rFonts w:ascii="IRNazanin" w:hAnsi="IRNazanin" w:eastAsia="IRNazanin"/>
          <w:color w:val="111111"/>
          <w:sz w:val="28"/>
          <w:sz w:val="28"/>
          <w:szCs w:val="28"/>
          <w:rtl w:val="true"/>
          <w:lang w:bidi="fa-IR"/>
        </w:rPr>
        <w:t>، وقمنا بدراسة سندها وذکرنا القرائن علی وثاقة رواتها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روایة معتبرة حسب هذه القرائن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9" w:name="__RefHeading___Toc5297295_581953129"/>
      <w:bookmarkStart w:id="1030" w:name="_Toc439"/>
      <w:bookmarkEnd w:id="1029"/>
      <w:r>
        <w:rPr>
          <w:rtl w:val="true"/>
        </w:rPr>
        <w:t>دراسة دلالة الراویة الثانیة</w:t>
      </w:r>
      <w:bookmarkEnd w:id="1030"/>
    </w:p>
    <w:p>
      <w:pPr>
        <w:pStyle w:val="BookText"/>
        <w:rPr/>
      </w:pPr>
      <w:r>
        <w:rPr>
          <w:rFonts w:ascii="IRNazanin" w:hAnsi="IRNazanin" w:eastAsia="IRNazanin"/>
          <w:color w:val="111111"/>
          <w:sz w:val="28"/>
          <w:sz w:val="28"/>
          <w:szCs w:val="28"/>
          <w:rtl w:val="true"/>
          <w:lang w:bidi="fa-IR"/>
        </w:rPr>
        <w:t>استدلّ الحرّ العاملی بهذه الروایة لإثبات استحباب البکاء علی المیّت</w:t>
      </w:r>
      <w:r>
        <w:rPr>
          <w:rStyle w:val="FootnoteAnchor"/>
          <w:rtl w:val="true"/>
        </w:rPr>
        <w:footnoteReference w:id="435"/>
      </w:r>
      <w:r>
        <w:rPr>
          <w:rFonts w:ascii="IRNazanin" w:hAnsi="IRNazanin" w:eastAsia="IRNazanin"/>
          <w:color w:val="111111"/>
          <w:sz w:val="28"/>
          <w:sz w:val="28"/>
          <w:szCs w:val="28"/>
          <w:rtl w:val="true"/>
          <w:lang w:bidi="fa-IR"/>
        </w:rPr>
        <w:t>، کما قال الشیخ الآملی بعد الاستدلال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أنّ التأسّی بالملائکة وببقاع الأرض وأبواب السماء مرغوب فیه، والبکاء علی المؤمن مثل بکائهم مندوب</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مشکلة فی استفادة الاستحباب من هذه الروایة؛ فقد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بَکَت عَلَیهِ المَلَائِکَةُ وَبِقَاعُ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هذا؛ لا یمکن أن یکون البکاء مبغوضاً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1031" w:name="pg5894_47938"/>
    </w:p>
    <w:p>
      <w:pPr>
        <w:pStyle w:val="BookText"/>
        <w:rPr/>
      </w:pPr>
      <w:bookmarkEnd w:id="1031"/>
      <w:r>
        <w:rPr>
          <w:rFonts w:ascii="IRNazanin" w:hAnsi="IRNazanin" w:eastAsia="IRNazanin"/>
          <w:color w:val="111111"/>
          <w:sz w:val="28"/>
          <w:sz w:val="28"/>
          <w:szCs w:val="28"/>
          <w:rtl w:val="true"/>
          <w:lang w:bidi="fa-IR"/>
        </w:rPr>
        <w:t>إنّ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ما فعلته الملائکة والبقاع أمر مرغوب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الروایة تدل علی جواز البکاء للملائکة والبقاع خاصة، ولا یشمل البکاء الإنسان علی المؤمن فهو بعید عن الصواب</w:t>
      </w:r>
      <w:r>
        <w:rPr>
          <w:rFonts w:eastAsia="IRNazanin" w:cs="IRNazanin"/>
          <w:color w:val="111111"/>
          <w:sz w:val="28"/>
          <w:szCs w:val="28"/>
          <w:rtl w:val="true"/>
          <w:lang w:bidi="fa-IR"/>
        </w:rPr>
        <w:t>.</w:t>
      </w:r>
    </w:p>
    <w:p>
      <w:pPr>
        <w:pStyle w:val="Heading6"/>
        <w:numPr>
          <w:ilvl w:val="5"/>
          <w:numId w:val="1"/>
        </w:numPr>
        <w:rPr/>
      </w:pPr>
      <w:bookmarkStart w:id="1032" w:name="__RefHeading___Toc5297297_581953129"/>
      <w:bookmarkStart w:id="1033" w:name="_Toc440"/>
      <w:bookmarkEnd w:id="1032"/>
      <w:r>
        <w:rPr>
          <w:rtl w:val="true"/>
        </w:rPr>
        <w:t>إشکال علی دلالة الراویة الثانیة</w:t>
      </w:r>
      <w:r>
        <w:rPr>
          <w:rtl w:val="true"/>
        </w:rPr>
        <w:t xml:space="preserve">: </w:t>
      </w:r>
      <w:r>
        <w:rPr>
          <w:rtl w:val="true"/>
        </w:rPr>
        <w:t>الدلیل أخصّ من المدعی</w:t>
      </w:r>
      <w:bookmarkEnd w:id="1033"/>
    </w:p>
    <w:p>
      <w:pPr>
        <w:pStyle w:val="BookText"/>
        <w:rPr/>
      </w:pPr>
      <w:r>
        <w:rPr>
          <w:rFonts w:ascii="IRNazanin" w:hAnsi="IRNazanin" w:eastAsia="IRNazanin"/>
          <w:color w:val="111111"/>
          <w:sz w:val="28"/>
          <w:sz w:val="28"/>
          <w:szCs w:val="28"/>
          <w:rtl w:val="true"/>
          <w:lang w:bidi="fa-IR"/>
        </w:rPr>
        <w:t>إنّ البحث فی استحباب البکاء علی مطلق المیّت وإن لم یکن مؤمناً، ولکن هذه الروایة تثبت استحباب البکاء فی خصوص المیّت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الدلیل أخصّ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هذه الروایة أنّ البکاء علی المیّت المؤمن أمر مرغوب فیه؛ لأنّه مؤمن، ولأنّ الأرض حُرمت من وجود شخص مؤمن، ولیس لأنّه شخصٌ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الدلیل أخصّ من المدّعی</w:t>
      </w:r>
      <w:r>
        <w:rPr>
          <w:rFonts w:eastAsia="IRNazanin" w:cs="IRNazanin"/>
          <w:color w:val="111111"/>
          <w:sz w:val="28"/>
          <w:szCs w:val="28"/>
          <w:rtl w:val="true"/>
          <w:lang w:bidi="fa-IR"/>
        </w:rPr>
        <w:t>.</w:t>
      </w:r>
    </w:p>
    <w:p>
      <w:pPr>
        <w:pStyle w:val="Heading6"/>
        <w:numPr>
          <w:ilvl w:val="5"/>
          <w:numId w:val="1"/>
        </w:numPr>
        <w:rPr/>
      </w:pPr>
      <w:bookmarkStart w:id="1034" w:name="__RefHeading___Toc5297299_581953129"/>
      <w:bookmarkStart w:id="1035" w:name="_Toc441"/>
      <w:bookmarkEnd w:id="1034"/>
      <w:r>
        <w:rPr>
          <w:rtl w:val="true"/>
        </w:rPr>
        <w:t>الفریق الثانی</w:t>
      </w:r>
      <w:r>
        <w:rPr>
          <w:rtl w:val="true"/>
        </w:rPr>
        <w:t xml:space="preserve">: </w:t>
      </w:r>
      <w:r>
        <w:rPr>
          <w:rtl w:val="true"/>
        </w:rPr>
        <w:t>استحباب البکاء عند اشتداد الحزن</w:t>
      </w:r>
      <w:bookmarkEnd w:id="1035"/>
    </w:p>
    <w:p>
      <w:pPr>
        <w:pStyle w:val="Heading6"/>
        <w:numPr>
          <w:ilvl w:val="5"/>
          <w:numId w:val="1"/>
        </w:numPr>
        <w:rPr/>
      </w:pPr>
      <w:bookmarkStart w:id="1036" w:name="__RefHeading___Toc5297301_581953129"/>
      <w:bookmarkStart w:id="1037" w:name="_Toc442"/>
      <w:bookmarkEnd w:id="1036"/>
      <w:r>
        <w:rPr>
          <w:rtl w:val="true"/>
        </w:rPr>
        <w:t>اشارة</w:t>
      </w:r>
      <w:bookmarkEnd w:id="1037"/>
    </w:p>
    <w:p>
      <w:pPr>
        <w:pStyle w:val="BookText"/>
        <w:rPr/>
      </w:pPr>
      <w:r>
        <w:rPr>
          <w:rFonts w:ascii="IRNazanin" w:hAnsi="IRNazanin" w:eastAsia="IRNazanin"/>
          <w:color w:val="111111"/>
          <w:sz w:val="28"/>
          <w:sz w:val="28"/>
          <w:szCs w:val="28"/>
          <w:rtl w:val="true"/>
          <w:lang w:bidi="fa-IR"/>
        </w:rPr>
        <w:t xml:space="preserve">قال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کالنراقی</w:t>
      </w:r>
      <w:r>
        <w:rPr>
          <w:rStyle w:val="FootnoteAnchor"/>
          <w:rtl w:val="true"/>
        </w:rPr>
        <w:footnoteReference w:id="437"/>
      </w:r>
      <w:r>
        <w:rPr>
          <w:rFonts w:ascii="IRNazanin" w:hAnsi="IRNazanin" w:eastAsia="IRNazanin"/>
          <w:color w:val="111111"/>
          <w:sz w:val="28"/>
          <w:sz w:val="28"/>
          <w:szCs w:val="28"/>
          <w:rtl w:val="true"/>
          <w:lang w:bidi="fa-IR"/>
        </w:rPr>
        <w:t>، والشیخ محمد حسن النجفی</w:t>
      </w:r>
      <w:r>
        <w:rPr>
          <w:rStyle w:val="FootnoteAnchor"/>
          <w:rtl w:val="true"/>
        </w:rPr>
        <w:footnoteReference w:id="438"/>
      </w:r>
      <w:r>
        <w:rPr>
          <w:rFonts w:ascii="IRNazanin" w:hAnsi="IRNazanin" w:eastAsia="IRNazanin"/>
          <w:color w:val="111111"/>
          <w:sz w:val="28"/>
          <w:sz w:val="28"/>
          <w:szCs w:val="28"/>
          <w:rtl w:val="true"/>
          <w:lang w:bidi="fa-IR"/>
        </w:rPr>
        <w:t xml:space="preserve">، والسیّد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البکاء علی المیّت مستحبّ فیما إذا أدّت المصیبة إلی حزن شدید وساعد البکاء علی تهدئة الشخص والتخفیف من حزنه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8" w:name="__RefHeading___Toc5297303_581953129"/>
      <w:bookmarkStart w:id="1039" w:name="_Toc443"/>
      <w:bookmarkEnd w:id="1038"/>
      <w:r>
        <w:rPr>
          <w:rtl w:val="true"/>
        </w:rPr>
        <w:t>دلیل الفریق الثانی</w:t>
      </w:r>
      <w:r>
        <w:rPr>
          <w:rtl w:val="true"/>
        </w:rPr>
        <w:t xml:space="preserve">: </w:t>
      </w:r>
      <w:r>
        <w:rPr>
          <w:rtl w:val="true"/>
        </w:rPr>
        <w:t>دلیلان</w:t>
      </w:r>
      <w:bookmarkEnd w:id="10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القائلون باستحباب البکاء عند اشتداد الحزن دلیلین لإثبات مدّعاهم</w:t>
      </w:r>
      <w:r>
        <w:rPr>
          <w:rFonts w:eastAsia="IRNazanin" w:cs="IRNazanin"/>
          <w:color w:val="111111"/>
          <w:sz w:val="28"/>
          <w:szCs w:val="28"/>
          <w:rtl w:val="true"/>
          <w:lang w:bidi="fa-IR"/>
        </w:rPr>
        <w:t xml:space="preserve">: </w:t>
      </w:r>
      <w:bookmarkStart w:id="1040" w:name="pg5894_47940"/>
    </w:p>
    <w:p>
      <w:pPr>
        <w:pStyle w:val="Heading6"/>
        <w:numPr>
          <w:ilvl w:val="5"/>
          <w:numId w:val="1"/>
        </w:numPr>
        <w:rPr/>
      </w:pPr>
      <w:bookmarkStart w:id="1041" w:name="__RefHeading___Toc5297305_581953129"/>
      <w:bookmarkStart w:id="1042" w:name="_Toc444"/>
      <w:bookmarkEnd w:id="1040"/>
      <w:bookmarkEnd w:id="1041"/>
      <w:r>
        <w:rPr>
          <w:rtl w:val="true"/>
        </w:rPr>
        <w:t>الدلیل الأول</w:t>
      </w:r>
      <w:r>
        <w:rPr>
          <w:rtl w:val="true"/>
        </w:rPr>
        <w:t xml:space="preserve">: </w:t>
      </w:r>
      <w:r>
        <w:rPr>
          <w:rtl w:val="true"/>
        </w:rPr>
        <w:t xml:space="preserve">روایة منصور الصیقل </w:t>
      </w:r>
      <w:r>
        <w:rPr>
          <w:rtl w:val="true"/>
        </w:rPr>
        <w:t xml:space="preserve">- </w:t>
      </w:r>
      <w:r>
        <w:rPr>
          <w:rtl w:val="true"/>
        </w:rPr>
        <w:t>الأمر بالبکاء عند اشتداد الحزن</w:t>
      </w:r>
      <w:bookmarkEnd w:id="1042"/>
    </w:p>
    <w:p>
      <w:pPr>
        <w:pStyle w:val="Heading6"/>
        <w:numPr>
          <w:ilvl w:val="5"/>
          <w:numId w:val="1"/>
        </w:numPr>
        <w:rPr/>
      </w:pPr>
      <w:bookmarkStart w:id="1043" w:name="__RefHeading___Toc5297307_581953129"/>
      <w:bookmarkStart w:id="1044" w:name="_Toc445"/>
      <w:bookmarkEnd w:id="1043"/>
      <w:r>
        <w:rPr>
          <w:rtl w:val="true"/>
        </w:rPr>
        <w:t>اشارة</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بُو عَلِیٍّ الأَشعَرِیُّ، عَن مُحَمَّدِ بنِ عَبدِ الجَبَّارِ، عَن أَبِی مُحَمَّدٍ الهُذَلِیِّ، عَن إِبرَاهِیمَ بنِ خَالِد القَطَّانِ، عَن مُحَمَّدِ بنِ مَنصُور الصَّیقَلِ،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وَجَدتُهُ عَلَی ابنٍ لِی هَلَکَ، حَتّی خِفتُ عَلَی عَقلِی،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أَصَابَکَ مِن هَذَا شَیءٌ فَأَفِض مِن دُمُوعِکَ؛ فَإِنَّهُ یَسکُنُ عَنکَ</w:t>
      </w:r>
      <w:r>
        <w:rPr>
          <w:rFonts w:eastAsia="Amiri" w:cs="Amiri" w:ascii="Amiri" w:hAnsi="Amiri"/>
          <w:color w:val="111111"/>
          <w:sz w:val="28"/>
          <w:szCs w:val="28"/>
          <w:rtl w:val="true"/>
          <w:lang w:bidi="ar-SA"/>
        </w:rPr>
        <w:t>».</w:t>
      </w:r>
      <w:r>
        <w:rPr>
          <w:rStyle w:val="FootnoteAnchor"/>
          <w:rtl w:val="true"/>
        </w:rPr>
        <w:footnoteReference w:id="440"/>
      </w:r>
    </w:p>
    <w:p>
      <w:pPr>
        <w:pStyle w:val="Heading6"/>
        <w:numPr>
          <w:ilvl w:val="5"/>
          <w:numId w:val="1"/>
        </w:numPr>
        <w:rPr/>
      </w:pPr>
      <w:bookmarkStart w:id="1045" w:name="__RefHeading___Toc5297309_581953129"/>
      <w:bookmarkStart w:id="1046" w:name="_Toc446"/>
      <w:bookmarkEnd w:id="1045"/>
      <w:r>
        <w:rPr>
          <w:rtl w:val="true"/>
        </w:rPr>
        <w:t>دراسة سند الروایة الأُولی</w:t>
      </w:r>
      <w:bookmarkEnd w:id="1046"/>
    </w:p>
    <w:p>
      <w:pPr>
        <w:pStyle w:val="BookText"/>
        <w:rPr/>
      </w:pPr>
      <w:r>
        <w:rPr>
          <w:rFonts w:ascii="IRNazanin" w:hAnsi="IRNazanin" w:eastAsia="IRNazanin"/>
          <w:color w:val="111111"/>
          <w:sz w:val="28"/>
          <w:sz w:val="28"/>
          <w:szCs w:val="28"/>
          <w:rtl w:val="true"/>
          <w:lang w:bidi="fa-IR"/>
        </w:rPr>
        <w:t xml:space="preserve">لم یوثق رواة هذا السند فی کتب الرجال إلّا اثنین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ومحمد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إمامیان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سند الروایة ضعیف</w:t>
      </w:r>
      <w:r>
        <w:rPr>
          <w:rFonts w:eastAsia="IRNazanin" w:cs="IRNazanin"/>
          <w:color w:val="111111"/>
          <w:sz w:val="28"/>
          <w:szCs w:val="28"/>
          <w:rtl w:val="true"/>
          <w:lang w:bidi="fa-IR"/>
        </w:rPr>
        <w:t>.</w:t>
      </w:r>
    </w:p>
    <w:p>
      <w:pPr>
        <w:pStyle w:val="Heading6"/>
        <w:numPr>
          <w:ilvl w:val="5"/>
          <w:numId w:val="1"/>
        </w:numPr>
        <w:rPr/>
      </w:pPr>
      <w:bookmarkStart w:id="1047" w:name="__RefHeading___Toc5297311_581953129"/>
      <w:bookmarkStart w:id="1048" w:name="_Toc447"/>
      <w:bookmarkEnd w:id="1047"/>
      <w:r>
        <w:rPr>
          <w:rtl w:val="true"/>
        </w:rPr>
        <w:t>دراسة دلالة الروایة الأُولی</w:t>
      </w:r>
      <w:bookmarkEnd w:id="1048"/>
    </w:p>
    <w:p>
      <w:pPr>
        <w:pStyle w:val="BookText"/>
        <w:rPr/>
      </w:pPr>
      <w:r>
        <w:rPr>
          <w:rFonts w:ascii="IRNazanin" w:hAnsi="IRNazanin" w:eastAsia="IRNazanin"/>
          <w:color w:val="111111"/>
          <w:sz w:val="28"/>
          <w:sz w:val="28"/>
          <w:szCs w:val="28"/>
          <w:rtl w:val="true"/>
          <w:lang w:bidi="fa-IR"/>
        </w:rPr>
        <w:t>ذکر بعض العلماء هذه الروایة فی کتبهم، وأفتوا علی أساسها باستحباب البکاء عند اشتداد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الحرّ العاملی فی هدایة الأُمّة</w:t>
      </w:r>
      <w:r>
        <w:rPr>
          <w:rStyle w:val="FootnoteAnchor"/>
          <w:rtl w:val="true"/>
        </w:rPr>
        <w:footnoteReference w:id="441"/>
      </w:r>
      <w:r>
        <w:rPr>
          <w:rFonts w:ascii="IRNazanin" w:hAnsi="IRNazanin" w:eastAsia="IRNazanin"/>
          <w:color w:val="111111"/>
          <w:sz w:val="28"/>
          <w:sz w:val="28"/>
          <w:szCs w:val="28"/>
          <w:rtl w:val="true"/>
          <w:lang w:bidi="fa-IR"/>
        </w:rPr>
        <w:t>ووسائل الشیعة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فریقٌ آخر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کالنراقی فی مستند الشیعة</w:t>
      </w:r>
      <w:r>
        <w:rPr>
          <w:rStyle w:val="FootnoteAnchor"/>
          <w:rtl w:val="true"/>
        </w:rPr>
        <w:footnoteReference w:id="443"/>
      </w:r>
      <w:r>
        <w:rPr>
          <w:rFonts w:ascii="IRNazanin" w:hAnsi="IRNazanin" w:eastAsia="IRNazanin"/>
          <w:color w:val="111111"/>
          <w:sz w:val="28"/>
          <w:sz w:val="28"/>
          <w:szCs w:val="28"/>
          <w:rtl w:val="true"/>
          <w:lang w:bidi="fa-IR"/>
        </w:rPr>
        <w:t>، والسیّد الیزدی فی العروة الوثقی</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البکاء فی هذا الحال مستحبٌّ دون أن یذکروا دلیلهم علی ذلک، ویبدو أنّهم استندوا إلی هذه الروایة فی ما ذهبوا إلیه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بیان دلالة هذه الروایة علی استحباب البکاء عند الحزن الشدید، فإنّه یستند إلی </w:t>
      </w:r>
      <w:bookmarkStart w:id="1049" w:name="pg5894_47942"/>
    </w:p>
    <w:p>
      <w:pPr>
        <w:pStyle w:val="BookText"/>
        <w:rPr/>
      </w:pPr>
      <w:bookmarkEnd w:id="1049"/>
      <w:r>
        <w:rPr>
          <w:rFonts w:ascii="IRNazanin" w:hAnsi="IRNazanin" w:eastAsia="IRNazanin"/>
          <w:color w:val="111111"/>
          <w:sz w:val="28"/>
          <w:sz w:val="28"/>
          <w:szCs w:val="28"/>
          <w:rtl w:val="true"/>
          <w:lang w:bidi="fa-IR"/>
        </w:rPr>
        <w:t>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بالبکاء؛ حیث إنّ الأمر بالبکاء یدلّ علی استحبابه، ولو کان البکاء حراماً أو مکروهاً لما أمر به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050" w:name="__RefHeading___Toc5297313_581953129"/>
      <w:bookmarkStart w:id="1051" w:name="_Toc448"/>
      <w:bookmarkEnd w:id="1050"/>
      <w:r>
        <w:rPr>
          <w:rtl w:val="true"/>
        </w:rPr>
        <w:t>الدلیل الثانی</w:t>
      </w:r>
      <w:r>
        <w:rPr>
          <w:rtl w:val="true"/>
        </w:rPr>
        <w:t xml:space="preserve">: </w:t>
      </w:r>
      <w:r>
        <w:rPr>
          <w:rtl w:val="true"/>
        </w:rPr>
        <w:t xml:space="preserve">مرسلة الصدوق </w:t>
      </w:r>
      <w:r>
        <w:rPr>
          <w:rtl w:val="true"/>
        </w:rPr>
        <w:t xml:space="preserve">- </w:t>
      </w:r>
      <w:r>
        <w:rPr>
          <w:rtl w:val="true"/>
        </w:rPr>
        <w:t>الأمر بالبکاء عند اشتداد الحزن</w:t>
      </w:r>
      <w:bookmarkEnd w:id="1051"/>
    </w:p>
    <w:p>
      <w:pPr>
        <w:pStyle w:val="Heading6"/>
        <w:numPr>
          <w:ilvl w:val="5"/>
          <w:numId w:val="1"/>
        </w:numPr>
        <w:rPr/>
      </w:pPr>
      <w:bookmarkStart w:id="1052" w:name="__RefHeading___Toc5297315_581953129"/>
      <w:bookmarkStart w:id="1053" w:name="_Toc449"/>
      <w:bookmarkEnd w:id="1052"/>
      <w:r>
        <w:rPr>
          <w:rtl w:val="true"/>
        </w:rPr>
        <w:t>اشارة</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عَلَی نَفسِهِ مِن وَجدٍ بِمُصِیبَةٍ فَلیُفِض مِن دُمُوعِهِ؛ فَإِنَّهُ یسکنُ عَنهُ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4" w:name="__RefHeading___Toc5297317_581953129"/>
      <w:bookmarkStart w:id="1055" w:name="_Toc450"/>
      <w:bookmarkEnd w:id="1054"/>
      <w:r>
        <w:rPr>
          <w:rtl w:val="true"/>
        </w:rPr>
        <w:t>دراسة سند الروایة الثانیة</w:t>
      </w:r>
      <w:bookmarkEnd w:id="1055"/>
    </w:p>
    <w:p>
      <w:pPr>
        <w:pStyle w:val="BookText"/>
        <w:rPr/>
      </w:pPr>
      <w:r>
        <w:rPr>
          <w:rFonts w:ascii="IRNazanin" w:hAnsi="IRNazanin" w:eastAsia="IRNazanin"/>
          <w:color w:val="111111"/>
          <w:sz w:val="28"/>
          <w:sz w:val="28"/>
          <w:szCs w:val="28"/>
          <w:rtl w:val="true"/>
          <w:lang w:bidi="fa-IR"/>
        </w:rPr>
        <w:t>سند هذه الروایة لا یخلو من مشکلة؛ لأنّها روایة مرسلة، وبالتالی فسندها ضعیف</w:t>
      </w:r>
      <w:r>
        <w:rPr>
          <w:rFonts w:eastAsia="IRNazanin" w:cs="IRNazanin"/>
          <w:color w:val="111111"/>
          <w:sz w:val="28"/>
          <w:szCs w:val="28"/>
          <w:rtl w:val="true"/>
          <w:lang w:bidi="fa-IR"/>
        </w:rPr>
        <w:t>.</w:t>
      </w:r>
    </w:p>
    <w:p>
      <w:pPr>
        <w:pStyle w:val="Heading6"/>
        <w:numPr>
          <w:ilvl w:val="5"/>
          <w:numId w:val="1"/>
        </w:numPr>
        <w:rPr/>
      </w:pPr>
      <w:bookmarkStart w:id="1056" w:name="__RefHeading___Toc5297319_581953129"/>
      <w:bookmarkStart w:id="1057" w:name="_Toc451"/>
      <w:bookmarkEnd w:id="1056"/>
      <w:r>
        <w:rPr>
          <w:rtl w:val="true"/>
        </w:rPr>
        <w:t>دراسة دلالة الروایة الثانیة</w:t>
      </w:r>
      <w:bookmarkEnd w:id="1057"/>
    </w:p>
    <w:p>
      <w:pPr>
        <w:pStyle w:val="BookText"/>
        <w:rPr/>
      </w:pPr>
      <w:r>
        <w:rPr>
          <w:rFonts w:ascii="IRNazanin" w:hAnsi="IRNazanin" w:eastAsia="IRNazanin"/>
          <w:color w:val="111111"/>
          <w:sz w:val="28"/>
          <w:sz w:val="28"/>
          <w:szCs w:val="28"/>
          <w:rtl w:val="true"/>
          <w:lang w:bidi="fa-IR"/>
        </w:rPr>
        <w:t>استدلّ بهذه الروایة الشیخ الحرّ العاملی فی هدایة الأُمّة</w:t>
      </w:r>
      <w:r>
        <w:rPr>
          <w:rStyle w:val="FootnoteAnchor"/>
          <w:rtl w:val="true"/>
        </w:rPr>
        <w:footnoteReference w:id="446"/>
      </w:r>
      <w:r>
        <w:rPr>
          <w:rFonts w:ascii="IRNazanin" w:hAnsi="IRNazanin" w:eastAsia="IRNazanin"/>
          <w:color w:val="111111"/>
          <w:sz w:val="28"/>
          <w:sz w:val="28"/>
          <w:szCs w:val="28"/>
          <w:rtl w:val="true"/>
          <w:lang w:bidi="fa-IR"/>
        </w:rPr>
        <w:t>ووسائل الشیعة</w:t>
      </w:r>
      <w:r>
        <w:rPr>
          <w:rStyle w:val="FootnoteAnchor"/>
          <w:rtl w:val="true"/>
        </w:rPr>
        <w:footnoteReference w:id="447"/>
      </w:r>
      <w:r>
        <w:rPr>
          <w:rFonts w:ascii="IRNazanin" w:hAnsi="IRNazanin" w:eastAsia="IRNazanin"/>
          <w:color w:val="111111"/>
          <w:sz w:val="28"/>
          <w:sz w:val="28"/>
          <w:szCs w:val="28"/>
          <w:rtl w:val="true"/>
          <w:lang w:bidi="fa-IR"/>
        </w:rPr>
        <w:t>، ودلالتها علی المطلوب کالروایة السابقة، وبنفس الطریقة التی بینّاها هناک</w:t>
      </w:r>
      <w:r>
        <w:rPr>
          <w:rFonts w:eastAsia="IRNazanin" w:cs="IRNazanin"/>
          <w:color w:val="111111"/>
          <w:sz w:val="28"/>
          <w:szCs w:val="28"/>
          <w:rtl w:val="true"/>
          <w:lang w:bidi="fa-IR"/>
        </w:rPr>
        <w:t>.</w:t>
      </w:r>
    </w:p>
    <w:p>
      <w:pPr>
        <w:pStyle w:val="Heading6"/>
        <w:numPr>
          <w:ilvl w:val="5"/>
          <w:numId w:val="1"/>
        </w:numPr>
        <w:rPr/>
      </w:pPr>
      <w:bookmarkStart w:id="1058" w:name="__RefHeading___Toc5297321_581953129"/>
      <w:bookmarkStart w:id="1059" w:name="_Toc452"/>
      <w:bookmarkEnd w:id="1058"/>
      <w:r>
        <w:rPr>
          <w:rtl w:val="true"/>
        </w:rPr>
        <w:t>إشکال علی دلالة الدلیل الأوّل والدلیل الثانی</w:t>
      </w:r>
      <w:r>
        <w:rPr>
          <w:rtl w:val="true"/>
        </w:rPr>
        <w:t xml:space="preserve">: </w:t>
      </w:r>
      <w:r>
        <w:rPr>
          <w:rtl w:val="true"/>
        </w:rPr>
        <w:t>الأمر إرشادیٌّ ولیس مولویاً</w:t>
      </w:r>
      <w:bookmarkEnd w:id="105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الأمر بالبکاء لا یدلّ علی استحبابه؛ لأنّ الأمر فی هاتین الروایتین إرشادیٌّ ولیس مولویاً، وبالتالی لا یُستفاد منه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بکون الأمر إرشادیاً هو أنّه یرشدک إلی أن فی البکاء خلاص من حزنک الشدید</w:t>
      </w:r>
      <w:r>
        <w:rPr>
          <w:rFonts w:eastAsia="IRNazanin" w:cs="IRNazanin"/>
          <w:color w:val="111111"/>
          <w:sz w:val="28"/>
          <w:szCs w:val="28"/>
          <w:rtl w:val="true"/>
          <w:lang w:bidi="fa-IR"/>
        </w:rPr>
        <w:t xml:space="preserve">. </w:t>
      </w:r>
      <w:bookmarkStart w:id="1060" w:name="pg5894_47944"/>
    </w:p>
    <w:p>
      <w:pPr>
        <w:pStyle w:val="Heading6"/>
        <w:numPr>
          <w:ilvl w:val="5"/>
          <w:numId w:val="1"/>
        </w:numPr>
        <w:rPr/>
      </w:pPr>
      <w:bookmarkStart w:id="1061" w:name="__RefHeading___Toc5297323_581953129"/>
      <w:bookmarkStart w:id="1062" w:name="_Toc453"/>
      <w:bookmarkEnd w:id="1060"/>
      <w:bookmarkEnd w:id="1061"/>
      <w:r>
        <w:rPr>
          <w:rtl w:val="true"/>
        </w:rPr>
        <w:t>نتیجة البحث فی النظریة الثالثة</w:t>
      </w:r>
      <w:bookmarkEnd w:id="1062"/>
    </w:p>
    <w:p>
      <w:pPr>
        <w:pStyle w:val="BookText"/>
        <w:rPr/>
      </w:pPr>
      <w:r>
        <w:rPr>
          <w:rFonts w:ascii="IRNazanin" w:hAnsi="IRNazanin" w:eastAsia="IRNazanin"/>
          <w:color w:val="111111"/>
          <w:sz w:val="28"/>
          <w:sz w:val="28"/>
          <w:szCs w:val="28"/>
          <w:rtl w:val="true"/>
          <w:lang w:bidi="fa-IR"/>
        </w:rPr>
        <w:t xml:space="preserve">نظریة الفریق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الاستحباب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أمّا نظریة الفریق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الاستحباب عند الحزن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صحیحة؛ لأنّ الروایتین اللتین استدلّ بهما أصحاب النظریة الثانیة ضعیفتان کما أنّ دلالتهما لیست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الروایتان اللتان استدلّ بهما أصحاب النظریة الأُولی فهما معتبرتان، کما أنّ دلالة الروایة الأُولی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نظریة الفریق الأوّل وهو القول باستحباب البکاء مطلقاً صحیحة؛ وبالتالی یُستحبّ إقامة العزاء علی الموتی بالبکاء</w:t>
      </w:r>
      <w:r>
        <w:rPr>
          <w:rFonts w:eastAsia="IRNazanin" w:cs="IRNazanin"/>
          <w:color w:val="111111"/>
          <w:sz w:val="28"/>
          <w:szCs w:val="28"/>
          <w:rtl w:val="true"/>
          <w:lang w:bidi="fa-IR"/>
        </w:rPr>
        <w:t>.</w:t>
      </w:r>
    </w:p>
    <w:p>
      <w:pPr>
        <w:pStyle w:val="Heading6"/>
        <w:numPr>
          <w:ilvl w:val="5"/>
          <w:numId w:val="1"/>
        </w:numPr>
        <w:rPr/>
      </w:pPr>
      <w:bookmarkStart w:id="1063" w:name="__RefHeading___Toc5297325_581953129"/>
      <w:bookmarkStart w:id="1064" w:name="_Toc454"/>
      <w:bookmarkEnd w:id="1063"/>
      <w:r>
        <w:rPr>
          <w:rtl w:val="true"/>
        </w:rPr>
        <w:t xml:space="preserve">النتیجة النهائیة للمصداق الأوّل من مصادیق العزاء </w:t>
      </w:r>
      <w:r>
        <w:rPr>
          <w:rtl w:val="true"/>
        </w:rPr>
        <w:t xml:space="preserve">- </w:t>
      </w:r>
      <w:r>
        <w:rPr>
          <w:rtl w:val="true"/>
        </w:rPr>
        <w:t>البکاء</w:t>
      </w:r>
      <w:bookmarkEnd w:id="1064"/>
    </w:p>
    <w:p>
      <w:pPr>
        <w:pStyle w:val="BookText"/>
        <w:rPr/>
      </w:pPr>
      <w:r>
        <w:rPr>
          <w:rFonts w:ascii="IRNazanin" w:hAnsi="IRNazanin" w:eastAsia="IRNazanin"/>
          <w:color w:val="111111"/>
          <w:sz w:val="28"/>
          <w:sz w:val="28"/>
          <w:szCs w:val="28"/>
          <w:rtl w:val="true"/>
          <w:lang w:bidi="fa-IR"/>
        </w:rPr>
        <w:t xml:space="preserve">بعد استقصاء آراء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والتأمّل فی الأقوال والأدلّة التی ساقوها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أنّه لا خلاف بین علماء الإمامیة فی إقامة العزاء علی المیّت بالبکاء، وجمیعهم قائل بجوازه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أحد بتحریمه؛ إذن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أجمع علماء الإمامیة علی أنّ إقامة العزاء علی المیّت بالبکاء جائز ولیس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بعضهم مَن قال بعد تجویزه بأنّه لیس مکروهاً، وذهب بعضٌ آخر إلی أنّه مستحبّ</w:t>
      </w:r>
      <w:r>
        <w:rPr>
          <w:rFonts w:eastAsia="IRNazanin" w:cs="IRNazanin"/>
          <w:color w:val="111111"/>
          <w:sz w:val="28"/>
          <w:szCs w:val="28"/>
          <w:rtl w:val="true"/>
          <w:lang w:bidi="fa-IR"/>
        </w:rPr>
        <w:t>.</w:t>
      </w:r>
    </w:p>
    <w:p>
      <w:pPr>
        <w:pStyle w:val="Heading4"/>
        <w:numPr>
          <w:ilvl w:val="3"/>
          <w:numId w:val="1"/>
        </w:numPr>
        <w:rPr/>
      </w:pPr>
      <w:bookmarkStart w:id="1065" w:name="__RefHeading___Toc5297327_581953129"/>
      <w:bookmarkStart w:id="1066" w:name="_Toc455"/>
      <w:bookmarkEnd w:id="1065"/>
      <w:r>
        <w:rPr>
          <w:rtl w:val="true"/>
        </w:rPr>
        <w:t>المصداق الثانی</w:t>
      </w:r>
      <w:r>
        <w:rPr>
          <w:rtl w:val="true"/>
        </w:rPr>
        <w:t xml:space="preserve">: </w:t>
      </w:r>
      <w:r>
        <w:rPr>
          <w:rtl w:val="true"/>
        </w:rPr>
        <w:t xml:space="preserve">التمیّز عن الآخرین </w:t>
      </w:r>
      <w:r>
        <w:rPr>
          <w:rtl w:val="true"/>
        </w:rPr>
        <w:t xml:space="preserve">- </w:t>
      </w:r>
      <w:r>
        <w:rPr>
          <w:rtl w:val="true"/>
        </w:rPr>
        <w:t>قسمان</w:t>
      </w:r>
      <w:bookmarkEnd w:id="1066"/>
    </w:p>
    <w:p>
      <w:pPr>
        <w:pStyle w:val="Heading5"/>
        <w:numPr>
          <w:ilvl w:val="4"/>
          <w:numId w:val="1"/>
        </w:numPr>
        <w:rPr/>
      </w:pPr>
      <w:bookmarkStart w:id="1067" w:name="__RefHeading___Toc5297329_581953129"/>
      <w:bookmarkStart w:id="1068" w:name="_Toc456"/>
      <w:bookmarkEnd w:id="1067"/>
      <w:r>
        <w:rPr>
          <w:rtl w:val="true"/>
        </w:rPr>
        <w:t>اشارة</w:t>
      </w:r>
      <w:bookmarkEnd w:id="106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مصادیق العزاء هو أن یمیّز صاحب العزاء نفسه عن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یلبس الرداء، أو یرسل طرفاً من عمامته، أو یضع مئزراً علیها، أو یمشی حافیاً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التمیز عن الآخرین نوع من إقامة العزاء علی المیت؛ لأنّ صاحب العزاء یعبّر به عن مصابه وحزنه</w:t>
      </w:r>
      <w:r>
        <w:rPr>
          <w:rFonts w:eastAsia="IRNazanin" w:cs="IRNazanin"/>
          <w:color w:val="111111"/>
          <w:sz w:val="28"/>
          <w:szCs w:val="28"/>
          <w:rtl w:val="true"/>
          <w:lang w:bidi="fa-IR"/>
        </w:rPr>
        <w:t xml:space="preserve">. </w:t>
      </w:r>
      <w:bookmarkStart w:id="1069" w:name="pg5894_47946"/>
    </w:p>
    <w:p>
      <w:pPr>
        <w:pStyle w:val="Heading5"/>
        <w:numPr>
          <w:ilvl w:val="4"/>
          <w:numId w:val="1"/>
        </w:numPr>
        <w:rPr/>
      </w:pPr>
      <w:bookmarkStart w:id="1070" w:name="__RefHeading___Toc5297331_581953129"/>
      <w:bookmarkStart w:id="1071" w:name="_Toc457"/>
      <w:bookmarkEnd w:id="1069"/>
      <w:bookmarkEnd w:id="1070"/>
      <w:r>
        <w:rPr>
          <w:rtl w:val="true"/>
        </w:rPr>
        <w:t>تنبیه</w:t>
      </w:r>
      <w:r>
        <w:rPr>
          <w:rtl w:val="true"/>
        </w:rPr>
        <w:t xml:space="preserve">: </w:t>
      </w:r>
      <w:r>
        <w:rPr>
          <w:rtl w:val="true"/>
        </w:rPr>
        <w:t>المقصود بالتمیّز</w:t>
      </w:r>
      <w:bookmarkEnd w:id="1071"/>
    </w:p>
    <w:p>
      <w:pPr>
        <w:pStyle w:val="Heading6"/>
        <w:numPr>
          <w:ilvl w:val="5"/>
          <w:numId w:val="1"/>
        </w:numPr>
        <w:rPr/>
      </w:pPr>
      <w:bookmarkStart w:id="1072" w:name="__RefHeading___Toc5297333_581953129"/>
      <w:bookmarkStart w:id="1073" w:name="_Toc458"/>
      <w:bookmarkEnd w:id="1072"/>
      <w:r>
        <w:rPr>
          <w:rtl w:val="true"/>
        </w:rPr>
        <w:t>اشارة</w:t>
      </w:r>
      <w:bookmarkEnd w:id="1073"/>
    </w:p>
    <w:p>
      <w:pPr>
        <w:pStyle w:val="BookText"/>
        <w:rPr/>
      </w:pPr>
      <w:r>
        <w:rPr>
          <w:rFonts w:ascii="IRNazanin" w:hAnsi="IRNazanin" w:eastAsia="IRNazanin"/>
          <w:color w:val="111111"/>
          <w:sz w:val="28"/>
          <w:sz w:val="28"/>
          <w:szCs w:val="28"/>
          <w:rtl w:val="true"/>
          <w:lang w:bidi="fa-IR"/>
        </w:rPr>
        <w:t xml:space="preserve">لقد ذکر العلماء مصادیق التمیّز ضمن أدلّتهم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 لبس الرداء، والمشی حافیاً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ویظهر من کلامهم أنّ التمیّز لا ینحصر بهذه الأُمور، وإنّما ذکروا مصادیق للتمیّز دون حصره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أن نعمّم هذا الحکم علی مصادیق أُخری، کلبس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فإنّ ما درجت علیه العادة فی بعض المناطق من التمیّز بأُمور أُخری یدخل فی هذا البحث، کوضع فوطة بیضاء علی عنق صاحب العزاء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البحرانی</w:t>
      </w:r>
      <w:r>
        <w:rPr>
          <w:rStyle w:val="FootnoteAnchor"/>
          <w:rtl w:val="true"/>
        </w:rPr>
        <w:footnoteReference w:id="448"/>
      </w:r>
      <w:r>
        <w:rPr>
          <w:rFonts w:ascii="IRNazanin" w:hAnsi="IRNazanin" w:eastAsia="IRNazanin"/>
          <w:color w:val="111111"/>
          <w:sz w:val="28"/>
          <w:sz w:val="28"/>
          <w:szCs w:val="28"/>
          <w:rtl w:val="true"/>
          <w:lang w:bidi="fa-IR"/>
        </w:rPr>
        <w:t>، وصاحب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بوضعه عدم نزعه إن کان ملبوساً، وعدم لبسه إن کان منزوعاً، بل یقتضی التعلیل المذکور استحباب تغییر هیئة اللباس سیّما فی البلاد التی لا یعتاد فیها لبس الرداء</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هذه النقطة؛ یُطرح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یتمیّز أصحاب العزاء ومَن یتعلّق بالمیّت عن الآخرین أم لا؟ للعلماء أقوال مختلفة فی الردّ علی هذا السؤال، وسنذکر هذه الأقول ضمن قسمین تمیّز غیر صاحب العزاء وتمیّز صاحب العزاء</w:t>
      </w:r>
      <w:r>
        <w:rPr>
          <w:rFonts w:eastAsia="IRNazanin" w:cs="IRNazanin"/>
          <w:color w:val="111111"/>
          <w:sz w:val="28"/>
          <w:szCs w:val="28"/>
          <w:rtl w:val="true"/>
          <w:lang w:bidi="fa-IR"/>
        </w:rPr>
        <w:t>:</w:t>
      </w:r>
    </w:p>
    <w:p>
      <w:pPr>
        <w:pStyle w:val="Heading6"/>
        <w:numPr>
          <w:ilvl w:val="5"/>
          <w:numId w:val="1"/>
        </w:numPr>
        <w:rPr/>
      </w:pPr>
      <w:bookmarkStart w:id="1074" w:name="__RefHeading___Toc5297335_581953129"/>
      <w:bookmarkStart w:id="1075" w:name="_Toc459"/>
      <w:bookmarkEnd w:id="1074"/>
      <w:r>
        <w:rPr>
          <w:rtl w:val="true"/>
        </w:rPr>
        <w:t>القسم الأول</w:t>
      </w:r>
      <w:r>
        <w:rPr>
          <w:rtl w:val="true"/>
        </w:rPr>
        <w:t xml:space="preserve">: </w:t>
      </w:r>
      <w:r>
        <w:rPr>
          <w:rtl w:val="true"/>
        </w:rPr>
        <w:t xml:space="preserve">تمیّز غیر صاحب العزاء </w:t>
      </w:r>
      <w:r>
        <w:rPr>
          <w:rtl w:val="true"/>
        </w:rPr>
        <w:t xml:space="preserve">- </w:t>
      </w:r>
      <w:r>
        <w:rPr>
          <w:rtl w:val="true"/>
        </w:rPr>
        <w:t>ثلاث نظریات</w:t>
      </w:r>
      <w:bookmarkEnd w:id="1075"/>
    </w:p>
    <w:p>
      <w:pPr>
        <w:pStyle w:val="Heading6"/>
        <w:numPr>
          <w:ilvl w:val="5"/>
          <w:numId w:val="1"/>
        </w:numPr>
        <w:rPr/>
      </w:pPr>
      <w:bookmarkStart w:id="1076" w:name="__RefHeading___Toc5297337_581953129"/>
      <w:bookmarkStart w:id="1077" w:name="_Toc460"/>
      <w:bookmarkEnd w:id="1076"/>
      <w:r>
        <w:rPr>
          <w:rtl w:val="true"/>
        </w:rPr>
        <w:t>اشارة</w:t>
      </w:r>
      <w:bookmarkEnd w:id="107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لغیر صاحب العزاء أن یتمیّز عن الآخرین أم لا؟ للعلماء ثلاث نظریات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الحرمة، والکراهة، والاستحباب</w:t>
      </w:r>
      <w:r>
        <w:rPr>
          <w:rFonts w:eastAsia="IRNazanin" w:cs="IRNazanin"/>
          <w:color w:val="111111"/>
          <w:sz w:val="28"/>
          <w:szCs w:val="28"/>
          <w:rtl w:val="true"/>
          <w:lang w:bidi="fa-IR"/>
        </w:rPr>
        <w:t xml:space="preserve">). </w:t>
      </w:r>
      <w:bookmarkStart w:id="1078" w:name="pg5894_47948"/>
    </w:p>
    <w:p>
      <w:pPr>
        <w:pStyle w:val="Heading6"/>
        <w:numPr>
          <w:ilvl w:val="5"/>
          <w:numId w:val="1"/>
        </w:numPr>
        <w:rPr/>
      </w:pPr>
      <w:bookmarkStart w:id="1079" w:name="__RefHeading___Toc5297339_581953129"/>
      <w:bookmarkStart w:id="1080" w:name="_Toc461"/>
      <w:bookmarkEnd w:id="1078"/>
      <w:bookmarkEnd w:id="1079"/>
      <w:r>
        <w:rPr>
          <w:rtl w:val="true"/>
        </w:rPr>
        <w:t>النظریة الأُولی</w:t>
      </w:r>
      <w:r>
        <w:rPr>
          <w:rtl w:val="true"/>
        </w:rPr>
        <w:t xml:space="preserve">: </w:t>
      </w:r>
      <w:r>
        <w:rPr>
          <w:rtl w:val="true"/>
        </w:rPr>
        <w:t>حرمة تمیّز غیر صاحب العزاء</w:t>
      </w:r>
      <w:bookmarkEnd w:id="1080"/>
    </w:p>
    <w:p>
      <w:pPr>
        <w:pStyle w:val="Heading6"/>
        <w:numPr>
          <w:ilvl w:val="5"/>
          <w:numId w:val="1"/>
        </w:numPr>
        <w:rPr/>
      </w:pPr>
      <w:bookmarkStart w:id="1081" w:name="__RefHeading___Toc5297341_581953129"/>
      <w:bookmarkStart w:id="1082" w:name="_Toc462"/>
      <w:bookmarkEnd w:id="1081"/>
      <w:r>
        <w:rPr>
          <w:rtl w:val="true"/>
        </w:rPr>
        <w:t>اشارة</w:t>
      </w:r>
      <w:bookmarkEnd w:id="1082"/>
    </w:p>
    <w:p>
      <w:pPr>
        <w:pStyle w:val="BookText"/>
        <w:rPr/>
      </w:pPr>
      <w:r>
        <w:rPr>
          <w:rFonts w:ascii="IRNazanin" w:hAnsi="IRNazanin" w:eastAsia="IRNazanin"/>
          <w:color w:val="111111"/>
          <w:sz w:val="28"/>
          <w:sz w:val="28"/>
          <w:szCs w:val="28"/>
          <w:rtl w:val="true"/>
          <w:lang w:bidi="fa-IR"/>
        </w:rPr>
        <w:t xml:space="preserve">نقل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کالشهید الأوّل</w:t>
      </w:r>
      <w:r>
        <w:rPr>
          <w:rStyle w:val="FootnoteAnchor"/>
          <w:rtl w:val="true"/>
        </w:rPr>
        <w:footnoteReference w:id="450"/>
      </w:r>
      <w:r>
        <w:rPr>
          <w:rFonts w:ascii="IRNazanin" w:hAnsi="IRNazanin" w:eastAsia="IRNazanin"/>
          <w:color w:val="111111"/>
          <w:sz w:val="28"/>
          <w:sz w:val="28"/>
          <w:szCs w:val="28"/>
          <w:rtl w:val="true"/>
          <w:lang w:bidi="fa-IR"/>
        </w:rPr>
        <w:t>، والمحقّق السبزواری</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حمزة أنّه کان یقول بحرمة المشی دون الرداء لغیر صاحب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کلام الشهید والسبزواری أنّهما استندا فی هذا النقل إلی ما قاله ابن حمزة فی کتاب الوسیلة، باب أحکام الأموات،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والمحظور ثمانیة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اللطم، والخدش، وجز الشعر، والنیاحة</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کما قال 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ومشی غیر صاحب المصیبة بغیر رداء، ولا یبعد تحریمه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3" w:name="__RefHeading___Toc5297343_581953129"/>
      <w:bookmarkStart w:id="1084" w:name="_Toc463"/>
      <w:bookmarkEnd w:id="1083"/>
      <w:r>
        <w:rPr>
          <w:rtl w:val="true"/>
        </w:rPr>
        <w:t>الدلیل علی النظریة الأُولی</w:t>
      </w:r>
      <w:r>
        <w:rPr>
          <w:rtl w:val="true"/>
        </w:rPr>
        <w:t xml:space="preserve">: </w:t>
      </w:r>
      <w:r>
        <w:rPr>
          <w:rtl w:val="true"/>
        </w:rPr>
        <w:t>دلیلان</w:t>
      </w:r>
      <w:bookmarkEnd w:id="1084"/>
    </w:p>
    <w:p>
      <w:pPr>
        <w:pStyle w:val="Heading6"/>
        <w:numPr>
          <w:ilvl w:val="5"/>
          <w:numId w:val="1"/>
        </w:numPr>
        <w:rPr/>
      </w:pPr>
      <w:bookmarkStart w:id="1085" w:name="__RefHeading___Toc5297345_581953129"/>
      <w:bookmarkStart w:id="1086" w:name="_Toc464"/>
      <w:bookmarkEnd w:id="1085"/>
      <w:r>
        <w:rPr>
          <w:rtl w:val="true"/>
        </w:rPr>
        <w:t>اشارة</w:t>
      </w:r>
      <w:bookmarkEnd w:id="1086"/>
    </w:p>
    <w:p>
      <w:pPr>
        <w:pStyle w:val="BookText"/>
        <w:rPr/>
      </w:pPr>
      <w:r>
        <w:rPr>
          <w:rFonts w:ascii="IRNazanin" w:hAnsi="IRNazanin" w:eastAsia="IRNazanin"/>
          <w:color w:val="111111"/>
          <w:sz w:val="28"/>
          <w:sz w:val="28"/>
          <w:szCs w:val="28"/>
          <w:rtl w:val="true"/>
          <w:lang w:bidi="fa-IR"/>
        </w:rPr>
        <w:t>نُسبت هذه النظریة إلی ابن حمزة فی کتاب الوسیلة، ولم یذکر ابن حمزة دلیلاً علی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نذکر دلیلین علی ما ذهب إلیه</w:t>
      </w:r>
      <w:r>
        <w:rPr>
          <w:rFonts w:eastAsia="IRNazanin" w:cs="IRNazanin"/>
          <w:color w:val="111111"/>
          <w:sz w:val="28"/>
          <w:szCs w:val="28"/>
          <w:rtl w:val="true"/>
          <w:lang w:bidi="fa-IR"/>
        </w:rPr>
        <w:t>:</w:t>
      </w:r>
    </w:p>
    <w:p>
      <w:pPr>
        <w:pStyle w:val="Heading6"/>
        <w:numPr>
          <w:ilvl w:val="5"/>
          <w:numId w:val="1"/>
        </w:numPr>
        <w:rPr/>
      </w:pPr>
      <w:bookmarkStart w:id="1087" w:name="__RefHeading___Toc5297347_581953129"/>
      <w:bookmarkStart w:id="1088" w:name="_Toc465"/>
      <w:bookmarkEnd w:id="1087"/>
      <w:r>
        <w:rPr>
          <w:rtl w:val="true"/>
        </w:rPr>
        <w:t>الدلیل الأول</w:t>
      </w:r>
      <w:r>
        <w:rPr>
          <w:rtl w:val="true"/>
        </w:rPr>
        <w:t xml:space="preserve">: </w:t>
      </w:r>
      <w:r>
        <w:rPr>
          <w:rtl w:val="true"/>
        </w:rPr>
        <w:t xml:space="preserve">معتبرة السکونی </w:t>
      </w:r>
      <w:r>
        <w:rPr>
          <w:rtl w:val="true"/>
        </w:rPr>
        <w:t xml:space="preserve">- </w:t>
      </w:r>
      <w:r>
        <w:rPr>
          <w:rtl w:val="true"/>
        </w:rPr>
        <w:t>التمیّز جرم</w:t>
      </w:r>
      <w:bookmarkEnd w:id="10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الاستدلال لإثبات الحرمة بمعتبرة السکونی</w:t>
      </w:r>
      <w:r>
        <w:rPr>
          <w:rStyle w:val="FootnoteAnchor"/>
          <w:rtl w:val="true"/>
        </w:rPr>
        <w:footnoteReference w:id="454"/>
      </w:r>
      <w:r>
        <w:rPr>
          <w:rFonts w:ascii="IRNazanin" w:hAnsi="IRNazanin" w:eastAsia="IRNazanin"/>
          <w:color w:val="111111"/>
          <w:sz w:val="28"/>
          <w:sz w:val="28"/>
          <w:szCs w:val="28"/>
          <w:rtl w:val="true"/>
          <w:lang w:bidi="fa-IR"/>
        </w:rPr>
        <w:t xml:space="preserve">، وهی روایة استدلّ بها </w:t>
      </w:r>
      <w:bookmarkStart w:id="1089" w:name="pg5894_47950"/>
    </w:p>
    <w:p>
      <w:pPr>
        <w:pStyle w:val="BookText"/>
        <w:rPr/>
      </w:pPr>
      <w:bookmarkEnd w:id="1089"/>
      <w:r>
        <w:rPr>
          <w:rFonts w:ascii="IRNazanin" w:hAnsi="IRNazanin" w:eastAsia="IRNazanin"/>
          <w:color w:val="111111"/>
          <w:sz w:val="28"/>
          <w:sz w:val="28"/>
          <w:szCs w:val="28"/>
          <w:rtl w:val="true"/>
          <w:lang w:bidi="fa-IR"/>
        </w:rPr>
        <w:t xml:space="preserve">القائلون بکراهة التمیّز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بیان ذلک فی أدلّة النظریة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وغایة دلالتها هی حرمة التمیّز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معتبرة السکونی هی التی استند إلیها ابن حمزة لإثبات الحرمة، وسنثبت أنّ هذه الروایة تدلّ علی الکراهة دون الحرمة</w:t>
      </w:r>
      <w:r>
        <w:rPr>
          <w:rFonts w:eastAsia="IRNazanin" w:cs="IRNazanin"/>
          <w:color w:val="111111"/>
          <w:sz w:val="28"/>
          <w:szCs w:val="28"/>
          <w:rtl w:val="true"/>
          <w:lang w:bidi="fa-IR"/>
        </w:rPr>
        <w:t>.</w:t>
      </w:r>
    </w:p>
    <w:p>
      <w:pPr>
        <w:pStyle w:val="Heading6"/>
        <w:numPr>
          <w:ilvl w:val="5"/>
          <w:numId w:val="1"/>
        </w:numPr>
        <w:rPr/>
      </w:pPr>
      <w:bookmarkStart w:id="1090" w:name="__RefHeading___Toc5297349_581953129"/>
      <w:bookmarkStart w:id="1091" w:name="_Toc466"/>
      <w:bookmarkEnd w:id="1090"/>
      <w:r>
        <w:rPr>
          <w:rtl w:val="true"/>
        </w:rPr>
        <w:t>الدلیل الثانی</w:t>
      </w:r>
      <w:r>
        <w:rPr>
          <w:rtl w:val="true"/>
        </w:rPr>
        <w:t xml:space="preserve">: </w:t>
      </w:r>
      <w:r>
        <w:rPr>
          <w:rtl w:val="true"/>
        </w:rPr>
        <w:t xml:space="preserve">مرسلة الصدوق </w:t>
      </w:r>
      <w:r>
        <w:rPr>
          <w:rtl w:val="true"/>
        </w:rPr>
        <w:t xml:space="preserve">- </w:t>
      </w:r>
      <w:r>
        <w:rPr>
          <w:rtl w:val="true"/>
        </w:rPr>
        <w:t>من تمیّز ملعون</w:t>
      </w:r>
      <w:bookmarkEnd w:id="1091"/>
    </w:p>
    <w:p>
      <w:pPr>
        <w:pStyle w:val="Heading6"/>
        <w:numPr>
          <w:ilvl w:val="5"/>
          <w:numId w:val="1"/>
        </w:numPr>
        <w:rPr/>
      </w:pPr>
      <w:bookmarkStart w:id="1092" w:name="__RefHeading___Toc5297351_581953129"/>
      <w:bookmarkStart w:id="1093" w:name="_Toc467"/>
      <w:bookmarkEnd w:id="1092"/>
      <w:r>
        <w:rPr>
          <w:rtl w:val="true"/>
        </w:rPr>
        <w:t>اشارة</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وَضَعَ رِدَاءَهُ فِی مُصِیبَةِ غَیرِهِ</w:t>
      </w:r>
      <w:r>
        <w:rPr>
          <w:rFonts w:eastAsia="Amiri" w:cs="Amiri" w:ascii="Amiri" w:hAnsi="Amiri"/>
          <w:color w:val="111111"/>
          <w:sz w:val="28"/>
          <w:szCs w:val="28"/>
          <w:rtl w:val="true"/>
          <w:lang w:bidi="ar-SA"/>
        </w:rPr>
        <w:t>».</w:t>
      </w:r>
      <w:r>
        <w:rPr>
          <w:rStyle w:val="FootnoteAnchor"/>
          <w:rtl w:val="true"/>
        </w:rPr>
        <w:footnoteReference w:id="455"/>
      </w:r>
    </w:p>
    <w:p>
      <w:pPr>
        <w:pStyle w:val="Heading6"/>
        <w:numPr>
          <w:ilvl w:val="5"/>
          <w:numId w:val="1"/>
        </w:numPr>
        <w:rPr/>
      </w:pPr>
      <w:bookmarkStart w:id="1094" w:name="__RefHeading___Toc5297353_581953129"/>
      <w:bookmarkStart w:id="1095" w:name="_Toc468"/>
      <w:bookmarkEnd w:id="1094"/>
      <w:r>
        <w:rPr>
          <w:rtl w:val="true"/>
        </w:rPr>
        <w:t>دراسة سند الروایة الثانیة</w:t>
      </w:r>
      <w:bookmarkEnd w:id="1095"/>
    </w:p>
    <w:p>
      <w:pPr>
        <w:pStyle w:val="BookText"/>
        <w:rPr/>
      </w:pPr>
      <w:r>
        <w:rPr>
          <w:rFonts w:ascii="IRNazanin" w:hAnsi="IRNazanin" w:eastAsia="IRNazanin"/>
          <w:color w:val="111111"/>
          <w:sz w:val="28"/>
          <w:sz w:val="28"/>
          <w:szCs w:val="28"/>
          <w:rtl w:val="true"/>
          <w:lang w:bidi="fa-IR"/>
        </w:rPr>
        <w:t>سند هذه الروایة ضعیف؛ لأنّها روایة مرسلة</w:t>
      </w:r>
      <w:r>
        <w:rPr>
          <w:rFonts w:eastAsia="IRNazanin" w:cs="IRNazanin"/>
          <w:color w:val="111111"/>
          <w:sz w:val="28"/>
          <w:szCs w:val="28"/>
          <w:rtl w:val="true"/>
          <w:lang w:bidi="fa-IR"/>
        </w:rPr>
        <w:t>.</w:t>
      </w:r>
    </w:p>
    <w:p>
      <w:pPr>
        <w:pStyle w:val="Heading6"/>
        <w:numPr>
          <w:ilvl w:val="5"/>
          <w:numId w:val="1"/>
        </w:numPr>
        <w:rPr/>
      </w:pPr>
      <w:bookmarkStart w:id="1096" w:name="__RefHeading___Toc5297355_581953129"/>
      <w:bookmarkStart w:id="1097" w:name="_Toc469"/>
      <w:bookmarkEnd w:id="1096"/>
      <w:r>
        <w:rPr>
          <w:rtl w:val="true"/>
        </w:rPr>
        <w:t>دراسة دلالة الروایة الثانیة</w:t>
      </w:r>
      <w:bookmarkEnd w:id="1097"/>
    </w:p>
    <w:p>
      <w:pPr>
        <w:pStyle w:val="BookText"/>
        <w:rPr/>
      </w:pPr>
      <w:r>
        <w:rPr>
          <w:rFonts w:ascii="IRNazanin" w:hAnsi="IRNazanin" w:eastAsia="IRNazanin"/>
          <w:color w:val="111111"/>
          <w:sz w:val="28"/>
          <w:sz w:val="28"/>
          <w:szCs w:val="28"/>
          <w:rtl w:val="true"/>
          <w:lang w:bidi="fa-IR"/>
        </w:rPr>
        <w:t>ذکر العلامة هذه الروایة فی المنتهی</w:t>
      </w:r>
      <w:r>
        <w:rPr>
          <w:rStyle w:val="FootnoteAnchor"/>
          <w:rtl w:val="true"/>
        </w:rPr>
        <w:footnoteReference w:id="456"/>
      </w:r>
      <w:r>
        <w:rPr>
          <w:rFonts w:ascii="IRNazanin" w:hAnsi="IRNazanin" w:eastAsia="IRNazanin"/>
          <w:color w:val="111111"/>
          <w:sz w:val="28"/>
          <w:sz w:val="28"/>
          <w:szCs w:val="28"/>
          <w:rtl w:val="true"/>
          <w:lang w:bidi="fa-IR"/>
        </w:rPr>
        <w:t>، ولعل هذه الروایة هی التی استند إلیها ابن حمزة؛ حیث إنّها تدلّ علی لعن مَن تمیّز فی مصیبة غیره، واللعن یدلّ علی حرمة الفعل</w:t>
      </w:r>
      <w:r>
        <w:rPr>
          <w:rFonts w:eastAsia="IRNazanin" w:cs="IRNazanin"/>
          <w:color w:val="111111"/>
          <w:sz w:val="28"/>
          <w:szCs w:val="28"/>
          <w:rtl w:val="true"/>
          <w:lang w:bidi="fa-IR"/>
        </w:rPr>
        <w:t>.</w:t>
      </w:r>
    </w:p>
    <w:p>
      <w:pPr>
        <w:pStyle w:val="Heading6"/>
        <w:numPr>
          <w:ilvl w:val="5"/>
          <w:numId w:val="1"/>
        </w:numPr>
        <w:rPr/>
      </w:pPr>
      <w:bookmarkStart w:id="1098" w:name="__RefHeading___Toc5297357_581953129"/>
      <w:bookmarkStart w:id="1099" w:name="_Toc470"/>
      <w:bookmarkEnd w:id="1098"/>
      <w:r>
        <w:rPr>
          <w:rtl w:val="true"/>
        </w:rPr>
        <w:t>إشکال علی دلالة الروایة الثانیة</w:t>
      </w:r>
      <w:r>
        <w:rPr>
          <w:rtl w:val="true"/>
        </w:rPr>
        <w:t xml:space="preserve">: </w:t>
      </w:r>
      <w:r>
        <w:rPr>
          <w:rtl w:val="true"/>
        </w:rPr>
        <w:t>عدم دلالة اللعن علی الحرمة</w:t>
      </w:r>
      <w:bookmarkEnd w:id="10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مشکلة فی دلالة هذه الروایة؛ لأنّ اللعن فی هذه الروایة لیس ظاهراً فی الحرمة، فهناک روایات کثیرة وردت فیها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لم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تدلّ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کالروایات التی تتضمّن اللعن علی مَن أخّر صلاة العشاء إلی أن تشتبک النجوم، وکذا مَن لم ینصح أخاه فقد أُطلق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 ومع ذلک لم یقل </w:t>
      </w:r>
      <w:bookmarkStart w:id="1100" w:name="pg5894_47952"/>
    </w:p>
    <w:p>
      <w:pPr>
        <w:pStyle w:val="BookText"/>
        <w:rPr/>
      </w:pPr>
      <w:bookmarkEnd w:id="1100"/>
      <w:r>
        <w:rPr>
          <w:rFonts w:ascii="IRNazanin" w:hAnsi="IRNazanin" w:eastAsia="IRNazanin"/>
          <w:color w:val="111111"/>
          <w:sz w:val="28"/>
          <w:sz w:val="28"/>
          <w:szCs w:val="28"/>
          <w:rtl w:val="true"/>
          <w:lang w:bidi="fa-IR"/>
        </w:rPr>
        <w:t>أحد من الفقهاء بتحریمهما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فإنّ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لا تدلّ علی حرمة التمیّز لغیر صاحب العزاء</w:t>
      </w:r>
      <w:r>
        <w:rPr>
          <w:rFonts w:eastAsia="IRNazanin" w:cs="IRNazanin"/>
          <w:color w:val="111111"/>
          <w:sz w:val="28"/>
          <w:szCs w:val="28"/>
          <w:rtl w:val="true"/>
          <w:lang w:bidi="fa-IR"/>
        </w:rPr>
        <w:t>.</w:t>
      </w:r>
    </w:p>
    <w:p>
      <w:pPr>
        <w:pStyle w:val="Heading6"/>
        <w:numPr>
          <w:ilvl w:val="5"/>
          <w:numId w:val="1"/>
        </w:numPr>
        <w:rPr/>
      </w:pPr>
      <w:bookmarkStart w:id="1101" w:name="__RefHeading___Toc5297359_581953129"/>
      <w:bookmarkStart w:id="1102" w:name="_Toc471"/>
      <w:bookmarkEnd w:id="1101"/>
      <w:r>
        <w:rPr>
          <w:rtl w:val="true"/>
        </w:rPr>
        <w:t>نتیجة البحث فی النظریة الأُولی</w:t>
      </w:r>
      <w:bookmarkEnd w:id="1102"/>
    </w:p>
    <w:p>
      <w:pPr>
        <w:pStyle w:val="BookText"/>
        <w:rPr/>
      </w:pPr>
      <w:r>
        <w:rPr>
          <w:rFonts w:ascii="IRNazanin" w:hAnsi="IRNazanin" w:eastAsia="IRNazanin"/>
          <w:color w:val="111111"/>
          <w:sz w:val="28"/>
          <w:sz w:val="28"/>
          <w:szCs w:val="28"/>
          <w:rtl w:val="true"/>
          <w:lang w:bidi="fa-IR"/>
        </w:rPr>
        <w:t>لقد ذُکر دلیلان لهذه النظریة، ولکنّهما لا یصلحان للاستدلال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الدلیل الأوّل، فرغم أنّه حدیث معتبر إلّا أنّ دلالته لیست تامّة، یعنی الدلیل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الکراهة، وسیأتی الکلام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هناک جماعة من الفقهاء والعلماء استفادوا الکراهة من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الدلیل الثانی، فهو ضعیف السند، ولیست دلالته علی الحرمة تامّة، ولذلک لا تصلح للاستدلال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یوجد دلیل لنظریة تحریم التمیّز لغیر صاحب العزاء</w:t>
      </w:r>
      <w:r>
        <w:rPr>
          <w:rFonts w:eastAsia="IRNazanin" w:cs="IRNazanin"/>
          <w:color w:val="111111"/>
          <w:sz w:val="28"/>
          <w:szCs w:val="28"/>
          <w:rtl w:val="true"/>
          <w:lang w:bidi="fa-IR"/>
        </w:rPr>
        <w:t>.</w:t>
      </w:r>
    </w:p>
    <w:p>
      <w:pPr>
        <w:pStyle w:val="Heading6"/>
        <w:numPr>
          <w:ilvl w:val="5"/>
          <w:numId w:val="1"/>
        </w:numPr>
        <w:rPr/>
      </w:pPr>
      <w:bookmarkStart w:id="1103" w:name="__RefHeading___Toc5297361_581953129"/>
      <w:bookmarkStart w:id="1104" w:name="_Toc472"/>
      <w:bookmarkEnd w:id="1103"/>
      <w:r>
        <w:rPr>
          <w:rtl w:val="true"/>
        </w:rPr>
        <w:t>النظریة الثانیة</w:t>
      </w:r>
      <w:r>
        <w:rPr>
          <w:rtl w:val="true"/>
        </w:rPr>
        <w:t xml:space="preserve">: </w:t>
      </w:r>
      <w:r>
        <w:rPr>
          <w:rtl w:val="true"/>
        </w:rPr>
        <w:t>کراهة التمیز لغیر صاحب العزاء</w:t>
      </w:r>
      <w:bookmarkEnd w:id="1104"/>
    </w:p>
    <w:p>
      <w:pPr>
        <w:pStyle w:val="Heading6"/>
        <w:numPr>
          <w:ilvl w:val="5"/>
          <w:numId w:val="1"/>
        </w:numPr>
        <w:rPr/>
      </w:pPr>
      <w:bookmarkStart w:id="1105" w:name="__RefHeading___Toc5297363_581953129"/>
      <w:bookmarkStart w:id="1106" w:name="_Toc473"/>
      <w:bookmarkEnd w:id="1105"/>
      <w:r>
        <w:rPr>
          <w:rtl w:val="true"/>
        </w:rPr>
        <w:t>اشارة</w:t>
      </w:r>
      <w:bookmarkEnd w:id="1106"/>
    </w:p>
    <w:p>
      <w:pPr>
        <w:pStyle w:val="BookText"/>
        <w:rPr/>
      </w:pPr>
      <w:r>
        <w:rPr>
          <w:rFonts w:ascii="IRNazanin" w:hAnsi="IRNazanin" w:eastAsia="IRNazanin"/>
          <w:color w:val="111111"/>
          <w:sz w:val="28"/>
          <w:sz w:val="28"/>
          <w:szCs w:val="28"/>
          <w:rtl w:val="true"/>
          <w:lang w:bidi="fa-IR"/>
        </w:rPr>
        <w:t>قالت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التمیّز مکروه لغیر صاحب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ابن حمزة هذا الرأی کنظریة مطروحة فی هذا المجال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أمّا الشهید</w:t>
      </w:r>
      <w:r>
        <w:rPr>
          <w:rStyle w:val="FootnoteAnchor"/>
          <w:rtl w:val="true"/>
        </w:rPr>
        <w:footnoteReference w:id="459"/>
      </w:r>
      <w:r>
        <w:rPr>
          <w:rFonts w:ascii="IRNazanin" w:hAnsi="IRNazanin" w:eastAsia="IRNazanin"/>
          <w:color w:val="111111"/>
          <w:sz w:val="28"/>
          <w:sz w:val="28"/>
          <w:szCs w:val="28"/>
          <w:rtl w:val="true"/>
          <w:lang w:bidi="fa-IR"/>
        </w:rPr>
        <w:t>والسبزواری</w:t>
      </w:r>
      <w:r>
        <w:rPr>
          <w:rStyle w:val="FootnoteAnchor"/>
          <w:rtl w:val="true"/>
        </w:rPr>
        <w:footnoteReference w:id="460"/>
      </w:r>
      <w:r>
        <w:rPr>
          <w:rFonts w:ascii="IRNazanin" w:hAnsi="IRNazanin" w:eastAsia="IRNazanin"/>
          <w:color w:val="111111"/>
          <w:sz w:val="28"/>
          <w:sz w:val="28"/>
          <w:szCs w:val="28"/>
          <w:rtl w:val="true"/>
          <w:lang w:bidi="fa-IR"/>
        </w:rPr>
        <w:t>فقد صرّحا بکراهته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العلّامة المجلسی هذا الرأی إلی المشهور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القائلین بکراهة التمیّز ابن الأشعث؛ حیث إنّه أفرد لذلک باباً فی کتابه بعنوان</w:t>
      </w:r>
      <w:r>
        <w:rPr>
          <w:rFonts w:eastAsia="IRNazanin" w:cs="IRNazanin"/>
          <w:color w:val="111111"/>
          <w:sz w:val="28"/>
          <w:szCs w:val="28"/>
          <w:rtl w:val="true"/>
          <w:lang w:bidi="fa-IR"/>
        </w:rPr>
        <w:t xml:space="preserve">: </w:t>
      </w:r>
      <w:bookmarkStart w:id="1107" w:name="pg5894_47955"/>
    </w:p>
    <w:p>
      <w:pPr>
        <w:pStyle w:val="BookText"/>
        <w:rPr/>
      </w:pPr>
      <w:bookmarkEnd w:id="1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کَرَاهِیَةِ الصِّیَاحِ حَوْلَ النَّعْشِ وَالْمَشْیِ بِغَیْرِ رِدَاءٍ</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وفیه عطف المشی بغیر الرداء علی الصیاح حول النعش وقال بکراهتهما، فکلامه یحتمل أمرین</w:t>
      </w:r>
      <w:r>
        <w:rPr>
          <w:rFonts w:eastAsia="IRNazanin" w:cs="IRNazanin"/>
          <w:color w:val="111111"/>
          <w:sz w:val="28"/>
          <w:szCs w:val="28"/>
          <w:rtl w:val="true"/>
          <w:lang w:bidi="fa-IR"/>
        </w:rPr>
        <w:t>:</w:t>
      </w:r>
    </w:p>
    <w:p>
      <w:pPr>
        <w:pStyle w:val="Heading6"/>
        <w:numPr>
          <w:ilvl w:val="5"/>
          <w:numId w:val="1"/>
        </w:numPr>
        <w:rPr/>
      </w:pPr>
      <w:bookmarkStart w:id="1108" w:name="__RefHeading___Toc5297365_581953129"/>
      <w:bookmarkStart w:id="1109" w:name="_Toc474"/>
      <w:bookmarkEnd w:id="1108"/>
      <w:r>
        <w:rPr>
          <w:rtl w:val="true"/>
        </w:rPr>
        <w:t>الاحتمال الأوّل</w:t>
      </w:r>
      <w:r>
        <w:rPr>
          <w:rtl w:val="true"/>
        </w:rPr>
        <w:t xml:space="preserve">: </w:t>
      </w:r>
      <w:r>
        <w:rPr>
          <w:rtl w:val="true"/>
        </w:rPr>
        <w:t>کراهته لصاحب العزاء فقط</w:t>
      </w:r>
      <w:bookmarkEnd w:id="1109"/>
    </w:p>
    <w:p>
      <w:pPr>
        <w:pStyle w:val="BookText"/>
        <w:rPr/>
      </w:pPr>
      <w:r>
        <w:rPr>
          <w:rFonts w:ascii="IRNazanin" w:hAnsi="IRNazanin" w:eastAsia="IRNazanin"/>
          <w:color w:val="111111"/>
          <w:sz w:val="28"/>
          <w:sz w:val="28"/>
          <w:szCs w:val="28"/>
          <w:rtl w:val="true"/>
          <w:lang w:bidi="fa-IR"/>
        </w:rPr>
        <w:t>یُحتمل أن یکون المقصود بالکراهة، صاحب العزاء فقط؛ حیث إنّه ذکر الصیاح حول النعش قبل المشی، وهذه قرینة تدعم هذا الاحتمال؛ لأنّ صاحب العزاء هو الذی یصیح عادةً، وبالتالی؛ فإنّ المراد بالمشی بغیر الرداء الذی عطفه علی الصیاح هو خصوص صاحب العزاء</w:t>
      </w:r>
      <w:r>
        <w:rPr>
          <w:rFonts w:eastAsia="IRNazanin" w:cs="IRNazanin"/>
          <w:color w:val="111111"/>
          <w:sz w:val="28"/>
          <w:szCs w:val="28"/>
          <w:rtl w:val="true"/>
          <w:lang w:bidi="fa-IR"/>
        </w:rPr>
        <w:t>.</w:t>
      </w:r>
    </w:p>
    <w:p>
      <w:pPr>
        <w:pStyle w:val="Heading6"/>
        <w:numPr>
          <w:ilvl w:val="5"/>
          <w:numId w:val="1"/>
        </w:numPr>
        <w:rPr/>
      </w:pPr>
      <w:bookmarkStart w:id="1110" w:name="__RefHeading___Toc5297367_581953129"/>
      <w:bookmarkStart w:id="1111" w:name="_Toc475"/>
      <w:bookmarkEnd w:id="1110"/>
      <w:r>
        <w:rPr>
          <w:rtl w:val="true"/>
        </w:rPr>
        <w:t>الاحتمال الثانی</w:t>
      </w:r>
      <w:r>
        <w:rPr>
          <w:rtl w:val="true"/>
        </w:rPr>
        <w:t xml:space="preserve">: </w:t>
      </w:r>
      <w:r>
        <w:rPr>
          <w:rtl w:val="true"/>
        </w:rPr>
        <w:t>حکم الکراهة یشمل غیر صاحب العزاء أیضاً</w:t>
      </w:r>
      <w:bookmarkEnd w:id="1111"/>
    </w:p>
    <w:p>
      <w:pPr>
        <w:pStyle w:val="Heading6"/>
        <w:numPr>
          <w:ilvl w:val="5"/>
          <w:numId w:val="1"/>
        </w:numPr>
        <w:rPr/>
      </w:pPr>
      <w:bookmarkStart w:id="1112" w:name="__RefHeading___Toc5297369_581953129"/>
      <w:bookmarkStart w:id="1113" w:name="_Toc476"/>
      <w:bookmarkEnd w:id="1112"/>
      <w:r>
        <w:rPr>
          <w:rtl w:val="true"/>
        </w:rPr>
        <w:t>اشارة</w:t>
      </w:r>
      <w:bookmarkEnd w:id="1113"/>
    </w:p>
    <w:p>
      <w:pPr>
        <w:pStyle w:val="BookText"/>
        <w:rPr/>
      </w:pPr>
      <w:r>
        <w:rPr>
          <w:rFonts w:ascii="IRNazanin" w:hAnsi="IRNazanin" w:eastAsia="IRNazanin"/>
          <w:color w:val="111111"/>
          <w:sz w:val="28"/>
          <w:sz w:val="28"/>
          <w:szCs w:val="28"/>
          <w:rtl w:val="true"/>
          <w:lang w:bidi="fa-IR"/>
        </w:rPr>
        <w:t>یُحتمل أن یکون هذان المکروهان موضوعین مختلفین لا علاقة بینهما، وهذا یعنی أن یکون المقصود بکراهة نزع الرداء أعمّ من صاحب العزاء وغیره، وأن لا یکون عطفه علی الصیاح قرینة علی اختصاص الحکم بصاحب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بکراهة الصیاح أعمُّ أیضاً؛ لأنّه یحدث أحیاناً أن یصیح غیر صاحب العزاء حزناً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فالصیاح لا یخصّ صاحب العزاء حتی یکون قرینة علی اختصاص کراهة المشی بغیر الرداء بصاحب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الاحتمال الثانی، وأنّ مقصود ابن الأشعث أعمّ، ولا ینحصر علی صاحب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حدیثاً واحداً فی هذا الباب، وهذا الحدیث مطلق لا یختصّ بصاحب العزاء، بل یشمل غیر صاحب العزاء أیضاً، وهذه قرینة علی أنّ مقصوده فی عنوان الباب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کلام ابن الأشعث یدلّ علی کراهة التمیّز لغیر صاحب العزاء</w:t>
      </w:r>
      <w:r>
        <w:rPr>
          <w:rFonts w:eastAsia="IRNazanin" w:cs="IRNazanin"/>
          <w:color w:val="111111"/>
          <w:sz w:val="28"/>
          <w:szCs w:val="28"/>
          <w:rtl w:val="true"/>
          <w:lang w:bidi="fa-IR"/>
        </w:rPr>
        <w:t xml:space="preserve">. </w:t>
      </w:r>
      <w:bookmarkStart w:id="1114" w:name="pg5894_47957"/>
    </w:p>
    <w:p>
      <w:pPr>
        <w:pStyle w:val="Heading6"/>
        <w:numPr>
          <w:ilvl w:val="5"/>
          <w:numId w:val="1"/>
        </w:numPr>
        <w:rPr/>
      </w:pPr>
      <w:bookmarkStart w:id="1115" w:name="__RefHeading___Toc5297371_581953129"/>
      <w:bookmarkStart w:id="1116" w:name="_Toc477"/>
      <w:bookmarkEnd w:id="1114"/>
      <w:bookmarkEnd w:id="1115"/>
      <w:r>
        <w:rPr>
          <w:rtl w:val="true"/>
        </w:rPr>
        <w:t>الدلیل علی النظریة الثانیة</w:t>
      </w:r>
      <w:r>
        <w:rPr>
          <w:rtl w:val="true"/>
        </w:rPr>
        <w:t xml:space="preserve">: </w:t>
      </w:r>
      <w:r>
        <w:rPr>
          <w:rtl w:val="true"/>
        </w:rPr>
        <w:t xml:space="preserve">معتبرة السکونی </w:t>
      </w:r>
      <w:r>
        <w:rPr>
          <w:rtl w:val="true"/>
        </w:rPr>
        <w:t xml:space="preserve">- </w:t>
      </w:r>
      <w:r>
        <w:rPr>
          <w:rtl w:val="true"/>
        </w:rPr>
        <w:t>التمیّز جرم</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یَحیَی، عَن إِبرَاهِیمَ بنِ هَاشِمٍ</w:t>
      </w:r>
      <w:r>
        <w:rPr>
          <w:rStyle w:val="FootnoteAnchor"/>
          <w:rtl w:val="true"/>
        </w:rPr>
        <w:footnoteReference w:id="463"/>
      </w:r>
      <w:r>
        <w:rPr>
          <w:rFonts w:ascii="Amiri" w:hAnsi="Amiri" w:eastAsia="Amiri" w:cs="Amiri"/>
          <w:color w:val="111111"/>
          <w:sz w:val="28"/>
          <w:sz w:val="28"/>
          <w:szCs w:val="28"/>
          <w:rtl w:val="true"/>
          <w:lang w:bidi="ar-SA"/>
        </w:rPr>
        <w:t>، عَنِ النَّوفَلِیِّ</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روی عنه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علی بن إبرهیم،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بعنوان النوفلی فی أکثر من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وفی عمدتها یروی عن السکونی، وحیث إنّ الأصحاب اعتمدوا علی روایات السکونی استکشف کثیر من ذلک اعتبار النوفلی أیضاً، ویمکن أیضاً توثیقه من ناحیه أنّه من المعاریف، ولم یرد فیه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السَّکُونِیِّ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وثّقه المحقّق الحلّی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الحلّی، جعفر بن الحسن،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کتابٍ آخر له وهو الرسائل التسع أنّ السکونی عامّی، ولکنّه من الرواة الثقات،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الإمامیّة مجمعة علی العمل بما یرویه السکونی وعمّار ومن ماثلهما من الثقات ولم یقدح بالمذهب فی الروایة مع اشتهار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الحلّی، جعفر بن الحسن، الرسائل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وکذا قال الحائری فی منتهی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تکاثرت روایاته وعامّتها متلقّاة بالقبول، بل ربما ترجّح علی روایة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المازندرانی، محمد بن إسماعیل،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أَدرِی أَیُّهُم أَعظَمُ جُرماً؟ الَّذِی یَمشِی مَعَ الجَنَازَةِ بِغَیرِ رِدَاءٍ، أَوِ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أَوِ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غَفَرَ اللهُ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7" w:name="__RefHeading___Toc5297373_581953129"/>
      <w:bookmarkStart w:id="1118" w:name="_Toc478"/>
      <w:bookmarkEnd w:id="1117"/>
      <w:r>
        <w:rPr>
          <w:rtl w:val="true"/>
        </w:rPr>
        <w:t>دراسة سند الروایة</w:t>
      </w:r>
      <w:bookmarkEnd w:id="11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العلماء فی جمیع رجال هذا السند إلّا محمّد بن أحمد بن یحیی، وهو إمامیٌّ </w:t>
      </w:r>
      <w:bookmarkStart w:id="1119" w:name="pg5894_47959"/>
    </w:p>
    <w:p>
      <w:pPr>
        <w:pStyle w:val="BookText"/>
        <w:rPr/>
      </w:pPr>
      <w:bookmarkEnd w:id="1119"/>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توثیقهم اعتماداً علی القرائن التی ذکرناها فی هامش سند الروایة؛ وبالتالی یکون سند الروایة معتبراً</w:t>
      </w:r>
      <w:r>
        <w:rPr>
          <w:rFonts w:eastAsia="IRNazanin" w:cs="IRNazanin"/>
          <w:color w:val="111111"/>
          <w:sz w:val="28"/>
          <w:szCs w:val="28"/>
          <w:rtl w:val="true"/>
          <w:lang w:bidi="fa-IR"/>
        </w:rPr>
        <w:t>.</w:t>
      </w:r>
    </w:p>
    <w:p>
      <w:pPr>
        <w:pStyle w:val="Heading6"/>
        <w:numPr>
          <w:ilvl w:val="5"/>
          <w:numId w:val="1"/>
        </w:numPr>
        <w:rPr/>
      </w:pPr>
      <w:bookmarkStart w:id="1120" w:name="__RefHeading___Toc5297375_581953129"/>
      <w:bookmarkStart w:id="1121" w:name="_Toc479"/>
      <w:bookmarkEnd w:id="1120"/>
      <w:r>
        <w:rPr>
          <w:rtl w:val="true"/>
        </w:rPr>
        <w:t>دراسة دلالة الروایة</w:t>
      </w:r>
      <w:bookmarkEnd w:id="1121"/>
    </w:p>
    <w:p>
      <w:pPr>
        <w:pStyle w:val="BookText"/>
        <w:rPr/>
      </w:pPr>
      <w:r>
        <w:rPr>
          <w:rFonts w:ascii="IRNazanin" w:hAnsi="IRNazanin" w:eastAsia="IRNazanin"/>
          <w:color w:val="111111"/>
          <w:sz w:val="28"/>
          <w:sz w:val="28"/>
          <w:szCs w:val="28"/>
          <w:rtl w:val="true"/>
          <w:lang w:bidi="fa-IR"/>
        </w:rPr>
        <w:t>استدلّ بها الشهید الأوّل فی الذکری</w:t>
      </w:r>
      <w:r>
        <w:rPr>
          <w:rStyle w:val="FootnoteAnchor"/>
          <w:rtl w:val="true"/>
        </w:rPr>
        <w:footnoteReference w:id="465"/>
      </w:r>
      <w:r>
        <w:rPr>
          <w:rFonts w:ascii="IRNazanin" w:hAnsi="IRNazanin" w:eastAsia="IRNazanin"/>
          <w:color w:val="111111"/>
          <w:sz w:val="28"/>
          <w:sz w:val="28"/>
          <w:szCs w:val="28"/>
          <w:rtl w:val="true"/>
          <w:lang w:bidi="fa-IR"/>
        </w:rPr>
        <w:t>، والسبزواری فی الذخیرة</w:t>
      </w:r>
      <w:r>
        <w:rPr>
          <w:rStyle w:val="FootnoteAnchor"/>
          <w:rtl w:val="true"/>
        </w:rPr>
        <w:footnoteReference w:id="466"/>
      </w:r>
      <w:r>
        <w:rPr>
          <w:rFonts w:ascii="IRNazanin" w:hAnsi="IRNazanin" w:eastAsia="IRNazanin"/>
          <w:color w:val="111111"/>
          <w:sz w:val="28"/>
          <w:sz w:val="28"/>
          <w:szCs w:val="28"/>
          <w:rtl w:val="true"/>
          <w:lang w:bidi="fa-IR"/>
        </w:rPr>
        <w:t>، واستنبطا منها الکراهة، ولکنّهما لم یذکرا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استدلّ ابن الأشعث فی الأشعثیات بروایة قریبة من هذا المضمون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ما فکّر فیه هؤلاء الأعاظم هو أنّ هذه الروایة أطلقت الجرم علی ثلاثة أعمال، ولا شکّ فی عدم تحریم العملین الثانی والثالث، فیمکن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القرینة السیاقیة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مع الجنازة بغیر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الموضوع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غیر صاحب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محرّماً أیضاً، بل هو مکروه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محرّماً للزم أن یُستعمل لفظ الجرم فی أکثر من معنی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جُرماً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استعمال اللفظ فی أکثر من معنی، وقد ذهب بعض الفقهاء إلی أنّه لا یجوز، أمّا الذین قالوا بجوازه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النوع من الاستعمال لم یقع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هؤلاء الأعاظم لم یجوّزوا استعمال اللفظ فی أکثر من معنی؛ وبالتالی إن لم یکن العمل الثانی والثالث محرّمین فإنّ العمل الأوّل لیس محرّماً أیضاً، وإن لم یکن محرّماً فهو مکروه؛ لإطلاق الجرم علیه</w:t>
      </w:r>
      <w:r>
        <w:rPr>
          <w:rFonts w:eastAsia="IRNazanin" w:cs="IRNazanin"/>
          <w:color w:val="111111"/>
          <w:sz w:val="28"/>
          <w:szCs w:val="28"/>
          <w:rtl w:val="true"/>
          <w:lang w:bidi="fa-IR"/>
        </w:rPr>
        <w:t xml:space="preserve">. </w:t>
      </w:r>
      <w:bookmarkStart w:id="1122" w:name="pg5894_47961"/>
    </w:p>
    <w:p>
      <w:pPr>
        <w:pStyle w:val="Heading6"/>
        <w:numPr>
          <w:ilvl w:val="5"/>
          <w:numId w:val="1"/>
        </w:numPr>
        <w:rPr/>
      </w:pPr>
      <w:bookmarkStart w:id="1123" w:name="__RefHeading___Toc5297377_581953129"/>
      <w:bookmarkStart w:id="1124" w:name="_Toc480"/>
      <w:bookmarkEnd w:id="1122"/>
      <w:bookmarkEnd w:id="1123"/>
      <w:r>
        <w:rPr>
          <w:rtl w:val="true"/>
        </w:rPr>
        <w:t>إشکال علی دلالة الروایة</w:t>
      </w:r>
      <w:r>
        <w:rPr>
          <w:rtl w:val="true"/>
        </w:rPr>
        <w:t xml:space="preserve">: </w:t>
      </w:r>
      <w:r>
        <w:rPr>
          <w:rtl w:val="true"/>
        </w:rPr>
        <w:t>الإطلاق وعدم الاختصاص</w:t>
      </w:r>
      <w:bookmarkEnd w:id="1124"/>
    </w:p>
    <w:p>
      <w:pPr>
        <w:pStyle w:val="BookText"/>
        <w:rPr/>
      </w:pPr>
      <w:r>
        <w:rPr>
          <w:rFonts w:ascii="IRNazanin" w:hAnsi="IRNazanin" w:eastAsia="IRNazanin"/>
          <w:color w:val="111111"/>
          <w:sz w:val="28"/>
          <w:sz w:val="28"/>
          <w:szCs w:val="28"/>
          <w:rtl w:val="true"/>
          <w:lang w:bidi="fa-IR"/>
        </w:rPr>
        <w:t>استدلّ الشهید والسبزواری بهذه الروایة لإثبات کراهة التمیّز لغیر صاحب العزاء، ورغم أنّ هذه الروایة مطلقة ولا تختصّ بغیر صاحب العزاء لکنّهما قیّدا الحکم بغیر صاحب العزاء، ولم یتّضح لنا دلیلهما علی ذلک، ویبدو أنّه کان من الأفضل لهما أن یُصدرا حکماً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التمیّز مکروه لصاحب العزاء وغیره، کما فعل ابن الأشعث</w:t>
      </w:r>
      <w:r>
        <w:rPr>
          <w:rFonts w:eastAsia="IRNazanin" w:cs="IRNazanin"/>
          <w:color w:val="111111"/>
          <w:sz w:val="28"/>
          <w:szCs w:val="28"/>
          <w:rtl w:val="true"/>
          <w:lang w:bidi="fa-IR"/>
        </w:rPr>
        <w:t>.</w:t>
      </w:r>
    </w:p>
    <w:p>
      <w:pPr>
        <w:pStyle w:val="Heading6"/>
        <w:numPr>
          <w:ilvl w:val="5"/>
          <w:numId w:val="1"/>
        </w:numPr>
        <w:rPr/>
      </w:pPr>
      <w:bookmarkStart w:id="1125" w:name="__RefHeading___Toc5297379_581953129"/>
      <w:bookmarkStart w:id="1126" w:name="_Toc481"/>
      <w:bookmarkEnd w:id="1125"/>
      <w:r>
        <w:rPr>
          <w:rtl w:val="true"/>
        </w:rPr>
        <w:t>نتیجة البحث فی النظریة الثانیة</w:t>
      </w:r>
      <w:bookmarkEnd w:id="1126"/>
    </w:p>
    <w:p>
      <w:pPr>
        <w:pStyle w:val="BookText"/>
        <w:rPr/>
      </w:pPr>
      <w:r>
        <w:rPr>
          <w:rFonts w:ascii="IRNazanin" w:hAnsi="IRNazanin" w:eastAsia="IRNazanin"/>
          <w:color w:val="111111"/>
          <w:sz w:val="28"/>
          <w:sz w:val="28"/>
          <w:szCs w:val="28"/>
          <w:rtl w:val="true"/>
          <w:lang w:bidi="fa-IR"/>
        </w:rPr>
        <w:t>ذُکر لهذه النظریة دلیل واحد، وهو معتبرة السکونی التی لا مشکلة فیها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واستُنتج أنّ إقامة العزاء علی المیت بالتمیّز عن الآخرین مکروه لغیر صاحب العزاء</w:t>
      </w:r>
      <w:r>
        <w:rPr>
          <w:rFonts w:eastAsia="IRNazanin" w:cs="IRNazanin"/>
          <w:color w:val="111111"/>
          <w:sz w:val="28"/>
          <w:szCs w:val="28"/>
          <w:rtl w:val="true"/>
          <w:lang w:bidi="fa-IR"/>
        </w:rPr>
        <w:t>.</w:t>
      </w:r>
    </w:p>
    <w:p>
      <w:pPr>
        <w:pStyle w:val="Heading6"/>
        <w:numPr>
          <w:ilvl w:val="5"/>
          <w:numId w:val="1"/>
        </w:numPr>
        <w:rPr/>
      </w:pPr>
      <w:bookmarkStart w:id="1127" w:name="__RefHeading___Toc5297381_581953129"/>
      <w:bookmarkStart w:id="1128" w:name="_Toc482"/>
      <w:bookmarkEnd w:id="1127"/>
      <w:r>
        <w:rPr>
          <w:rtl w:val="true"/>
        </w:rPr>
        <w:t>النظریة الثالثة</w:t>
      </w:r>
      <w:r>
        <w:rPr>
          <w:rtl w:val="true"/>
        </w:rPr>
        <w:t xml:space="preserve">: </w:t>
      </w:r>
      <w:r>
        <w:rPr>
          <w:rtl w:val="true"/>
        </w:rPr>
        <w:t>استحباب التمیّز لغیر صاحب العزاء</w:t>
      </w:r>
      <w:bookmarkEnd w:id="1128"/>
    </w:p>
    <w:p>
      <w:pPr>
        <w:pStyle w:val="Heading6"/>
        <w:numPr>
          <w:ilvl w:val="5"/>
          <w:numId w:val="1"/>
        </w:numPr>
        <w:rPr/>
      </w:pPr>
      <w:bookmarkStart w:id="1129" w:name="__RefHeading___Toc5297383_581953129"/>
      <w:bookmarkStart w:id="1130" w:name="_Toc483"/>
      <w:bookmarkEnd w:id="1129"/>
      <w:r>
        <w:rPr>
          <w:rtl w:val="true"/>
        </w:rPr>
        <w:t>اشارة</w:t>
      </w:r>
      <w:bookmarkEnd w:id="1130"/>
    </w:p>
    <w:p>
      <w:pPr>
        <w:pStyle w:val="BookText"/>
        <w:rPr/>
      </w:pPr>
      <w:r>
        <w:rPr>
          <w:rFonts w:ascii="IRNazanin" w:hAnsi="IRNazanin" w:eastAsia="IRNazanin"/>
          <w:color w:val="111111"/>
          <w:sz w:val="28"/>
          <w:sz w:val="28"/>
          <w:szCs w:val="28"/>
          <w:rtl w:val="true"/>
          <w:lang w:bidi="fa-IR"/>
        </w:rPr>
        <w:t>ذهب جمع من العلماء إلی أنّ التمیّز مستحبّ لغیر صاحب العزاء فی بعض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یکون لأولیاء الله والعلماء، وهذا ما قاله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یُستفاد من مرسل الفقیه 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رداءه فی جنازة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نزعه لغیره فی جنازة الأعاظم من الأولیاء والعلماء</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1" w:name="__RefHeading___Toc5297385_581953129"/>
      <w:bookmarkStart w:id="1132" w:name="_Toc484"/>
      <w:bookmarkEnd w:id="1131"/>
      <w:r>
        <w:rPr>
          <w:rtl w:val="true"/>
        </w:rPr>
        <w:t>الدلیل علی النظریة الثالثة</w:t>
      </w:r>
      <w:r>
        <w:rPr>
          <w:rtl w:val="true"/>
        </w:rPr>
        <w:t xml:space="preserve">: </w:t>
      </w:r>
      <w:r>
        <w:rPr>
          <w:rtl w:val="true"/>
        </w:rPr>
        <w:t>دلیلان</w:t>
      </w:r>
      <w:bookmarkEnd w:id="1132"/>
    </w:p>
    <w:p>
      <w:pPr>
        <w:pStyle w:val="Heading6"/>
        <w:numPr>
          <w:ilvl w:val="5"/>
          <w:numId w:val="1"/>
        </w:numPr>
        <w:rPr/>
      </w:pPr>
      <w:bookmarkStart w:id="1133" w:name="__RefHeading___Toc5297387_581953129"/>
      <w:bookmarkStart w:id="1134" w:name="_Toc485"/>
      <w:bookmarkEnd w:id="1133"/>
      <w:r>
        <w:rPr>
          <w:rtl w:val="true"/>
        </w:rPr>
        <w:t>اشارة</w:t>
      </w:r>
      <w:bookmarkEnd w:id="11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الذین قالوا باستحباب التمیّز لخصوص الأعلام وأولیاء الله، فقد استدلّوا بدلیلین</w:t>
      </w:r>
      <w:r>
        <w:rPr>
          <w:rFonts w:eastAsia="IRNazanin" w:cs="IRNazanin"/>
          <w:color w:val="111111"/>
          <w:sz w:val="28"/>
          <w:szCs w:val="28"/>
          <w:rtl w:val="true"/>
          <w:lang w:bidi="fa-IR"/>
        </w:rPr>
        <w:t xml:space="preserve">: </w:t>
      </w:r>
      <w:bookmarkStart w:id="1135" w:name="pg5894_47963"/>
    </w:p>
    <w:p>
      <w:pPr>
        <w:pStyle w:val="Heading6"/>
        <w:numPr>
          <w:ilvl w:val="5"/>
          <w:numId w:val="1"/>
        </w:numPr>
        <w:rPr/>
      </w:pPr>
      <w:bookmarkStart w:id="1136" w:name="__RefHeading___Toc5297389_581953129"/>
      <w:bookmarkStart w:id="1137" w:name="_Toc486"/>
      <w:bookmarkEnd w:id="1135"/>
      <w:bookmarkEnd w:id="1136"/>
      <w:r>
        <w:rPr>
          <w:rtl w:val="true"/>
        </w:rPr>
        <w:t>الدلیل الأول</w:t>
      </w:r>
      <w:r>
        <w:rPr>
          <w:rtl w:val="true"/>
        </w:rPr>
        <w:t xml:space="preserve">: </w:t>
      </w:r>
      <w:r>
        <w:rPr>
          <w:rtl w:val="true"/>
        </w:rPr>
        <w:t xml:space="preserve">مرسلة الصدوق </w:t>
      </w:r>
      <w:r>
        <w:rPr>
          <w:rtl w:val="true"/>
        </w:rPr>
        <w:t xml:space="preserve">- </w:t>
      </w:r>
      <w:r>
        <w:rPr>
          <w:rtl w:val="true"/>
        </w:rPr>
        <w:t>تمیّز النبی</w:t>
      </w:r>
      <w:r>
        <w:rPr>
          <w:rtl w:val="true"/>
        </w:rPr>
        <w:t>(</w:t>
      </w:r>
      <w:r>
        <w:rPr>
          <w:rtl w:val="true"/>
        </w:rPr>
        <w:t xml:space="preserve">صلّی الله علیه و آله وسلّم </w:t>
      </w:r>
      <w:r>
        <w:rPr>
          <w:rtl w:val="true"/>
        </w:rPr>
        <w:t xml:space="preserve">) </w:t>
      </w:r>
      <w:r>
        <w:rPr>
          <w:rtl w:val="true"/>
        </w:rPr>
        <w:t>فی جنازة سعد</w:t>
      </w:r>
      <w:bookmarkEnd w:id="1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وَضَعَ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رِدَاءَهُ فِی جِنَازَةِ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المَلَائِکَةَ قَد وَضَعَت أَردِیَتَهَا؛ فَوَضَعتُ رِدَائِی</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روی هذه الروایة البرقی فی المحاسن باختلاف یسیر، وسنذکرها کدلیل ثانٍ علی هذه النظریة</w:t>
      </w:r>
      <w:r>
        <w:rPr>
          <w:rFonts w:eastAsia="IRNazanin" w:cs="IRNazanin"/>
          <w:color w:val="111111"/>
          <w:sz w:val="28"/>
          <w:szCs w:val="28"/>
          <w:rtl w:val="true"/>
          <w:lang w:bidi="fa-IR"/>
        </w:rPr>
        <w:t>.</w:t>
      </w:r>
    </w:p>
    <w:p>
      <w:pPr>
        <w:pStyle w:val="Heading6"/>
        <w:numPr>
          <w:ilvl w:val="5"/>
          <w:numId w:val="1"/>
        </w:numPr>
        <w:rPr/>
      </w:pPr>
      <w:bookmarkStart w:id="1138" w:name="__RefHeading___Toc5297391_581953129"/>
      <w:bookmarkStart w:id="1139" w:name="_Toc487"/>
      <w:bookmarkEnd w:id="1138"/>
      <w:r>
        <w:rPr>
          <w:rtl w:val="true"/>
        </w:rPr>
        <w:t>الدلیل الثانی</w:t>
      </w:r>
      <w:r>
        <w:rPr>
          <w:rtl w:val="true"/>
        </w:rPr>
        <w:t xml:space="preserve">: </w:t>
      </w:r>
      <w:r>
        <w:rPr>
          <w:rtl w:val="true"/>
        </w:rPr>
        <w:t xml:space="preserve">معتبرة إسحاق </w:t>
      </w:r>
      <w:r>
        <w:rPr>
          <w:rtl w:val="true"/>
        </w:rPr>
        <w:t xml:space="preserve">- </w:t>
      </w:r>
      <w:r>
        <w:rPr>
          <w:rtl w:val="true"/>
        </w:rPr>
        <w:t>تمیّز النبی</w:t>
      </w:r>
      <w:r>
        <w:rPr>
          <w:rtl w:val="true"/>
        </w:rPr>
        <w:t>(</w:t>
      </w:r>
      <w:r>
        <w:rPr>
          <w:rtl w:val="true"/>
        </w:rPr>
        <w:t xml:space="preserve">صلّی الله علیه و آله وسلّم </w:t>
      </w:r>
      <w:r>
        <w:rPr>
          <w:rtl w:val="true"/>
        </w:rPr>
        <w:t xml:space="preserve">) </w:t>
      </w:r>
      <w:r>
        <w:rPr>
          <w:rtl w:val="true"/>
        </w:rPr>
        <w:t>فی جنازة سعد</w:t>
      </w:r>
      <w:bookmarkEnd w:id="1139"/>
    </w:p>
    <w:p>
      <w:pPr>
        <w:pStyle w:val="Heading6"/>
        <w:numPr>
          <w:ilvl w:val="5"/>
          <w:numId w:val="1"/>
        </w:numPr>
        <w:rPr/>
      </w:pPr>
      <w:bookmarkStart w:id="1140" w:name="__RefHeading___Toc5297393_581953129"/>
      <w:bookmarkStart w:id="1141" w:name="_Toc488"/>
      <w:bookmarkEnd w:id="1140"/>
      <w:r>
        <w:rPr>
          <w:rtl w:val="true"/>
        </w:rPr>
        <w:t>اشارة</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أبِی عَبدِ اللهِ البَرقِیّ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Style w:val="FootnoteAnchor"/>
          <w:rtl w:val="true"/>
        </w:rPr>
        <w:footnoteReference w:id="470"/>
      </w:r>
      <w:r>
        <w:rPr>
          <w:rFonts w:ascii="Amiri" w:hAnsi="Amiri" w:eastAsia="Amiri" w:cs="Amiri"/>
          <w:color w:val="111111"/>
          <w:sz w:val="28"/>
          <w:sz w:val="28"/>
          <w:szCs w:val="28"/>
          <w:rtl w:val="true"/>
          <w:lang w:bidi="ar-SA"/>
        </w:rPr>
        <w:t>، عَن مُحسِنِ بنِ أحمَد</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کما أنّ الأجلّاء أکثروا الروایة عنه،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أشکیب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 محمد بن الحسن،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حمزة بن الیسع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 محمد بن الحسن،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من الأجلّاء الذین رووا عنه، وکما قلنا سابقا فإنّه من البعید أن یروی الأجلّاء عن الضعفاء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إسحَاق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 جِنَازَة سَعدٍ بِغَیرِ</w:t>
      </w:r>
      <w:bookmarkStart w:id="1142" w:name="pg5894_47965"/>
    </w:p>
    <w:p>
      <w:pPr>
        <w:pStyle w:val="BookText"/>
        <w:rPr/>
      </w:pPr>
      <w:bookmarkEnd w:id="1142"/>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تَمشِی بِغَیرِ 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المَلائِکَةَ تَمشِی بِغَیرِ أردِیَة فَأحبَبتُ أن أتَأسِّی بِهِم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3" w:name="__RefHeading___Toc5297395_581953129"/>
      <w:bookmarkStart w:id="1144" w:name="_Toc489"/>
      <w:bookmarkEnd w:id="1143"/>
      <w:r>
        <w:rPr>
          <w:rtl w:val="true"/>
        </w:rPr>
        <w:t>دراسة سندیة للروایتین الأُولی والثانیة</w:t>
      </w:r>
      <w:bookmarkEnd w:id="1144"/>
    </w:p>
    <w:p>
      <w:pPr>
        <w:pStyle w:val="BookText"/>
        <w:rPr/>
      </w:pPr>
      <w:r>
        <w:rPr>
          <w:rFonts w:ascii="IRNazanin" w:hAnsi="IRNazanin" w:eastAsia="IRNazanin"/>
          <w:color w:val="111111"/>
          <w:sz w:val="28"/>
          <w:sz w:val="28"/>
          <w:szCs w:val="28"/>
          <w:rtl w:val="true"/>
          <w:lang w:bidi="fa-IR"/>
        </w:rPr>
        <w:t>أُخرجت الروایتان فی کتابین مختلفین، وهما متقاربتان من ناحیة المضمون، أمّا الأُولی، فقد رویت فی کتاب الفقیه بسندٍ مرسل؛ وعلی هذا فهو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فقد رویت فی محاسن البرقی بسندٍ معتبر، فهناک قرائن تثبت وثاقة رواتها، وقد ذکرت هذه القرائن فی هامش سند الروایة</w:t>
      </w:r>
      <w:r>
        <w:rPr>
          <w:rFonts w:eastAsia="IRNazanin" w:cs="IRNazanin"/>
          <w:color w:val="111111"/>
          <w:sz w:val="28"/>
          <w:szCs w:val="28"/>
          <w:rtl w:val="true"/>
          <w:lang w:bidi="fa-IR"/>
        </w:rPr>
        <w:t>.</w:t>
      </w:r>
    </w:p>
    <w:p>
      <w:pPr>
        <w:pStyle w:val="Heading6"/>
        <w:numPr>
          <w:ilvl w:val="5"/>
          <w:numId w:val="1"/>
        </w:numPr>
        <w:rPr/>
      </w:pPr>
      <w:bookmarkStart w:id="1145" w:name="__RefHeading___Toc5297397_581953129"/>
      <w:bookmarkStart w:id="1146" w:name="_Toc490"/>
      <w:bookmarkEnd w:id="1145"/>
      <w:r>
        <w:rPr>
          <w:rtl w:val="true"/>
        </w:rPr>
        <w:t>دراسة دلالة الروایتین الأُولی والثانیة</w:t>
      </w:r>
      <w:bookmarkEnd w:id="1146"/>
    </w:p>
    <w:p>
      <w:pPr>
        <w:pStyle w:val="BookText"/>
        <w:rPr/>
      </w:pPr>
      <w:r>
        <w:rPr>
          <w:rFonts w:ascii="IRNazanin" w:hAnsi="IRNazanin" w:eastAsia="IRNazanin"/>
          <w:color w:val="111111"/>
          <w:sz w:val="28"/>
          <w:sz w:val="28"/>
          <w:szCs w:val="28"/>
          <w:rtl w:val="true"/>
          <w:lang w:bidi="fa-IR"/>
        </w:rPr>
        <w:t>استدلّ صاحب الجواهر بالروایة الأُولی</w:t>
      </w:r>
      <w:r>
        <w:rPr>
          <w:rStyle w:val="FootnoteAnchor"/>
          <w:rtl w:val="true"/>
        </w:rPr>
        <w:footnoteReference w:id="473"/>
      </w:r>
      <w:r>
        <w:rPr>
          <w:rFonts w:ascii="IRNazanin" w:hAnsi="IRNazanin" w:eastAsia="IRNazanin"/>
          <w:color w:val="111111"/>
          <w:sz w:val="28"/>
          <w:sz w:val="28"/>
          <w:szCs w:val="28"/>
          <w:rtl w:val="true"/>
          <w:lang w:bidi="fa-IR"/>
        </w:rPr>
        <w:t>دون أن یذکر طریقة الاستدلال بها، وربما اعتمد هذه الطریقة فی استدلاله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رداءه فی تشییع جنازة سعد بن معاذ، وهو من سادة المسلمین، وتمیّز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الآخرین، وعلّل ذلک بأنّه تأسّی بالملائکة، وهذا یعنی أنّ فعل الملائکة مرغوبٌ فیه وراجح؛ ولهذا تأسّی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صاحب العزاء؛ فنستنتج أنّ التمیّز فی مصیبة الأعلام وأولیاء الله مستحبّ لغیر صاحب العزاء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الأفضل لصاحب الجواهر أن یستدلّ بالروایة الثانیة؛ لأنّها معتبرة من ناحیة السند</w:t>
      </w:r>
      <w:r>
        <w:rPr>
          <w:rFonts w:eastAsia="IRNazanin" w:cs="IRNazanin"/>
          <w:color w:val="111111"/>
          <w:sz w:val="28"/>
          <w:szCs w:val="28"/>
          <w:rtl w:val="true"/>
          <w:lang w:bidi="fa-IR"/>
        </w:rPr>
        <w:t xml:space="preserve">. </w:t>
      </w:r>
      <w:bookmarkStart w:id="1147" w:name="pg5894_47967"/>
    </w:p>
    <w:p>
      <w:pPr>
        <w:pStyle w:val="Heading6"/>
        <w:numPr>
          <w:ilvl w:val="5"/>
          <w:numId w:val="1"/>
        </w:numPr>
        <w:rPr/>
      </w:pPr>
      <w:bookmarkStart w:id="1148" w:name="__RefHeading___Toc5297399_581953129"/>
      <w:bookmarkStart w:id="1149" w:name="_Toc491"/>
      <w:bookmarkEnd w:id="1147"/>
      <w:bookmarkEnd w:id="1148"/>
      <w:r>
        <w:rPr>
          <w:rtl w:val="true"/>
        </w:rPr>
        <w:t>نتیجة البحث فی النظریة الثالثة</w:t>
      </w:r>
      <w:bookmarkEnd w:id="1149"/>
    </w:p>
    <w:p>
      <w:pPr>
        <w:pStyle w:val="BookText"/>
        <w:rPr/>
      </w:pPr>
      <w:r>
        <w:rPr>
          <w:rFonts w:ascii="IRNazanin" w:hAnsi="IRNazanin" w:eastAsia="IRNazanin"/>
          <w:color w:val="111111"/>
          <w:sz w:val="28"/>
          <w:sz w:val="28"/>
          <w:szCs w:val="28"/>
          <w:rtl w:val="true"/>
          <w:lang w:bidi="fa-IR"/>
        </w:rPr>
        <w:t>لقد ذُکر دلیلان علی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الدلیل الأول ففی سنده ضعفٌ، ولکن یمکن القول باستحباب التمیّز؛ استناداً 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الثانی، فهو صحیح السند وتامّ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التمیّز فی مصیبة الأعلام وأولیاء الله مستحبّ لغیر صاحب العزاء</w:t>
      </w:r>
      <w:r>
        <w:rPr>
          <w:rFonts w:eastAsia="IRNazanin" w:cs="IRNazanin"/>
          <w:color w:val="111111"/>
          <w:sz w:val="28"/>
          <w:szCs w:val="28"/>
          <w:rtl w:val="true"/>
          <w:lang w:bidi="fa-IR"/>
        </w:rPr>
        <w:t>.</w:t>
      </w:r>
    </w:p>
    <w:p>
      <w:pPr>
        <w:pStyle w:val="Heading6"/>
        <w:numPr>
          <w:ilvl w:val="5"/>
          <w:numId w:val="1"/>
        </w:numPr>
        <w:rPr/>
      </w:pPr>
      <w:bookmarkStart w:id="1150" w:name="__RefHeading___Toc5297401_581953129"/>
      <w:bookmarkStart w:id="1151" w:name="_Toc492"/>
      <w:bookmarkEnd w:id="1150"/>
      <w:r>
        <w:rPr>
          <w:rtl w:val="true"/>
        </w:rPr>
        <w:t>القسم الثانی</w:t>
      </w:r>
      <w:r>
        <w:rPr>
          <w:rtl w:val="true"/>
        </w:rPr>
        <w:t xml:space="preserve">: </w:t>
      </w:r>
      <w:r>
        <w:rPr>
          <w:rtl w:val="true"/>
        </w:rPr>
        <w:t xml:space="preserve">تمیّز صاحب العزاء </w:t>
      </w:r>
      <w:r>
        <w:rPr>
          <w:rtl w:val="true"/>
        </w:rPr>
        <w:t xml:space="preserve">- </w:t>
      </w:r>
      <w:r>
        <w:rPr>
          <w:rtl w:val="true"/>
        </w:rPr>
        <w:t>ستُّ نظریات</w:t>
      </w:r>
      <w:bookmarkEnd w:id="1151"/>
    </w:p>
    <w:p>
      <w:pPr>
        <w:pStyle w:val="Heading6"/>
        <w:numPr>
          <w:ilvl w:val="5"/>
          <w:numId w:val="1"/>
        </w:numPr>
        <w:rPr/>
      </w:pPr>
      <w:bookmarkStart w:id="1152" w:name="__RefHeading___Toc5297403_581953129"/>
      <w:bookmarkStart w:id="1153" w:name="_Toc493"/>
      <w:bookmarkEnd w:id="1152"/>
      <w:r>
        <w:rPr>
          <w:rtl w:val="true"/>
        </w:rPr>
        <w:t>اشارة</w:t>
      </w:r>
      <w:bookmarkEnd w:id="1153"/>
    </w:p>
    <w:p>
      <w:pPr>
        <w:pStyle w:val="BookText"/>
        <w:rPr/>
      </w:pPr>
      <w:r>
        <w:rPr>
          <w:rFonts w:ascii="IRNazanin" w:hAnsi="IRNazanin" w:eastAsia="IRNazanin"/>
          <w:color w:val="111111"/>
          <w:sz w:val="28"/>
          <w:sz w:val="28"/>
          <w:szCs w:val="28"/>
          <w:rtl w:val="true"/>
          <w:lang w:bidi="fa-IR"/>
        </w:rPr>
        <w:t>ستُّ نظریات فی تمیّز صاحب العزاء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مطلقاً</w:t>
      </w:r>
      <w:r>
        <w:rPr>
          <w:rStyle w:val="FootnoteAnchor"/>
          <w:rtl w:val="true"/>
        </w:rPr>
        <w:footnoteReference w:id="474"/>
      </w:r>
      <w:r>
        <w:rPr>
          <w:rFonts w:ascii="IRNazanin" w:hAnsi="IRNazanin" w:eastAsia="IRNazanin"/>
          <w:color w:val="111111"/>
          <w:sz w:val="28"/>
          <w:sz w:val="28"/>
          <w:szCs w:val="28"/>
          <w:rtl w:val="true"/>
          <w:lang w:bidi="fa-IR"/>
        </w:rPr>
        <w:t>، الکراهة مطلقاً، الجواز مطلقاً، الاستحباب مطلقاً، الجواز فی مصیبة أبیه وأخیه خاصّة، الجواز فی مصیبة أبیه وجده لأبیه خاصّة</w:t>
      </w:r>
      <w:r>
        <w:rPr>
          <w:rFonts w:eastAsia="IRNazanin" w:cs="IRNazanin"/>
          <w:color w:val="111111"/>
          <w:sz w:val="28"/>
          <w:szCs w:val="28"/>
          <w:rtl w:val="true"/>
          <w:lang w:bidi="fa-IR"/>
        </w:rPr>
        <w:t>.</w:t>
      </w:r>
    </w:p>
    <w:p>
      <w:pPr>
        <w:pStyle w:val="Heading6"/>
        <w:numPr>
          <w:ilvl w:val="5"/>
          <w:numId w:val="1"/>
        </w:numPr>
        <w:rPr/>
      </w:pPr>
      <w:bookmarkStart w:id="1154" w:name="__RefHeading___Toc5297405_581953129"/>
      <w:bookmarkStart w:id="1155" w:name="_Toc494"/>
      <w:bookmarkEnd w:id="1154"/>
      <w:r>
        <w:rPr>
          <w:rtl w:val="true"/>
        </w:rPr>
        <w:t>النظریة الأُولی</w:t>
      </w:r>
      <w:r>
        <w:rPr>
          <w:rtl w:val="true"/>
        </w:rPr>
        <w:t xml:space="preserve">: </w:t>
      </w:r>
      <w:r>
        <w:rPr>
          <w:rtl w:val="true"/>
        </w:rPr>
        <w:t>حرمة التمیّز علی صاحب العزاء مطلقاً</w:t>
      </w:r>
      <w:bookmarkEnd w:id="1155"/>
    </w:p>
    <w:p>
      <w:pPr>
        <w:pStyle w:val="Heading6"/>
        <w:numPr>
          <w:ilvl w:val="5"/>
          <w:numId w:val="1"/>
        </w:numPr>
        <w:rPr/>
      </w:pPr>
      <w:bookmarkStart w:id="1156" w:name="__RefHeading___Toc5297407_581953129"/>
      <w:bookmarkStart w:id="1157" w:name="_Toc495"/>
      <w:bookmarkEnd w:id="1156"/>
      <w:r>
        <w:rPr>
          <w:rtl w:val="true"/>
        </w:rPr>
        <w:t>اشارة</w:t>
      </w:r>
      <w:bookmarkEnd w:id="11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تمیّز صاحب العزاء والمصیبة عن الآخرین حرام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إدریس فی السرائر رأی الشیخ بأنّه یجوز لصاحب المیّت أن یتمیّز عن غیره، بإرسال طرف العمامة، أو أخذ مئزر فوقها علی الأب والأخ،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یذهب إلی هذا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یقتضیه أُصول مذهبنا أنّه لا یجوز اعتقاد ذلک وفعله، سواء کان علی الأب، أو الأخ، أو غیرهما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1158" w:name="pg5894_47969"/>
    </w:p>
    <w:p>
      <w:pPr>
        <w:pStyle w:val="Heading6"/>
        <w:numPr>
          <w:ilvl w:val="5"/>
          <w:numId w:val="1"/>
        </w:numPr>
        <w:rPr/>
      </w:pPr>
      <w:bookmarkStart w:id="1159" w:name="__RefHeading___Toc5297409_581953129"/>
      <w:bookmarkStart w:id="1160" w:name="_Toc496"/>
      <w:bookmarkEnd w:id="1158"/>
      <w:bookmarkEnd w:id="1159"/>
      <w:r>
        <w:rPr>
          <w:rtl w:val="true"/>
        </w:rPr>
        <w:t>الدلیل علی النظریة الأُولی</w:t>
      </w:r>
      <w:r>
        <w:rPr>
          <w:rtl w:val="true"/>
        </w:rPr>
        <w:t xml:space="preserve">: </w:t>
      </w:r>
      <w:r>
        <w:rPr>
          <w:rtl w:val="true"/>
        </w:rPr>
        <w:t>عدم الدلیل علی الجواز</w:t>
      </w:r>
      <w:bookmarkEnd w:id="1160"/>
    </w:p>
    <w:p>
      <w:pPr>
        <w:pStyle w:val="Heading6"/>
        <w:numPr>
          <w:ilvl w:val="5"/>
          <w:numId w:val="1"/>
        </w:numPr>
        <w:rPr/>
      </w:pPr>
      <w:bookmarkStart w:id="1161" w:name="__RefHeading___Toc5297411_581953129"/>
      <w:bookmarkStart w:id="1162" w:name="_Toc497"/>
      <w:bookmarkEnd w:id="1161"/>
      <w:r>
        <w:rPr>
          <w:rtl w:val="true"/>
        </w:rPr>
        <w:t>اشارة</w:t>
      </w:r>
      <w:bookmarkEnd w:id="1162"/>
    </w:p>
    <w:p>
      <w:pPr>
        <w:pStyle w:val="BookText"/>
        <w:rPr/>
      </w:pPr>
      <w:r>
        <w:rPr>
          <w:rFonts w:ascii="IRNazanin" w:hAnsi="IRNazanin" w:eastAsia="IRNazanin"/>
          <w:color w:val="111111"/>
          <w:sz w:val="28"/>
          <w:sz w:val="28"/>
          <w:szCs w:val="28"/>
          <w:rtl w:val="true"/>
          <w:lang w:bidi="fa-IR"/>
        </w:rPr>
        <w:t>علّل ابن إدریس لمدّعاه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یقتضیه أُصول مذهبنا أنّه لا یجوز اعتقاد ذلک وفعله، سواء کان علی الأب، أو الأخ، أو غیرهما؛ لأنّ ذلک حکم شرعی، یحتاج إلی دلیلٍ شرعیّ ولا دلیل علی ذلک، فیجب إطراحه؛ لئلّا یکون الفاعل له مبدعاً؛ لأنّه اعتقاد جهل</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ومقصوده من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کان یعتقد بإجراء هذا الأصل فی الشبهات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إبن إدریس یعتقد بأنّ الأصل فی الأشیاء هو الحظر والمنع، وأمّا الإباحة فتحتاج إلی الدلیل، وادعی أنّه لا دلیل فیما نحن فیه علی الجواز فهو محکومٌ بالحرمة</w:t>
      </w:r>
      <w:r>
        <w:rPr>
          <w:rFonts w:eastAsia="IRNazanin" w:cs="IRNazanin"/>
          <w:color w:val="111111"/>
          <w:sz w:val="28"/>
          <w:szCs w:val="28"/>
          <w:rtl w:val="true"/>
          <w:lang w:bidi="fa-IR"/>
        </w:rPr>
        <w:t>.</w:t>
      </w:r>
    </w:p>
    <w:p>
      <w:pPr>
        <w:pStyle w:val="Heading6"/>
        <w:numPr>
          <w:ilvl w:val="5"/>
          <w:numId w:val="1"/>
        </w:numPr>
        <w:rPr/>
      </w:pPr>
      <w:bookmarkStart w:id="1163" w:name="__RefHeading___Toc5297413_581953129"/>
      <w:bookmarkStart w:id="1164" w:name="_Toc498"/>
      <w:bookmarkEnd w:id="1163"/>
      <w:r>
        <w:rPr>
          <w:rtl w:val="true"/>
        </w:rPr>
        <w:t>الإشکال الأول علی الدلیل</w:t>
      </w:r>
      <w:r>
        <w:rPr>
          <w:rtl w:val="true"/>
        </w:rPr>
        <w:t xml:space="preserve">: </w:t>
      </w:r>
      <w:r>
        <w:rPr>
          <w:rtl w:val="true"/>
        </w:rPr>
        <w:t>من المحقّق الحلّی</w:t>
      </w:r>
      <w:bookmarkEnd w:id="1164"/>
    </w:p>
    <w:p>
      <w:pPr>
        <w:pStyle w:val="BookText"/>
        <w:rPr/>
      </w:pPr>
      <w:r>
        <w:rPr>
          <w:rFonts w:ascii="IRNazanin" w:hAnsi="IRNazanin" w:eastAsia="IRNazanin"/>
          <w:color w:val="111111"/>
          <w:sz w:val="28"/>
          <w:sz w:val="28"/>
          <w:szCs w:val="28"/>
          <w:rtl w:val="true"/>
          <w:lang w:bidi="fa-IR"/>
        </w:rPr>
        <w:t>استشکل المحقّق الحلّی علی کلام ابن إدریس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ذکره المتأخّر غلط؛ لأنّ الشیخ لم یدّعِ استحبابه، بل ادّعی جوازه، وکلّما لم یوجبه العقل والشرع ولم یحرّمه، فإنّه جائز، فلا یجوز أن یعتقد إلّا ذلک</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استشکل المحقّق علی ابن إدریس بأنّ إشکاله علی الشیخ غیر وارد؛ لأنّه لم یقل بالاستحباب حتّی یُطالَب بالدلیل، بل قال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الشیخ بالاستحباب لاستُشکل علیه بعدم الدلیل علی ذلک؛ حیث إنّ الاستحباب یحتاج إلی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قال بالجواز، والقول بالجواز یعتمد علی القواعد والمعاییر، فإذا لم یوجد دلیل علی حرمة الشیء یُحکَم بجوازه، ولایُعتَبر فاعله مبدعاً</w:t>
      </w:r>
      <w:r>
        <w:rPr>
          <w:rFonts w:eastAsia="IRNazanin" w:cs="IRNazanin"/>
          <w:color w:val="111111"/>
          <w:sz w:val="28"/>
          <w:szCs w:val="28"/>
          <w:rtl w:val="true"/>
          <w:lang w:bidi="fa-IR"/>
        </w:rPr>
        <w:t>.</w:t>
      </w:r>
    </w:p>
    <w:p>
      <w:pPr>
        <w:pStyle w:val="Heading6"/>
        <w:numPr>
          <w:ilvl w:val="5"/>
          <w:numId w:val="1"/>
        </w:numPr>
        <w:rPr/>
      </w:pPr>
      <w:bookmarkStart w:id="1165" w:name="__RefHeading___Toc5297415_581953129"/>
      <w:bookmarkStart w:id="1166" w:name="_Toc499"/>
      <w:bookmarkEnd w:id="1165"/>
      <w:r>
        <w:rPr>
          <w:rtl w:val="true"/>
        </w:rPr>
        <w:t>الجواب عن الإشکال الأوّل</w:t>
      </w:r>
      <w:bookmarkEnd w:id="11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فرضنا أنّ مستند الشیخ فی الجواز هو عدم الدلیل علی الحرمة فلماذا خصّ الجواز </w:t>
      </w:r>
      <w:bookmarkStart w:id="1167" w:name="pg5894_47971"/>
    </w:p>
    <w:p>
      <w:pPr>
        <w:pStyle w:val="BookText"/>
        <w:rPr/>
      </w:pPr>
      <w:bookmarkEnd w:id="1167"/>
      <w:r>
        <w:rPr>
          <w:rFonts w:ascii="IRNazanin" w:hAnsi="IRNazanin" w:eastAsia="IRNazanin"/>
          <w:color w:val="111111"/>
          <w:sz w:val="28"/>
          <w:sz w:val="28"/>
          <w:szCs w:val="28"/>
          <w:rtl w:val="true"/>
          <w:lang w:bidi="fa-IR"/>
        </w:rPr>
        <w:t>بالأب والأخ؟ فلو کان مستند الحکم عدم الدلیل یلزم أن یجری هذا الحکم علی غیر الأب والأخ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من تخصیص الجواز بالأب والأخ أنّ مستند الشیخ فی هذا الحکم لیس عدم الدلیل علی الحکم، بل هناک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 نفس الأدلّة التی سنذکرها لاحقاً التی تختصّ بجواز التمیّز علی الأب والأخ</w:t>
      </w:r>
      <w:r>
        <w:rPr>
          <w:rFonts w:eastAsia="IRNazanin" w:cs="IRNazanin"/>
          <w:color w:val="111111"/>
          <w:sz w:val="28"/>
          <w:szCs w:val="28"/>
          <w:rtl w:val="true"/>
          <w:lang w:bidi="fa-IR"/>
        </w:rPr>
        <w:t>.</w:t>
      </w:r>
    </w:p>
    <w:p>
      <w:pPr>
        <w:pStyle w:val="Heading6"/>
        <w:numPr>
          <w:ilvl w:val="5"/>
          <w:numId w:val="1"/>
        </w:numPr>
        <w:rPr/>
      </w:pPr>
      <w:bookmarkStart w:id="1168" w:name="__RefHeading___Toc5297417_581953129"/>
      <w:bookmarkStart w:id="1169" w:name="_Toc500"/>
      <w:bookmarkEnd w:id="1168"/>
      <w:r>
        <w:rPr>
          <w:rtl w:val="true"/>
        </w:rPr>
        <w:t>الإشکال الثانی علی الدلیل</w:t>
      </w:r>
      <w:r>
        <w:rPr>
          <w:rtl w:val="true"/>
        </w:rPr>
        <w:t xml:space="preserve">: </w:t>
      </w:r>
      <w:r>
        <w:rPr>
          <w:rtl w:val="true"/>
        </w:rPr>
        <w:t>من المحقّق البحرانی</w:t>
      </w:r>
      <w:bookmarkEnd w:id="1169"/>
    </w:p>
    <w:p>
      <w:pPr>
        <w:pStyle w:val="BookText"/>
        <w:rPr/>
      </w:pPr>
      <w:r>
        <w:rPr>
          <w:rFonts w:ascii="IRNazanin" w:hAnsi="IRNazanin" w:eastAsia="IRNazanin"/>
          <w:color w:val="111111"/>
          <w:sz w:val="28"/>
          <w:sz w:val="28"/>
          <w:szCs w:val="28"/>
          <w:rtl w:val="true"/>
          <w:lang w:bidi="fa-IR"/>
        </w:rPr>
        <w:t>قال المحدّث البحرانی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ظاهر ابن الجنید القول بما قاله الشیخ، حیث ذکر التمیّز بطرح بعض زیّه بإرسال طرف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أخذ مئزر من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الأب والأخ، ولا یجوز علی غیرهما، فقول ابن إدریس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یذهب إلی هذا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بحثنا فیما بلغنا من کتب ابن الجنید ولم نعثر علی شیء ممّا ذُکر، ولکن یمکن أن یکون المحدّث البحرانی قد نقل هذا الکلام عمّا لم یبلغنا من کتب ابن الجنید</w:t>
      </w:r>
      <w:r>
        <w:rPr>
          <w:rFonts w:eastAsia="IRNazanin" w:cs="IRNazanin"/>
          <w:color w:val="111111"/>
          <w:sz w:val="28"/>
          <w:szCs w:val="28"/>
          <w:rtl w:val="true"/>
          <w:lang w:bidi="fa-IR"/>
        </w:rPr>
        <w:t>.</w:t>
      </w:r>
    </w:p>
    <w:p>
      <w:pPr>
        <w:pStyle w:val="Heading6"/>
        <w:numPr>
          <w:ilvl w:val="5"/>
          <w:numId w:val="1"/>
        </w:numPr>
        <w:rPr/>
      </w:pPr>
      <w:bookmarkStart w:id="1170" w:name="__RefHeading___Toc5297419_581953129"/>
      <w:bookmarkStart w:id="1171" w:name="_Toc501"/>
      <w:bookmarkEnd w:id="1170"/>
      <w:r>
        <w:rPr>
          <w:rtl w:val="true"/>
        </w:rPr>
        <w:t>الإشکال الثالث علی الدلیل</w:t>
      </w:r>
      <w:r>
        <w:rPr>
          <w:rtl w:val="true"/>
        </w:rPr>
        <w:t xml:space="preserve">: </w:t>
      </w:r>
      <w:r>
        <w:rPr>
          <w:rtl w:val="true"/>
        </w:rPr>
        <w:t>من المحقّق الحلّی</w:t>
      </w:r>
      <w:bookmarkEnd w:id="1171"/>
    </w:p>
    <w:p>
      <w:pPr>
        <w:pStyle w:val="BookText"/>
        <w:rPr/>
      </w:pPr>
      <w:r>
        <w:rPr>
          <w:rFonts w:ascii="IRNazanin" w:hAnsi="IRNazanin" w:eastAsia="IRNazanin"/>
          <w:color w:val="111111"/>
          <w:sz w:val="28"/>
          <w:sz w:val="28"/>
          <w:szCs w:val="28"/>
          <w:rtl w:val="true"/>
          <w:lang w:bidi="fa-IR"/>
        </w:rPr>
        <w:t>لقد ثبت فی علم الأُصول أنّ الأصل الأوّلی هو جواز الأفعال ولیس عدمه، یعنی إذا شککنا فی حکم فعل فإنّ الأصل جواز ذلک الفعل، ولیس الأصل حرمته، کما صرّح بذلک المحقّق الحلّی</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2" w:name="__RefHeading___Toc5297421_581953129"/>
      <w:bookmarkStart w:id="1173" w:name="_Toc502"/>
      <w:bookmarkEnd w:id="1172"/>
      <w:r>
        <w:rPr>
          <w:rtl w:val="true"/>
        </w:rPr>
        <w:t>نتیجة البحث فی النظریة الأُولی</w:t>
      </w:r>
      <w:bookmarkEnd w:id="117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نظریة تحریم التمیّز لیست صحیحة، فهناک دلیلٌ واحد علیها وهو عدم الدلیل علی الجواز، وقد ثبت أنّ هذا الدلیل لیس صحیحاً؛ وعلی هذا فإنّ تمیّز صاحب العزاء لیس حراماً مطلقاً</w:t>
      </w:r>
      <w:r>
        <w:rPr>
          <w:rFonts w:eastAsia="IRNazanin" w:cs="IRNazanin"/>
          <w:color w:val="111111"/>
          <w:sz w:val="28"/>
          <w:szCs w:val="28"/>
          <w:rtl w:val="true"/>
          <w:lang w:bidi="fa-IR"/>
        </w:rPr>
        <w:t xml:space="preserve">. </w:t>
      </w:r>
      <w:bookmarkStart w:id="1174" w:name="pg5894_47973"/>
    </w:p>
    <w:p>
      <w:pPr>
        <w:pStyle w:val="Heading6"/>
        <w:numPr>
          <w:ilvl w:val="5"/>
          <w:numId w:val="1"/>
        </w:numPr>
        <w:rPr/>
      </w:pPr>
      <w:bookmarkStart w:id="1175" w:name="__RefHeading___Toc5297423_581953129"/>
      <w:bookmarkStart w:id="1176" w:name="_Toc503"/>
      <w:bookmarkEnd w:id="1174"/>
      <w:bookmarkEnd w:id="1175"/>
      <w:r>
        <w:rPr>
          <w:rtl w:val="true"/>
        </w:rPr>
        <w:t>النظریة الثانیة</w:t>
      </w:r>
      <w:r>
        <w:rPr>
          <w:rtl w:val="true"/>
        </w:rPr>
        <w:t xml:space="preserve">: </w:t>
      </w:r>
      <w:r>
        <w:rPr>
          <w:rtl w:val="true"/>
        </w:rPr>
        <w:t>کراهة تمیّز صاحب العزاء مطلقاً</w:t>
      </w:r>
      <w:bookmarkEnd w:id="1176"/>
    </w:p>
    <w:p>
      <w:pPr>
        <w:pStyle w:val="Heading6"/>
        <w:numPr>
          <w:ilvl w:val="5"/>
          <w:numId w:val="1"/>
        </w:numPr>
        <w:rPr/>
      </w:pPr>
      <w:bookmarkStart w:id="1177" w:name="__RefHeading___Toc5297425_581953129"/>
      <w:bookmarkStart w:id="1178" w:name="_Toc504"/>
      <w:bookmarkEnd w:id="1177"/>
      <w:r>
        <w:rPr>
          <w:rtl w:val="true"/>
        </w:rPr>
        <w:t>اشارة</w:t>
      </w:r>
      <w:bookmarkEnd w:id="1178"/>
    </w:p>
    <w:p>
      <w:pPr>
        <w:pStyle w:val="BookText"/>
        <w:rPr/>
      </w:pPr>
      <w:r>
        <w:rPr>
          <w:rFonts w:ascii="Amiri" w:hAnsi="Amiri" w:eastAsia="Amiri" w:cs="Amiri"/>
          <w:color w:val="111111"/>
          <w:sz w:val="28"/>
          <w:sz w:val="28"/>
          <w:szCs w:val="28"/>
          <w:rtl w:val="true"/>
          <w:lang w:bidi="ar-SA"/>
        </w:rPr>
        <w:t xml:space="preserve">کما تقدّم فی مبحث تمیّز غیر صاحب العزاء، فقد ذهب ابن الأشعث إلی أنّ التمیّز مکروه؛ لأنّه جعل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کَرَاهِیَةِ الصِّیَاحِ حَوْلَ النَّعْشِ وَالْمَشْیِ بِغَیْرِ رِدَاءٍ</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کلامه مطلق ویشمل صاحب العزاء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تمیّز صاحب العزاء مکروه أیضاً</w:t>
      </w:r>
      <w:r>
        <w:rPr>
          <w:rFonts w:eastAsia="IRNazanin" w:cs="IRNazanin"/>
          <w:color w:val="111111"/>
          <w:sz w:val="28"/>
          <w:szCs w:val="28"/>
          <w:rtl w:val="true"/>
          <w:lang w:bidi="fa-IR"/>
        </w:rPr>
        <w:t>.</w:t>
      </w:r>
    </w:p>
    <w:p>
      <w:pPr>
        <w:pStyle w:val="Heading6"/>
        <w:numPr>
          <w:ilvl w:val="5"/>
          <w:numId w:val="1"/>
        </w:numPr>
        <w:rPr/>
      </w:pPr>
      <w:bookmarkStart w:id="1179" w:name="__RefHeading___Toc5297427_581953129"/>
      <w:bookmarkStart w:id="1180" w:name="_Toc505"/>
      <w:bookmarkEnd w:id="1179"/>
      <w:r>
        <w:rPr>
          <w:rtl w:val="true"/>
        </w:rPr>
        <w:t>دلیل النظریة الثانیة</w:t>
      </w:r>
      <w:r>
        <w:rPr>
          <w:rtl w:val="true"/>
        </w:rPr>
        <w:t xml:space="preserve">: </w:t>
      </w:r>
      <w:r>
        <w:rPr>
          <w:rtl w:val="true"/>
        </w:rPr>
        <w:t>دلیلان</w:t>
      </w:r>
      <w:bookmarkEnd w:id="1180"/>
    </w:p>
    <w:p>
      <w:pPr>
        <w:pStyle w:val="Heading6"/>
        <w:numPr>
          <w:ilvl w:val="5"/>
          <w:numId w:val="1"/>
        </w:numPr>
        <w:rPr/>
      </w:pPr>
      <w:bookmarkStart w:id="1181" w:name="__RefHeading___Toc5297429_581953129"/>
      <w:bookmarkStart w:id="1182" w:name="_Toc506"/>
      <w:bookmarkEnd w:id="1181"/>
      <w:r>
        <w:rPr>
          <w:rtl w:val="true"/>
        </w:rPr>
        <w:t>اشارة</w:t>
      </w:r>
      <w:bookmarkEnd w:id="1182"/>
    </w:p>
    <w:p>
      <w:pPr>
        <w:pStyle w:val="BookText"/>
        <w:rPr/>
      </w:pPr>
      <w:r>
        <w:rPr>
          <w:rFonts w:ascii="IRNazanin" w:hAnsi="IRNazanin" w:eastAsia="IRNazanin"/>
          <w:color w:val="111111"/>
          <w:sz w:val="28"/>
          <w:sz w:val="28"/>
          <w:szCs w:val="28"/>
          <w:rtl w:val="true"/>
          <w:lang w:bidi="fa-IR"/>
        </w:rPr>
        <w:t>ذکر العلماء دلیلین علی کراهة التمیّز لصاحب العزاء</w:t>
      </w:r>
      <w:r>
        <w:rPr>
          <w:rFonts w:eastAsia="IRNazanin" w:cs="IRNazanin"/>
          <w:color w:val="111111"/>
          <w:sz w:val="28"/>
          <w:szCs w:val="28"/>
          <w:rtl w:val="true"/>
          <w:lang w:bidi="fa-IR"/>
        </w:rPr>
        <w:t>:</w:t>
      </w:r>
    </w:p>
    <w:p>
      <w:pPr>
        <w:pStyle w:val="Heading6"/>
        <w:numPr>
          <w:ilvl w:val="5"/>
          <w:numId w:val="1"/>
        </w:numPr>
        <w:rPr/>
      </w:pPr>
      <w:bookmarkStart w:id="1183" w:name="__RefHeading___Toc5297431_581953129"/>
      <w:bookmarkStart w:id="1184" w:name="_Toc507"/>
      <w:bookmarkEnd w:id="1183"/>
      <w:r>
        <w:rPr>
          <w:rtl w:val="true"/>
        </w:rPr>
        <w:t>الدلیل الأول</w:t>
      </w:r>
      <w:r>
        <w:rPr>
          <w:rtl w:val="true"/>
        </w:rPr>
        <w:t xml:space="preserve">: </w:t>
      </w:r>
      <w:r>
        <w:rPr>
          <w:rtl w:val="true"/>
        </w:rPr>
        <w:t xml:space="preserve">روایة إسماعیل </w:t>
      </w:r>
      <w:r>
        <w:rPr>
          <w:rtl w:val="true"/>
        </w:rPr>
        <w:t xml:space="preserve">- </w:t>
      </w:r>
      <w:r>
        <w:rPr>
          <w:rtl w:val="true"/>
        </w:rPr>
        <w:t>التمیّز جرمٌ</w:t>
      </w:r>
      <w:bookmarkEnd w:id="1184"/>
    </w:p>
    <w:p>
      <w:pPr>
        <w:pStyle w:val="Heading6"/>
        <w:numPr>
          <w:ilvl w:val="5"/>
          <w:numId w:val="1"/>
        </w:numPr>
        <w:rPr/>
      </w:pPr>
      <w:bookmarkStart w:id="1185" w:name="__RefHeading___Toc5297433_581953129"/>
      <w:bookmarkStart w:id="1186" w:name="_Toc508"/>
      <w:bookmarkEnd w:id="1185"/>
      <w:r>
        <w:rPr>
          <w:rtl w:val="true"/>
        </w:rPr>
        <w:t>اشارة</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أبِیهِ، عَن جَدّهِ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أیُّهُم أعظَمُ جُرماً؟ الّذِی یَمشِی مَعَ الجِنَازَةِ بِغَیرِ رِدَاءٍ أوِ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أوِ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غَفَرَ اللهُ لَکُم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7" w:name="__RefHeading___Toc5297435_581953129"/>
      <w:bookmarkStart w:id="1188" w:name="_Toc509"/>
      <w:bookmarkEnd w:id="1187"/>
      <w:r>
        <w:rPr>
          <w:rtl w:val="true"/>
        </w:rPr>
        <w:t>دراسة سند الروایة الأُولی</w:t>
      </w:r>
      <w:bookmarkEnd w:id="118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سند هذه الروایة موسی بن إسماعیل وأبوه، ولم یرد فیهما توثیق فی کتب الرجال</w:t>
      </w:r>
      <w:r>
        <w:rPr>
          <w:rFonts w:eastAsia="IRNazanin" w:cs="IRNazanin"/>
          <w:color w:val="111111"/>
          <w:sz w:val="28"/>
          <w:szCs w:val="28"/>
          <w:rtl w:val="true"/>
          <w:lang w:bidi="fa-IR"/>
        </w:rPr>
        <w:t xml:space="preserve">. </w:t>
      </w:r>
      <w:bookmarkStart w:id="1189" w:name="pg5894_47975"/>
    </w:p>
    <w:p>
      <w:pPr>
        <w:pStyle w:val="Heading6"/>
        <w:numPr>
          <w:ilvl w:val="5"/>
          <w:numId w:val="1"/>
        </w:numPr>
        <w:rPr/>
      </w:pPr>
      <w:bookmarkStart w:id="1190" w:name="__RefHeading___Toc5297437_581953129"/>
      <w:bookmarkStart w:id="1191" w:name="_Toc510"/>
      <w:bookmarkEnd w:id="1189"/>
      <w:bookmarkEnd w:id="1190"/>
      <w:r>
        <w:rPr>
          <w:rtl w:val="true"/>
        </w:rPr>
        <w:t>الدلیل الثانی</w:t>
      </w:r>
      <w:r>
        <w:rPr>
          <w:rtl w:val="true"/>
        </w:rPr>
        <w:t xml:space="preserve">: </w:t>
      </w:r>
      <w:r>
        <w:rPr>
          <w:rtl w:val="true"/>
        </w:rPr>
        <w:t xml:space="preserve">معتبرة السکونی </w:t>
      </w:r>
      <w:r>
        <w:rPr>
          <w:rtl w:val="true"/>
        </w:rPr>
        <w:t xml:space="preserve">- </w:t>
      </w:r>
      <w:r>
        <w:rPr>
          <w:rtl w:val="true"/>
        </w:rPr>
        <w:t>التمیّز جرم</w:t>
      </w:r>
      <w:bookmarkEnd w:id="1191"/>
    </w:p>
    <w:p>
      <w:pPr>
        <w:pStyle w:val="Heading6"/>
        <w:numPr>
          <w:ilvl w:val="5"/>
          <w:numId w:val="1"/>
        </w:numPr>
        <w:rPr/>
      </w:pPr>
      <w:bookmarkStart w:id="1192" w:name="__RefHeading___Toc5297439_581953129"/>
      <w:bookmarkStart w:id="1193" w:name="_Toc511"/>
      <w:bookmarkEnd w:id="1192"/>
      <w:r>
        <w:rPr>
          <w:rtl w:val="true"/>
        </w:rPr>
        <w:t>اشارة</w:t>
      </w:r>
      <w:bookmarkEnd w:id="1193"/>
    </w:p>
    <w:p>
      <w:pPr>
        <w:pStyle w:val="BookText"/>
        <w:rPr/>
      </w:pPr>
      <w:r>
        <w:rPr>
          <w:rFonts w:ascii="IRNazanin" w:hAnsi="IRNazanin" w:eastAsia="IRNazanin"/>
          <w:color w:val="111111"/>
          <w:sz w:val="28"/>
          <w:sz w:val="28"/>
          <w:szCs w:val="28"/>
          <w:rtl w:val="true"/>
          <w:lang w:bidi="fa-IR"/>
        </w:rPr>
        <w:t>لقد ذکرنا معتبرة السکونی</w:t>
      </w:r>
      <w:r>
        <w:rPr>
          <w:rStyle w:val="FootnoteAnchor"/>
          <w:rtl w:val="true"/>
        </w:rPr>
        <w:footnoteReference w:id="482"/>
      </w:r>
      <w:r>
        <w:rPr>
          <w:rFonts w:ascii="IRNazanin" w:hAnsi="IRNazanin" w:eastAsia="IRNazanin"/>
          <w:color w:val="111111"/>
          <w:sz w:val="28"/>
          <w:sz w:val="28"/>
          <w:szCs w:val="28"/>
          <w:rtl w:val="true"/>
          <w:lang w:bidi="fa-IR"/>
        </w:rPr>
        <w:t>سابقاً،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سندها معتبر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4" w:name="__RefHeading___Toc5297441_581953129"/>
      <w:bookmarkStart w:id="1195" w:name="_Toc512"/>
      <w:bookmarkEnd w:id="1194"/>
      <w:r>
        <w:rPr>
          <w:rtl w:val="true"/>
        </w:rPr>
        <w:t>دراسة دلالة الروایتین الأُولی والثانیة</w:t>
      </w:r>
      <w:bookmarkEnd w:id="1195"/>
    </w:p>
    <w:p>
      <w:pPr>
        <w:pStyle w:val="BookText"/>
        <w:rPr/>
      </w:pPr>
      <w:r>
        <w:rPr>
          <w:rFonts w:ascii="IRNazanin" w:hAnsi="IRNazanin" w:eastAsia="IRNazanin"/>
          <w:color w:val="111111"/>
          <w:sz w:val="28"/>
          <w:sz w:val="28"/>
          <w:szCs w:val="28"/>
          <w:rtl w:val="true"/>
          <w:lang w:bidi="fa-IR"/>
        </w:rPr>
        <w:t>نقل الدلیل الأوّل عن الأشعثیات</w:t>
      </w:r>
      <w:r>
        <w:rPr>
          <w:rStyle w:val="FootnoteAnchor"/>
          <w:rtl w:val="true"/>
        </w:rPr>
        <w:footnoteReference w:id="484"/>
      </w:r>
      <w:r>
        <w:rPr>
          <w:rFonts w:ascii="IRNazanin" w:hAnsi="IRNazanin" w:eastAsia="IRNazanin"/>
          <w:color w:val="111111"/>
          <w:sz w:val="28"/>
          <w:sz w:val="28"/>
          <w:szCs w:val="28"/>
          <w:rtl w:val="true"/>
          <w:lang w:bidi="fa-IR"/>
        </w:rPr>
        <w:t>، وهو دلیل مطلق یشمل موضوع البحث أیضاً، غیر أنّه لم یذکر طریقة الاستدلال بهذه الروایة، ولکن یمکن القول بأنّ تقریب الاستدلال بها کما مرّ فی الاستدلال بمعتبرة السکونی</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الأفضل أن یستدلّ لإثبات مدّعاه بمعتبرة السکونی؛ لأنّها روایةٌ معتبرةٌ سنداً</w:t>
      </w:r>
      <w:r>
        <w:rPr>
          <w:rFonts w:eastAsia="IRNazanin" w:cs="IRNazanin"/>
          <w:color w:val="111111"/>
          <w:sz w:val="28"/>
          <w:szCs w:val="28"/>
          <w:rtl w:val="true"/>
          <w:lang w:bidi="fa-IR"/>
        </w:rPr>
        <w:t>.</w:t>
      </w:r>
    </w:p>
    <w:p>
      <w:pPr>
        <w:pStyle w:val="Heading6"/>
        <w:numPr>
          <w:ilvl w:val="5"/>
          <w:numId w:val="1"/>
        </w:numPr>
        <w:rPr/>
      </w:pPr>
      <w:bookmarkStart w:id="1196" w:name="__RefHeading___Toc5297443_581953129"/>
      <w:bookmarkStart w:id="1197" w:name="_Toc513"/>
      <w:bookmarkEnd w:id="1196"/>
      <w:r>
        <w:rPr>
          <w:rtl w:val="true"/>
        </w:rPr>
        <w:t>نتیجة البحث فی النظریة الثانیة</w:t>
      </w:r>
      <w:bookmarkEnd w:id="1197"/>
    </w:p>
    <w:p>
      <w:pPr>
        <w:pStyle w:val="BookText"/>
        <w:rPr/>
      </w:pPr>
      <w:r>
        <w:rPr>
          <w:rFonts w:ascii="IRNazanin" w:hAnsi="IRNazanin" w:eastAsia="IRNazanin"/>
          <w:color w:val="111111"/>
          <w:sz w:val="28"/>
          <w:sz w:val="28"/>
          <w:szCs w:val="28"/>
          <w:rtl w:val="true"/>
          <w:lang w:bidi="fa-IR"/>
        </w:rPr>
        <w:t>ذُکر دلیلان لهذه النظریة،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الأوّل ضعیفٌ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الدلیل الثانی معتبرٌ، وکلاهما یدلّان علی کراهة التمیّز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نستنتج أنّ التمیّز مکروه لصاحب العزاء مطلقاً، کما أنّه مکروه لغیر صاحب العزاء مطلقاً أیضاً</w:t>
      </w:r>
      <w:r>
        <w:rPr>
          <w:rFonts w:eastAsia="IRNazanin" w:cs="IRNazanin"/>
          <w:color w:val="111111"/>
          <w:sz w:val="28"/>
          <w:szCs w:val="28"/>
          <w:rtl w:val="true"/>
          <w:lang w:bidi="fa-IR"/>
        </w:rPr>
        <w:t>.</w:t>
      </w:r>
    </w:p>
    <w:p>
      <w:pPr>
        <w:pStyle w:val="Heading6"/>
        <w:numPr>
          <w:ilvl w:val="5"/>
          <w:numId w:val="1"/>
        </w:numPr>
        <w:rPr/>
      </w:pPr>
      <w:bookmarkStart w:id="1198" w:name="__RefHeading___Toc5297445_581953129"/>
      <w:bookmarkStart w:id="1199" w:name="_Toc514"/>
      <w:bookmarkEnd w:id="1198"/>
      <w:r>
        <w:rPr>
          <w:rtl w:val="true"/>
        </w:rPr>
        <w:t>النظریة الثالثة</w:t>
      </w:r>
      <w:r>
        <w:rPr>
          <w:rtl w:val="true"/>
        </w:rPr>
        <w:t xml:space="preserve">: </w:t>
      </w:r>
      <w:r>
        <w:rPr>
          <w:rtl w:val="true"/>
        </w:rPr>
        <w:t>جواز التمیّز لصاحب العزاء مطلقاً</w:t>
      </w:r>
      <w:bookmarkEnd w:id="1199"/>
    </w:p>
    <w:p>
      <w:pPr>
        <w:pStyle w:val="Heading6"/>
        <w:numPr>
          <w:ilvl w:val="5"/>
          <w:numId w:val="1"/>
        </w:numPr>
        <w:rPr/>
      </w:pPr>
      <w:bookmarkStart w:id="1200" w:name="__RefHeading___Toc5297447_581953129"/>
      <w:bookmarkStart w:id="1201" w:name="_Toc515"/>
      <w:bookmarkEnd w:id="1200"/>
      <w:r>
        <w:rPr>
          <w:rtl w:val="true"/>
        </w:rPr>
        <w:t>اشارة</w:t>
      </w:r>
      <w:bookmarkEnd w:id="120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جمع من العلماء إلی أنّ التمیّز جائز لصاحب العزاء مطلقاً، منهم العلّامة فی </w:t>
      </w:r>
      <w:bookmarkStart w:id="1202" w:name="pg5894_47977"/>
    </w:p>
    <w:p>
      <w:pPr>
        <w:pStyle w:val="BookText"/>
        <w:rPr/>
      </w:pPr>
      <w:bookmarkEnd w:id="1202"/>
      <w:r>
        <w:rPr>
          <w:rFonts w:ascii="IRNazanin" w:hAnsi="IRNazanin" w:eastAsia="IRNazanin"/>
          <w:color w:val="111111"/>
          <w:sz w:val="28"/>
          <w:sz w:val="28"/>
          <w:szCs w:val="28"/>
          <w:rtl w:val="true"/>
          <w:lang w:bidi="fa-IR"/>
        </w:rPr>
        <w:t>التلخیص</w:t>
      </w:r>
      <w:r>
        <w:rPr>
          <w:rStyle w:val="FootnoteAnchor"/>
          <w:rtl w:val="true"/>
        </w:rPr>
        <w:footnoteReference w:id="486"/>
      </w:r>
      <w:r>
        <w:rPr>
          <w:rFonts w:ascii="IRNazanin" w:hAnsi="IRNazanin" w:eastAsia="IRNazanin"/>
          <w:color w:val="111111"/>
          <w:sz w:val="28"/>
          <w:sz w:val="28"/>
          <w:szCs w:val="28"/>
          <w:rtl w:val="true"/>
          <w:lang w:bidi="fa-IR"/>
        </w:rPr>
        <w:t>والنهایة</w:t>
      </w:r>
      <w:r>
        <w:rPr>
          <w:rStyle w:val="FootnoteAnchor"/>
          <w:rtl w:val="true"/>
        </w:rPr>
        <w:footnoteReference w:id="487"/>
      </w:r>
      <w:r>
        <w:rPr>
          <w:rFonts w:ascii="IRNazanin" w:hAnsi="IRNazanin" w:eastAsia="IRNazanin"/>
          <w:color w:val="111111"/>
          <w:sz w:val="28"/>
          <w:sz w:val="28"/>
          <w:szCs w:val="28"/>
          <w:rtl w:val="true"/>
          <w:lang w:bidi="fa-IR"/>
        </w:rPr>
        <w:t>، والشهید الأوّل فی الذکری</w:t>
      </w:r>
      <w:r>
        <w:rPr>
          <w:rStyle w:val="FootnoteAnchor"/>
          <w:rtl w:val="true"/>
        </w:rPr>
        <w:footnoteReference w:id="488"/>
      </w:r>
      <w:r>
        <w:rPr>
          <w:rFonts w:ascii="IRNazanin" w:hAnsi="IRNazanin" w:eastAsia="IRNazanin"/>
          <w:color w:val="111111"/>
          <w:sz w:val="28"/>
          <w:sz w:val="28"/>
          <w:szCs w:val="28"/>
          <w:rtl w:val="true"/>
          <w:lang w:bidi="fa-IR"/>
        </w:rPr>
        <w:t>والبیان</w:t>
      </w:r>
      <w:r>
        <w:rPr>
          <w:rStyle w:val="FootnoteAnchor"/>
          <w:rtl w:val="true"/>
        </w:rPr>
        <w:footnoteReference w:id="489"/>
      </w:r>
      <w:r>
        <w:rPr>
          <w:rFonts w:ascii="IRNazanin" w:hAnsi="IRNazanin" w:eastAsia="IRNazanin"/>
          <w:color w:val="111111"/>
          <w:sz w:val="28"/>
          <w:sz w:val="28"/>
          <w:szCs w:val="28"/>
          <w:rtl w:val="true"/>
          <w:lang w:bidi="fa-IR"/>
        </w:rPr>
        <w:t>، والسبزواری فی الذخیرة</w:t>
      </w:r>
      <w:r>
        <w:rPr>
          <w:rStyle w:val="FootnoteAnchor"/>
          <w:rtl w:val="true"/>
        </w:rPr>
        <w:footnoteReference w:id="490"/>
      </w:r>
      <w:r>
        <w:rPr>
          <w:rFonts w:ascii="IRNazanin" w:hAnsi="IRNazanin" w:eastAsia="IRNazanin"/>
          <w:color w:val="111111"/>
          <w:sz w:val="28"/>
          <w:sz w:val="28"/>
          <w:szCs w:val="28"/>
          <w:rtl w:val="true"/>
          <w:lang w:bidi="fa-IR"/>
        </w:rPr>
        <w:t>، ویوسف البحرانی فی الحدائق</w:t>
      </w:r>
      <w:r>
        <w:rPr>
          <w:rStyle w:val="FootnoteAnchor"/>
          <w:rtl w:val="true"/>
        </w:rPr>
        <w:footnoteReference w:id="491"/>
      </w:r>
      <w:r>
        <w:rPr>
          <w:rFonts w:ascii="IRNazanin" w:hAnsi="IRNazanin" w:eastAsia="IRNazanin"/>
          <w:color w:val="111111"/>
          <w:sz w:val="28"/>
          <w:sz w:val="28"/>
          <w:szCs w:val="28"/>
          <w:rtl w:val="true"/>
          <w:lang w:bidi="fa-IR"/>
        </w:rPr>
        <w:t>، وحسین البحرانی فی السداد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3" w:name="__RefHeading___Toc5297449_581953129"/>
      <w:bookmarkStart w:id="1204" w:name="_Toc516"/>
      <w:bookmarkEnd w:id="1203"/>
      <w:r>
        <w:rPr>
          <w:rtl w:val="true"/>
        </w:rPr>
        <w:t>الدلیل علی النظریة الثالثة</w:t>
      </w:r>
      <w:r>
        <w:rPr>
          <w:rtl w:val="true"/>
        </w:rPr>
        <w:t xml:space="preserve">: </w:t>
      </w:r>
      <w:r>
        <w:rPr>
          <w:rtl w:val="true"/>
        </w:rPr>
        <w:t>أربعة أدلّة</w:t>
      </w:r>
      <w:bookmarkEnd w:id="1204"/>
    </w:p>
    <w:p>
      <w:pPr>
        <w:pStyle w:val="Heading6"/>
        <w:numPr>
          <w:ilvl w:val="5"/>
          <w:numId w:val="1"/>
        </w:numPr>
        <w:rPr/>
      </w:pPr>
      <w:bookmarkStart w:id="1205" w:name="__RefHeading___Toc5297451_581953129"/>
      <w:bookmarkStart w:id="1206" w:name="_Toc517"/>
      <w:bookmarkEnd w:id="1205"/>
      <w:r>
        <w:rPr>
          <w:rtl w:val="true"/>
        </w:rPr>
        <w:t>اشارة</w:t>
      </w:r>
      <w:bookmarkEnd w:id="1206"/>
    </w:p>
    <w:p>
      <w:pPr>
        <w:pStyle w:val="BookText"/>
        <w:rPr/>
      </w:pPr>
      <w:r>
        <w:rPr>
          <w:rFonts w:ascii="Amiri" w:hAnsi="Amiri" w:eastAsia="Amiri" w:cs="Amiri"/>
          <w:color w:val="111111"/>
          <w:sz w:val="28"/>
          <w:sz w:val="28"/>
          <w:szCs w:val="28"/>
          <w:rtl w:val="true"/>
          <w:lang w:bidi="ar-SA"/>
        </w:rPr>
        <w:t>استُدلّ علی جواز التمیّز لصاحب العزاء مطلقاً بأربعة أدلّة</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5297453_581953129"/>
      <w:bookmarkStart w:id="1208" w:name="_Toc518"/>
      <w:bookmarkEnd w:id="1207"/>
      <w:r>
        <w:rPr>
          <w:rtl w:val="true"/>
        </w:rPr>
        <w:t>الدلیل الأوّل</w:t>
      </w:r>
      <w:r>
        <w:rPr>
          <w:rtl w:val="true"/>
        </w:rPr>
        <w:t xml:space="preserve">: </w:t>
      </w:r>
      <w:r>
        <w:rPr>
          <w:rtl w:val="true"/>
        </w:rPr>
        <w:t xml:space="preserve">معتبرة ابن أبی عمیر </w:t>
      </w:r>
      <w:r>
        <w:rPr>
          <w:rtl w:val="true"/>
        </w:rPr>
        <w:t xml:space="preserve">- </w:t>
      </w:r>
      <w:r>
        <w:rPr>
          <w:rtl w:val="true"/>
        </w:rPr>
        <w:t>التمیّز لکی یُعرف</w:t>
      </w:r>
      <w:bookmarkEnd w:id="1208"/>
    </w:p>
    <w:p>
      <w:pPr>
        <w:pStyle w:val="Heading6"/>
        <w:numPr>
          <w:ilvl w:val="5"/>
          <w:numId w:val="1"/>
        </w:numPr>
        <w:rPr/>
      </w:pPr>
      <w:bookmarkStart w:id="1209" w:name="__RefHeading___Toc5297455_581953129"/>
      <w:bookmarkStart w:id="1210" w:name="_Toc519"/>
      <w:bookmarkEnd w:id="1209"/>
      <w:r>
        <w:rPr>
          <w:rtl w:val="true"/>
        </w:rPr>
        <w:t>اشارة</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لِصَاحِبِ المُصِیبَةِ أن یَضَعَ رِدَاءَهُ؛ حَتّی یَعلَمَ النَّاسُ أَنَّهُ صَاحِبُ المُصِیبَةِ</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1" w:name="__RefHeading___Toc5297457_581953129"/>
      <w:bookmarkStart w:id="1212" w:name="_Toc520"/>
      <w:bookmarkEnd w:id="1211"/>
      <w:r>
        <w:rPr>
          <w:rtl w:val="true"/>
        </w:rPr>
        <w:t>دراسة سند الروایة الأُولی</w:t>
      </w:r>
      <w:bookmarkEnd w:id="121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تردّد صاحب الحدائق فی أنّ هذه الروایة صحیحة أو حسنة </w:t>
      </w:r>
      <w:r>
        <w:rPr>
          <w:rStyle w:val="FootnoteAnchor"/>
          <w:rtl w:val="true"/>
        </w:rPr>
        <w:footnoteReference w:id="494"/>
      </w:r>
      <w:r>
        <w:rPr>
          <w:rFonts w:ascii="IRNazanin" w:hAnsi="IRNazanin" w:eastAsia="IRNazanin"/>
          <w:color w:val="111111"/>
          <w:sz w:val="28"/>
          <w:sz w:val="28"/>
          <w:szCs w:val="28"/>
          <w:rtl w:val="true"/>
          <w:lang w:bidi="fa-IR"/>
        </w:rPr>
        <w:t>، وأطلق الأردبیلی</w:t>
      </w:r>
      <w:r>
        <w:rPr>
          <w:rStyle w:val="FootnoteAnchor"/>
          <w:rtl w:val="true"/>
        </w:rPr>
        <w:footnoteReference w:id="495"/>
      </w:r>
      <w:r>
        <w:rPr>
          <w:rFonts w:ascii="IRNazanin" w:hAnsi="IRNazanin" w:eastAsia="IRNazanin"/>
          <w:color w:val="111111"/>
          <w:sz w:val="28"/>
          <w:sz w:val="28"/>
          <w:szCs w:val="28"/>
          <w:rtl w:val="true"/>
          <w:lang w:bidi="fa-IR"/>
        </w:rPr>
        <w:t>والسبزواری</w:t>
      </w:r>
      <w:r>
        <w:rPr>
          <w:rStyle w:val="FootnoteAnchor"/>
          <w:rtl w:val="true"/>
        </w:rPr>
        <w:footnoteReference w:id="496"/>
      </w:r>
      <w:r>
        <w:rPr>
          <w:rFonts w:ascii="IRNazanin" w:hAnsi="IRNazanin" w:eastAsia="IRNazanin"/>
          <w:color w:val="111111"/>
          <w:sz w:val="28"/>
          <w:sz w:val="28"/>
          <w:szCs w:val="28"/>
          <w:rtl w:val="true"/>
          <w:lang w:bidi="fa-IR"/>
        </w:rPr>
        <w:t>علی هذه الروایة بأنّها حسنة، واعتبرها صاحب الجواهر مرسلة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1213" w:name="pg5894_47979"/>
    </w:p>
    <w:p>
      <w:pPr>
        <w:pStyle w:val="BookText"/>
        <w:rPr/>
      </w:pPr>
      <w:bookmarkEnd w:id="1213"/>
      <w:r>
        <w:rPr>
          <w:rFonts w:ascii="IRNazanin" w:hAnsi="IRNazanin" w:eastAsia="IRNazanin"/>
          <w:color w:val="111111"/>
          <w:sz w:val="28"/>
          <w:sz w:val="28"/>
          <w:szCs w:val="28"/>
          <w:rtl w:val="true"/>
          <w:lang w:bidi="fa-IR"/>
        </w:rPr>
        <w:t>ولکن لا توجد مشکلة فی سند هذه الروایة؛ لأنّ رواتها إمامیون ثقات إلّا إبراهیم بن هاشم الذی اختلف فیه العلماء، وقد ثبت سابقاً أنّه إمامیٌّ ثقة</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سندها یروی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یخلّ بسند الروایة؛ لأنّ ابن أبی عمیر لا یروی ولا یُرسل إلّا عن الثقة</w:t>
      </w:r>
      <w:r>
        <w:rPr>
          <w:rStyle w:val="FootnoteAnchor"/>
          <w:rtl w:val="true"/>
        </w:rPr>
        <w:footnoteReference w:id="499"/>
      </w:r>
      <w:r>
        <w:rPr>
          <w:rFonts w:ascii="IRNazanin" w:hAnsi="IRNazanin" w:eastAsia="IRNazanin"/>
          <w:color w:val="111111"/>
          <w:sz w:val="28"/>
          <w:sz w:val="28"/>
          <w:szCs w:val="28"/>
          <w:rtl w:val="true"/>
          <w:lang w:bidi="fa-IR"/>
        </w:rPr>
        <w:t>وبالتالی فهذه الروایة معتبرة السند</w:t>
      </w:r>
      <w:r>
        <w:rPr>
          <w:rFonts w:eastAsia="IRNazanin" w:cs="IRNazanin"/>
          <w:color w:val="111111"/>
          <w:sz w:val="28"/>
          <w:szCs w:val="28"/>
          <w:rtl w:val="true"/>
          <w:lang w:bidi="fa-IR"/>
        </w:rPr>
        <w:t>.</w:t>
      </w:r>
    </w:p>
    <w:p>
      <w:pPr>
        <w:pStyle w:val="Heading6"/>
        <w:numPr>
          <w:ilvl w:val="5"/>
          <w:numId w:val="1"/>
        </w:numPr>
        <w:rPr/>
      </w:pPr>
      <w:bookmarkStart w:id="1214" w:name="__RefHeading___Toc5297459_581953129"/>
      <w:bookmarkStart w:id="1215" w:name="_Toc521"/>
      <w:bookmarkEnd w:id="1214"/>
      <w:r>
        <w:rPr>
          <w:rtl w:val="true"/>
        </w:rPr>
        <w:t>دراسة دلالة الروایة الأُولی</w:t>
      </w:r>
      <w:bookmarkEnd w:id="1215"/>
    </w:p>
    <w:p>
      <w:pPr>
        <w:pStyle w:val="BookText"/>
        <w:rPr/>
      </w:pPr>
      <w:r>
        <w:rPr>
          <w:rFonts w:ascii="IRNazanin" w:hAnsi="IRNazanin" w:eastAsia="IRNazanin"/>
          <w:color w:val="111111"/>
          <w:sz w:val="28"/>
          <w:sz w:val="28"/>
          <w:szCs w:val="28"/>
          <w:rtl w:val="true"/>
          <w:lang w:bidi="fa-IR"/>
        </w:rPr>
        <w:t>تمسّک بهذا الدلیل فی النهایة</w:t>
      </w:r>
      <w:r>
        <w:rPr>
          <w:rStyle w:val="FootnoteAnchor"/>
          <w:rtl w:val="true"/>
        </w:rPr>
        <w:footnoteReference w:id="500"/>
      </w:r>
      <w:r>
        <w:rPr>
          <w:rFonts w:ascii="IRNazanin" w:hAnsi="IRNazanin" w:eastAsia="IRNazanin"/>
          <w:color w:val="111111"/>
          <w:sz w:val="28"/>
          <w:sz w:val="28"/>
          <w:szCs w:val="28"/>
          <w:rtl w:val="true"/>
          <w:lang w:bidi="fa-IR"/>
        </w:rPr>
        <w:t>والذکری</w:t>
      </w:r>
      <w:r>
        <w:rPr>
          <w:rStyle w:val="FootnoteAnchor"/>
          <w:rtl w:val="true"/>
        </w:rPr>
        <w:footnoteReference w:id="501"/>
      </w:r>
      <w:r>
        <w:rPr>
          <w:rFonts w:ascii="IRNazanin" w:hAnsi="IRNazanin" w:eastAsia="IRNazanin"/>
          <w:color w:val="111111"/>
          <w:sz w:val="28"/>
          <w:sz w:val="28"/>
          <w:szCs w:val="28"/>
          <w:rtl w:val="true"/>
          <w:lang w:bidi="fa-IR"/>
        </w:rPr>
        <w:t>والحدائق</w:t>
      </w:r>
      <w:r>
        <w:rPr>
          <w:rStyle w:val="FootnoteAnchor"/>
          <w:rtl w:val="true"/>
        </w:rPr>
        <w:footnoteReference w:id="502"/>
      </w:r>
      <w:r>
        <w:rPr>
          <w:rFonts w:ascii="IRNazanin" w:hAnsi="IRNazanin" w:eastAsia="IRNazanin"/>
          <w:color w:val="111111"/>
          <w:sz w:val="28"/>
          <w:sz w:val="28"/>
          <w:szCs w:val="28"/>
          <w:rtl w:val="true"/>
          <w:lang w:bidi="fa-IR"/>
        </w:rPr>
        <w:t>، واستدلال هؤلاء الأعاظم صحیح؛ لأنّ هذه الروایة تدلّ بالصراحة علی أنّ التمیّز جائزٌ لصاحب المصیبة مطلقاً</w:t>
      </w:r>
      <w:r>
        <w:rPr>
          <w:rFonts w:eastAsia="IRNazanin" w:cs="IRNazanin"/>
          <w:color w:val="111111"/>
          <w:sz w:val="28"/>
          <w:szCs w:val="28"/>
          <w:rtl w:val="true"/>
          <w:lang w:bidi="fa-IR"/>
        </w:rPr>
        <w:t>.</w:t>
      </w:r>
    </w:p>
    <w:p>
      <w:pPr>
        <w:pStyle w:val="Heading6"/>
        <w:numPr>
          <w:ilvl w:val="5"/>
          <w:numId w:val="1"/>
        </w:numPr>
        <w:rPr/>
      </w:pPr>
      <w:bookmarkStart w:id="1216" w:name="__RefHeading___Toc5297461_581953129"/>
      <w:bookmarkStart w:id="1217" w:name="_Toc522"/>
      <w:bookmarkEnd w:id="1216"/>
      <w:r>
        <w:rPr>
          <w:rtl w:val="true"/>
        </w:rPr>
        <w:t>الدلیل الثانی</w:t>
      </w:r>
      <w:r>
        <w:rPr>
          <w:rtl w:val="true"/>
        </w:rPr>
        <w:t xml:space="preserve">: </w:t>
      </w:r>
      <w:r>
        <w:rPr>
          <w:rtl w:val="true"/>
        </w:rPr>
        <w:t xml:space="preserve">المعتبرة الأُولی لأبی بصیر </w:t>
      </w:r>
      <w:r>
        <w:rPr>
          <w:rtl w:val="true"/>
        </w:rPr>
        <w:t xml:space="preserve">- </w:t>
      </w:r>
      <w:r>
        <w:rPr>
          <w:rtl w:val="true"/>
        </w:rPr>
        <w:t>التمیّز لکی یُعرف</w:t>
      </w:r>
      <w:bookmarkEnd w:id="1217"/>
    </w:p>
    <w:p>
      <w:pPr>
        <w:pStyle w:val="Heading6"/>
        <w:numPr>
          <w:ilvl w:val="5"/>
          <w:numId w:val="1"/>
        </w:numPr>
        <w:rPr/>
      </w:pPr>
      <w:bookmarkStart w:id="1218" w:name="__RefHeading___Toc5297463_581953129"/>
      <w:bookmarkStart w:id="1219" w:name="_Toc523"/>
      <w:bookmarkEnd w:id="1218"/>
      <w:r>
        <w:rPr>
          <w:rtl w:val="true"/>
        </w:rPr>
        <w:t>اشارة</w:t>
      </w:r>
      <w:bookmarkEnd w:id="121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أَحمَدَ بنِ إِسحَاق، عَن سَعدَانَ بنِ مُسلِمٍ</w:t>
      </w:r>
      <w:r>
        <w:rPr>
          <w:rStyle w:val="FootnoteAnchor"/>
          <w:rtl w:val="true"/>
        </w:rPr>
        <w:footnoteReference w:id="503"/>
      </w:r>
      <w:r>
        <w:rPr>
          <w:rFonts w:ascii="Amiri" w:hAnsi="Amiri" w:eastAsia="Amiri" w:cs="Amiri"/>
          <w:color w:val="111111"/>
          <w:sz w:val="28"/>
          <w:sz w:val="28"/>
          <w:szCs w:val="28"/>
          <w:rtl w:val="true"/>
          <w:lang w:bidi="ar-SA"/>
        </w:rPr>
        <w:t xml:space="preserve">، عَن أَبِی بَصِیرٍ، عَن </w:t>
      </w:r>
      <w:bookmarkStart w:id="1220" w:name="pg5894_47981"/>
    </w:p>
    <w:p>
      <w:pPr>
        <w:pStyle w:val="BookText"/>
        <w:rPr/>
      </w:pPr>
      <w:bookmarkEnd w:id="1220"/>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لِصَاحِبِ المُصِیبَةِ أن لاَ یَلبَسَ رِدَاءً، وَأن یَکُونَ فِی قَمِیصٍ حَتّی یُعرَفَ</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1" w:name="__RefHeading___Toc5297465_581953129"/>
      <w:bookmarkStart w:id="1222" w:name="_Toc524"/>
      <w:bookmarkEnd w:id="1221"/>
      <w:r>
        <w:rPr>
          <w:rtl w:val="true"/>
        </w:rPr>
        <w:t>دراسة سند الروایة الثانیة</w:t>
      </w:r>
      <w:bookmarkEnd w:id="1222"/>
    </w:p>
    <w:p>
      <w:pPr>
        <w:pStyle w:val="BookText"/>
        <w:rPr/>
      </w:pPr>
      <w:r>
        <w:rPr>
          <w:rFonts w:ascii="IRNazanin" w:hAnsi="IRNazanin" w:eastAsia="IRNazanin"/>
          <w:color w:val="111111"/>
          <w:sz w:val="28"/>
          <w:sz w:val="28"/>
          <w:szCs w:val="28"/>
          <w:rtl w:val="true"/>
          <w:lang w:bidi="fa-IR"/>
        </w:rPr>
        <w:t>لا مشکلة فی سند هذه الروایة، غیر أنّ العلماء اختلفوا فی وثاقة سعدان، وبملاحظة القرائن التی ذُکرت فی هامش سند الروایة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وهذه الروایة معتبرة</w:t>
      </w:r>
      <w:r>
        <w:rPr>
          <w:rFonts w:eastAsia="IRNazanin" w:cs="IRNazanin"/>
          <w:color w:val="111111"/>
          <w:sz w:val="28"/>
          <w:szCs w:val="28"/>
          <w:rtl w:val="true"/>
          <w:lang w:bidi="fa-IR"/>
        </w:rPr>
        <w:t>.</w:t>
      </w:r>
    </w:p>
    <w:p>
      <w:pPr>
        <w:pStyle w:val="Heading6"/>
        <w:numPr>
          <w:ilvl w:val="5"/>
          <w:numId w:val="1"/>
        </w:numPr>
        <w:rPr/>
      </w:pPr>
      <w:bookmarkStart w:id="1223" w:name="__RefHeading___Toc5297467_581953129"/>
      <w:bookmarkStart w:id="1224" w:name="_Toc525"/>
      <w:bookmarkEnd w:id="1223"/>
      <w:r>
        <w:rPr>
          <w:rtl w:val="true"/>
        </w:rPr>
        <w:t>دراسة دلالة الروایة الثانیة</w:t>
      </w:r>
      <w:bookmarkEnd w:id="1224"/>
    </w:p>
    <w:p>
      <w:pPr>
        <w:pStyle w:val="BookText"/>
        <w:rPr/>
      </w:pPr>
      <w:r>
        <w:rPr>
          <w:rFonts w:ascii="IRNazanin" w:hAnsi="IRNazanin" w:eastAsia="IRNazanin"/>
          <w:color w:val="111111"/>
          <w:sz w:val="28"/>
          <w:sz w:val="28"/>
          <w:szCs w:val="28"/>
          <w:rtl w:val="true"/>
          <w:lang w:bidi="fa-IR"/>
        </w:rPr>
        <w:t>یُحتمل أن یکون الدلیل الثانی من کتاب الذکری؛ حیث قال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صاحب الجنازة، فیخلعه لیتمیّز عن غیره؛ لما مرّ، ولخبر ابن أبی عمیر المرسل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یذکر نصّ الروایة، رغم أنّ المقصود بخبر أبی بصیر متردّد بین هذه الروایة والروایة التالیة التی سنذکرها کدلیلٍ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أن نقول جزماً ما هی الروایة التی قصدها الشهید عند الاستدلال بخبر أبی بصیر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یحتمل أن تکون کلتا الروایتین روایة واحدة، بمعنی أنّ أبا بصیر قد رواها </w:t>
      </w:r>
      <w:bookmarkStart w:id="1225" w:name="pg5894_47983"/>
    </w:p>
    <w:p>
      <w:pPr>
        <w:pStyle w:val="BookText"/>
        <w:rPr/>
      </w:pPr>
      <w:bookmarkEnd w:id="1225"/>
      <w:r>
        <w:rPr>
          <w:rFonts w:ascii="IRNazanin" w:hAnsi="IRNazanin" w:eastAsia="IRNazanin"/>
          <w:color w:val="111111"/>
          <w:sz w:val="28"/>
          <w:sz w:val="28"/>
          <w:szCs w:val="28"/>
          <w:rtl w:val="true"/>
          <w:lang w:bidi="fa-IR"/>
        </w:rPr>
        <w:t>بلفظین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نهایة المطاف، فإنّ هذه الروایة تدلّ کالروایة الأُولی علی أنّ التمیّز جائزٌ لصاحب العزاء مطلقاً</w:t>
      </w:r>
      <w:r>
        <w:rPr>
          <w:rFonts w:eastAsia="IRNazanin" w:cs="IRNazanin"/>
          <w:color w:val="111111"/>
          <w:sz w:val="28"/>
          <w:szCs w:val="28"/>
          <w:rtl w:val="true"/>
          <w:lang w:bidi="fa-IR"/>
        </w:rPr>
        <w:t>.</w:t>
      </w:r>
    </w:p>
    <w:p>
      <w:pPr>
        <w:pStyle w:val="Heading6"/>
        <w:numPr>
          <w:ilvl w:val="5"/>
          <w:numId w:val="1"/>
        </w:numPr>
        <w:rPr/>
      </w:pPr>
      <w:bookmarkStart w:id="1226" w:name="__RefHeading___Toc5297469_581953129"/>
      <w:bookmarkStart w:id="1227" w:name="_Toc526"/>
      <w:bookmarkEnd w:id="1226"/>
      <w:r>
        <w:rPr>
          <w:rtl w:val="true"/>
        </w:rPr>
        <w:t>الدلیل الثالث</w:t>
      </w:r>
      <w:r>
        <w:rPr>
          <w:rtl w:val="true"/>
        </w:rPr>
        <w:t xml:space="preserve">: </w:t>
      </w:r>
      <w:r>
        <w:rPr>
          <w:rtl w:val="true"/>
        </w:rPr>
        <w:t xml:space="preserve">المعتبرة الثانیة لأبی بصیر </w:t>
      </w:r>
      <w:r>
        <w:rPr>
          <w:rtl w:val="true"/>
        </w:rPr>
        <w:t xml:space="preserve">- </w:t>
      </w:r>
      <w:r>
        <w:rPr>
          <w:rtl w:val="true"/>
        </w:rPr>
        <w:t>التمیّز لکی یُعرف</w:t>
      </w:r>
      <w:bookmarkEnd w:id="1227"/>
    </w:p>
    <w:p>
      <w:pPr>
        <w:pStyle w:val="Heading6"/>
        <w:numPr>
          <w:ilvl w:val="5"/>
          <w:numId w:val="1"/>
        </w:numPr>
        <w:rPr/>
      </w:pPr>
      <w:bookmarkStart w:id="1228" w:name="__RefHeading___Toc5297471_581953129"/>
      <w:bookmarkStart w:id="1229" w:name="_Toc527"/>
      <w:bookmarkEnd w:id="1228"/>
      <w:r>
        <w:rPr>
          <w:rtl w:val="true"/>
        </w:rPr>
        <w:t>اشارة</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أبِی عَبدِ اللهِ البَرقِیّ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عَن سُعدَانَ،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لِصَاحِبِ الجِنَازَةِ أن یُلقِی رِدَاءَهُ حَتّی یُعرَفَ، وَیَنبَغِی لِجِیرَانِهِ أن یُطعِمُوا عَنهُ ثَلاثَةَ أیّامٍ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0" w:name="__RefHeading___Toc5297473_581953129"/>
      <w:bookmarkStart w:id="1231" w:name="_Toc528"/>
      <w:bookmarkEnd w:id="1230"/>
      <w:r>
        <w:rPr>
          <w:rtl w:val="true"/>
        </w:rPr>
        <w:t>دراسة سند الروایة الثالثة</w:t>
      </w:r>
      <w:bookmarkEnd w:id="1231"/>
    </w:p>
    <w:p>
      <w:pPr>
        <w:pStyle w:val="BookText"/>
        <w:rPr/>
      </w:pPr>
      <w:r>
        <w:rPr>
          <w:rFonts w:ascii="IRNazanin" w:hAnsi="IRNazanin" w:eastAsia="IRNazanin"/>
          <w:color w:val="111111"/>
          <w:sz w:val="28"/>
          <w:sz w:val="28"/>
          <w:szCs w:val="28"/>
          <w:rtl w:val="true"/>
          <w:lang w:bidi="fa-IR"/>
        </w:rPr>
        <w:t>لا مشکلة فی سند هذه الروایة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سندها سعدان کالروایة السابقة، وقد مرّ الکلام هناک عن وثاقته؛ وبالتالی فهذه روایة معتبرة</w:t>
      </w:r>
      <w:r>
        <w:rPr>
          <w:rFonts w:eastAsia="IRNazanin" w:cs="IRNazanin"/>
          <w:color w:val="111111"/>
          <w:sz w:val="28"/>
          <w:szCs w:val="28"/>
          <w:rtl w:val="true"/>
          <w:lang w:bidi="fa-IR"/>
        </w:rPr>
        <w:t>.</w:t>
      </w:r>
    </w:p>
    <w:p>
      <w:pPr>
        <w:pStyle w:val="Heading6"/>
        <w:numPr>
          <w:ilvl w:val="5"/>
          <w:numId w:val="1"/>
        </w:numPr>
        <w:rPr/>
      </w:pPr>
      <w:bookmarkStart w:id="1232" w:name="__RefHeading___Toc5297475_581953129"/>
      <w:bookmarkStart w:id="1233" w:name="_Toc529"/>
      <w:bookmarkEnd w:id="1232"/>
      <w:r>
        <w:rPr>
          <w:rtl w:val="true"/>
        </w:rPr>
        <w:t>دراسة دلالة الروایة الثالثة</w:t>
      </w:r>
      <w:bookmarkEnd w:id="1233"/>
    </w:p>
    <w:p>
      <w:pPr>
        <w:pStyle w:val="BookText"/>
        <w:rPr/>
      </w:pPr>
      <w:r>
        <w:rPr>
          <w:rFonts w:ascii="IRNazanin" w:hAnsi="IRNazanin" w:eastAsia="IRNazanin"/>
          <w:color w:val="111111"/>
          <w:sz w:val="28"/>
          <w:sz w:val="28"/>
          <w:szCs w:val="28"/>
          <w:rtl w:val="true"/>
          <w:lang w:bidi="fa-IR"/>
        </w:rPr>
        <w:t xml:space="preserve">کما سبق البیان فی الدلیل السابق، فهذا الدلیل أیضاً یمکن أن یکون من کتاب الذکری للشهید الأوّل </w:t>
      </w:r>
      <w:r>
        <w:rPr>
          <w:rStyle w:val="FootnoteAnchor"/>
          <w:rtl w:val="true"/>
        </w:rPr>
        <w:footnoteReference w:id="507"/>
      </w:r>
      <w:r>
        <w:rPr>
          <w:rFonts w:ascii="IRNazanin" w:hAnsi="IRNazanin" w:eastAsia="IRNazanin"/>
          <w:color w:val="111111"/>
          <w:sz w:val="28"/>
          <w:sz w:val="28"/>
          <w:szCs w:val="28"/>
          <w:rtl w:val="true"/>
          <w:lang w:bidi="fa-IR"/>
        </w:rPr>
        <w:t>، وهذه الروایة کالروایتین السابقتین تدلّ بوضوح علی جواز التمیّز لصاحب العزاء مطلقاً</w:t>
      </w:r>
      <w:r>
        <w:rPr>
          <w:rFonts w:eastAsia="IRNazanin" w:cs="IRNazanin"/>
          <w:color w:val="111111"/>
          <w:sz w:val="28"/>
          <w:szCs w:val="28"/>
          <w:rtl w:val="true"/>
          <w:lang w:bidi="fa-IR"/>
        </w:rPr>
        <w:t>.</w:t>
      </w:r>
    </w:p>
    <w:p>
      <w:pPr>
        <w:pStyle w:val="Heading6"/>
        <w:numPr>
          <w:ilvl w:val="5"/>
          <w:numId w:val="1"/>
        </w:numPr>
        <w:rPr/>
      </w:pPr>
      <w:bookmarkStart w:id="1234" w:name="__RefHeading___Toc5297477_581953129"/>
      <w:bookmarkStart w:id="1235" w:name="_Toc530"/>
      <w:bookmarkEnd w:id="1234"/>
      <w:r>
        <w:rPr>
          <w:rtl w:val="true"/>
        </w:rPr>
        <w:t>الدلیل الرابع</w:t>
      </w:r>
      <w:r>
        <w:rPr>
          <w:rtl w:val="true"/>
        </w:rPr>
        <w:t xml:space="preserve">: </w:t>
      </w:r>
      <w:r>
        <w:rPr>
          <w:rtl w:val="true"/>
        </w:rPr>
        <w:t xml:space="preserve">معتبرة القاسم </w:t>
      </w:r>
      <w:r>
        <w:rPr>
          <w:rtl w:val="true"/>
        </w:rPr>
        <w:t xml:space="preserve">- </w:t>
      </w:r>
      <w:r>
        <w:rPr>
          <w:rtl w:val="true"/>
        </w:rPr>
        <w:t>تمیّز الإمام الصادق</w:t>
      </w:r>
      <w:r>
        <w:rPr>
          <w:rtl w:val="true"/>
        </w:rPr>
        <w:t>(</w:t>
      </w:r>
      <w:r>
        <w:rPr>
          <w:rtl w:val="true"/>
        </w:rPr>
        <w:t>علیه السّلام</w:t>
      </w:r>
      <w:r>
        <w:rPr>
          <w:rtl w:val="true"/>
        </w:rPr>
        <w:t xml:space="preserve">) </w:t>
      </w:r>
      <w:r>
        <w:rPr>
          <w:rtl w:val="true"/>
        </w:rPr>
        <w:t>فی جنازة إسماعیل</w:t>
      </w:r>
      <w:bookmarkEnd w:id="1235"/>
    </w:p>
    <w:p>
      <w:pPr>
        <w:pStyle w:val="Heading6"/>
        <w:numPr>
          <w:ilvl w:val="5"/>
          <w:numId w:val="1"/>
        </w:numPr>
        <w:rPr/>
      </w:pPr>
      <w:bookmarkStart w:id="1236" w:name="__RefHeading___Toc5297479_581953129"/>
      <w:bookmarkStart w:id="1237" w:name="_Toc531"/>
      <w:bookmarkEnd w:id="1236"/>
      <w:r>
        <w:rPr>
          <w:rtl w:val="true"/>
        </w:rPr>
        <w:t>اشارة</w:t>
      </w:r>
      <w:bookmarkEnd w:id="1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القَاسِمِ بنِ مُحَمَّدٍ</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وروی عنه بعض أصحاب الإجماع أیضاً، کابن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وحمّاد بن عیسی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محمد بن الحسن،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عنه فی کامل الزیارات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الحُسَینِ بنِ</w:t>
      </w:r>
      <w:bookmarkStart w:id="1238" w:name="pg5894_47985"/>
    </w:p>
    <w:p>
      <w:pPr>
        <w:pStyle w:val="BookText"/>
        <w:rPr/>
      </w:pPr>
      <w:bookmarkEnd w:id="1238"/>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بنُ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السَّرِیرَ بِلاَ حِذَاءٍ وَلاَ رِدَاءٍ</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9" w:name="__RefHeading___Toc5297481_581953129"/>
      <w:bookmarkStart w:id="1240" w:name="_Toc532"/>
      <w:bookmarkEnd w:id="1239"/>
      <w:r>
        <w:rPr>
          <w:rtl w:val="true"/>
        </w:rPr>
        <w:t>دراسة سند الروایة الرابعة</w:t>
      </w:r>
      <w:bookmarkEnd w:id="1240"/>
    </w:p>
    <w:p>
      <w:pPr>
        <w:pStyle w:val="BookText"/>
        <w:rPr/>
      </w:pPr>
      <w:r>
        <w:rPr>
          <w:rFonts w:ascii="IRNazanin" w:hAnsi="IRNazanin" w:eastAsia="IRNazanin"/>
          <w:color w:val="111111"/>
          <w:sz w:val="28"/>
          <w:sz w:val="28"/>
          <w:szCs w:val="28"/>
          <w:rtl w:val="true"/>
          <w:lang w:bidi="fa-IR"/>
        </w:rPr>
        <w:t>لا مشکلة فی سند هذه الروایة؛ لأنّ کلّ رواتها إمامیون ثقات، إلّا القاسم بن محمّد الذی اختلف العلماء فی وثاقته، ولکن هناک قرائن علی وثاقته کما مرّت فی هامش سند الروایة، وإذا اعتمدنا علیها فیمکن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الراوی ثقة وهذه الروایة معتبرة</w:t>
      </w:r>
      <w:r>
        <w:rPr>
          <w:rFonts w:eastAsia="IRNazanin" w:cs="IRNazanin"/>
          <w:color w:val="111111"/>
          <w:sz w:val="28"/>
          <w:szCs w:val="28"/>
          <w:rtl w:val="true"/>
          <w:lang w:bidi="fa-IR"/>
        </w:rPr>
        <w:t>.</w:t>
      </w:r>
    </w:p>
    <w:p>
      <w:pPr>
        <w:pStyle w:val="Heading6"/>
        <w:numPr>
          <w:ilvl w:val="5"/>
          <w:numId w:val="1"/>
        </w:numPr>
        <w:rPr/>
      </w:pPr>
      <w:bookmarkStart w:id="1241" w:name="__RefHeading___Toc5297483_581953129"/>
      <w:bookmarkStart w:id="1242" w:name="_Toc533"/>
      <w:bookmarkEnd w:id="1241"/>
      <w:r>
        <w:rPr>
          <w:rtl w:val="true"/>
        </w:rPr>
        <w:t>دراسة دلالة الروایة الرابعة</w:t>
      </w:r>
      <w:bookmarkEnd w:id="12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بها العلّامة الحلّی</w:t>
      </w:r>
      <w:r>
        <w:rPr>
          <w:rStyle w:val="FootnoteAnchor"/>
          <w:rtl w:val="true"/>
        </w:rPr>
        <w:footnoteReference w:id="510"/>
      </w:r>
      <w:r>
        <w:rPr>
          <w:rFonts w:ascii="IRNazanin" w:hAnsi="IRNazanin" w:eastAsia="IRNazanin"/>
          <w:color w:val="111111"/>
          <w:sz w:val="28"/>
          <w:sz w:val="28"/>
          <w:szCs w:val="28"/>
          <w:rtl w:val="true"/>
          <w:lang w:bidi="fa-IR"/>
        </w:rPr>
        <w:t>علی جواز التمیّز مطلقاً ودلالتها علی ذلک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أنّ صاحب العزاء وهو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عن غیره بخلع الرداء، کما أنّ المیّت فی هذه الروایة هو ابن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أباه أو أخاه أو جدّه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نستفید من هذه الروایة أنّ التمیّز جائزٌ لصاحب العزاء مطلقاً، ولا یختصّ الجواز </w:t>
      </w:r>
      <w:bookmarkStart w:id="1243" w:name="pg5894_47987"/>
    </w:p>
    <w:p>
      <w:pPr>
        <w:pStyle w:val="BookText"/>
        <w:rPr/>
      </w:pPr>
      <w:bookmarkEnd w:id="1243"/>
      <w:r>
        <w:rPr>
          <w:rFonts w:ascii="IRNazanin" w:hAnsi="IRNazanin" w:eastAsia="IRNazanin"/>
          <w:color w:val="111111"/>
          <w:sz w:val="28"/>
          <w:sz w:val="28"/>
          <w:szCs w:val="28"/>
          <w:rtl w:val="true"/>
          <w:lang w:bidi="fa-IR"/>
        </w:rPr>
        <w:t>بمصیبة أبیه أو أخیه أو جدّه لأبیه، کما أنّه لا یحتمل وجود خصوصیة لمصیبة الابن</w:t>
      </w:r>
      <w:r>
        <w:rPr>
          <w:rFonts w:eastAsia="IRNazanin" w:cs="IRNazanin"/>
          <w:color w:val="111111"/>
          <w:sz w:val="28"/>
          <w:szCs w:val="28"/>
          <w:rtl w:val="true"/>
          <w:lang w:bidi="fa-IR"/>
        </w:rPr>
        <w:t>.</w:t>
      </w:r>
    </w:p>
    <w:p>
      <w:pPr>
        <w:pStyle w:val="Heading6"/>
        <w:numPr>
          <w:ilvl w:val="5"/>
          <w:numId w:val="1"/>
        </w:numPr>
        <w:rPr/>
      </w:pPr>
      <w:bookmarkStart w:id="1244" w:name="__RefHeading___Toc5297485_581953129"/>
      <w:bookmarkStart w:id="1245" w:name="_Toc534"/>
      <w:bookmarkEnd w:id="1244"/>
      <w:r>
        <w:rPr>
          <w:rtl w:val="true"/>
        </w:rPr>
        <w:t>نتیجة البحث فی النظریة الثالثة</w:t>
      </w:r>
      <w:bookmarkEnd w:id="1245"/>
    </w:p>
    <w:p>
      <w:pPr>
        <w:pStyle w:val="BookText"/>
        <w:rPr/>
      </w:pPr>
      <w:r>
        <w:rPr>
          <w:rFonts w:ascii="IRNazanin" w:hAnsi="IRNazanin" w:eastAsia="IRNazanin"/>
          <w:color w:val="111111"/>
          <w:sz w:val="28"/>
          <w:sz w:val="28"/>
          <w:szCs w:val="28"/>
          <w:rtl w:val="true"/>
          <w:lang w:bidi="fa-IR"/>
        </w:rPr>
        <w:t>نظریة جواز التمیّز لصاحب العزاء مطلقاً نظریة صحیحة تماماً؛ حیث إنّ الروایات الأربع المذکورة لإثباتها معتبرة ودلالتها تامّةٌ، وبالتالی فهذه النظریة صحیحة</w:t>
      </w:r>
      <w:r>
        <w:rPr>
          <w:rFonts w:eastAsia="IRNazanin" w:cs="IRNazanin"/>
          <w:color w:val="111111"/>
          <w:sz w:val="28"/>
          <w:szCs w:val="28"/>
          <w:rtl w:val="true"/>
          <w:lang w:bidi="fa-IR"/>
        </w:rPr>
        <w:t>.</w:t>
      </w:r>
    </w:p>
    <w:p>
      <w:pPr>
        <w:pStyle w:val="Heading6"/>
        <w:numPr>
          <w:ilvl w:val="5"/>
          <w:numId w:val="1"/>
        </w:numPr>
        <w:rPr/>
      </w:pPr>
      <w:bookmarkStart w:id="1246" w:name="__RefHeading___Toc5297487_581953129"/>
      <w:bookmarkStart w:id="1247" w:name="_Toc535"/>
      <w:bookmarkEnd w:id="1246"/>
      <w:r>
        <w:rPr>
          <w:rtl w:val="true"/>
        </w:rPr>
        <w:t>النظریة الرابعة</w:t>
      </w:r>
      <w:r>
        <w:rPr>
          <w:rtl w:val="true"/>
        </w:rPr>
        <w:t xml:space="preserve">: </w:t>
      </w:r>
      <w:r>
        <w:rPr>
          <w:rtl w:val="true"/>
        </w:rPr>
        <w:t>استحباب التمیّز لصاحب العزاء مطلقاً</w:t>
      </w:r>
      <w:bookmarkEnd w:id="1247"/>
    </w:p>
    <w:p>
      <w:pPr>
        <w:pStyle w:val="Heading6"/>
        <w:numPr>
          <w:ilvl w:val="5"/>
          <w:numId w:val="1"/>
        </w:numPr>
        <w:rPr/>
      </w:pPr>
      <w:bookmarkStart w:id="1248" w:name="__RefHeading___Toc5297489_581953129"/>
      <w:bookmarkStart w:id="1249" w:name="_Toc536"/>
      <w:bookmarkEnd w:id="1248"/>
      <w:r>
        <w:rPr>
          <w:rtl w:val="true"/>
        </w:rPr>
        <w:t>اشارة</w:t>
      </w:r>
      <w:bookmarkEnd w:id="1249"/>
    </w:p>
    <w:p>
      <w:pPr>
        <w:pStyle w:val="BookText"/>
        <w:rPr/>
      </w:pPr>
      <w:r>
        <w:rPr>
          <w:rFonts w:ascii="IRNazanin" w:hAnsi="IRNazanin" w:eastAsia="IRNazanin"/>
          <w:color w:val="111111"/>
          <w:sz w:val="28"/>
          <w:sz w:val="28"/>
          <w:szCs w:val="28"/>
          <w:rtl w:val="true"/>
          <w:lang w:bidi="fa-IR"/>
        </w:rPr>
        <w:t>ذهب فریقٌ من العلماء بأنّ تمیّز صاحب العزاء لیس جائزاً فحسب، بل هو مستحبٌّ أیضاً منهم ابن حمزة فی الوسیلة</w:t>
      </w:r>
      <w:r>
        <w:rPr>
          <w:rStyle w:val="FootnoteAnchor"/>
          <w:rtl w:val="true"/>
        </w:rPr>
        <w:footnoteReference w:id="511"/>
      </w:r>
      <w:r>
        <w:rPr>
          <w:rFonts w:ascii="IRNazanin" w:hAnsi="IRNazanin" w:eastAsia="IRNazanin"/>
          <w:color w:val="111111"/>
          <w:sz w:val="28"/>
          <w:sz w:val="28"/>
          <w:szCs w:val="28"/>
          <w:rtl w:val="true"/>
          <w:lang w:bidi="fa-IR"/>
        </w:rPr>
        <w:t>، العلّامة الحلّی فی التذکرة</w:t>
      </w:r>
      <w:r>
        <w:rPr>
          <w:rStyle w:val="FootnoteAnchor"/>
          <w:rtl w:val="true"/>
        </w:rPr>
        <w:footnoteReference w:id="512"/>
      </w:r>
      <w:r>
        <w:rPr>
          <w:rFonts w:ascii="IRNazanin" w:hAnsi="IRNazanin" w:eastAsia="IRNazanin"/>
          <w:color w:val="111111"/>
          <w:sz w:val="28"/>
          <w:sz w:val="28"/>
          <w:szCs w:val="28"/>
          <w:rtl w:val="true"/>
          <w:lang w:bidi="fa-IR"/>
        </w:rPr>
        <w:t>، المجلسی فی بحار الأنوار</w:t>
      </w:r>
      <w:r>
        <w:rPr>
          <w:rStyle w:val="FootnoteAnchor"/>
          <w:rtl w:val="true"/>
        </w:rPr>
        <w:footnoteReference w:id="513"/>
      </w:r>
      <w:r>
        <w:rPr>
          <w:rFonts w:ascii="Amiri" w:hAnsi="Amiri" w:eastAsia="Amiri" w:cs="Amiri"/>
          <w:color w:val="111111"/>
          <w:sz w:val="28"/>
          <w:sz w:val="28"/>
          <w:szCs w:val="28"/>
          <w:rtl w:val="true"/>
          <w:lang w:bidi="ar-SA"/>
        </w:rPr>
        <w:t>ومرآة العقول</w:t>
      </w:r>
      <w:r>
        <w:rPr>
          <w:rStyle w:val="FootnoteAnchor"/>
          <w:rtl w:val="true"/>
        </w:rPr>
        <w:footnoteReference w:id="514"/>
      </w:r>
      <w:r>
        <w:rPr>
          <w:rFonts w:ascii="IRNazanin" w:hAnsi="IRNazanin" w:eastAsia="IRNazanin"/>
          <w:color w:val="111111"/>
          <w:sz w:val="28"/>
          <w:sz w:val="28"/>
          <w:szCs w:val="28"/>
          <w:rtl w:val="true"/>
          <w:lang w:bidi="fa-IR"/>
        </w:rPr>
        <w:t>وزاد المعاد</w:t>
      </w:r>
      <w:r>
        <w:rPr>
          <w:rStyle w:val="FootnoteAnchor"/>
          <w:rtl w:val="true"/>
        </w:rPr>
        <w:footnoteReference w:id="515"/>
      </w:r>
      <w:r>
        <w:rPr>
          <w:rFonts w:ascii="IRNazanin" w:hAnsi="IRNazanin" w:eastAsia="IRNazanin"/>
          <w:color w:val="111111"/>
          <w:sz w:val="28"/>
          <w:sz w:val="28"/>
          <w:szCs w:val="28"/>
          <w:rtl w:val="true"/>
          <w:lang w:bidi="fa-IR"/>
        </w:rPr>
        <w:t xml:space="preserve">، والشیخ محمد حسن النجفی فی الجواهر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بعض العلماء وإن لم یصرّح باستحباب ذلک غیر أنّ ظاهر کلامه یُوحی بذلک کالأردبیلی فی المجمع، والسبزواری فی الذخیرة، حیث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هذا العمل لصاحب المیت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 والظاهر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مطلوبیة الفعل واستحبابه</w:t>
      </w:r>
      <w:r>
        <w:rPr>
          <w:rFonts w:eastAsia="IRNazanin" w:cs="IRNazanin"/>
          <w:color w:val="111111"/>
          <w:sz w:val="28"/>
          <w:szCs w:val="28"/>
          <w:rtl w:val="true"/>
          <w:lang w:bidi="fa-IR"/>
        </w:rPr>
        <w:t>.</w:t>
      </w:r>
    </w:p>
    <w:p>
      <w:pPr>
        <w:pStyle w:val="Heading6"/>
        <w:numPr>
          <w:ilvl w:val="5"/>
          <w:numId w:val="1"/>
        </w:numPr>
        <w:rPr/>
      </w:pPr>
      <w:bookmarkStart w:id="1250" w:name="__RefHeading___Toc5297491_581953129"/>
      <w:bookmarkStart w:id="1251" w:name="_Toc537"/>
      <w:bookmarkEnd w:id="1250"/>
      <w:r>
        <w:rPr>
          <w:rtl w:val="true"/>
        </w:rPr>
        <w:t>الدلیل علی النظریة الرابعة</w:t>
      </w:r>
      <w:r>
        <w:rPr>
          <w:rtl w:val="true"/>
        </w:rPr>
        <w:t xml:space="preserve">: </w:t>
      </w:r>
      <w:r>
        <w:rPr>
          <w:rtl w:val="true"/>
        </w:rPr>
        <w:t>ثلاثة أدلّة</w:t>
      </w:r>
      <w:bookmarkEnd w:id="1251"/>
    </w:p>
    <w:p>
      <w:pPr>
        <w:pStyle w:val="Heading6"/>
        <w:numPr>
          <w:ilvl w:val="5"/>
          <w:numId w:val="1"/>
        </w:numPr>
        <w:rPr/>
      </w:pPr>
      <w:bookmarkStart w:id="1252" w:name="__RefHeading___Toc5297493_581953129"/>
      <w:bookmarkStart w:id="1253" w:name="_Toc538"/>
      <w:bookmarkEnd w:id="1252"/>
      <w:r>
        <w:rPr>
          <w:rtl w:val="true"/>
        </w:rPr>
        <w:t>اشارة</w:t>
      </w:r>
      <w:bookmarkEnd w:id="12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ثلاثة أدلّة علی استحباب التمیّز لصاحب العزاء</w:t>
      </w:r>
      <w:r>
        <w:rPr>
          <w:rFonts w:eastAsia="IRNazanin" w:cs="IRNazanin"/>
          <w:color w:val="111111"/>
          <w:sz w:val="28"/>
          <w:szCs w:val="28"/>
          <w:rtl w:val="true"/>
          <w:lang w:bidi="fa-IR"/>
        </w:rPr>
        <w:t xml:space="preserve">: </w:t>
      </w:r>
      <w:bookmarkStart w:id="1254" w:name="pg5894_47989"/>
    </w:p>
    <w:p>
      <w:pPr>
        <w:pStyle w:val="Heading6"/>
        <w:numPr>
          <w:ilvl w:val="5"/>
          <w:numId w:val="1"/>
        </w:numPr>
        <w:rPr/>
      </w:pPr>
      <w:bookmarkStart w:id="1255" w:name="__RefHeading___Toc5297495_581953129"/>
      <w:bookmarkStart w:id="1256" w:name="_Toc539"/>
      <w:bookmarkEnd w:id="1254"/>
      <w:bookmarkEnd w:id="1255"/>
      <w:r>
        <w:rPr>
          <w:rtl w:val="true"/>
        </w:rPr>
        <w:t>الدلیل الأوّل</w:t>
      </w:r>
      <w:r>
        <w:rPr>
          <w:rtl w:val="true"/>
        </w:rPr>
        <w:t xml:space="preserve">: </w:t>
      </w:r>
      <w:r>
        <w:rPr>
          <w:rtl w:val="true"/>
        </w:rPr>
        <w:t>الروایات التی علّلت التمیّز بأنّه سبب لمعرفة صاحب العزاء</w:t>
      </w:r>
      <w:bookmarkEnd w:id="1256"/>
    </w:p>
    <w:p>
      <w:pPr>
        <w:pStyle w:val="Heading6"/>
        <w:numPr>
          <w:ilvl w:val="5"/>
          <w:numId w:val="1"/>
        </w:numPr>
        <w:rPr/>
      </w:pPr>
      <w:bookmarkStart w:id="1257" w:name="__RefHeading___Toc5297497_581953129"/>
      <w:bookmarkStart w:id="1258" w:name="_Toc540"/>
      <w:bookmarkEnd w:id="1257"/>
      <w:r>
        <w:rPr>
          <w:rtl w:val="true"/>
        </w:rPr>
        <w:t>اشارة</w:t>
      </w:r>
      <w:bookmarkEnd w:id="1258"/>
    </w:p>
    <w:p>
      <w:pPr>
        <w:pStyle w:val="BookText"/>
        <w:rPr/>
      </w:pPr>
      <w:r>
        <w:rPr>
          <w:rFonts w:ascii="IRNazanin" w:hAnsi="IRNazanin" w:eastAsia="IRNazanin"/>
          <w:color w:val="111111"/>
          <w:sz w:val="28"/>
          <w:sz w:val="28"/>
          <w:szCs w:val="28"/>
          <w:rtl w:val="true"/>
          <w:lang w:bidi="fa-IR"/>
        </w:rPr>
        <w:t>الروایات التی ذُکرت فیها علّة التمیّز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ابن أبی عمیر</w:t>
      </w:r>
      <w:r>
        <w:rPr>
          <w:rStyle w:val="FootnoteAnchor"/>
          <w:rtl w:val="true"/>
        </w:rPr>
        <w:footnoteReference w:id="518"/>
      </w:r>
      <w:r>
        <w:rPr>
          <w:rFonts w:ascii="IRNazanin" w:hAnsi="IRNazanin" w:eastAsia="IRNazanin"/>
          <w:color w:val="111111"/>
          <w:sz w:val="28"/>
          <w:sz w:val="28"/>
          <w:szCs w:val="28"/>
          <w:rtl w:val="true"/>
          <w:lang w:bidi="fa-IR"/>
        </w:rPr>
        <w:t>التی مرّ الکلام عنها</w:t>
      </w:r>
      <w:r>
        <w:rPr>
          <w:rStyle w:val="FootnoteAnchor"/>
          <w:rtl w:val="true"/>
        </w:rPr>
        <w:footnoteReference w:id="519"/>
      </w:r>
      <w:r>
        <w:rPr>
          <w:rFonts w:ascii="IRNazanin" w:hAnsi="IRNazanin" w:eastAsia="IRNazanin"/>
          <w:color w:val="111111"/>
          <w:sz w:val="28"/>
          <w:sz w:val="28"/>
          <w:szCs w:val="28"/>
          <w:rtl w:val="true"/>
          <w:lang w:bidi="fa-IR"/>
        </w:rPr>
        <w:t>، وقد استدلّ بها فی التذکرة</w:t>
      </w:r>
      <w:r>
        <w:rPr>
          <w:rStyle w:val="FootnoteAnchor"/>
          <w:rtl w:val="true"/>
        </w:rPr>
        <w:footnoteReference w:id="520"/>
      </w:r>
      <w:r>
        <w:rPr>
          <w:rFonts w:ascii="IRNazanin" w:hAnsi="IRNazanin" w:eastAsia="IRNazanin"/>
          <w:color w:val="111111"/>
          <w:sz w:val="28"/>
          <w:sz w:val="28"/>
          <w:szCs w:val="28"/>
          <w:rtl w:val="true"/>
          <w:lang w:bidi="fa-IR"/>
        </w:rPr>
        <w:t>، والمجمع</w:t>
      </w:r>
      <w:r>
        <w:rPr>
          <w:rStyle w:val="FootnoteAnchor"/>
          <w:rtl w:val="true"/>
        </w:rPr>
        <w:footnoteReference w:id="521"/>
      </w:r>
      <w:r>
        <w:rPr>
          <w:rFonts w:ascii="IRNazanin" w:hAnsi="IRNazanin" w:eastAsia="IRNazanin"/>
          <w:color w:val="111111"/>
          <w:sz w:val="28"/>
          <w:sz w:val="28"/>
          <w:szCs w:val="28"/>
          <w:rtl w:val="true"/>
          <w:lang w:bidi="fa-IR"/>
        </w:rPr>
        <w:t>، والذخیرة</w:t>
      </w:r>
      <w:r>
        <w:rPr>
          <w:rStyle w:val="FootnoteAnchor"/>
          <w:rtl w:val="true"/>
        </w:rPr>
        <w:footnoteReference w:id="522"/>
      </w:r>
      <w:r>
        <w:rPr>
          <w:rFonts w:ascii="IRNazanin" w:hAnsi="IRNazanin" w:eastAsia="IRNazanin"/>
          <w:color w:val="111111"/>
          <w:sz w:val="28"/>
          <w:sz w:val="28"/>
          <w:szCs w:val="28"/>
          <w:rtl w:val="true"/>
          <w:lang w:bidi="fa-IR"/>
        </w:rPr>
        <w:t>، والجواهر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الأُولی لأبی بصیر</w:t>
      </w:r>
      <w:r>
        <w:rPr>
          <w:rStyle w:val="FootnoteAnchor"/>
          <w:rtl w:val="true"/>
        </w:rPr>
        <w:footnoteReference w:id="524"/>
      </w:r>
      <w:r>
        <w:rPr>
          <w:rFonts w:ascii="IRNazanin" w:hAnsi="IRNazanin" w:eastAsia="IRNazanin"/>
          <w:color w:val="111111"/>
          <w:sz w:val="28"/>
          <w:sz w:val="28"/>
          <w:szCs w:val="28"/>
          <w:rtl w:val="true"/>
          <w:lang w:bidi="fa-IR"/>
        </w:rPr>
        <w:t>، وقد سبق الکلام عنها أیضاً</w:t>
      </w:r>
      <w:r>
        <w:rPr>
          <w:rStyle w:val="FootnoteAnchor"/>
          <w:rtl w:val="true"/>
        </w:rPr>
        <w:footnoteReference w:id="525"/>
      </w:r>
      <w:r>
        <w:rPr>
          <w:rFonts w:ascii="IRNazanin" w:hAnsi="IRNazanin" w:eastAsia="IRNazanin"/>
          <w:color w:val="111111"/>
          <w:sz w:val="28"/>
          <w:sz w:val="28"/>
          <w:szCs w:val="28"/>
          <w:rtl w:val="true"/>
          <w:lang w:bidi="fa-IR"/>
        </w:rPr>
        <w:t>، واستدلّ بها فی المجمع</w:t>
      </w:r>
      <w:r>
        <w:rPr>
          <w:rStyle w:val="FootnoteAnchor"/>
          <w:rtl w:val="true"/>
        </w:rPr>
        <w:footnoteReference w:id="526"/>
      </w:r>
      <w:r>
        <w:rPr>
          <w:rFonts w:ascii="IRNazanin" w:hAnsi="IRNazanin" w:eastAsia="IRNazanin"/>
          <w:color w:val="111111"/>
          <w:sz w:val="28"/>
          <w:sz w:val="28"/>
          <w:szCs w:val="28"/>
          <w:rtl w:val="true"/>
          <w:lang w:bidi="fa-IR"/>
        </w:rPr>
        <w:t>، والذخیرة</w:t>
      </w:r>
      <w:r>
        <w:rPr>
          <w:rStyle w:val="FootnoteAnchor"/>
          <w:rtl w:val="true"/>
        </w:rPr>
        <w:footnoteReference w:id="527"/>
      </w:r>
      <w:r>
        <w:rPr>
          <w:rFonts w:ascii="IRNazanin" w:hAnsi="IRNazanin" w:eastAsia="IRNazanin"/>
          <w:color w:val="111111"/>
          <w:sz w:val="28"/>
          <w:sz w:val="28"/>
          <w:szCs w:val="28"/>
          <w:rtl w:val="true"/>
          <w:lang w:bidi="fa-IR"/>
        </w:rPr>
        <w:t>، والجواهر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الثانیة لأبی بصیر</w:t>
      </w:r>
      <w:r>
        <w:rPr>
          <w:rStyle w:val="FootnoteAnchor"/>
          <w:rtl w:val="true"/>
        </w:rPr>
        <w:footnoteReference w:id="529"/>
      </w:r>
      <w:r>
        <w:rPr>
          <w:rFonts w:ascii="IRNazanin" w:hAnsi="IRNazanin" w:eastAsia="IRNazanin"/>
          <w:color w:val="111111"/>
          <w:sz w:val="28"/>
          <w:sz w:val="28"/>
          <w:szCs w:val="28"/>
          <w:rtl w:val="true"/>
          <w:lang w:bidi="fa-IR"/>
        </w:rPr>
        <w:t>التی سبق بیانها</w:t>
      </w:r>
      <w:r>
        <w:rPr>
          <w:rStyle w:val="FootnoteAnchor"/>
          <w:rtl w:val="true"/>
        </w:rPr>
        <w:footnoteReference w:id="530"/>
      </w:r>
      <w:r>
        <w:rPr>
          <w:rFonts w:ascii="IRNazanin" w:hAnsi="IRNazanin" w:eastAsia="IRNazanin"/>
          <w:color w:val="111111"/>
          <w:sz w:val="28"/>
          <w:sz w:val="28"/>
          <w:szCs w:val="28"/>
          <w:rtl w:val="true"/>
          <w:lang w:bidi="fa-IR"/>
        </w:rPr>
        <w:t xml:space="preserve">، وهی الروایة التی استدلّ بها </w:t>
      </w:r>
      <w:bookmarkStart w:id="1259" w:name="pg5894_47991"/>
    </w:p>
    <w:p>
      <w:pPr>
        <w:pStyle w:val="BookText"/>
        <w:rPr/>
      </w:pPr>
      <w:bookmarkEnd w:id="1259"/>
      <w:r>
        <w:rPr>
          <w:rFonts w:ascii="IRNazanin" w:hAnsi="IRNazanin" w:eastAsia="IRNazanin"/>
          <w:color w:val="111111"/>
          <w:sz w:val="28"/>
          <w:sz w:val="28"/>
          <w:szCs w:val="28"/>
          <w:rtl w:val="true"/>
          <w:lang w:bidi="fa-IR"/>
        </w:rPr>
        <w:t>صاحب الحدائق</w:t>
      </w:r>
      <w:r>
        <w:rPr>
          <w:rStyle w:val="FootnoteAnchor"/>
          <w:rtl w:val="true"/>
        </w:rPr>
        <w:footnoteReference w:id="531"/>
      </w:r>
      <w:r>
        <w:rPr>
          <w:rFonts w:ascii="IRNazanin" w:hAnsi="IRNazanin" w:eastAsia="IRNazanin"/>
          <w:color w:val="111111"/>
          <w:sz w:val="28"/>
          <w:sz w:val="28"/>
          <w:szCs w:val="28"/>
          <w:rtl w:val="true"/>
          <w:lang w:bidi="fa-IR"/>
        </w:rPr>
        <w:t>، وتقدم أنّ جمیع هذه الروایات معتبرة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0" w:name="__RefHeading___Toc5297499_581953129"/>
      <w:bookmarkStart w:id="1261" w:name="_Toc541"/>
      <w:bookmarkEnd w:id="1260"/>
      <w:r>
        <w:rPr>
          <w:rtl w:val="true"/>
        </w:rPr>
        <w:t>دراسة دلالة هذه الروایات</w:t>
      </w:r>
      <w:bookmarkEnd w:id="1261"/>
    </w:p>
    <w:p>
      <w:pPr>
        <w:pStyle w:val="BookText"/>
        <w:rPr/>
      </w:pPr>
      <w:r>
        <w:rPr>
          <w:rFonts w:ascii="IRNazanin" w:hAnsi="IRNazanin" w:eastAsia="IRNazanin"/>
          <w:color w:val="111111"/>
          <w:sz w:val="28"/>
          <w:sz w:val="28"/>
          <w:szCs w:val="28"/>
          <w:rtl w:val="true"/>
          <w:lang w:bidi="fa-IR"/>
        </w:rPr>
        <w:t>إنّ الذین استدلّوا بهذه الروایات لم یبیّنوا تقریب الاستدلال بها، إلّا صاحب الجواهر، ولکن یمکن استفادة الاستحباب من هذه الروایات اعتماداً علی وجود أمرین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یظهر من هذه الکلمة أنّ هذا العمل مستحبّ ومرغوب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الاستحباب، کما 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یقتضی التعلیل المذکور استحباب تغییر هیئة اللباس</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2" w:name="__RefHeading___Toc5297501_581953129"/>
      <w:bookmarkStart w:id="1263" w:name="_Toc542"/>
      <w:bookmarkEnd w:id="1262"/>
      <w:r>
        <w:rPr>
          <w:rtl w:val="true"/>
        </w:rPr>
        <w:t>الدلیل الثانی</w:t>
      </w:r>
      <w:r>
        <w:rPr>
          <w:rtl w:val="true"/>
        </w:rPr>
        <w:t xml:space="preserve">: </w:t>
      </w:r>
      <w:r>
        <w:rPr>
          <w:rtl w:val="true"/>
        </w:rPr>
        <w:t xml:space="preserve">معتبرة إسحاق </w:t>
      </w:r>
      <w:r>
        <w:rPr>
          <w:rtl w:val="true"/>
        </w:rPr>
        <w:t xml:space="preserve">- </w:t>
      </w:r>
      <w:r>
        <w:rPr>
          <w:rtl w:val="true"/>
        </w:rPr>
        <w:t>تمیّز النبی</w:t>
      </w:r>
      <w:r>
        <w:rPr>
          <w:rtl w:val="true"/>
        </w:rPr>
        <w:t>(</w:t>
      </w:r>
      <w:r>
        <w:rPr>
          <w:rtl w:val="true"/>
        </w:rPr>
        <w:t xml:space="preserve">صلّی الله علیه و آله وسلّم </w:t>
      </w:r>
      <w:r>
        <w:rPr>
          <w:rtl w:val="true"/>
        </w:rPr>
        <w:t xml:space="preserve">) </w:t>
      </w:r>
      <w:r>
        <w:rPr>
          <w:rtl w:val="true"/>
        </w:rPr>
        <w:t>فی جنازة سعد</w:t>
      </w:r>
      <w:bookmarkEnd w:id="1263"/>
    </w:p>
    <w:p>
      <w:pPr>
        <w:pStyle w:val="Heading6"/>
        <w:numPr>
          <w:ilvl w:val="5"/>
          <w:numId w:val="1"/>
        </w:numPr>
        <w:rPr/>
      </w:pPr>
      <w:bookmarkStart w:id="1264" w:name="__RefHeading___Toc5297503_581953129"/>
      <w:bookmarkStart w:id="1265" w:name="_Toc543"/>
      <w:bookmarkEnd w:id="1264"/>
      <w:r>
        <w:rPr>
          <w:rtl w:val="true"/>
        </w:rPr>
        <w:t>اشارة</w:t>
      </w:r>
      <w:bookmarkEnd w:id="1265"/>
    </w:p>
    <w:p>
      <w:pPr>
        <w:pStyle w:val="BookText"/>
        <w:rPr/>
      </w:pPr>
      <w:r>
        <w:rPr>
          <w:rFonts w:ascii="IRNazanin" w:hAnsi="IRNazanin" w:eastAsia="IRNazanin"/>
          <w:color w:val="111111"/>
          <w:sz w:val="28"/>
          <w:sz w:val="28"/>
          <w:szCs w:val="28"/>
          <w:rtl w:val="true"/>
          <w:lang w:bidi="fa-IR"/>
        </w:rPr>
        <w:t>لقد ذکرنا هذه الروایة</w:t>
      </w:r>
      <w:r>
        <w:rPr>
          <w:rStyle w:val="FootnoteAnchor"/>
          <w:rtl w:val="true"/>
        </w:rPr>
        <w:footnoteReference w:id="534"/>
      </w:r>
      <w:r>
        <w:rPr>
          <w:rFonts w:ascii="IRNazanin" w:hAnsi="IRNazanin" w:eastAsia="IRNazanin"/>
          <w:color w:val="111111"/>
          <w:sz w:val="28"/>
          <w:sz w:val="28"/>
          <w:szCs w:val="28"/>
          <w:rtl w:val="true"/>
          <w:lang w:bidi="fa-IR"/>
        </w:rPr>
        <w:t>سابقاً، وقمنا بدراسة سندها وتوصلنا إلی أنّها روایة معتبرة السند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6" w:name="__RefHeading___Toc5297505_581953129"/>
      <w:bookmarkStart w:id="1267" w:name="_Toc544"/>
      <w:bookmarkEnd w:id="1266"/>
      <w:r>
        <w:rPr>
          <w:rtl w:val="true"/>
        </w:rPr>
        <w:t>دراسة دلالة الروایة الثانیة</w:t>
      </w:r>
      <w:bookmarkEnd w:id="12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أعاظم العلماء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کالعلّامة الحلّی فی التذکرة</w:t>
      </w:r>
      <w:r>
        <w:rPr>
          <w:rStyle w:val="FootnoteAnchor"/>
          <w:rtl w:val="true"/>
        </w:rPr>
        <w:footnoteReference w:id="536"/>
      </w:r>
      <w:r>
        <w:rPr>
          <w:rFonts w:ascii="IRNazanin" w:hAnsi="IRNazanin" w:eastAsia="IRNazanin"/>
          <w:color w:val="111111"/>
          <w:sz w:val="28"/>
          <w:sz w:val="28"/>
          <w:szCs w:val="28"/>
          <w:rtl w:val="true"/>
          <w:lang w:bidi="fa-IR"/>
        </w:rPr>
        <w:t>، والأردبیلی فی المجمع</w:t>
      </w:r>
      <w:r>
        <w:rPr>
          <w:rStyle w:val="FootnoteAnchor"/>
          <w:rtl w:val="true"/>
        </w:rPr>
        <w:footnoteReference w:id="537"/>
      </w:r>
      <w:r>
        <w:rPr>
          <w:rFonts w:ascii="IRNazanin" w:hAnsi="IRNazanin" w:eastAsia="IRNazanin"/>
          <w:color w:val="111111"/>
          <w:sz w:val="28"/>
          <w:sz w:val="28"/>
          <w:szCs w:val="28"/>
          <w:rtl w:val="true"/>
          <w:lang w:bidi="fa-IR"/>
        </w:rPr>
        <w:t>، والسبزواری فی الذخیرة</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الاستدلال بها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مشی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1268" w:name="pg5894_47993"/>
    </w:p>
    <w:p>
      <w:pPr>
        <w:pStyle w:val="BookText"/>
        <w:rPr/>
      </w:pPr>
      <w:bookmarkEnd w:id="1268"/>
      <w:r>
        <w:rPr>
          <w:rFonts w:ascii="IRNazanin" w:hAnsi="IRNazanin" w:eastAsia="IRNazanin"/>
          <w:color w:val="111111"/>
          <w:sz w:val="28"/>
          <w:sz w:val="28"/>
          <w:szCs w:val="28"/>
          <w:rtl w:val="true"/>
          <w:lang w:bidi="fa-IR"/>
        </w:rPr>
        <w:t>فی جنازة سعد بغیر رداء، ولا توجد صلة قرابة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أخاه، أو أباه، أو جدّه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بأنّه تأسّی بالملائکة، وهذا یعنی أنّ ما فعله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مرغوبٌ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نستفید من هذه الروایة أنّ التمیّز مستحبٌّ لغیر صاحب العزاء، فیثبت استحبابه لصاحب العزاء بطریقٍ أوْلی؛ إذ لا معنی لاستحباب التمیّز لغیر صاحب العزاء، وعدم استحبابه لصاحب العزاء؛ لأنّه المفجوع وصاحب المصیبة الحقیقی، فهذه الروایة تدلّ علی استحباب التمیّز للجمیع</w:t>
      </w:r>
      <w:r>
        <w:rPr>
          <w:rFonts w:eastAsia="IRNazanin" w:cs="IRNazanin"/>
          <w:color w:val="111111"/>
          <w:sz w:val="28"/>
          <w:szCs w:val="28"/>
          <w:rtl w:val="true"/>
          <w:lang w:bidi="fa-IR"/>
        </w:rPr>
        <w:t>.</w:t>
      </w:r>
    </w:p>
    <w:p>
      <w:pPr>
        <w:pStyle w:val="Heading6"/>
        <w:numPr>
          <w:ilvl w:val="5"/>
          <w:numId w:val="1"/>
        </w:numPr>
        <w:rPr/>
      </w:pPr>
      <w:bookmarkStart w:id="1269" w:name="__RefHeading___Toc5297507_581953129"/>
      <w:bookmarkStart w:id="1270" w:name="_Toc545"/>
      <w:bookmarkEnd w:id="1269"/>
      <w:r>
        <w:rPr>
          <w:rtl w:val="true"/>
        </w:rPr>
        <w:t>إشکال علی دلالة الروایة الثانیة</w:t>
      </w:r>
      <w:r>
        <w:rPr>
          <w:rtl w:val="true"/>
        </w:rPr>
        <w:t xml:space="preserve">: </w:t>
      </w:r>
      <w:r>
        <w:rPr>
          <w:rtl w:val="true"/>
        </w:rPr>
        <w:t>الدلیل أخصّ من المدّعی</w:t>
      </w:r>
      <w:bookmarkEnd w:id="1270"/>
    </w:p>
    <w:p>
      <w:pPr>
        <w:pStyle w:val="BookText"/>
        <w:rPr/>
      </w:pPr>
      <w:r>
        <w:rPr>
          <w:rFonts w:ascii="IRNazanin" w:hAnsi="IRNazanin" w:eastAsia="IRNazanin"/>
          <w:color w:val="111111"/>
          <w:sz w:val="28"/>
          <w:sz w:val="28"/>
          <w:szCs w:val="28"/>
          <w:rtl w:val="true"/>
          <w:lang w:bidi="fa-IR"/>
        </w:rPr>
        <w:t>کما تقدم سابقاً</w:t>
      </w:r>
      <w:r>
        <w:rPr>
          <w:rStyle w:val="FootnoteAnchor"/>
          <w:rtl w:val="true"/>
        </w:rPr>
        <w:footnoteReference w:id="539"/>
      </w:r>
      <w:r>
        <w:rPr>
          <w:rFonts w:ascii="IRNazanin" w:hAnsi="IRNazanin" w:eastAsia="IRNazanin"/>
          <w:color w:val="111111"/>
          <w:sz w:val="28"/>
          <w:sz w:val="28"/>
          <w:szCs w:val="28"/>
          <w:rtl w:val="true"/>
          <w:lang w:bidi="fa-IR"/>
        </w:rPr>
        <w:t>فإنّ هذه الروایة أخصّ من المدّعی؛ وذلک لأنّ سعد بن معاذ لم یکن شخصاً عادیاً، بل کان من الأعاظم؛ ولذلک یمکن أن یکون التمیّز مستحبّاً فی خصوص مصائب الأعاظم، ولیس کلّ الناس، فغایة ما تدلّ علیه الروایة هو أنّ التمیّز مستحبٌّ فی مصیبة الأعاظم وأولیاء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البحث لیس فی خصوص الأعاظم، بل فی مطلق الناس، إذن؛ لا یمکن الاستدلال بالأولویة لتعمیم الحکم علی صاحب العزاء إلّا إذا کان المیّت من الأعاظم</w:t>
      </w:r>
      <w:r>
        <w:rPr>
          <w:rFonts w:eastAsia="IRNazanin" w:cs="IRNazanin"/>
          <w:color w:val="111111"/>
          <w:sz w:val="28"/>
          <w:szCs w:val="28"/>
          <w:rtl w:val="true"/>
          <w:lang w:bidi="fa-IR"/>
        </w:rPr>
        <w:t>.</w:t>
      </w:r>
    </w:p>
    <w:p>
      <w:pPr>
        <w:pStyle w:val="Heading6"/>
        <w:numPr>
          <w:ilvl w:val="5"/>
          <w:numId w:val="1"/>
        </w:numPr>
        <w:rPr/>
      </w:pPr>
      <w:bookmarkStart w:id="1271" w:name="__RefHeading___Toc5297509_581953129"/>
      <w:bookmarkStart w:id="1272" w:name="_Toc546"/>
      <w:bookmarkEnd w:id="1271"/>
      <w:r>
        <w:rPr>
          <w:rtl w:val="true"/>
        </w:rPr>
        <w:t>الدلیل الثالث</w:t>
      </w:r>
      <w:r>
        <w:rPr>
          <w:rtl w:val="true"/>
        </w:rPr>
        <w:t xml:space="preserve">: </w:t>
      </w:r>
      <w:r>
        <w:rPr>
          <w:rtl w:val="true"/>
        </w:rPr>
        <w:t xml:space="preserve">معتبرة القاسم </w:t>
      </w:r>
      <w:r>
        <w:rPr>
          <w:rtl w:val="true"/>
        </w:rPr>
        <w:t xml:space="preserve">- </w:t>
      </w:r>
      <w:r>
        <w:rPr>
          <w:rtl w:val="true"/>
        </w:rPr>
        <w:t>تمیّز الإمام الصادق</w:t>
      </w:r>
      <w:r>
        <w:rPr>
          <w:rtl w:val="true"/>
        </w:rPr>
        <w:t>(</w:t>
      </w:r>
      <w:r>
        <w:rPr>
          <w:rtl w:val="true"/>
        </w:rPr>
        <w:t>علیه السّلام</w:t>
      </w:r>
      <w:r>
        <w:rPr>
          <w:rtl w:val="true"/>
        </w:rPr>
        <w:t xml:space="preserve">) </w:t>
      </w:r>
      <w:r>
        <w:rPr>
          <w:rtl w:val="true"/>
        </w:rPr>
        <w:t>فی جنازة إسماعیل</w:t>
      </w:r>
      <w:bookmarkEnd w:id="1272"/>
    </w:p>
    <w:p>
      <w:pPr>
        <w:pStyle w:val="Heading6"/>
        <w:numPr>
          <w:ilvl w:val="5"/>
          <w:numId w:val="1"/>
        </w:numPr>
        <w:rPr/>
      </w:pPr>
      <w:bookmarkStart w:id="1273" w:name="__RefHeading___Toc5297511_581953129"/>
      <w:bookmarkStart w:id="1274" w:name="_Toc547"/>
      <w:bookmarkEnd w:id="1273"/>
      <w:r>
        <w:rPr>
          <w:rtl w:val="true"/>
        </w:rPr>
        <w:t>اشارة</w:t>
      </w:r>
      <w:bookmarkEnd w:id="12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ذکرنا هذه الروایة</w:t>
      </w:r>
      <w:r>
        <w:rPr>
          <w:rStyle w:val="FootnoteAnchor"/>
          <w:rtl w:val="true"/>
        </w:rPr>
        <w:footnoteReference w:id="540"/>
      </w:r>
      <w:r>
        <w:rPr>
          <w:rFonts w:ascii="IRNazanin" w:hAnsi="IRNazanin" w:eastAsia="IRNazanin"/>
          <w:color w:val="111111"/>
          <w:sz w:val="28"/>
          <w:sz w:val="28"/>
          <w:szCs w:val="28"/>
          <w:rtl w:val="true"/>
          <w:lang w:bidi="fa-IR"/>
        </w:rPr>
        <w:t>سابقاً وقمنا بدراسة سندها، وتبیّن أنّها روایة معتبرة السند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1275" w:name="pg5894_47995"/>
    </w:p>
    <w:p>
      <w:pPr>
        <w:pStyle w:val="Heading6"/>
        <w:numPr>
          <w:ilvl w:val="5"/>
          <w:numId w:val="1"/>
        </w:numPr>
        <w:rPr/>
      </w:pPr>
      <w:bookmarkStart w:id="1276" w:name="__RefHeading___Toc5297513_581953129"/>
      <w:bookmarkStart w:id="1277" w:name="_Toc548"/>
      <w:bookmarkEnd w:id="1275"/>
      <w:bookmarkEnd w:id="1276"/>
      <w:r>
        <w:rPr>
          <w:rtl w:val="true"/>
        </w:rPr>
        <w:t>دراسة دلالة الروایة الثالثة</w:t>
      </w:r>
      <w:bookmarkEnd w:id="1277"/>
    </w:p>
    <w:p>
      <w:pPr>
        <w:pStyle w:val="BookText"/>
        <w:rPr/>
      </w:pPr>
      <w:r>
        <w:rPr>
          <w:rFonts w:ascii="IRNazanin" w:hAnsi="IRNazanin" w:eastAsia="IRNazanin"/>
          <w:color w:val="111111"/>
          <w:sz w:val="28"/>
          <w:sz w:val="28"/>
          <w:szCs w:val="28"/>
          <w:rtl w:val="true"/>
          <w:lang w:bidi="fa-IR"/>
        </w:rPr>
        <w:t>جاء هذا الدلیل فی تذکرة الفقهاء</w:t>
      </w:r>
      <w:r>
        <w:rPr>
          <w:rStyle w:val="FootnoteAnchor"/>
          <w:rtl w:val="true"/>
        </w:rPr>
        <w:footnoteReference w:id="542"/>
      </w:r>
      <w:r>
        <w:rPr>
          <w:rFonts w:ascii="Amiri" w:hAnsi="Amiri" w:eastAsia="Amiri" w:cs="Amiri"/>
          <w:color w:val="111111"/>
          <w:sz w:val="28"/>
          <w:sz w:val="28"/>
          <w:szCs w:val="28"/>
          <w:rtl w:val="true"/>
          <w:lang w:bidi="ar-SA"/>
        </w:rPr>
        <w:t>ومجمع الفائدة</w:t>
      </w:r>
      <w:r>
        <w:rPr>
          <w:rStyle w:val="FootnoteAnchor"/>
          <w:rtl w:val="true"/>
        </w:rPr>
        <w:footnoteReference w:id="543"/>
      </w:r>
      <w:r>
        <w:rPr>
          <w:rFonts w:ascii="IRNazanin" w:hAnsi="IRNazanin" w:eastAsia="IRNazanin"/>
          <w:color w:val="111111"/>
          <w:sz w:val="28"/>
          <w:sz w:val="28"/>
          <w:szCs w:val="28"/>
          <w:rtl w:val="true"/>
          <w:lang w:bidi="fa-IR"/>
        </w:rPr>
        <w:t>وذخیرة المعاد</w:t>
      </w:r>
      <w:r>
        <w:rPr>
          <w:rStyle w:val="FootnoteAnchor"/>
          <w:rtl w:val="true"/>
        </w:rPr>
        <w:footnoteReference w:id="544"/>
      </w:r>
      <w:r>
        <w:rPr>
          <w:rFonts w:ascii="IRNazanin" w:hAnsi="IRNazanin" w:eastAsia="IRNazanin"/>
          <w:color w:val="111111"/>
          <w:sz w:val="28"/>
          <w:sz w:val="28"/>
          <w:szCs w:val="28"/>
          <w:rtl w:val="true"/>
          <w:lang w:bidi="fa-IR"/>
        </w:rPr>
        <w:t>، ودلالتها علی المطلوب واضحةٌ، فالإمام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العزاء وفعله یدلّ علی استحباب التمیّز، هذا من جهة، ومن جهةٍ أُخری فإنّ إسماعیل ابن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والده أو أخاه؛ وبالتالی لا یختصّ حکم الاستحباب بمصیبة الأب أو الأخ، بل التمیّز مستحبّ مطلقاً، ولا توجد خصوصیة للابن قطعاً؛ إذ لا یحتمل الخصوصیة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تدلّ علی أنّ التمیّز مستحبّ لصاحب العزاء مطلقاً، ولو فی مصیبة أشخاص غیر الأب والأخ</w:t>
      </w:r>
      <w:r>
        <w:rPr>
          <w:rFonts w:eastAsia="IRNazanin" w:cs="IRNazanin"/>
          <w:color w:val="111111"/>
          <w:sz w:val="28"/>
          <w:szCs w:val="28"/>
          <w:rtl w:val="true"/>
          <w:lang w:bidi="fa-IR"/>
        </w:rPr>
        <w:t>.</w:t>
      </w:r>
    </w:p>
    <w:p>
      <w:pPr>
        <w:pStyle w:val="Heading6"/>
        <w:numPr>
          <w:ilvl w:val="5"/>
          <w:numId w:val="1"/>
        </w:numPr>
        <w:rPr/>
      </w:pPr>
      <w:bookmarkStart w:id="1278" w:name="__RefHeading___Toc5297515_581953129"/>
      <w:bookmarkStart w:id="1279" w:name="_Toc549"/>
      <w:bookmarkEnd w:id="1278"/>
      <w:r>
        <w:rPr>
          <w:rtl w:val="true"/>
        </w:rPr>
        <w:t>نتیجة البحث فی النظریة الرابعة</w:t>
      </w:r>
      <w:bookmarkEnd w:id="1279"/>
    </w:p>
    <w:p>
      <w:pPr>
        <w:pStyle w:val="BookText"/>
        <w:rPr/>
      </w:pPr>
      <w:r>
        <w:rPr>
          <w:rFonts w:ascii="IRNazanin" w:hAnsi="IRNazanin" w:eastAsia="IRNazanin"/>
          <w:color w:val="111111"/>
          <w:sz w:val="28"/>
          <w:sz w:val="28"/>
          <w:szCs w:val="28"/>
          <w:rtl w:val="true"/>
          <w:lang w:bidi="fa-IR"/>
        </w:rPr>
        <w:t xml:space="preserve">هذه النظریة صحیحة تماماً، فقد ذُکر لإثباتها ثلاثة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معتبرة، وتامّة الدلالة، إلّا الدلیل الثانی؛ لوجود مشکلة فی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نستنتج أنّ هذه النظریة صحیحة، فثبت استحباب التمیّز لصاحب العزاء بشکل مطلق</w:t>
      </w:r>
      <w:r>
        <w:rPr>
          <w:rFonts w:eastAsia="IRNazanin" w:cs="IRNazanin"/>
          <w:color w:val="111111"/>
          <w:sz w:val="28"/>
          <w:szCs w:val="28"/>
          <w:rtl w:val="true"/>
          <w:lang w:bidi="fa-IR"/>
        </w:rPr>
        <w:t>.</w:t>
      </w:r>
    </w:p>
    <w:p>
      <w:pPr>
        <w:pStyle w:val="Heading6"/>
        <w:numPr>
          <w:ilvl w:val="5"/>
          <w:numId w:val="1"/>
        </w:numPr>
        <w:rPr/>
      </w:pPr>
      <w:bookmarkStart w:id="1280" w:name="__RefHeading___Toc5297517_581953129"/>
      <w:bookmarkStart w:id="1281" w:name="_Toc550"/>
      <w:bookmarkEnd w:id="1280"/>
      <w:r>
        <w:rPr>
          <w:rtl w:val="true"/>
        </w:rPr>
        <w:t>النظریة الخامسة</w:t>
      </w:r>
      <w:r>
        <w:rPr>
          <w:rtl w:val="true"/>
        </w:rPr>
        <w:t xml:space="preserve">: </w:t>
      </w:r>
      <w:r>
        <w:rPr>
          <w:rtl w:val="true"/>
        </w:rPr>
        <w:t xml:space="preserve">التفصیل الأوّل </w:t>
      </w:r>
      <w:r>
        <w:rPr>
          <w:rtl w:val="true"/>
        </w:rPr>
        <w:t xml:space="preserve">- </w:t>
      </w:r>
      <w:r>
        <w:rPr>
          <w:rtl w:val="true"/>
        </w:rPr>
        <w:t>جواز التمیّز فی مصیبة الأب والأخ خاصّة</w:t>
      </w:r>
      <w:bookmarkEnd w:id="1281"/>
    </w:p>
    <w:p>
      <w:pPr>
        <w:pStyle w:val="Heading6"/>
        <w:numPr>
          <w:ilvl w:val="5"/>
          <w:numId w:val="1"/>
        </w:numPr>
        <w:rPr/>
      </w:pPr>
      <w:bookmarkStart w:id="1282" w:name="__RefHeading___Toc5297519_581953129"/>
      <w:bookmarkStart w:id="1283" w:name="_Toc551"/>
      <w:bookmarkEnd w:id="1282"/>
      <w:r>
        <w:rPr>
          <w:rtl w:val="true"/>
        </w:rPr>
        <w:t>اشارة</w:t>
      </w:r>
      <w:bookmarkEnd w:id="128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معظم المفصِّلین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الطوسی فی المبسوط</w:t>
      </w:r>
      <w:r>
        <w:rPr>
          <w:rStyle w:val="FootnoteAnchor"/>
          <w:rtl w:val="true"/>
        </w:rPr>
        <w:footnoteReference w:id="545"/>
      </w:r>
      <w:r>
        <w:rPr>
          <w:rFonts w:ascii="IRNazanin" w:hAnsi="IRNazanin" w:eastAsia="IRNazanin"/>
          <w:color w:val="111111"/>
          <w:sz w:val="28"/>
          <w:sz w:val="28"/>
          <w:szCs w:val="28"/>
          <w:rtl w:val="true"/>
          <w:lang w:bidi="fa-IR"/>
        </w:rPr>
        <w:t>، والعلّامة الحلّی فی المنتهی</w:t>
      </w:r>
      <w:r>
        <w:rPr>
          <w:rStyle w:val="FootnoteAnchor"/>
          <w:rtl w:val="true"/>
        </w:rPr>
        <w:footnoteReference w:id="546"/>
      </w:r>
      <w:r>
        <w:rPr>
          <w:rFonts w:ascii="IRNazanin" w:hAnsi="IRNazanin" w:eastAsia="IRNazanin"/>
          <w:color w:val="111111"/>
          <w:sz w:val="28"/>
          <w:sz w:val="28"/>
          <w:szCs w:val="28"/>
          <w:rtl w:val="true"/>
          <w:lang w:bidi="fa-IR"/>
        </w:rPr>
        <w:t>والتحریر</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جواز التمیّز لصاحب العزاء فی مصیبة الأب والأخ، أمّا غیرهما فلا یجوز التمیّز فی مصیبتهم</w:t>
      </w:r>
      <w:r>
        <w:rPr>
          <w:rFonts w:eastAsia="IRNazanin" w:cs="IRNazanin"/>
          <w:color w:val="111111"/>
          <w:sz w:val="28"/>
          <w:szCs w:val="28"/>
          <w:rtl w:val="true"/>
          <w:lang w:bidi="fa-IR"/>
        </w:rPr>
        <w:t xml:space="preserve">. </w:t>
      </w:r>
      <w:bookmarkStart w:id="1284" w:name="pg5894_47997"/>
    </w:p>
    <w:p>
      <w:pPr>
        <w:pStyle w:val="Heading6"/>
        <w:numPr>
          <w:ilvl w:val="5"/>
          <w:numId w:val="1"/>
        </w:numPr>
        <w:rPr/>
      </w:pPr>
      <w:bookmarkStart w:id="1285" w:name="__RefHeading___Toc5297521_581953129"/>
      <w:bookmarkStart w:id="1286" w:name="_Toc552"/>
      <w:bookmarkEnd w:id="1284"/>
      <w:bookmarkEnd w:id="1285"/>
      <w:r>
        <w:rPr>
          <w:rtl w:val="true"/>
        </w:rPr>
        <w:t>الدلیل علی النظریة الخامسة</w:t>
      </w:r>
      <w:r>
        <w:rPr>
          <w:rtl w:val="true"/>
        </w:rPr>
        <w:t xml:space="preserve">: </w:t>
      </w:r>
      <w:r>
        <w:rPr>
          <w:rtl w:val="true"/>
        </w:rPr>
        <w:t>روایات التمیّز</w:t>
      </w:r>
      <w:bookmarkEnd w:id="1286"/>
    </w:p>
    <w:p>
      <w:pPr>
        <w:pStyle w:val="Heading6"/>
        <w:numPr>
          <w:ilvl w:val="5"/>
          <w:numId w:val="1"/>
        </w:numPr>
        <w:rPr/>
      </w:pPr>
      <w:bookmarkStart w:id="1287" w:name="__RefHeading___Toc5297523_581953129"/>
      <w:bookmarkStart w:id="1288" w:name="_Toc553"/>
      <w:bookmarkEnd w:id="1287"/>
      <w:r>
        <w:rPr>
          <w:rtl w:val="true"/>
        </w:rPr>
        <w:t>اشارة</w:t>
      </w:r>
      <w:bookmarkEnd w:id="1288"/>
    </w:p>
    <w:p>
      <w:pPr>
        <w:pStyle w:val="BookText"/>
        <w:rPr/>
      </w:pPr>
      <w:r>
        <w:rPr>
          <w:rFonts w:ascii="IRNazanin" w:hAnsi="IRNazanin" w:eastAsia="IRNazanin"/>
          <w:color w:val="111111"/>
          <w:sz w:val="28"/>
          <w:sz w:val="28"/>
          <w:szCs w:val="28"/>
          <w:rtl w:val="true"/>
          <w:lang w:bidi="fa-IR"/>
        </w:rPr>
        <w:t>نقل العلامة الحلّی فی المنتهی قول الشیخ بالتفصیل بین الأب والأخ وغیرهما، ثمّ نقل قول ابن إدریس علی تحریم التمیّز مطلقاً،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والأقرب عندی ما قاله الشیخ؛ لأنّه قد ورد استحباب التمیّز بنزع الرداء، وکذا بإرسال طرف العمامة، أو أخذ مئزرٍ فوقها، ویؤیّده تعلیل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 العلّامة بالمؤیّد، تلک الروایات التی مرّ ذکرها،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ابن أبی عمیر</w:t>
      </w:r>
      <w:r>
        <w:rPr>
          <w:rStyle w:val="FootnoteAnchor"/>
          <w:rtl w:val="true"/>
        </w:rPr>
        <w:footnoteReference w:id="549"/>
      </w:r>
      <w:r>
        <w:rPr>
          <w:rFonts w:ascii="IRNazanin" w:hAnsi="IRNazanin" w:eastAsia="IRNazanin"/>
          <w:color w:val="111111"/>
          <w:sz w:val="28"/>
          <w:sz w:val="28"/>
          <w:szCs w:val="28"/>
          <w:rtl w:val="true"/>
          <w:lang w:bidi="fa-IR"/>
        </w:rPr>
        <w:t>والمعتبرة الأُولی</w:t>
      </w:r>
      <w:r>
        <w:rPr>
          <w:rStyle w:val="FootnoteAnchor"/>
          <w:rtl w:val="true"/>
        </w:rPr>
        <w:footnoteReference w:id="550"/>
      </w:r>
      <w:r>
        <w:rPr>
          <w:rFonts w:ascii="IRNazanin" w:hAnsi="IRNazanin" w:eastAsia="IRNazanin"/>
          <w:color w:val="111111"/>
          <w:sz w:val="28"/>
          <w:sz w:val="28"/>
          <w:szCs w:val="28"/>
          <w:rtl w:val="true"/>
          <w:lang w:bidi="fa-IR"/>
        </w:rPr>
        <w:t>والثانیة</w:t>
      </w:r>
      <w:r>
        <w:rPr>
          <w:rStyle w:val="FootnoteAnchor"/>
          <w:rtl w:val="true"/>
        </w:rPr>
        <w:footnoteReference w:id="551"/>
      </w:r>
      <w:r>
        <w:rPr>
          <w:rFonts w:ascii="IRNazanin" w:hAnsi="IRNazanin" w:eastAsia="IRNazanin"/>
          <w:color w:val="111111"/>
          <w:sz w:val="28"/>
          <w:sz w:val="28"/>
          <w:szCs w:val="28"/>
          <w:rtl w:val="true"/>
          <w:lang w:bidi="fa-IR"/>
        </w:rPr>
        <w:t>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قمنا بدراسة أسانید هذه الروایات وتبیّن أنّها روایات معتبرة السند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9" w:name="__RefHeading___Toc5297525_581953129"/>
      <w:bookmarkStart w:id="1290" w:name="_Toc554"/>
      <w:bookmarkEnd w:id="1289"/>
      <w:r>
        <w:rPr>
          <w:rtl w:val="true"/>
        </w:rPr>
        <w:t>إشکالان علی الدلیل</w:t>
      </w:r>
      <w:bookmarkEnd w:id="129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الجواز یختصّ بمصیبة الأب والأخ، ولکنّه لم یذکر دلیلاً علی مدّعاه؛ لأنّ الروایات التی استدلّ بها علی التمیّز مطلقة، ولا تختصّ بمصیبة الأب أو الأخ</w:t>
      </w:r>
      <w:r>
        <w:rPr>
          <w:rFonts w:eastAsia="IRNazanin" w:cs="IRNazanin"/>
          <w:color w:val="111111"/>
          <w:sz w:val="28"/>
          <w:szCs w:val="28"/>
          <w:rtl w:val="true"/>
          <w:lang w:bidi="fa-IR"/>
        </w:rPr>
        <w:t xml:space="preserve">. </w:t>
      </w:r>
      <w:bookmarkStart w:id="1291" w:name="pg5894_47999"/>
    </w:p>
    <w:p>
      <w:pPr>
        <w:pStyle w:val="BookText"/>
        <w:rPr/>
      </w:pPr>
      <w:bookmarkEnd w:id="1291"/>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المؤیّدة التی أشار إلیها العلّامة لا تؤیّد تفصیل الشیخ؛ لأنّها تجوّز التمیّز بشکلٍ مطلق دون أی تفصیل؛ وبالتالی فهی دلیلٌ علی بطلان القول بالتحریم المطلق، والذی ذهب إلیه ابن إدریس، ولا تؤیّد نظریة اختصاص الجواز بمصیبة الأب والأخ</w:t>
      </w:r>
      <w:r>
        <w:rPr>
          <w:rFonts w:eastAsia="IRNazanin" w:cs="IRNazanin"/>
          <w:color w:val="111111"/>
          <w:sz w:val="28"/>
          <w:szCs w:val="28"/>
          <w:rtl w:val="true"/>
          <w:lang w:bidi="fa-IR"/>
        </w:rPr>
        <w:t>.</w:t>
      </w:r>
    </w:p>
    <w:p>
      <w:pPr>
        <w:pStyle w:val="Heading6"/>
        <w:numPr>
          <w:ilvl w:val="5"/>
          <w:numId w:val="1"/>
        </w:numPr>
        <w:rPr/>
      </w:pPr>
      <w:bookmarkStart w:id="1292" w:name="__RefHeading___Toc5297527_581953129"/>
      <w:bookmarkStart w:id="1293" w:name="_Toc555"/>
      <w:bookmarkEnd w:id="1292"/>
      <w:r>
        <w:rPr>
          <w:rtl w:val="true"/>
        </w:rPr>
        <w:t>نتیجة البحث فی النظریة الخامسة</w:t>
      </w:r>
      <w:bookmarkEnd w:id="1293"/>
    </w:p>
    <w:p>
      <w:pPr>
        <w:pStyle w:val="BookText"/>
        <w:rPr/>
      </w:pPr>
      <w:r>
        <w:rPr>
          <w:rFonts w:ascii="IRNazanin" w:hAnsi="IRNazanin" w:eastAsia="IRNazanin"/>
          <w:color w:val="111111"/>
          <w:sz w:val="28"/>
          <w:sz w:val="28"/>
          <w:szCs w:val="28"/>
          <w:rtl w:val="true"/>
          <w:lang w:bidi="fa-IR"/>
        </w:rPr>
        <w:t xml:space="preserve">لیست هذه النظریة تامّة، فالأدلّة التی ذُکرت لا تدلّ علی التفصیل الذی قالوا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الجواز بمصیبة الأب والأخ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التفصیل الأوّل بدون دلیل</w:t>
      </w:r>
      <w:r>
        <w:rPr>
          <w:rFonts w:eastAsia="IRNazanin" w:cs="IRNazanin"/>
          <w:color w:val="111111"/>
          <w:sz w:val="28"/>
          <w:szCs w:val="28"/>
          <w:rtl w:val="true"/>
          <w:lang w:bidi="fa-IR"/>
        </w:rPr>
        <w:t>.</w:t>
      </w:r>
    </w:p>
    <w:p>
      <w:pPr>
        <w:pStyle w:val="Heading6"/>
        <w:numPr>
          <w:ilvl w:val="5"/>
          <w:numId w:val="1"/>
        </w:numPr>
        <w:rPr/>
      </w:pPr>
      <w:bookmarkStart w:id="1294" w:name="__RefHeading___Toc5297529_581953129"/>
      <w:bookmarkStart w:id="1295" w:name="_Toc556"/>
      <w:bookmarkEnd w:id="1294"/>
      <w:r>
        <w:rPr>
          <w:rtl w:val="true"/>
        </w:rPr>
        <w:t>النظریة السادسة</w:t>
      </w:r>
      <w:r>
        <w:rPr>
          <w:rtl w:val="true"/>
        </w:rPr>
        <w:t xml:space="preserve">: </w:t>
      </w:r>
      <w:r>
        <w:rPr>
          <w:rtl w:val="true"/>
        </w:rPr>
        <w:t xml:space="preserve">التفصیل الثانی </w:t>
      </w:r>
      <w:r>
        <w:rPr>
          <w:rtl w:val="true"/>
        </w:rPr>
        <w:t xml:space="preserve">- </w:t>
      </w:r>
      <w:r>
        <w:rPr>
          <w:rtl w:val="true"/>
        </w:rPr>
        <w:t>جواز التمیّز فی مصیبة الأب وأب الأب</w:t>
      </w:r>
      <w:bookmarkEnd w:id="1295"/>
    </w:p>
    <w:p>
      <w:pPr>
        <w:pStyle w:val="Heading6"/>
        <w:numPr>
          <w:ilvl w:val="5"/>
          <w:numId w:val="1"/>
        </w:numPr>
        <w:rPr/>
      </w:pPr>
      <w:bookmarkStart w:id="1296" w:name="__RefHeading___Toc5297531_581953129"/>
      <w:bookmarkStart w:id="1297" w:name="_Toc557"/>
      <w:bookmarkEnd w:id="1296"/>
      <w:r>
        <w:rPr>
          <w:rtl w:val="true"/>
        </w:rPr>
        <w:t>اشارة</w:t>
      </w:r>
      <w:bookmarkEnd w:id="1297"/>
    </w:p>
    <w:p>
      <w:pPr>
        <w:pStyle w:val="BookText"/>
        <w:rPr/>
      </w:pPr>
      <w:r>
        <w:rPr>
          <w:rFonts w:ascii="IRNazanin" w:hAnsi="IRNazanin" w:eastAsia="IRNazanin"/>
          <w:color w:val="111111"/>
          <w:sz w:val="28"/>
          <w:sz w:val="28"/>
          <w:szCs w:val="28"/>
          <w:rtl w:val="true"/>
          <w:lang w:bidi="fa-IR"/>
        </w:rPr>
        <w:t>قال أبوالصلاح الحلبی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للرجل أن یحفی ویحلّ أزراره فی جنازة أبیه وجدّه لأبیه، دون مَن عداهم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8" w:name="__RefHeading___Toc5297533_581953129"/>
      <w:bookmarkStart w:id="1299" w:name="_Toc558"/>
      <w:bookmarkEnd w:id="1298"/>
      <w:r>
        <w:rPr>
          <w:rtl w:val="true"/>
        </w:rPr>
        <w:t>الدلیل علی النظریة السادسة</w:t>
      </w:r>
      <w:r>
        <w:rPr>
          <w:rtl w:val="true"/>
        </w:rPr>
        <w:t xml:space="preserve">: </w:t>
      </w:r>
      <w:r>
        <w:rPr>
          <w:rtl w:val="true"/>
        </w:rPr>
        <w:t>لا دلیل له</w:t>
      </w:r>
      <w:bookmarkEnd w:id="1299"/>
    </w:p>
    <w:p>
      <w:pPr>
        <w:pStyle w:val="BookText"/>
        <w:rPr/>
      </w:pPr>
      <w:r>
        <w:rPr>
          <w:rFonts w:ascii="IRNazanin" w:hAnsi="IRNazanin" w:eastAsia="IRNazanin"/>
          <w:color w:val="111111"/>
          <w:sz w:val="28"/>
          <w:sz w:val="28"/>
          <w:szCs w:val="28"/>
          <w:rtl w:val="true"/>
          <w:lang w:bidi="fa-IR"/>
        </w:rPr>
        <w:t>تفرّد الحلبی بهذا النوع من التفصیل</w:t>
      </w:r>
      <w:r>
        <w:rPr>
          <w:rStyle w:val="FootnoteAnchor"/>
          <w:rtl w:val="true"/>
        </w:rPr>
        <w:footnoteReference w:id="554"/>
      </w:r>
      <w:r>
        <w:rPr>
          <w:rFonts w:ascii="IRNazanin" w:hAnsi="IRNazanin" w:eastAsia="IRNazanin"/>
          <w:color w:val="111111"/>
          <w:sz w:val="28"/>
          <w:sz w:val="28"/>
          <w:szCs w:val="28"/>
          <w:rtl w:val="true"/>
          <w:lang w:bidi="fa-IR"/>
        </w:rPr>
        <w:t>، ولم یذکر دلیلاً علی ما ذهب إلیه</w:t>
      </w:r>
      <w:r>
        <w:rPr>
          <w:rFonts w:eastAsia="IRNazanin" w:cs="IRNazanin"/>
          <w:color w:val="111111"/>
          <w:sz w:val="28"/>
          <w:szCs w:val="28"/>
          <w:rtl w:val="true"/>
          <w:lang w:bidi="fa-IR"/>
        </w:rPr>
        <w:t>.</w:t>
      </w:r>
    </w:p>
    <w:p>
      <w:pPr>
        <w:pStyle w:val="Heading6"/>
        <w:numPr>
          <w:ilvl w:val="5"/>
          <w:numId w:val="1"/>
        </w:numPr>
        <w:rPr/>
      </w:pPr>
      <w:bookmarkStart w:id="1300" w:name="__RefHeading___Toc5297535_581953129"/>
      <w:bookmarkStart w:id="1301" w:name="_Toc559"/>
      <w:bookmarkEnd w:id="1300"/>
      <w:r>
        <w:rPr>
          <w:rtl w:val="true"/>
        </w:rPr>
        <w:t>نتیجة البحث فی النظریة السادسة</w:t>
      </w:r>
      <w:bookmarkEnd w:id="130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یُذکر لهذه النظریة دلیل، فکلام الحلبی لیس مصحوباً بدلیل، وبعد البحث والتأمّل فی الروایات تبیّن أنّ هذا النوع من التفصیل لا یعتمد علی دلیل</w:t>
      </w:r>
      <w:r>
        <w:rPr>
          <w:rFonts w:eastAsia="IRNazanin" w:cs="IRNazanin"/>
          <w:color w:val="111111"/>
          <w:sz w:val="28"/>
          <w:szCs w:val="28"/>
          <w:rtl w:val="true"/>
          <w:lang w:bidi="fa-IR"/>
        </w:rPr>
        <w:t xml:space="preserve">. </w:t>
      </w:r>
      <w:bookmarkStart w:id="1302" w:name="pg5894_48001"/>
    </w:p>
    <w:p>
      <w:pPr>
        <w:pStyle w:val="Heading6"/>
        <w:numPr>
          <w:ilvl w:val="5"/>
          <w:numId w:val="1"/>
        </w:numPr>
        <w:rPr/>
      </w:pPr>
      <w:bookmarkStart w:id="1303" w:name="__RefHeading___Toc5297537_581953129"/>
      <w:bookmarkStart w:id="1304" w:name="_Toc560"/>
      <w:bookmarkEnd w:id="1302"/>
      <w:bookmarkEnd w:id="1303"/>
      <w:r>
        <w:rPr>
          <w:rtl w:val="true"/>
        </w:rPr>
        <w:t>النتیجة النهائیة للمصداق الثانی من مصادیق إقامة العزاء</w:t>
      </w:r>
      <w:r>
        <w:rPr>
          <w:rtl w:val="true"/>
        </w:rPr>
        <w:t xml:space="preserve">: </w:t>
      </w:r>
      <w:r>
        <w:rPr>
          <w:rtl w:val="true"/>
        </w:rPr>
        <w:t>التمیّز عن الآخرین</w:t>
      </w:r>
      <w:bookmarkEnd w:id="1304"/>
    </w:p>
    <w:p>
      <w:pPr>
        <w:pStyle w:val="Heading6"/>
        <w:numPr>
          <w:ilvl w:val="5"/>
          <w:numId w:val="1"/>
        </w:numPr>
        <w:rPr/>
      </w:pPr>
      <w:bookmarkStart w:id="1305" w:name="__RefHeading___Toc5297539_581953129"/>
      <w:bookmarkStart w:id="1306" w:name="_Toc561"/>
      <w:bookmarkEnd w:id="1305"/>
      <w:r>
        <w:rPr>
          <w:rtl w:val="true"/>
        </w:rPr>
        <w:t>بالنسبة لغیر صاحب العزاء</w:t>
      </w:r>
      <w:bookmarkEnd w:id="1306"/>
    </w:p>
    <w:p>
      <w:pPr>
        <w:pStyle w:val="BookText"/>
        <w:rPr/>
      </w:pPr>
      <w:r>
        <w:rPr>
          <w:rFonts w:ascii="IRNazanin" w:hAnsi="IRNazanin" w:eastAsia="IRNazanin"/>
          <w:color w:val="111111"/>
          <w:sz w:val="28"/>
          <w:sz w:val="28"/>
          <w:szCs w:val="28"/>
          <w:rtl w:val="true"/>
          <w:lang w:bidi="fa-IR"/>
        </w:rPr>
        <w:t>لا شکّ فی أنّ نظریة التحریم لیست تامة؛ لأنّ دلیلها الأوّل مرفوض لمشکلة فی دلالته ودلیلها الثانی مرفوض لمشکلة فی سنده، ولکن نظریة الکراهة صحیحة، فالروایة التی تعتمد علیها هذه النظریة صحیحةٌ وتامّةُ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نظریة استحباب التمیّز لخصوص أولیاء الله صحیحة أیضاً؛ لأنّها تستند إلی روایة صحیحة سنداً وتامّةٍ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هذه الروایة تخصّص أدلّة الکراهة فتختصّ الکراهة بالتمیّز لغیر أولیاء الله؛ لأنّ التمیّز فی مصیبة أولیاء الله مستحبّ</w:t>
      </w:r>
      <w:r>
        <w:rPr>
          <w:rFonts w:eastAsia="IRNazanin" w:cs="IRNazanin"/>
          <w:color w:val="111111"/>
          <w:sz w:val="28"/>
          <w:szCs w:val="28"/>
          <w:rtl w:val="true"/>
          <w:lang w:bidi="fa-IR"/>
        </w:rPr>
        <w:t>.</w:t>
      </w:r>
    </w:p>
    <w:p>
      <w:pPr>
        <w:pStyle w:val="Heading6"/>
        <w:numPr>
          <w:ilvl w:val="5"/>
          <w:numId w:val="1"/>
        </w:numPr>
        <w:rPr/>
      </w:pPr>
      <w:bookmarkStart w:id="1307" w:name="__RefHeading___Toc5297541_581953129"/>
      <w:bookmarkStart w:id="1308" w:name="_Toc562"/>
      <w:bookmarkEnd w:id="1307"/>
      <w:r>
        <w:rPr>
          <w:rtl w:val="true"/>
        </w:rPr>
        <w:t>بالنسبة لصاحب العزاء</w:t>
      </w:r>
      <w:bookmarkEnd w:id="1308"/>
    </w:p>
    <w:p>
      <w:pPr>
        <w:pStyle w:val="BookText"/>
        <w:rPr/>
      </w:pPr>
      <w:r>
        <w:rPr>
          <w:rFonts w:ascii="IRNazanin" w:hAnsi="IRNazanin" w:eastAsia="IRNazanin"/>
          <w:color w:val="111111"/>
          <w:sz w:val="28"/>
          <w:sz w:val="28"/>
          <w:szCs w:val="28"/>
          <w:rtl w:val="true"/>
          <w:lang w:bidi="fa-IR"/>
        </w:rPr>
        <w:t xml:space="preserve">النظریة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النظریات الثانیة والثالثة والرابعة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مطلقاً، الجواز مطلقاً، والاستحباب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لأنّها تستند إلی روایات معتبرةٍ تامة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النظریتان الخامسة والسادسة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الجمع بین أدلّة الکراهة والاستحباب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أدلّة نظریتی الکراهة والاستحباب تامّة، ولکن الروایات الدالّة علی الکراهة مطلقة وتشمل غیر صاحب العزاء أیضاً، والروایات الدالّة علی الاستحباب تختصّ بصاحب العزاء؛ فنستنتج أنّ الروایات الدالّة علی الکراهة لا ترید الإطلاق بل تختصّ بغیر صاحب العزاء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روایات الکراهة علی غیر صاحب العزاء، وتُحمل روایات الاستحباب علی صاحب العزاء من دون معارض</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تفصیلٌ آخر یتعلّق بغیر صاحب العزاء، فالتمیّز فی مصیبة أولیاء الله والأعاظم مستحبٌّ، ولکنّه مکروهٌ فی مصیبة عامّة الناس، وروایات الکراهة هذه </w:t>
      </w:r>
      <w:bookmarkStart w:id="1309" w:name="pg5894_48003"/>
    </w:p>
    <w:p>
      <w:pPr>
        <w:pStyle w:val="BookText"/>
        <w:rPr/>
      </w:pPr>
      <w:bookmarkEnd w:id="1309"/>
      <w:r>
        <w:rPr>
          <w:rFonts w:ascii="IRNazanin" w:hAnsi="IRNazanin" w:eastAsia="IRNazanin"/>
          <w:color w:val="111111"/>
          <w:sz w:val="28"/>
          <w:sz w:val="28"/>
          <w:szCs w:val="28"/>
          <w:rtl w:val="true"/>
          <w:lang w:bidi="fa-IR"/>
        </w:rPr>
        <w:t>تتعلّق بعامّة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فهی لا تتعارض مع الروایات الدالّة علی استحباب التمیّز لغیر صاحب العزاء فی خصوص مصائب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ونستنتج أنّ تمیّز غیر صاحب العزاء فی المصیبة لیس محرّماً، بل هو مستحبٌّ فی بعض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مصائب أولیاء الله والأعاظم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مکروهٌ فی مصیبة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تمیّز صاحب العزاء لیس محرّماً، بل هو مستحبٌّ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فی مصیبة الأب والجد والأخ، أو غیرهم</w:t>
      </w:r>
      <w:r>
        <w:rPr>
          <w:rFonts w:eastAsia="IRNazanin" w:cs="IRNazanin"/>
          <w:color w:val="111111"/>
          <w:sz w:val="28"/>
          <w:szCs w:val="28"/>
          <w:rtl w:val="true"/>
          <w:lang w:bidi="fa-IR"/>
        </w:rPr>
        <w:t>).</w:t>
      </w:r>
    </w:p>
    <w:p>
      <w:pPr>
        <w:pStyle w:val="Heading4"/>
        <w:numPr>
          <w:ilvl w:val="3"/>
          <w:numId w:val="1"/>
        </w:numPr>
        <w:rPr/>
      </w:pPr>
      <w:bookmarkStart w:id="1310" w:name="__RefHeading___Toc5297543_581953129"/>
      <w:bookmarkStart w:id="1311" w:name="_Toc563"/>
      <w:bookmarkEnd w:id="1310"/>
      <w:r>
        <w:rPr>
          <w:rtl w:val="true"/>
        </w:rPr>
        <w:t>المصداق الثالث</w:t>
      </w:r>
      <w:r>
        <w:rPr>
          <w:rtl w:val="true"/>
        </w:rPr>
        <w:t xml:space="preserve">: </w:t>
      </w:r>
      <w:r>
        <w:rPr>
          <w:rtl w:val="true"/>
        </w:rPr>
        <w:t xml:space="preserve">النوح </w:t>
      </w:r>
      <w:r>
        <w:rPr>
          <w:rtl w:val="true"/>
        </w:rPr>
        <w:t xml:space="preserve">- </w:t>
      </w:r>
      <w:r>
        <w:rPr>
          <w:rtl w:val="true"/>
        </w:rPr>
        <w:t>ثلاث نظریات</w:t>
      </w:r>
      <w:bookmarkEnd w:id="1311"/>
    </w:p>
    <w:p>
      <w:pPr>
        <w:pStyle w:val="Heading5"/>
        <w:numPr>
          <w:ilvl w:val="4"/>
          <w:numId w:val="1"/>
        </w:numPr>
        <w:rPr/>
      </w:pPr>
      <w:bookmarkStart w:id="1312" w:name="__RefHeading___Toc5297545_581953129"/>
      <w:bookmarkStart w:id="1313" w:name="_Toc564"/>
      <w:bookmarkEnd w:id="1312"/>
      <w:r>
        <w:rPr>
          <w:rtl w:val="true"/>
        </w:rPr>
        <w:t>اشارة</w:t>
      </w:r>
      <w:bookmarkEnd w:id="1313"/>
    </w:p>
    <w:p>
      <w:pPr>
        <w:pStyle w:val="BookText"/>
        <w:rPr/>
      </w:pPr>
      <w:r>
        <w:rPr>
          <w:rFonts w:ascii="IRNazanin" w:hAnsi="IRNazanin" w:eastAsia="IRNazanin"/>
          <w:color w:val="111111"/>
          <w:sz w:val="28"/>
          <w:sz w:val="28"/>
          <w:szCs w:val="28"/>
          <w:rtl w:val="true"/>
          <w:lang w:bidi="fa-IR"/>
        </w:rPr>
        <w:t>ذکر العلماء ثلاث نظریات فی حکم إقامة العزاء بالنوح،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مطلقاً</w:t>
      </w:r>
      <w:r>
        <w:rPr>
          <w:rStyle w:val="FootnoteAnchor"/>
          <w:rtl w:val="true"/>
        </w:rPr>
        <w:footnoteReference w:id="555"/>
      </w:r>
      <w:r>
        <w:rPr>
          <w:rFonts w:ascii="IRNazanin" w:hAnsi="IRNazanin" w:eastAsia="IRNazanin"/>
          <w:color w:val="111111"/>
          <w:sz w:val="28"/>
          <w:sz w:val="28"/>
          <w:szCs w:val="28"/>
          <w:rtl w:val="true"/>
          <w:lang w:bidi="fa-IR"/>
        </w:rPr>
        <w:t>، الکراهة مطلقاً، والتفصیل بین النوح بالحقّ أو بالباطل</w:t>
      </w:r>
      <w:r>
        <w:rPr>
          <w:rFonts w:eastAsia="IRNazanin" w:cs="IRNazanin"/>
          <w:color w:val="111111"/>
          <w:sz w:val="28"/>
          <w:szCs w:val="28"/>
          <w:rtl w:val="true"/>
          <w:lang w:bidi="fa-IR"/>
        </w:rPr>
        <w:t>.</w:t>
      </w:r>
    </w:p>
    <w:p>
      <w:pPr>
        <w:pStyle w:val="Heading5"/>
        <w:numPr>
          <w:ilvl w:val="4"/>
          <w:numId w:val="1"/>
        </w:numPr>
        <w:rPr/>
      </w:pPr>
      <w:bookmarkStart w:id="1314" w:name="__RefHeading___Toc5297547_581953129"/>
      <w:bookmarkStart w:id="1315" w:name="_Toc565"/>
      <w:bookmarkEnd w:id="1314"/>
      <w:r>
        <w:rPr>
          <w:rtl w:val="true"/>
        </w:rPr>
        <w:t>النظریة الأُولی</w:t>
      </w:r>
      <w:r>
        <w:rPr>
          <w:rtl w:val="true"/>
        </w:rPr>
        <w:t xml:space="preserve">: </w:t>
      </w:r>
      <w:r>
        <w:rPr>
          <w:rtl w:val="true"/>
        </w:rPr>
        <w:t>تحریم النوح مطلقاً</w:t>
      </w:r>
      <w:bookmarkEnd w:id="1315"/>
    </w:p>
    <w:p>
      <w:pPr>
        <w:pStyle w:val="Heading6"/>
        <w:numPr>
          <w:ilvl w:val="5"/>
          <w:numId w:val="1"/>
        </w:numPr>
        <w:rPr/>
      </w:pPr>
      <w:bookmarkStart w:id="1316" w:name="__RefHeading___Toc5297549_581953129"/>
      <w:bookmarkStart w:id="1317" w:name="_Toc566"/>
      <w:bookmarkEnd w:id="1316"/>
      <w:r>
        <w:rPr>
          <w:rtl w:val="true"/>
        </w:rPr>
        <w:t>اشارة</w:t>
      </w:r>
      <w:bookmarkEnd w:id="1317"/>
    </w:p>
    <w:p>
      <w:pPr>
        <w:pStyle w:val="BookText"/>
        <w:rPr/>
      </w:pPr>
      <w:r>
        <w:rPr>
          <w:rFonts w:ascii="IRNazanin" w:hAnsi="IRNazanin" w:eastAsia="IRNazanin"/>
          <w:color w:val="111111"/>
          <w:sz w:val="28"/>
          <w:sz w:val="28"/>
          <w:szCs w:val="28"/>
          <w:rtl w:val="true"/>
          <w:lang w:bidi="fa-IR"/>
        </w:rPr>
        <w:t>قال الشیخ فی المبسوط</w:t>
      </w:r>
      <w:r>
        <w:rPr>
          <w:rStyle w:val="FootnoteAnchor"/>
          <w:rtl w:val="true"/>
        </w:rPr>
        <w:footnoteReference w:id="556"/>
      </w:r>
      <w:r>
        <w:rPr>
          <w:rFonts w:ascii="IRNazanin" w:hAnsi="IRNazanin" w:eastAsia="IRNazanin"/>
          <w:color w:val="111111"/>
          <w:sz w:val="28"/>
          <w:sz w:val="28"/>
          <w:szCs w:val="28"/>
          <w:rtl w:val="true"/>
          <w:lang w:bidi="fa-IR"/>
        </w:rPr>
        <w:t>وابن حمزة فی الوسیلة</w:t>
      </w:r>
      <w:r>
        <w:rPr>
          <w:rStyle w:val="FootnoteAnchor"/>
          <w:rtl w:val="true"/>
        </w:rPr>
        <w:footnoteReference w:id="557"/>
      </w:r>
      <w:r>
        <w:rPr>
          <w:rFonts w:ascii="IRNazanin" w:hAnsi="IRNazanin" w:eastAsia="IRNazanin"/>
          <w:color w:val="111111"/>
          <w:sz w:val="28"/>
          <w:sz w:val="28"/>
          <w:szCs w:val="28"/>
          <w:rtl w:val="true"/>
          <w:lang w:bidi="fa-IR"/>
        </w:rPr>
        <w:t>بتحریم النوح، وظاهر کلامهما الإطلاق؛ حیث إنّهما لم یقیّدا حکم التحریم بالنوح الباطل، وهذا یعنی أنّ النوح حرام ولو کان بالحقّ</w:t>
      </w:r>
      <w:r>
        <w:rPr>
          <w:rFonts w:eastAsia="IRNazanin" w:cs="IRNazanin"/>
          <w:color w:val="111111"/>
          <w:sz w:val="28"/>
          <w:szCs w:val="28"/>
          <w:rtl w:val="true"/>
          <w:lang w:bidi="fa-IR"/>
        </w:rPr>
        <w:t>.</w:t>
      </w:r>
    </w:p>
    <w:p>
      <w:pPr>
        <w:pStyle w:val="Heading6"/>
        <w:numPr>
          <w:ilvl w:val="5"/>
          <w:numId w:val="1"/>
        </w:numPr>
        <w:rPr/>
      </w:pPr>
      <w:bookmarkStart w:id="1318" w:name="__RefHeading___Toc5297551_581953129"/>
      <w:bookmarkStart w:id="1319" w:name="_Toc567"/>
      <w:bookmarkEnd w:id="1318"/>
      <w:r>
        <w:rPr>
          <w:rtl w:val="true"/>
        </w:rPr>
        <w:t>الدلیل علی النظریة الأُولی</w:t>
      </w:r>
      <w:r>
        <w:rPr>
          <w:rtl w:val="true"/>
        </w:rPr>
        <w:t xml:space="preserve">: </w:t>
      </w:r>
      <w:r>
        <w:rPr>
          <w:rtl w:val="true"/>
        </w:rPr>
        <w:t>دلیلان</w:t>
      </w:r>
      <w:bookmarkEnd w:id="1319"/>
    </w:p>
    <w:p>
      <w:pPr>
        <w:pStyle w:val="Heading6"/>
        <w:numPr>
          <w:ilvl w:val="5"/>
          <w:numId w:val="1"/>
        </w:numPr>
        <w:rPr/>
      </w:pPr>
      <w:bookmarkStart w:id="1320" w:name="__RefHeading___Toc5297553_581953129"/>
      <w:bookmarkStart w:id="1321" w:name="_Toc568"/>
      <w:bookmarkEnd w:id="1320"/>
      <w:r>
        <w:rPr>
          <w:rtl w:val="true"/>
        </w:rPr>
        <w:t>اشارة</w:t>
      </w:r>
      <w:bookmarkEnd w:id="132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لحرمة النوح مطلقاً تُمسّک بدلیلین</w:t>
      </w:r>
      <w:r>
        <w:rPr>
          <w:rFonts w:eastAsia="Amiri" w:cs="Amiri" w:ascii="Amiri" w:hAnsi="Amiri"/>
          <w:color w:val="111111"/>
          <w:sz w:val="28"/>
          <w:szCs w:val="28"/>
          <w:rtl w:val="true"/>
          <w:lang w:bidi="ar-SA"/>
        </w:rPr>
        <w:t xml:space="preserve">. </w:t>
      </w:r>
      <w:bookmarkStart w:id="1322" w:name="pg5894_48005"/>
    </w:p>
    <w:p>
      <w:pPr>
        <w:pStyle w:val="Heading6"/>
        <w:numPr>
          <w:ilvl w:val="5"/>
          <w:numId w:val="1"/>
        </w:numPr>
        <w:rPr/>
      </w:pPr>
      <w:bookmarkStart w:id="1323" w:name="__RefHeading___Toc5297555_581953129"/>
      <w:bookmarkStart w:id="1324" w:name="_Toc569"/>
      <w:bookmarkEnd w:id="1322"/>
      <w:bookmarkEnd w:id="1323"/>
      <w:r>
        <w:rPr>
          <w:rtl w:val="true"/>
        </w:rPr>
        <w:t>الدلیل الأول</w:t>
      </w:r>
      <w:r>
        <w:rPr>
          <w:rtl w:val="true"/>
        </w:rPr>
        <w:t xml:space="preserve">: </w:t>
      </w:r>
      <w:r>
        <w:rPr>
          <w:rtl w:val="true"/>
        </w:rPr>
        <w:t>الإجماع</w:t>
      </w:r>
      <w:bookmarkEnd w:id="1324"/>
    </w:p>
    <w:p>
      <w:pPr>
        <w:pStyle w:val="Heading6"/>
        <w:numPr>
          <w:ilvl w:val="5"/>
          <w:numId w:val="1"/>
        </w:numPr>
        <w:rPr/>
      </w:pPr>
      <w:bookmarkStart w:id="1325" w:name="__RefHeading___Toc5297557_581953129"/>
      <w:bookmarkStart w:id="1326" w:name="_Toc570"/>
      <w:bookmarkEnd w:id="1325"/>
      <w:r>
        <w:rPr>
          <w:rtl w:val="true"/>
        </w:rPr>
        <w:t>اشارة</w:t>
      </w:r>
      <w:bookmarkEnd w:id="1326"/>
    </w:p>
    <w:p>
      <w:pPr>
        <w:pStyle w:val="BookText"/>
        <w:rPr/>
      </w:pPr>
      <w:r>
        <w:rPr>
          <w:rFonts w:ascii="IRNazanin" w:hAnsi="IRNazanin" w:eastAsia="IRNazanin"/>
          <w:color w:val="111111"/>
          <w:sz w:val="28"/>
          <w:sz w:val="28"/>
          <w:szCs w:val="28"/>
          <w:rtl w:val="true"/>
          <w:lang w:bidi="fa-IR"/>
        </w:rPr>
        <w:t>ادّعی الشیخ الإجماع علی تحریم النوح</w:t>
      </w:r>
      <w:r>
        <w:rPr>
          <w:rStyle w:val="FootnoteAnchor"/>
          <w:rtl w:val="true"/>
        </w:rPr>
        <w:footnoteReference w:id="558"/>
      </w:r>
      <w:r>
        <w:rPr>
          <w:rFonts w:ascii="IRNazanin" w:hAnsi="IRNazanin" w:eastAsia="IRNazanin"/>
          <w:color w:val="111111"/>
          <w:sz w:val="28"/>
          <w:sz w:val="28"/>
          <w:szCs w:val="28"/>
          <w:rtl w:val="true"/>
          <w:lang w:bidi="fa-IR"/>
        </w:rPr>
        <w:t>، وکلامه مطلق یشمل النوح بالحقّ أیضاً</w:t>
      </w:r>
      <w:r>
        <w:rPr>
          <w:rFonts w:eastAsia="IRNazanin" w:cs="IRNazanin"/>
          <w:color w:val="111111"/>
          <w:sz w:val="28"/>
          <w:szCs w:val="28"/>
          <w:rtl w:val="true"/>
          <w:lang w:bidi="fa-IR"/>
        </w:rPr>
        <w:t>.</w:t>
      </w:r>
    </w:p>
    <w:p>
      <w:pPr>
        <w:pStyle w:val="Heading6"/>
        <w:numPr>
          <w:ilvl w:val="5"/>
          <w:numId w:val="1"/>
        </w:numPr>
        <w:rPr/>
      </w:pPr>
      <w:bookmarkStart w:id="1327" w:name="__RefHeading___Toc5297559_581953129"/>
      <w:bookmarkStart w:id="1328" w:name="_Toc571"/>
      <w:bookmarkEnd w:id="1327"/>
      <w:r>
        <w:rPr>
          <w:rtl w:val="true"/>
        </w:rPr>
        <w:t>إشکال علی الدلیل الأوّل</w:t>
      </w:r>
      <w:bookmarkEnd w:id="1328"/>
    </w:p>
    <w:p>
      <w:pPr>
        <w:pStyle w:val="BookText"/>
        <w:rPr/>
      </w:pPr>
      <w:r>
        <w:rPr>
          <w:rFonts w:ascii="IRNazanin" w:hAnsi="IRNazanin" w:eastAsia="IRNazanin"/>
          <w:color w:val="111111"/>
          <w:sz w:val="28"/>
          <w:sz w:val="28"/>
          <w:szCs w:val="28"/>
          <w:rtl w:val="true"/>
          <w:lang w:bidi="fa-IR"/>
        </w:rPr>
        <w:t>یرد علیه نفس الإشکال السابق علی الإجماعات المنقولة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9" w:name="__RefHeading___Toc5297561_581953129"/>
      <w:bookmarkStart w:id="1330" w:name="_Toc572"/>
      <w:bookmarkEnd w:id="1329"/>
      <w:r>
        <w:rPr>
          <w:rtl w:val="true"/>
        </w:rPr>
        <w:t>الدلیل الثانی</w:t>
      </w:r>
      <w:r>
        <w:rPr>
          <w:rtl w:val="true"/>
        </w:rPr>
        <w:t xml:space="preserve">: </w:t>
      </w:r>
      <w:r>
        <w:rPr>
          <w:rtl w:val="true"/>
        </w:rPr>
        <w:t>إطلاق الروایات الناهیة</w:t>
      </w:r>
      <w:bookmarkEnd w:id="1330"/>
    </w:p>
    <w:p>
      <w:pPr>
        <w:pStyle w:val="Heading6"/>
        <w:numPr>
          <w:ilvl w:val="5"/>
          <w:numId w:val="1"/>
        </w:numPr>
        <w:rPr/>
      </w:pPr>
      <w:bookmarkStart w:id="1331" w:name="__RefHeading___Toc5297563_581953129"/>
      <w:bookmarkStart w:id="1332" w:name="_Toc573"/>
      <w:bookmarkEnd w:id="1331"/>
      <w:r>
        <w:rPr>
          <w:rtl w:val="true"/>
        </w:rPr>
        <w:t>اشارة</w:t>
      </w:r>
      <w:bookmarkEnd w:id="1332"/>
    </w:p>
    <w:p>
      <w:pPr>
        <w:pStyle w:val="BookText"/>
        <w:rPr/>
      </w:pPr>
      <w:r>
        <w:rPr>
          <w:rFonts w:ascii="IRNazanin" w:hAnsi="IRNazanin" w:eastAsia="IRNazanin"/>
          <w:color w:val="111111"/>
          <w:sz w:val="28"/>
          <w:sz w:val="28"/>
          <w:szCs w:val="28"/>
          <w:rtl w:val="true"/>
          <w:lang w:bidi="fa-IR"/>
        </w:rPr>
        <w:t xml:space="preserve">أشار النراقی إلی الدلیل الثانی کنظریة فی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جواز النوح علیه بالحقّ لا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بین المستفیضة المجوّزة الواردة فی موارد مختلفة والأخبار الناهیة عنه، بحمل الأُولی علی الحقّ والثانیة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بتحریمه مطلقاً أخذاً بإطلاق الثانیة</w:t>
      </w:r>
      <w:r>
        <w:rPr>
          <w:rStyle w:val="FootnoteAnchor"/>
          <w:rtl w:val="true"/>
        </w:rPr>
        <w:footnoteReference w:id="560"/>
      </w:r>
      <w:r>
        <w:rPr>
          <w:rFonts w:ascii="IRNazanin" w:hAnsi="IRNazanin" w:eastAsia="IRNazanin"/>
          <w:color w:val="111111"/>
          <w:sz w:val="28"/>
          <w:sz w:val="28"/>
          <w:szCs w:val="28"/>
          <w:rtl w:val="true"/>
          <w:lang w:bidi="fa-IR"/>
        </w:rPr>
        <w:t>، وضعفه ظاهر</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3" w:name="__RefHeading___Toc5297565_581953129"/>
      <w:bookmarkStart w:id="1334" w:name="_Toc574"/>
      <w:bookmarkEnd w:id="1333"/>
      <w:r>
        <w:rPr>
          <w:rtl w:val="true"/>
        </w:rPr>
        <w:t>إشکالٌ علی الدلیل الثانی</w:t>
      </w:r>
      <w:bookmarkEnd w:id="133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النراقی إلی هذا الدلیل ثمّ ضعّفه، أمّا السبب فی ضعفه فیعود إلی وجود إطلاقات مجوّزة مقابل الإطلاقات الناهیة، فلا بدّ من الجمع بین هذین الفریقین من الروایات</w:t>
      </w:r>
      <w:r>
        <w:rPr>
          <w:rFonts w:eastAsia="IRNazanin" w:cs="IRNazanin"/>
          <w:color w:val="111111"/>
          <w:sz w:val="28"/>
          <w:szCs w:val="28"/>
          <w:rtl w:val="true"/>
          <w:lang w:bidi="fa-IR"/>
        </w:rPr>
        <w:t xml:space="preserve">. </w:t>
      </w:r>
      <w:bookmarkStart w:id="1335" w:name="pg5894_48007"/>
    </w:p>
    <w:p>
      <w:pPr>
        <w:pStyle w:val="Heading6"/>
        <w:numPr>
          <w:ilvl w:val="5"/>
          <w:numId w:val="1"/>
        </w:numPr>
        <w:rPr/>
      </w:pPr>
      <w:bookmarkStart w:id="1336" w:name="__RefHeading___Toc5297567_581953129"/>
      <w:bookmarkStart w:id="1337" w:name="_Toc575"/>
      <w:bookmarkEnd w:id="1335"/>
      <w:bookmarkEnd w:id="1336"/>
      <w:r>
        <w:rPr>
          <w:rtl w:val="true"/>
        </w:rPr>
        <w:t>نتیجة البحث فی النظریة الأُولی</w:t>
      </w:r>
      <w:bookmarkEnd w:id="1337"/>
    </w:p>
    <w:p>
      <w:pPr>
        <w:pStyle w:val="BookText"/>
        <w:rPr/>
      </w:pPr>
      <w:r>
        <w:rPr>
          <w:rFonts w:ascii="IRNazanin" w:hAnsi="IRNazanin" w:eastAsia="IRNazanin"/>
          <w:color w:val="111111"/>
          <w:sz w:val="28"/>
          <w:sz w:val="28"/>
          <w:szCs w:val="28"/>
          <w:rtl w:val="true"/>
          <w:lang w:bidi="fa-IR"/>
        </w:rPr>
        <w:t>لا شکّ فی أنّ النظریة الأُولی لیست تامّة؛ وذلک لضعف دلیلیها</w:t>
      </w:r>
      <w:r>
        <w:rPr>
          <w:rFonts w:eastAsia="IRNazanin" w:cs="IRNazanin"/>
          <w:color w:val="111111"/>
          <w:sz w:val="28"/>
          <w:szCs w:val="28"/>
          <w:rtl w:val="true"/>
          <w:lang w:bidi="fa-IR"/>
        </w:rPr>
        <w:t>.</w:t>
      </w:r>
    </w:p>
    <w:p>
      <w:pPr>
        <w:pStyle w:val="Heading5"/>
        <w:numPr>
          <w:ilvl w:val="4"/>
          <w:numId w:val="1"/>
        </w:numPr>
        <w:rPr/>
      </w:pPr>
      <w:bookmarkStart w:id="1338" w:name="__RefHeading___Toc5297569_581953129"/>
      <w:bookmarkStart w:id="1339" w:name="_Toc576"/>
      <w:bookmarkEnd w:id="1338"/>
      <w:r>
        <w:rPr>
          <w:rtl w:val="true"/>
        </w:rPr>
        <w:t>النظریة الثانیة</w:t>
      </w:r>
      <w:r>
        <w:rPr>
          <w:rtl w:val="true"/>
        </w:rPr>
        <w:t xml:space="preserve">: </w:t>
      </w:r>
      <w:r>
        <w:rPr>
          <w:rtl w:val="true"/>
        </w:rPr>
        <w:t>کراهة النوح مطلقاً</w:t>
      </w:r>
      <w:bookmarkEnd w:id="1339"/>
    </w:p>
    <w:p>
      <w:pPr>
        <w:pStyle w:val="Heading6"/>
        <w:numPr>
          <w:ilvl w:val="5"/>
          <w:numId w:val="1"/>
        </w:numPr>
        <w:rPr/>
      </w:pPr>
      <w:bookmarkStart w:id="1340" w:name="__RefHeading___Toc5297571_581953129"/>
      <w:bookmarkStart w:id="1341" w:name="_Toc577"/>
      <w:bookmarkEnd w:id="1340"/>
      <w:r>
        <w:rPr>
          <w:rtl w:val="true"/>
        </w:rPr>
        <w:t>اشارة</w:t>
      </w:r>
      <w:bookmarkEnd w:id="1341"/>
    </w:p>
    <w:p>
      <w:pPr>
        <w:pStyle w:val="BookText"/>
        <w:rPr/>
      </w:pPr>
      <w:r>
        <w:rPr>
          <w:rFonts w:ascii="IRNazanin" w:hAnsi="IRNazanin" w:eastAsia="IRNazanin"/>
          <w:color w:val="111111"/>
          <w:sz w:val="28"/>
          <w:sz w:val="28"/>
          <w:szCs w:val="28"/>
          <w:rtl w:val="true"/>
          <w:lang w:bidi="fa-IR"/>
        </w:rPr>
        <w:t>قال السیّد محمد جواد العاملی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بالکراهیة مطلقاً غیر بعید، کما نصّ علیه فی التهذیب</w:t>
      </w:r>
      <w:r>
        <w:rPr>
          <w:rStyle w:val="FootnoteAnchor"/>
          <w:rtl w:val="true"/>
        </w:rPr>
        <w:footnoteReference w:id="562"/>
      </w:r>
      <w:r>
        <w:rPr>
          <w:rFonts w:ascii="IRNazanin" w:hAnsi="IRNazanin" w:eastAsia="IRNazanin"/>
          <w:color w:val="111111"/>
          <w:sz w:val="28"/>
          <w:sz w:val="28"/>
          <w:szCs w:val="28"/>
          <w:rtl w:val="true"/>
          <w:lang w:bidi="fa-IR"/>
        </w:rPr>
        <w:t>وغیره</w:t>
      </w:r>
      <w:r>
        <w:rPr>
          <w:rStyle w:val="FootnoteAnchor"/>
          <w:rtl w:val="true"/>
        </w:rPr>
        <w:footnoteReference w:id="563"/>
      </w:r>
      <w:r>
        <w:rPr>
          <w:rFonts w:ascii="IRNazanin" w:hAnsi="IRNazanin" w:eastAsia="IRNazanin"/>
          <w:color w:val="111111"/>
          <w:sz w:val="28"/>
          <w:sz w:val="28"/>
          <w:szCs w:val="28"/>
          <w:rtl w:val="true"/>
          <w:lang w:bidi="fa-IR"/>
        </w:rPr>
        <w:t>لمکان الموثّقة المذکورة، موثّقة سماعة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کسب المغنّیة والنائحة، فکرهه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2" w:name="__RefHeading___Toc5297573_581953129"/>
      <w:bookmarkStart w:id="1343" w:name="_Toc578"/>
      <w:bookmarkEnd w:id="1342"/>
      <w:r>
        <w:rPr>
          <w:rtl w:val="true"/>
        </w:rPr>
        <w:t>الدلیل علی النظریة الثانیة</w:t>
      </w:r>
      <w:r>
        <w:rPr>
          <w:rtl w:val="true"/>
        </w:rPr>
        <w:t xml:space="preserve">: </w:t>
      </w:r>
      <w:r>
        <w:rPr>
          <w:rtl w:val="true"/>
        </w:rPr>
        <w:t xml:space="preserve">معتبرة سماعة </w:t>
      </w:r>
      <w:r>
        <w:rPr>
          <w:rtl w:val="true"/>
        </w:rPr>
        <w:t xml:space="preserve">- </w:t>
      </w:r>
      <w:r>
        <w:rPr>
          <w:rtl w:val="true"/>
        </w:rPr>
        <w:t>کراهة کسب المغنّیة</w:t>
      </w:r>
      <w:bookmarkEnd w:id="1343"/>
    </w:p>
    <w:p>
      <w:pPr>
        <w:pStyle w:val="Heading6"/>
        <w:numPr>
          <w:ilvl w:val="5"/>
          <w:numId w:val="1"/>
        </w:numPr>
        <w:rPr/>
      </w:pPr>
      <w:bookmarkStart w:id="1344" w:name="__RefHeading___Toc5297575_581953129"/>
      <w:bookmarkStart w:id="1345" w:name="_Toc579"/>
      <w:bookmarkEnd w:id="1344"/>
      <w:r>
        <w:rPr>
          <w:rtl w:val="true"/>
        </w:rPr>
        <w:t>اشارة</w:t>
      </w:r>
      <w:bookmarkEnd w:id="1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الحُسَینُ بنُ سَعِیدٍ، عَن عُثمَانَ بنِ سَعِیدٍ،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کَسبِ المُغَنِّیَةِ والنَّائِحَةِ فَکَرِهَهُ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6" w:name="__RefHeading___Toc5297577_581953129"/>
      <w:bookmarkStart w:id="1347" w:name="_Toc580"/>
      <w:bookmarkEnd w:id="1346"/>
      <w:r>
        <w:rPr>
          <w:rtl w:val="true"/>
        </w:rPr>
        <w:t>دراسة سند الروایة</w:t>
      </w:r>
      <w:bookmarkEnd w:id="134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الشیخ هذه الروایة فی التهذیب، وذکر فی سندها اسم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اعتمدنا علی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والمروی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نکتشف أنّه فی الحقیقة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الشیخ نفسه ذکر فی سندها اسم عثمان بن عیسی، عندما نقل الروایة فی الاستبصار</w:t>
      </w:r>
      <w:r>
        <w:rPr>
          <w:rStyle w:val="FootnoteAnchor"/>
          <w:rtl w:val="true"/>
        </w:rPr>
        <w:footnoteReference w:id="566"/>
      </w:r>
      <w:r>
        <w:rPr>
          <w:rFonts w:ascii="IRNazanin" w:hAnsi="IRNazanin" w:eastAsia="IRNazanin"/>
          <w:color w:val="111111"/>
          <w:sz w:val="28"/>
          <w:sz w:val="28"/>
          <w:szCs w:val="28"/>
          <w:rtl w:val="true"/>
          <w:lang w:bidi="fa-IR"/>
        </w:rPr>
        <w:t xml:space="preserve">، أما فیما یتعلّق بوثاقته، فقد شهد النجاشی والشیخ بأنّه قال بالوقف بعد </w:t>
      </w:r>
      <w:bookmarkStart w:id="1348" w:name="pg5894_48009"/>
    </w:p>
    <w:p>
      <w:pPr>
        <w:pStyle w:val="BookText"/>
        <w:rPr/>
      </w:pPr>
      <w:bookmarkEnd w:id="1348"/>
      <w:r>
        <w:rPr>
          <w:rFonts w:ascii="IRNazanin" w:hAnsi="IRNazanin" w:eastAsia="IRNazanin"/>
          <w:color w:val="111111"/>
          <w:sz w:val="28"/>
          <w:sz w:val="28"/>
          <w:szCs w:val="28"/>
          <w:rtl w:val="true"/>
          <w:lang w:bidi="fa-IR"/>
        </w:rPr>
        <w:t>استشهاد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وکان من رؤساء الواقفة، ولکن حسب روایة الکشی فإنّه قد تاب عن الوقف</w:t>
      </w:r>
      <w:r>
        <w:rPr>
          <w:rStyle w:val="FootnoteAnchor"/>
          <w:rtl w:val="true"/>
        </w:rPr>
        <w:footnoteReference w:id="568"/>
      </w:r>
      <w:r>
        <w:rPr>
          <w:rFonts w:ascii="IRNazanin" w:hAnsi="IRNazanin" w:eastAsia="IRNazanin"/>
          <w:color w:val="111111"/>
          <w:sz w:val="28"/>
          <w:sz w:val="28"/>
          <w:szCs w:val="28"/>
          <w:rtl w:val="true"/>
          <w:lang w:bidi="fa-IR"/>
        </w:rPr>
        <w:t>، وأنّه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ذهبت جماعة إلی أنّه من أصحاب الإجماع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هذه الروایة معتبرة السند، کما عدّها فی مفتاح الکرامة موثقة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9" w:name="__RefHeading___Toc5297579_581953129"/>
      <w:bookmarkStart w:id="1350" w:name="_Toc581"/>
      <w:bookmarkEnd w:id="1349"/>
      <w:r>
        <w:rPr>
          <w:rtl w:val="true"/>
        </w:rPr>
        <w:t>دراسة دلالة الروایة</w:t>
      </w:r>
      <w:bookmarkEnd w:id="1350"/>
    </w:p>
    <w:p>
      <w:pPr>
        <w:pStyle w:val="BookText"/>
        <w:rPr/>
      </w:pPr>
      <w:r>
        <w:rPr>
          <w:rFonts w:ascii="IRNazanin" w:hAnsi="IRNazanin" w:eastAsia="IRNazanin"/>
          <w:color w:val="111111"/>
          <w:sz w:val="28"/>
          <w:sz w:val="28"/>
          <w:szCs w:val="28"/>
          <w:rtl w:val="true"/>
          <w:lang w:bidi="fa-IR"/>
        </w:rPr>
        <w:t>استدلّ بها السیّد محمد جواد العاملی لإثبات کراهة النوح بالباطل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بالکراهیة مطلقاً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الموثّقة المذکورة</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1" w:name="__RefHeading___Toc5297581_581953129"/>
      <w:bookmarkStart w:id="1352" w:name="_Toc582"/>
      <w:bookmarkEnd w:id="1351"/>
      <w:r>
        <w:rPr>
          <w:rtl w:val="true"/>
        </w:rPr>
        <w:t>إشکالٌ علی دلالة الروایة</w:t>
      </w:r>
      <w:bookmarkEnd w:id="1352"/>
    </w:p>
    <w:p>
      <w:pPr>
        <w:pStyle w:val="BookText"/>
        <w:rPr/>
      </w:pPr>
      <w:r>
        <w:rPr>
          <w:rFonts w:ascii="IRNazanin" w:hAnsi="IRNazanin" w:eastAsia="IRNazanin"/>
          <w:color w:val="111111"/>
          <w:sz w:val="28"/>
          <w:sz w:val="28"/>
          <w:szCs w:val="28"/>
          <w:rtl w:val="true"/>
          <w:lang w:bidi="fa-IR"/>
        </w:rPr>
        <w:t>تختصّ هذه الروایة بمَن تمتهن النوح وتکسب المال عن طریق النوح علی موتی الآخرین، وهذا لا علاقة له بصاحب العزاء الذی ینوح علی فقیده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یصحّ استدلاله بهذه الروایة</w:t>
      </w:r>
      <w:r>
        <w:rPr>
          <w:rFonts w:eastAsia="IRNazanin" w:cs="IRNazanin"/>
          <w:color w:val="111111"/>
          <w:sz w:val="28"/>
          <w:szCs w:val="28"/>
          <w:rtl w:val="true"/>
          <w:lang w:bidi="fa-IR"/>
        </w:rPr>
        <w:t>.</w:t>
      </w:r>
    </w:p>
    <w:p>
      <w:pPr>
        <w:pStyle w:val="Heading6"/>
        <w:numPr>
          <w:ilvl w:val="5"/>
          <w:numId w:val="1"/>
        </w:numPr>
        <w:rPr/>
      </w:pPr>
      <w:bookmarkStart w:id="1353" w:name="__RefHeading___Toc5297583_581953129"/>
      <w:bookmarkStart w:id="1354" w:name="_Toc583"/>
      <w:bookmarkEnd w:id="1353"/>
      <w:r>
        <w:rPr>
          <w:rtl w:val="true"/>
        </w:rPr>
        <w:t>نتیجة البحث فی النظریة الثانیة</w:t>
      </w:r>
      <w:bookmarkEnd w:id="1354"/>
    </w:p>
    <w:p>
      <w:pPr>
        <w:pStyle w:val="BookText"/>
        <w:rPr/>
      </w:pPr>
      <w:r>
        <w:rPr>
          <w:rFonts w:ascii="IRNazanin" w:hAnsi="IRNazanin" w:eastAsia="IRNazanin"/>
          <w:color w:val="111111"/>
          <w:sz w:val="28"/>
          <w:sz w:val="28"/>
          <w:szCs w:val="28"/>
          <w:rtl w:val="true"/>
          <w:lang w:bidi="fa-IR"/>
        </w:rPr>
        <w:t>النظریة الثانیة صحیحة؛ لأنّ الروایة المذکورة معتبرة السند وتامّة الدلالة؛ وعلی هذا فإنّ النوح علی المیّت مکروه مطلقاً، حتّی لو کان بالحقّ</w:t>
      </w:r>
      <w:r>
        <w:rPr>
          <w:rFonts w:eastAsia="IRNazanin" w:cs="IRNazanin"/>
          <w:color w:val="111111"/>
          <w:sz w:val="28"/>
          <w:szCs w:val="28"/>
          <w:rtl w:val="true"/>
          <w:lang w:bidi="fa-IR"/>
        </w:rPr>
        <w:t>.</w:t>
      </w:r>
    </w:p>
    <w:p>
      <w:pPr>
        <w:pStyle w:val="Heading5"/>
        <w:numPr>
          <w:ilvl w:val="4"/>
          <w:numId w:val="1"/>
        </w:numPr>
        <w:rPr/>
      </w:pPr>
      <w:bookmarkStart w:id="1355" w:name="__RefHeading___Toc5297585_581953129"/>
      <w:bookmarkStart w:id="1356" w:name="_Toc584"/>
      <w:bookmarkEnd w:id="1355"/>
      <w:r>
        <w:rPr>
          <w:rtl w:val="true"/>
        </w:rPr>
        <w:t>النظریة الثالثة</w:t>
      </w:r>
      <w:r>
        <w:rPr>
          <w:rtl w:val="true"/>
        </w:rPr>
        <w:t xml:space="preserve">: </w:t>
      </w:r>
      <w:r>
        <w:rPr>
          <w:rtl w:val="true"/>
        </w:rPr>
        <w:t>التفصیل بین النوح بالحق والنوح بالباطل</w:t>
      </w:r>
      <w:bookmarkEnd w:id="1356"/>
    </w:p>
    <w:p>
      <w:pPr>
        <w:pStyle w:val="Heading6"/>
        <w:numPr>
          <w:ilvl w:val="5"/>
          <w:numId w:val="1"/>
        </w:numPr>
        <w:rPr/>
      </w:pPr>
      <w:bookmarkStart w:id="1357" w:name="__RefHeading___Toc5297587_581953129"/>
      <w:bookmarkStart w:id="1358" w:name="_Toc585"/>
      <w:bookmarkEnd w:id="1357"/>
      <w:r>
        <w:rPr>
          <w:rtl w:val="true"/>
        </w:rPr>
        <w:t>اشارة</w:t>
      </w:r>
      <w:bookmarkEnd w:id="135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کثیرٌ من العلماء بالتفصیل، فجوّزوا النوح بالحقّ وحرّموا النوح الباطل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وصرّح بهذا التفصیل فریقٌ من هؤلاء، کالمحقّق الحلّی فی المختصر</w:t>
      </w:r>
      <w:r>
        <w:rPr>
          <w:rStyle w:val="FootnoteAnchor"/>
          <w:rtl w:val="true"/>
        </w:rPr>
        <w:footnoteReference w:id="572"/>
      </w:r>
      <w:r>
        <w:rPr>
          <w:rFonts w:ascii="IRNazanin" w:hAnsi="IRNazanin" w:eastAsia="IRNazanin"/>
          <w:color w:val="111111"/>
          <w:sz w:val="28"/>
          <w:sz w:val="28"/>
          <w:szCs w:val="28"/>
          <w:rtl w:val="true"/>
          <w:lang w:bidi="fa-IR"/>
        </w:rPr>
        <w:t>، والعلّامة الحلّی فی التذکرة</w:t>
      </w:r>
      <w:r>
        <w:rPr>
          <w:rStyle w:val="FootnoteAnchor"/>
          <w:rtl w:val="true"/>
        </w:rPr>
        <w:footnoteReference w:id="573"/>
      </w:r>
      <w:r>
        <w:rPr>
          <w:rFonts w:ascii="IRNazanin" w:hAnsi="IRNazanin" w:eastAsia="IRNazanin"/>
          <w:color w:val="111111"/>
          <w:sz w:val="28"/>
          <w:sz w:val="28"/>
          <w:szCs w:val="28"/>
          <w:rtl w:val="true"/>
          <w:lang w:bidi="fa-IR"/>
        </w:rPr>
        <w:t>والنهایة</w:t>
      </w:r>
      <w:r>
        <w:rPr>
          <w:rStyle w:val="FootnoteAnchor"/>
          <w:rtl w:val="true"/>
        </w:rPr>
        <w:footnoteReference w:id="574"/>
      </w:r>
      <w:r>
        <w:rPr>
          <w:rFonts w:ascii="IRNazanin" w:hAnsi="IRNazanin" w:eastAsia="IRNazanin"/>
          <w:color w:val="111111"/>
          <w:sz w:val="28"/>
          <w:sz w:val="28"/>
          <w:szCs w:val="28"/>
          <w:rtl w:val="true"/>
          <w:lang w:bidi="fa-IR"/>
        </w:rPr>
        <w:t>والمنتهی</w:t>
      </w:r>
      <w:r>
        <w:rPr>
          <w:rStyle w:val="FootnoteAnchor"/>
          <w:rtl w:val="true"/>
        </w:rPr>
        <w:footnoteReference w:id="575"/>
      </w:r>
      <w:r>
        <w:rPr>
          <w:rFonts w:ascii="IRNazanin" w:hAnsi="IRNazanin" w:eastAsia="IRNazanin"/>
          <w:color w:val="111111"/>
          <w:sz w:val="28"/>
          <w:sz w:val="28"/>
          <w:szCs w:val="28"/>
          <w:rtl w:val="true"/>
          <w:lang w:bidi="fa-IR"/>
        </w:rPr>
        <w:t>، والشهید الأوّل فی البیان</w:t>
      </w:r>
      <w:r>
        <w:rPr>
          <w:rStyle w:val="FootnoteAnchor"/>
          <w:rtl w:val="true"/>
        </w:rPr>
        <w:footnoteReference w:id="576"/>
      </w:r>
      <w:r>
        <w:rPr>
          <w:rFonts w:ascii="IRNazanin" w:hAnsi="IRNazanin" w:eastAsia="IRNazanin"/>
          <w:color w:val="111111"/>
          <w:sz w:val="28"/>
          <w:sz w:val="28"/>
          <w:szCs w:val="28"/>
          <w:rtl w:val="true"/>
          <w:lang w:bidi="fa-IR"/>
        </w:rPr>
        <w:t>، والشهید الثانی فی الروضة</w:t>
      </w:r>
      <w:r>
        <w:rPr>
          <w:rStyle w:val="FootnoteAnchor"/>
          <w:rtl w:val="true"/>
        </w:rPr>
        <w:footnoteReference w:id="577"/>
      </w:r>
      <w:r>
        <w:rPr>
          <w:rFonts w:ascii="IRNazanin" w:hAnsi="IRNazanin" w:eastAsia="IRNazanin"/>
          <w:color w:val="111111"/>
          <w:sz w:val="28"/>
          <w:sz w:val="28"/>
          <w:szCs w:val="28"/>
          <w:rtl w:val="true"/>
          <w:lang w:bidi="fa-IR"/>
        </w:rPr>
        <w:t>، والسبزواری فی الذخیرة</w:t>
      </w:r>
      <w:r>
        <w:rPr>
          <w:rStyle w:val="FootnoteAnchor"/>
          <w:rtl w:val="true"/>
        </w:rPr>
        <w:footnoteReference w:id="578"/>
      </w:r>
      <w:r>
        <w:rPr>
          <w:rFonts w:ascii="IRNazanin" w:hAnsi="IRNazanin" w:eastAsia="IRNazanin"/>
          <w:color w:val="111111"/>
          <w:sz w:val="28"/>
          <w:sz w:val="28"/>
          <w:szCs w:val="28"/>
          <w:rtl w:val="true"/>
          <w:lang w:bidi="fa-IR"/>
        </w:rPr>
        <w:t>، والمجلسی فی البحار</w:t>
      </w:r>
      <w:r>
        <w:rPr>
          <w:rStyle w:val="FootnoteAnchor"/>
          <w:rtl w:val="true"/>
        </w:rPr>
        <w:footnoteReference w:id="579"/>
      </w:r>
      <w:r>
        <w:rPr>
          <w:rFonts w:ascii="IRNazanin" w:hAnsi="IRNazanin" w:eastAsia="IRNazanin"/>
          <w:color w:val="111111"/>
          <w:sz w:val="28"/>
          <w:sz w:val="28"/>
          <w:szCs w:val="28"/>
          <w:rtl w:val="true"/>
          <w:lang w:bidi="fa-IR"/>
        </w:rPr>
        <w:t>وزاد المعاد</w:t>
      </w:r>
      <w:r>
        <w:rPr>
          <w:rStyle w:val="FootnoteAnchor"/>
          <w:rtl w:val="true"/>
        </w:rPr>
        <w:footnoteReference w:id="580"/>
      </w:r>
      <w:r>
        <w:rPr>
          <w:rFonts w:ascii="IRNazanin" w:hAnsi="IRNazanin" w:eastAsia="IRNazanin"/>
          <w:color w:val="111111"/>
          <w:sz w:val="28"/>
          <w:sz w:val="28"/>
          <w:szCs w:val="28"/>
          <w:rtl w:val="true"/>
          <w:lang w:bidi="fa-IR"/>
        </w:rPr>
        <w:t>، والنراقی فی المعتمد</w:t>
      </w:r>
      <w:r>
        <w:rPr>
          <w:rStyle w:val="FootnoteAnchor"/>
          <w:rtl w:val="true"/>
        </w:rPr>
        <w:footnoteReference w:id="581"/>
      </w:r>
      <w:r>
        <w:rPr>
          <w:rFonts w:ascii="IRNazanin" w:hAnsi="IRNazanin" w:eastAsia="IRNazanin"/>
          <w:color w:val="111111"/>
          <w:sz w:val="28"/>
          <w:sz w:val="28"/>
          <w:szCs w:val="28"/>
          <w:rtl w:val="true"/>
          <w:lang w:bidi="fa-IR"/>
        </w:rPr>
        <w:t>، والبحرانی فی السداد</w:t>
      </w:r>
      <w:r>
        <w:rPr>
          <w:rStyle w:val="FootnoteAnchor"/>
          <w:rtl w:val="true"/>
        </w:rPr>
        <w:footnoteReference w:id="582"/>
      </w:r>
      <w:r>
        <w:rPr>
          <w:rFonts w:ascii="IRNazanin" w:hAnsi="IRNazanin" w:eastAsia="IRNazanin"/>
          <w:color w:val="111111"/>
          <w:sz w:val="28"/>
          <w:sz w:val="28"/>
          <w:szCs w:val="28"/>
          <w:rtl w:val="true"/>
          <w:lang w:bidi="fa-IR"/>
        </w:rPr>
        <w:t>، والشیخ محمد حسن النجفی فی النجاة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فریق آخر من المفصّلین لم یصرّحوا بالتفصیل، ولکن مفهوم کلامهم یُوحی بذلک،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فی السرائر</w:t>
      </w:r>
      <w:r>
        <w:rPr>
          <w:rStyle w:val="FootnoteAnchor"/>
          <w:rtl w:val="true"/>
        </w:rPr>
        <w:footnoteReference w:id="584"/>
      </w:r>
      <w:r>
        <w:rPr>
          <w:rFonts w:ascii="IRNazanin" w:hAnsi="IRNazanin" w:eastAsia="IRNazanin"/>
          <w:color w:val="111111"/>
          <w:sz w:val="28"/>
          <w:sz w:val="28"/>
          <w:szCs w:val="28"/>
          <w:rtl w:val="true"/>
          <w:lang w:bidi="fa-IR"/>
        </w:rPr>
        <w:t>، العلّامة الحلّی فی التحریر</w:t>
      </w:r>
      <w:r>
        <w:rPr>
          <w:rStyle w:val="FootnoteAnchor"/>
          <w:rtl w:val="true"/>
        </w:rPr>
        <w:footnoteReference w:id="585"/>
      </w:r>
      <w:r>
        <w:rPr>
          <w:rFonts w:ascii="IRNazanin" w:hAnsi="IRNazanin" w:eastAsia="IRNazanin"/>
          <w:color w:val="111111"/>
          <w:sz w:val="28"/>
          <w:sz w:val="28"/>
          <w:szCs w:val="28"/>
          <w:rtl w:val="true"/>
          <w:lang w:bidi="fa-IR"/>
        </w:rPr>
        <w:t>، الشهید الأوّل فی الذکری</w:t>
      </w:r>
      <w:r>
        <w:rPr>
          <w:rStyle w:val="FootnoteAnchor"/>
          <w:rtl w:val="true"/>
        </w:rPr>
        <w:footnoteReference w:id="586"/>
      </w:r>
      <w:r>
        <w:rPr>
          <w:rFonts w:ascii="IRNazanin" w:hAnsi="IRNazanin" w:eastAsia="IRNazanin"/>
          <w:color w:val="111111"/>
          <w:sz w:val="28"/>
          <w:sz w:val="28"/>
          <w:szCs w:val="28"/>
          <w:rtl w:val="true"/>
          <w:lang w:bidi="fa-IR"/>
        </w:rPr>
        <w:t>، المحقّق الأردبیلی فی مجمع الفائدة والبرهان</w:t>
      </w:r>
      <w:r>
        <w:rPr>
          <w:rStyle w:val="FootnoteAnchor"/>
          <w:rtl w:val="true"/>
        </w:rPr>
        <w:footnoteReference w:id="587"/>
      </w:r>
      <w:r>
        <w:rPr>
          <w:rFonts w:ascii="IRNazanin" w:hAnsi="IRNazanin" w:eastAsia="IRNazanin"/>
          <w:color w:val="111111"/>
          <w:sz w:val="28"/>
          <w:sz w:val="28"/>
          <w:szCs w:val="28"/>
          <w:rtl w:val="true"/>
          <w:lang w:bidi="fa-IR"/>
        </w:rPr>
        <w:t>، الفیض الکاشانی فی مفاتیح الشرائع</w:t>
      </w:r>
      <w:r>
        <w:rPr>
          <w:rStyle w:val="FootnoteAnchor"/>
          <w:rtl w:val="true"/>
        </w:rPr>
        <w:footnoteReference w:id="588"/>
      </w:r>
      <w:r>
        <w:rPr>
          <w:rFonts w:ascii="Amiri" w:hAnsi="Amiri" w:eastAsia="Amiri" w:cs="Amiri"/>
          <w:color w:val="111111"/>
          <w:sz w:val="28"/>
          <w:sz w:val="28"/>
          <w:szCs w:val="28"/>
          <w:rtl w:val="true"/>
          <w:lang w:bidi="ar-SA"/>
        </w:rPr>
        <w:t>والنخبة</w:t>
      </w:r>
      <w:r>
        <w:rPr>
          <w:rStyle w:val="FootnoteAnchor"/>
          <w:rtl w:val="true"/>
        </w:rPr>
        <w:footnoteReference w:id="589"/>
      </w:r>
      <w:r>
        <w:rPr>
          <w:rFonts w:ascii="IRNazanin" w:hAnsi="IRNazanin" w:eastAsia="IRNazanin"/>
          <w:color w:val="111111"/>
          <w:sz w:val="28"/>
          <w:sz w:val="28"/>
          <w:szCs w:val="28"/>
          <w:rtl w:val="true"/>
          <w:lang w:bidi="fa-IR"/>
        </w:rPr>
        <w:t>، والمحقّق القمی فی غنائم الأیّام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1359" w:name="pg5894_48013"/>
    </w:p>
    <w:p>
      <w:pPr>
        <w:pStyle w:val="Heading6"/>
        <w:numPr>
          <w:ilvl w:val="5"/>
          <w:numId w:val="1"/>
        </w:numPr>
        <w:rPr/>
      </w:pPr>
      <w:bookmarkStart w:id="1360" w:name="__RefHeading___Toc5297589_581953129"/>
      <w:bookmarkStart w:id="1361" w:name="_Toc586"/>
      <w:bookmarkEnd w:id="1359"/>
      <w:bookmarkEnd w:id="1360"/>
      <w:r>
        <w:rPr>
          <w:rtl w:val="true"/>
        </w:rPr>
        <w:t>الدلیل علی النظریة الثالثة</w:t>
      </w:r>
      <w:r>
        <w:rPr>
          <w:rtl w:val="true"/>
        </w:rPr>
        <w:t xml:space="preserve">: </w:t>
      </w:r>
      <w:r>
        <w:rPr>
          <w:rtl w:val="true"/>
        </w:rPr>
        <w:t>ثلاثة أدلّة</w:t>
      </w:r>
      <w:bookmarkEnd w:id="1361"/>
    </w:p>
    <w:p>
      <w:pPr>
        <w:pStyle w:val="Heading6"/>
        <w:numPr>
          <w:ilvl w:val="5"/>
          <w:numId w:val="1"/>
        </w:numPr>
        <w:rPr/>
      </w:pPr>
      <w:bookmarkStart w:id="1362" w:name="__RefHeading___Toc5297591_581953129"/>
      <w:bookmarkStart w:id="1363" w:name="_Toc587"/>
      <w:bookmarkEnd w:id="1362"/>
      <w:r>
        <w:rPr>
          <w:rtl w:val="true"/>
        </w:rPr>
        <w:t>اشارة</w:t>
      </w:r>
      <w:bookmarkEnd w:id="1363"/>
    </w:p>
    <w:p>
      <w:pPr>
        <w:pStyle w:val="BookText"/>
        <w:rPr/>
      </w:pPr>
      <w:r>
        <w:rPr>
          <w:rFonts w:ascii="IRNazanin" w:hAnsi="IRNazanin" w:eastAsia="IRNazanin"/>
          <w:color w:val="111111"/>
          <w:sz w:val="28"/>
          <w:sz w:val="28"/>
          <w:szCs w:val="28"/>
          <w:rtl w:val="true"/>
          <w:lang w:bidi="fa-IR"/>
        </w:rPr>
        <w:t>نظریة التفصیل بین النوح بالحقّ والنوح بالباطل، تشتمل علی دلیلین</w:t>
      </w:r>
      <w:r>
        <w:rPr>
          <w:rFonts w:eastAsia="IRNazanin" w:cs="IRNazanin"/>
          <w:color w:val="111111"/>
          <w:sz w:val="28"/>
          <w:szCs w:val="28"/>
          <w:rtl w:val="true"/>
          <w:lang w:bidi="fa-IR"/>
        </w:rPr>
        <w:t>:</w:t>
      </w:r>
    </w:p>
    <w:p>
      <w:pPr>
        <w:pStyle w:val="Heading6"/>
        <w:numPr>
          <w:ilvl w:val="5"/>
          <w:numId w:val="1"/>
        </w:numPr>
        <w:rPr/>
      </w:pPr>
      <w:bookmarkStart w:id="1364" w:name="__RefHeading___Toc5297593_581953129"/>
      <w:bookmarkStart w:id="1365" w:name="_Toc588"/>
      <w:bookmarkEnd w:id="1364"/>
      <w:r>
        <w:rPr>
          <w:rtl w:val="true"/>
        </w:rPr>
        <w:t>الدلیل الأول</w:t>
      </w:r>
      <w:r>
        <w:rPr>
          <w:rtl w:val="true"/>
        </w:rPr>
        <w:t xml:space="preserve">: </w:t>
      </w:r>
      <w:r>
        <w:rPr>
          <w:rtl w:val="true"/>
        </w:rPr>
        <w:t>الإجماع وعدم الخلاف</w:t>
      </w:r>
      <w:bookmarkEnd w:id="1365"/>
    </w:p>
    <w:p>
      <w:pPr>
        <w:pStyle w:val="Heading6"/>
        <w:numPr>
          <w:ilvl w:val="5"/>
          <w:numId w:val="1"/>
        </w:numPr>
        <w:rPr/>
      </w:pPr>
      <w:bookmarkStart w:id="1366" w:name="__RefHeading___Toc5297595_581953129"/>
      <w:bookmarkStart w:id="1367" w:name="_Toc589"/>
      <w:bookmarkEnd w:id="1366"/>
      <w:r>
        <w:rPr>
          <w:rtl w:val="true"/>
        </w:rPr>
        <w:t>اشارة</w:t>
      </w:r>
      <w:bookmarkEnd w:id="1367"/>
    </w:p>
    <w:p>
      <w:pPr>
        <w:pStyle w:val="BookText"/>
        <w:rPr/>
      </w:pPr>
      <w:r>
        <w:rPr>
          <w:rFonts w:ascii="IRNazanin" w:hAnsi="IRNazanin" w:eastAsia="IRNazanin"/>
          <w:color w:val="111111"/>
          <w:sz w:val="28"/>
          <w:sz w:val="28"/>
          <w:szCs w:val="28"/>
          <w:rtl w:val="true"/>
          <w:lang w:bidi="fa-IR"/>
        </w:rPr>
        <w:t>اعتبر بعض العلماء أن نظریة التفصیل تستند إلی الإجماع، کما قال العلّامة فی منتهی المطلب</w:t>
      </w:r>
      <w:r>
        <w:rPr>
          <w:rStyle w:val="FootnoteAnchor"/>
          <w:rtl w:val="true"/>
        </w:rPr>
        <w:footnoteReference w:id="591"/>
      </w:r>
      <w:r>
        <w:rPr>
          <w:rFonts w:ascii="IRNazanin" w:hAnsi="IRNazanin" w:eastAsia="IRNazanin"/>
          <w:color w:val="111111"/>
          <w:sz w:val="28"/>
          <w:sz w:val="28"/>
          <w:szCs w:val="28"/>
          <w:rtl w:val="true"/>
          <w:lang w:bidi="fa-IR"/>
        </w:rPr>
        <w:t xml:space="preserve">، والمجلسی فی البحار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البعض الآخر لم یدّع الإجماع علی ذلک، بل نقل الإجماع عن الآخرین، منهم النراقی فی معتمد الشیعة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إدریس فی السرائر الإجماع علی أحد طرفی 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النوح بالباطل فقط</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من مفهوم کلامه الإجماع علی الطرف الأخر أیضاً، کما أنّ السبزواری ادّعی عدم الخلاف علی القول بالتفصیل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8" w:name="__RefHeading___Toc5297597_581953129"/>
      <w:bookmarkStart w:id="1369" w:name="_Toc590"/>
      <w:bookmarkEnd w:id="1368"/>
      <w:r>
        <w:rPr>
          <w:rtl w:val="true"/>
        </w:rPr>
        <w:t>إشکال علی الدلیل الأوّل</w:t>
      </w:r>
      <w:bookmarkEnd w:id="136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الإجماع المنقول لیس حجّة کما مرّ، وکذلک ادّعاء عدم الخلاف؛ فالعلماء طعنوا فی حجّیة الإجماع المنقول، رغم أنّه أفضل من ادّعاء عدم الخلاف؛ فلا یبقی شکٌّ فی عدم حجّیة ادّعاء عدم الخلاف</w:t>
      </w:r>
      <w:r>
        <w:rPr>
          <w:rStyle w:val="FootnoteAnchor"/>
          <w:rtl w:val="true"/>
        </w:rPr>
        <w:footnoteReference w:id="596"/>
      </w:r>
      <w:r>
        <w:rPr>
          <w:rFonts w:ascii="IRNazanin" w:hAnsi="IRNazanin" w:eastAsia="IRNazanin"/>
          <w:color w:val="111111"/>
          <w:sz w:val="28"/>
          <w:sz w:val="28"/>
          <w:szCs w:val="28"/>
          <w:rtl w:val="true"/>
          <w:lang w:bidi="fa-IR"/>
        </w:rPr>
        <w:t>، وفضلاً عن ذلک فقد ثبت فی علم الأُصول أنّ ادّعاء عدم الخلاف لیس حجّةً شرعاً، ولا یمکن الاعتماد علیه</w:t>
      </w:r>
      <w:r>
        <w:rPr>
          <w:rFonts w:eastAsia="IRNazanin" w:cs="IRNazanin"/>
          <w:color w:val="111111"/>
          <w:sz w:val="28"/>
          <w:szCs w:val="28"/>
          <w:rtl w:val="true"/>
          <w:lang w:bidi="fa-IR"/>
        </w:rPr>
        <w:t xml:space="preserve">. </w:t>
      </w:r>
      <w:bookmarkStart w:id="1370" w:name="pg5894_48015"/>
    </w:p>
    <w:p>
      <w:pPr>
        <w:pStyle w:val="Heading6"/>
        <w:numPr>
          <w:ilvl w:val="5"/>
          <w:numId w:val="1"/>
        </w:numPr>
        <w:rPr/>
      </w:pPr>
      <w:bookmarkStart w:id="1371" w:name="__RefHeading___Toc5297599_581953129"/>
      <w:bookmarkStart w:id="1372" w:name="_Toc591"/>
      <w:bookmarkEnd w:id="1370"/>
      <w:bookmarkEnd w:id="1371"/>
      <w:r>
        <w:rPr>
          <w:rtl w:val="true"/>
        </w:rPr>
        <w:t>الدلیل الثانی</w:t>
      </w:r>
      <w:r>
        <w:rPr>
          <w:rtl w:val="true"/>
        </w:rPr>
        <w:t xml:space="preserve">: </w:t>
      </w:r>
      <w:r>
        <w:rPr>
          <w:rtl w:val="true"/>
        </w:rPr>
        <w:t xml:space="preserve">الروایات </w:t>
      </w:r>
      <w:r>
        <w:rPr>
          <w:rtl w:val="true"/>
        </w:rPr>
        <w:t xml:space="preserve">- </w:t>
      </w:r>
      <w:r>
        <w:rPr>
          <w:rtl w:val="true"/>
        </w:rPr>
        <w:t>ثلاث روایات</w:t>
      </w:r>
      <w:bookmarkEnd w:id="1372"/>
    </w:p>
    <w:p>
      <w:pPr>
        <w:pStyle w:val="Heading6"/>
        <w:numPr>
          <w:ilvl w:val="5"/>
          <w:numId w:val="1"/>
        </w:numPr>
        <w:rPr/>
      </w:pPr>
      <w:bookmarkStart w:id="1373" w:name="__RefHeading___Toc5297601_581953129"/>
      <w:bookmarkStart w:id="1374" w:name="_Toc592"/>
      <w:bookmarkEnd w:id="1373"/>
      <w:r>
        <w:rPr>
          <w:rtl w:val="true"/>
        </w:rPr>
        <w:t>اشارة</w:t>
      </w:r>
      <w:bookmarkEnd w:id="1374"/>
    </w:p>
    <w:p>
      <w:pPr>
        <w:pStyle w:val="BookText"/>
        <w:rPr/>
      </w:pPr>
      <w:r>
        <w:rPr>
          <w:rFonts w:ascii="IRNazanin" w:hAnsi="IRNazanin" w:eastAsia="IRNazanin"/>
          <w:color w:val="111111"/>
          <w:sz w:val="28"/>
          <w:sz w:val="28"/>
          <w:szCs w:val="28"/>
          <w:rtl w:val="true"/>
          <w:lang w:bidi="fa-IR"/>
        </w:rPr>
        <w:t>یتضمّن الدلیل الثانی علی القول بالتفصیل ثلاث روایات</w:t>
      </w:r>
      <w:r>
        <w:rPr>
          <w:rFonts w:eastAsia="IRNazanin" w:cs="IRNazanin"/>
          <w:color w:val="111111"/>
          <w:sz w:val="28"/>
          <w:szCs w:val="28"/>
          <w:rtl w:val="true"/>
          <w:lang w:bidi="fa-IR"/>
        </w:rPr>
        <w:t>:</w:t>
      </w:r>
    </w:p>
    <w:p>
      <w:pPr>
        <w:pStyle w:val="Heading6"/>
        <w:numPr>
          <w:ilvl w:val="5"/>
          <w:numId w:val="1"/>
        </w:numPr>
        <w:rPr/>
      </w:pPr>
      <w:bookmarkStart w:id="1375" w:name="__RefHeading___Toc5297603_581953129"/>
      <w:bookmarkStart w:id="1376" w:name="_Toc593"/>
      <w:bookmarkEnd w:id="1375"/>
      <w:r>
        <w:rPr>
          <w:rtl w:val="true"/>
        </w:rPr>
        <w:t>الروایة الأُولی</w:t>
      </w:r>
      <w:r>
        <w:rPr>
          <w:rtl w:val="true"/>
        </w:rPr>
        <w:t xml:space="preserve">: </w:t>
      </w:r>
      <w:r>
        <w:rPr>
          <w:rtl w:val="true"/>
        </w:rPr>
        <w:t xml:space="preserve">صحیحة أبی حمزة </w:t>
      </w:r>
      <w:r>
        <w:rPr>
          <w:rtl w:val="true"/>
        </w:rPr>
        <w:t xml:space="preserve">- </w:t>
      </w:r>
      <w:r>
        <w:rPr>
          <w:rtl w:val="true"/>
        </w:rPr>
        <w:t>نوح أُم سلمة بین یدی رسول الله</w:t>
      </w:r>
      <w:r>
        <w:rPr>
          <w:rtl w:val="true"/>
        </w:rPr>
        <w:t>(</w:t>
      </w:r>
      <w:r>
        <w:rPr>
          <w:rtl w:val="true"/>
        </w:rPr>
        <w:t xml:space="preserve">صلّی الله علیه و آله وسلّم </w:t>
      </w:r>
      <w:r>
        <w:rPr>
          <w:rtl w:val="true"/>
        </w:rPr>
        <w:t>)</w:t>
      </w:r>
      <w:bookmarkEnd w:id="1376"/>
    </w:p>
    <w:p>
      <w:pPr>
        <w:pStyle w:val="Heading6"/>
        <w:numPr>
          <w:ilvl w:val="5"/>
          <w:numId w:val="1"/>
        </w:numPr>
        <w:rPr/>
      </w:pPr>
      <w:bookmarkStart w:id="1377" w:name="__RefHeading___Toc5297605_581953129"/>
      <w:bookmarkStart w:id="1378" w:name="_Toc594"/>
      <w:bookmarkEnd w:id="1377"/>
      <w:r>
        <w:rPr>
          <w:rtl w:val="true"/>
        </w:rPr>
        <w:t>اشارة</w:t>
      </w:r>
      <w:bookmarkEnd w:id="1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عَلِیِّ بنِ الحَکَمِ، عَن مَالِکِ بنِ عَطِیَّة،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الوَلِیدُ بنُ المُغَیرَةِ فَقَالَت أُمُّ سَلَمَة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المُغیرَةِ قَد أَقَامُوا مَنَاحَةً فَأَذهَبُ إِلَیهِم؟ فَأَذِنَ لَهَا، فَلَبِسَت ثِیَابَهَا وَتَهَیَّأَت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فَنَدَبَتِ ابنَ عَمِّهَا 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عَابَ ذَلِکَ عَلَیهَا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 شَیئاً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9" w:name="__RefHeading___Toc5297607_581953129"/>
      <w:bookmarkStart w:id="1380" w:name="_Toc595"/>
      <w:bookmarkEnd w:id="1379"/>
      <w:r>
        <w:rPr>
          <w:rtl w:val="true"/>
        </w:rPr>
        <w:t>دراسة سند الروایة الأُولی</w:t>
      </w:r>
      <w:bookmarkEnd w:id="1380"/>
    </w:p>
    <w:p>
      <w:pPr>
        <w:pStyle w:val="BookText"/>
        <w:rPr/>
      </w:pPr>
      <w:r>
        <w:rPr>
          <w:rFonts w:ascii="Amiri" w:hAnsi="Amiri" w:eastAsia="Amiri" w:cs="Amiri"/>
          <w:color w:val="111111"/>
          <w:sz w:val="28"/>
          <w:sz w:val="28"/>
          <w:szCs w:val="28"/>
          <w:rtl w:val="true"/>
          <w:lang w:bidi="ar-SA"/>
        </w:rPr>
        <w:t>سند هذه الروایة صحیح؛ لأنّ جمیع رواتها إمامیون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أنّه أسند الروایة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یخلّ بصحة السند، کما مرّ بیانه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1" w:name="__RefHeading___Toc5297609_581953129"/>
      <w:bookmarkStart w:id="1382" w:name="_Toc596"/>
      <w:bookmarkEnd w:id="1381"/>
      <w:r>
        <w:rPr>
          <w:rtl w:val="true"/>
        </w:rPr>
        <w:t>دراسة دلالة الروایة الأُولی</w:t>
      </w:r>
      <w:bookmarkEnd w:id="138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هذا الدلیل فی کتاب غنائم الأیّام</w:t>
      </w:r>
      <w:r>
        <w:rPr>
          <w:rStyle w:val="FootnoteAnchor"/>
          <w:rtl w:val="true"/>
        </w:rPr>
        <w:footnoteReference w:id="599"/>
      </w:r>
      <w:r>
        <w:rPr>
          <w:rFonts w:ascii="IRNazanin" w:hAnsi="IRNazanin" w:eastAsia="IRNazanin"/>
          <w:color w:val="111111"/>
          <w:sz w:val="28"/>
          <w:sz w:val="28"/>
          <w:szCs w:val="28"/>
          <w:rtl w:val="true"/>
          <w:lang w:bidi="fa-IR"/>
        </w:rPr>
        <w:t>، ولکن المیرزا القمی لم یتطرّق إلی تقریب الاستدلال، ولعلّ تقریبه بأنّ أُمّ سلمة أرادت الذهاب إلی مجلس النوح، وندبت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ینهَ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شکّ فی أنّ أُمّ سلمة لا تنوح بکلمات قبیحة وباطلة؛ لأنّ صدور هذا الفعل عن أُمّ سلمة بعید، خاصّةً عندما تکون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فیتّضح أنّ فعلها جائزٌ ویؤیّده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نستنتج أنّ النوح بالحقّ جائزٌ، والنوح بالباطل حرامٌ</w:t>
      </w:r>
      <w:r>
        <w:rPr>
          <w:rFonts w:eastAsia="IRNazanin" w:cs="IRNazanin"/>
          <w:color w:val="111111"/>
          <w:sz w:val="28"/>
          <w:szCs w:val="28"/>
          <w:rtl w:val="true"/>
          <w:lang w:bidi="fa-IR"/>
        </w:rPr>
        <w:t xml:space="preserve">. </w:t>
      </w:r>
      <w:bookmarkStart w:id="1383" w:name="pg5894_48017"/>
    </w:p>
    <w:p>
      <w:pPr>
        <w:pStyle w:val="Heading6"/>
        <w:numPr>
          <w:ilvl w:val="5"/>
          <w:numId w:val="1"/>
        </w:numPr>
        <w:rPr/>
      </w:pPr>
      <w:bookmarkStart w:id="1384" w:name="__RefHeading___Toc5297611_581953129"/>
      <w:bookmarkStart w:id="1385" w:name="_Toc597"/>
      <w:bookmarkEnd w:id="1383"/>
      <w:bookmarkEnd w:id="1384"/>
      <w:r>
        <w:rPr>
          <w:rtl w:val="true"/>
        </w:rPr>
        <w:t>إشکال علی دلالة الروایة الأُولی</w:t>
      </w:r>
      <w:r>
        <w:rPr>
          <w:rtl w:val="true"/>
        </w:rPr>
        <w:t xml:space="preserve">: </w:t>
      </w:r>
      <w:r>
        <w:rPr>
          <w:rtl w:val="true"/>
        </w:rPr>
        <w:t>الدلیل أخصّ من المدّعی</w:t>
      </w:r>
      <w:bookmarkEnd w:id="1385"/>
    </w:p>
    <w:p>
      <w:pPr>
        <w:pStyle w:val="BookText"/>
        <w:rPr/>
      </w:pPr>
      <w:r>
        <w:rPr>
          <w:rFonts w:ascii="IRNazanin" w:hAnsi="IRNazanin" w:eastAsia="IRNazanin"/>
          <w:color w:val="111111"/>
          <w:sz w:val="28"/>
          <w:sz w:val="28"/>
          <w:szCs w:val="28"/>
          <w:rtl w:val="true"/>
          <w:lang w:bidi="fa-IR"/>
        </w:rPr>
        <w:t>لا شکّ فی أنّ أُمّ سلمة ناحت بالحقّ؛ ولذلک فإنّ هذه الروایة سکتت عن النوح بالباطل، وعلی هذا؛ فإنّ الدلیل أخصّ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غایة ما تثبته هذه الروایة هی أنّ النوح بالحقّ جائزٌ، ولکنّها لا تدلّ علی حرمة النوح بالباطل</w:t>
      </w:r>
      <w:r>
        <w:rPr>
          <w:rFonts w:eastAsia="IRNazanin" w:cs="IRNazanin"/>
          <w:color w:val="111111"/>
          <w:sz w:val="28"/>
          <w:szCs w:val="28"/>
          <w:rtl w:val="true"/>
          <w:lang w:bidi="fa-IR"/>
        </w:rPr>
        <w:t>.</w:t>
      </w:r>
    </w:p>
    <w:p>
      <w:pPr>
        <w:pStyle w:val="Heading6"/>
        <w:numPr>
          <w:ilvl w:val="5"/>
          <w:numId w:val="1"/>
        </w:numPr>
        <w:rPr/>
      </w:pPr>
      <w:bookmarkStart w:id="1386" w:name="__RefHeading___Toc5297613_581953129"/>
      <w:bookmarkStart w:id="1387" w:name="_Toc598"/>
      <w:bookmarkEnd w:id="1386"/>
      <w:r>
        <w:rPr>
          <w:rtl w:val="true"/>
        </w:rPr>
        <w:t>الروایة الثانیة</w:t>
      </w:r>
      <w:r>
        <w:rPr>
          <w:rtl w:val="true"/>
        </w:rPr>
        <w:t xml:space="preserve">: </w:t>
      </w:r>
      <w:r>
        <w:rPr>
          <w:rtl w:val="true"/>
        </w:rPr>
        <w:t xml:space="preserve">روایة علی بن أحمد </w:t>
      </w:r>
      <w:r>
        <w:rPr>
          <w:rtl w:val="true"/>
        </w:rPr>
        <w:t xml:space="preserve">- </w:t>
      </w:r>
      <w:r>
        <w:rPr>
          <w:rtl w:val="true"/>
        </w:rPr>
        <w:t>نوح السیّدة فاطمة</w:t>
      </w:r>
      <w:r>
        <w:rPr>
          <w:rtl w:val="true"/>
        </w:rPr>
        <w:t>(</w:t>
      </w:r>
      <w:r>
        <w:rPr>
          <w:rtl w:val="true"/>
        </w:rPr>
        <w:t>علیهاالسّلام</w:t>
      </w:r>
      <w:r>
        <w:rPr>
          <w:rtl w:val="true"/>
        </w:rPr>
        <w:t xml:space="preserve">) </w:t>
      </w:r>
      <w:r>
        <w:rPr>
          <w:rtl w:val="true"/>
        </w:rPr>
        <w:t xml:space="preserve">علی رسول الله </w:t>
      </w:r>
      <w:r>
        <w:rPr>
          <w:rtl w:val="true"/>
        </w:rPr>
        <w:t>(</w:t>
      </w:r>
      <w:r>
        <w:rPr>
          <w:rtl w:val="true"/>
        </w:rPr>
        <w:t xml:space="preserve">صلّی الله علیه و آله وسلّم </w:t>
      </w:r>
      <w:r>
        <w:rPr>
          <w:rtl w:val="true"/>
        </w:rPr>
        <w:t>)</w:t>
      </w:r>
      <w:bookmarkEnd w:id="1387"/>
    </w:p>
    <w:p>
      <w:pPr>
        <w:pStyle w:val="Heading6"/>
        <w:numPr>
          <w:ilvl w:val="5"/>
          <w:numId w:val="1"/>
        </w:numPr>
        <w:rPr/>
      </w:pPr>
      <w:bookmarkStart w:id="1388" w:name="__RefHeading___Toc5297615_581953129"/>
      <w:bookmarkStart w:id="1389" w:name="_Toc599"/>
      <w:bookmarkEnd w:id="1388"/>
      <w:r>
        <w:rPr>
          <w:rtl w:val="true"/>
        </w:rPr>
        <w:t>اشارة</w:t>
      </w:r>
      <w:bookmarkEnd w:id="1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عَلِیِّ بنِ أَحمَد العَاصِمِیِّ، بِإِسنَادِهِ عَن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تُوُفِّیَ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الخُلدِ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یُکرِمُهُ رَبُّهُ إِذَا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والرُّسُلُ تُسَلِّمُ عَلَیهِ حِینَ تَلقَاهُ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0" w:name="__RefHeading___Toc5297617_581953129"/>
      <w:bookmarkStart w:id="1391" w:name="_Toc600"/>
      <w:bookmarkEnd w:id="1390"/>
      <w:r>
        <w:rPr>
          <w:rtl w:val="true"/>
        </w:rPr>
        <w:t>دراسة سند الروایة الثانیة</w:t>
      </w:r>
      <w:bookmarkEnd w:id="1391"/>
    </w:p>
    <w:p>
      <w:pPr>
        <w:pStyle w:val="BookText"/>
        <w:rPr/>
      </w:pPr>
      <w:r>
        <w:rPr>
          <w:rFonts w:ascii="IRNazanin" w:hAnsi="IRNazanin" w:eastAsia="IRNazanin"/>
          <w:color w:val="111111"/>
          <w:sz w:val="28"/>
          <w:sz w:val="28"/>
          <w:szCs w:val="28"/>
          <w:rtl w:val="true"/>
          <w:lang w:bidi="fa-IR"/>
        </w:rPr>
        <w:t>فی سند هذه الروایة علی بن أحمد العاصمی الذی لم یُذکر اسمه فی کتب الرجال</w:t>
      </w:r>
      <w:r>
        <w:rPr>
          <w:rFonts w:eastAsia="IRNazanin" w:cs="IRNazanin"/>
          <w:color w:val="111111"/>
          <w:sz w:val="28"/>
          <w:szCs w:val="28"/>
          <w:rtl w:val="true"/>
          <w:lang w:bidi="fa-IR"/>
        </w:rPr>
        <w:t>.</w:t>
      </w:r>
    </w:p>
    <w:p>
      <w:pPr>
        <w:pStyle w:val="Heading6"/>
        <w:numPr>
          <w:ilvl w:val="5"/>
          <w:numId w:val="1"/>
        </w:numPr>
        <w:rPr/>
      </w:pPr>
      <w:bookmarkStart w:id="1392" w:name="__RefHeading___Toc5297619_581953129"/>
      <w:bookmarkStart w:id="1393" w:name="_Toc601"/>
      <w:bookmarkEnd w:id="1392"/>
      <w:r>
        <w:rPr>
          <w:rtl w:val="true"/>
        </w:rPr>
        <w:t>دراسة دلالة الروایة الثانیة</w:t>
      </w:r>
      <w:bookmarkEnd w:id="139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بها الشهید الأوّل فی الذکری</w:t>
      </w:r>
      <w:r>
        <w:rPr>
          <w:rStyle w:val="FootnoteAnchor"/>
          <w:rtl w:val="true"/>
        </w:rPr>
        <w:footnoteReference w:id="601"/>
      </w:r>
      <w:r>
        <w:rPr>
          <w:rFonts w:ascii="IRNazanin" w:hAnsi="IRNazanin" w:eastAsia="IRNazanin"/>
          <w:color w:val="111111"/>
          <w:sz w:val="28"/>
          <w:sz w:val="28"/>
          <w:szCs w:val="28"/>
          <w:rtl w:val="true"/>
          <w:lang w:bidi="fa-IR"/>
        </w:rPr>
        <w:t>، والمیرزا القمّی فی الغنائم</w:t>
      </w:r>
      <w:r>
        <w:rPr>
          <w:rStyle w:val="FootnoteAnchor"/>
          <w:rtl w:val="true"/>
        </w:rPr>
        <w:footnoteReference w:id="602"/>
      </w:r>
      <w:r>
        <w:rPr>
          <w:rFonts w:ascii="IRNazanin" w:hAnsi="IRNazanin" w:eastAsia="IRNazanin"/>
          <w:color w:val="111111"/>
          <w:sz w:val="28"/>
          <w:sz w:val="28"/>
          <w:szCs w:val="28"/>
          <w:rtl w:val="true"/>
          <w:lang w:bidi="fa-IR"/>
        </w:rPr>
        <w:t>، لکن دلالتها علی المدّعی لیست تامّة، فهی أخصّ من المدّعی کالدلیل السابق؛ وتختصّ بجواز النوح بالحقّ</w:t>
      </w:r>
      <w:r>
        <w:rPr>
          <w:rFonts w:eastAsia="IRNazanin" w:cs="IRNazanin"/>
          <w:color w:val="111111"/>
          <w:sz w:val="28"/>
          <w:szCs w:val="28"/>
          <w:rtl w:val="true"/>
          <w:lang w:bidi="fa-IR"/>
        </w:rPr>
        <w:t xml:space="preserve">. </w:t>
      </w:r>
      <w:bookmarkStart w:id="1394" w:name="pg5894_48019"/>
    </w:p>
    <w:p>
      <w:pPr>
        <w:pStyle w:val="Heading6"/>
        <w:numPr>
          <w:ilvl w:val="5"/>
          <w:numId w:val="1"/>
        </w:numPr>
        <w:rPr/>
      </w:pPr>
      <w:bookmarkStart w:id="1395" w:name="__RefHeading___Toc5297621_581953129"/>
      <w:bookmarkStart w:id="1396" w:name="_Toc602"/>
      <w:bookmarkEnd w:id="1394"/>
      <w:bookmarkEnd w:id="1395"/>
      <w:r>
        <w:rPr>
          <w:rtl w:val="true"/>
        </w:rPr>
        <w:t>الروایة الثالثة</w:t>
      </w:r>
      <w:r>
        <w:rPr>
          <w:rtl w:val="true"/>
        </w:rPr>
        <w:t xml:space="preserve">: </w:t>
      </w:r>
      <w:r>
        <w:rPr>
          <w:rtl w:val="true"/>
        </w:rPr>
        <w:t xml:space="preserve">مرسلة الصدوق </w:t>
      </w:r>
      <w:r>
        <w:rPr>
          <w:rtl w:val="true"/>
        </w:rPr>
        <w:t xml:space="preserve">- </w:t>
      </w:r>
      <w:r>
        <w:rPr>
          <w:rtl w:val="true"/>
        </w:rPr>
        <w:t>تأیید الإمام الصادق</w:t>
      </w:r>
      <w:r>
        <w:rPr>
          <w:rtl w:val="true"/>
        </w:rPr>
        <w:t>(</w:t>
      </w:r>
      <w:r>
        <w:rPr>
          <w:rtl w:val="true"/>
        </w:rPr>
        <w:t>علیه السّلام</w:t>
      </w:r>
      <w:r>
        <w:rPr>
          <w:rtl w:val="true"/>
        </w:rPr>
        <w:t xml:space="preserve">) </w:t>
      </w:r>
      <w:r>
        <w:rPr>
          <w:rtl w:val="true"/>
        </w:rPr>
        <w:t>للنوح</w:t>
      </w:r>
      <w:bookmarkEnd w:id="1396"/>
    </w:p>
    <w:p>
      <w:pPr>
        <w:pStyle w:val="Heading6"/>
        <w:numPr>
          <w:ilvl w:val="5"/>
          <w:numId w:val="1"/>
        </w:numPr>
        <w:rPr/>
      </w:pPr>
      <w:bookmarkStart w:id="1397" w:name="__RefHeading___Toc5297623_581953129"/>
      <w:bookmarkStart w:id="1398" w:name="_Toc603"/>
      <w:bookmarkEnd w:id="1397"/>
      <w:r>
        <w:rPr>
          <w:rtl w:val="true"/>
        </w:rPr>
        <w:t>اشارة</w:t>
      </w:r>
      <w:bookmarkEnd w:id="1398"/>
    </w:p>
    <w:p>
      <w:pPr>
        <w:pStyle w:val="BookText"/>
        <w:rPr/>
      </w:pPr>
      <w:r>
        <w:rPr>
          <w:rFonts w:ascii="IRNazanin" w:hAnsi="IRNazanin" w:eastAsia="IRNazanin"/>
          <w:color w:val="111111"/>
          <w:sz w:val="28"/>
          <w:sz w:val="28"/>
          <w:szCs w:val="28"/>
          <w:rtl w:val="true"/>
          <w:lang w:bidi="fa-IR"/>
        </w:rPr>
        <w:t>سبقت هذه الروایة</w:t>
      </w:r>
      <w:r>
        <w:rPr>
          <w:rStyle w:val="FootnoteAnchor"/>
          <w:rtl w:val="true"/>
        </w:rPr>
        <w:footnoteReference w:id="603"/>
      </w:r>
      <w:r>
        <w:rPr>
          <w:rFonts w:ascii="IRNazanin" w:hAnsi="IRNazanin" w:eastAsia="IRNazanin"/>
          <w:color w:val="111111"/>
          <w:sz w:val="28"/>
          <w:sz w:val="28"/>
          <w:szCs w:val="28"/>
          <w:rtl w:val="true"/>
          <w:lang w:bidi="fa-IR"/>
        </w:rPr>
        <w:t>وبحثنا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روایة مرسلة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9" w:name="__RefHeading___Toc5297625_581953129"/>
      <w:bookmarkStart w:id="1400" w:name="_Toc604"/>
      <w:bookmarkEnd w:id="1399"/>
      <w:r>
        <w:rPr>
          <w:rtl w:val="true"/>
        </w:rPr>
        <w:t>دراسة دلالة الروایة الثالثة</w:t>
      </w:r>
      <w:bookmarkEnd w:id="1400"/>
    </w:p>
    <w:p>
      <w:pPr>
        <w:pStyle w:val="BookText"/>
        <w:rPr/>
      </w:pPr>
      <w:r>
        <w:rPr>
          <w:rFonts w:ascii="IRNazanin" w:hAnsi="IRNazanin" w:eastAsia="IRNazanin"/>
          <w:color w:val="111111"/>
          <w:sz w:val="28"/>
          <w:sz w:val="28"/>
          <w:szCs w:val="28"/>
          <w:rtl w:val="true"/>
          <w:lang w:bidi="fa-IR"/>
        </w:rPr>
        <w:t xml:space="preserve">هذا الدلیل استدلّ به فی الذکری </w:t>
      </w:r>
      <w:r>
        <w:rPr>
          <w:rStyle w:val="FootnoteAnchor"/>
          <w:rtl w:val="true"/>
        </w:rPr>
        <w:footnoteReference w:id="605"/>
      </w:r>
      <w:r>
        <w:rPr>
          <w:rFonts w:ascii="IRNazanin" w:hAnsi="IRNazanin" w:eastAsia="IRNazanin"/>
          <w:color w:val="111111"/>
          <w:sz w:val="28"/>
          <w:sz w:val="28"/>
          <w:szCs w:val="28"/>
          <w:rtl w:val="true"/>
          <w:lang w:bidi="fa-IR"/>
        </w:rPr>
        <w:t xml:space="preserve">والغنائم </w:t>
      </w:r>
      <w:r>
        <w:rPr>
          <w:rStyle w:val="FootnoteAnchor"/>
          <w:rtl w:val="true"/>
        </w:rPr>
        <w:footnoteReference w:id="606"/>
      </w:r>
      <w:r>
        <w:rPr>
          <w:rFonts w:ascii="IRNazanin" w:hAnsi="IRNazanin" w:eastAsia="IRNazanin"/>
          <w:color w:val="111111"/>
          <w:sz w:val="28"/>
          <w:sz w:val="28"/>
          <w:szCs w:val="28"/>
          <w:rtl w:val="true"/>
          <w:lang w:bidi="fa-IR"/>
        </w:rPr>
        <w:t>أیضاً، ولکن یرد علیه نفس الإشکال الذی ورد علی دلالة الدلیل السابق،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من المدّعی</w:t>
      </w:r>
      <w:r>
        <w:rPr>
          <w:rFonts w:eastAsia="IRNazanin" w:cs="IRNazanin"/>
          <w:color w:val="111111"/>
          <w:sz w:val="28"/>
          <w:szCs w:val="28"/>
          <w:rtl w:val="true"/>
          <w:lang w:bidi="fa-IR"/>
        </w:rPr>
        <w:t>.</w:t>
      </w:r>
    </w:p>
    <w:p>
      <w:pPr>
        <w:pStyle w:val="Heading6"/>
        <w:numPr>
          <w:ilvl w:val="5"/>
          <w:numId w:val="1"/>
        </w:numPr>
        <w:rPr/>
      </w:pPr>
      <w:bookmarkStart w:id="1401" w:name="__RefHeading___Toc5297627_581953129"/>
      <w:bookmarkStart w:id="1402" w:name="_Toc605"/>
      <w:bookmarkEnd w:id="1401"/>
      <w:r>
        <w:rPr>
          <w:rtl w:val="true"/>
        </w:rPr>
        <w:t>الدلیل الثالث</w:t>
      </w:r>
      <w:r>
        <w:rPr>
          <w:rtl w:val="true"/>
        </w:rPr>
        <w:t xml:space="preserve">: </w:t>
      </w:r>
      <w:r>
        <w:rPr>
          <w:rtl w:val="true"/>
        </w:rPr>
        <w:t>الجمع بین الروایات</w:t>
      </w:r>
      <w:bookmarkEnd w:id="1402"/>
    </w:p>
    <w:p>
      <w:pPr>
        <w:pStyle w:val="Heading6"/>
        <w:numPr>
          <w:ilvl w:val="5"/>
          <w:numId w:val="1"/>
        </w:numPr>
        <w:rPr/>
      </w:pPr>
      <w:bookmarkStart w:id="1403" w:name="__RefHeading___Toc5297629_581953129"/>
      <w:bookmarkStart w:id="1404" w:name="_Toc606"/>
      <w:bookmarkEnd w:id="1403"/>
      <w:r>
        <w:rPr>
          <w:rtl w:val="true"/>
        </w:rPr>
        <w:t>اشارة</w:t>
      </w:r>
      <w:bookmarkEnd w:id="1404"/>
    </w:p>
    <w:p>
      <w:pPr>
        <w:pStyle w:val="BookText"/>
        <w:rPr/>
      </w:pPr>
      <w:r>
        <w:rPr>
          <w:rFonts w:ascii="IRNazanin" w:hAnsi="IRNazanin" w:eastAsia="IRNazanin"/>
          <w:color w:val="111111"/>
          <w:sz w:val="28"/>
          <w:sz w:val="28"/>
          <w:szCs w:val="28"/>
          <w:rtl w:val="true"/>
          <w:lang w:bidi="fa-IR"/>
        </w:rPr>
        <w:t>الجمع بین الروایات المجوّزة والروایات الناهیة یدلّ علی أنّ النوحَ بالحقّ جائزٌ، والنوح بالباطل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الروایات المجوزة تُحمَل علی النوح بالحقّ، والروایات الناهیة تُحمَل علی النوح بالباطل</w:t>
      </w:r>
      <w:r>
        <w:rPr>
          <w:rFonts w:eastAsia="IRNazanin" w:cs="IRNazanin"/>
          <w:color w:val="111111"/>
          <w:sz w:val="28"/>
          <w:szCs w:val="28"/>
          <w:rtl w:val="true"/>
          <w:lang w:bidi="fa-IR"/>
        </w:rPr>
        <w:t>.</w:t>
      </w:r>
    </w:p>
    <w:p>
      <w:pPr>
        <w:pStyle w:val="Heading6"/>
        <w:numPr>
          <w:ilvl w:val="5"/>
          <w:numId w:val="1"/>
        </w:numPr>
        <w:rPr/>
      </w:pPr>
      <w:bookmarkStart w:id="1405" w:name="__RefHeading___Toc5297631_581953129"/>
      <w:bookmarkStart w:id="1406" w:name="_Toc607"/>
      <w:bookmarkEnd w:id="1405"/>
      <w:r>
        <w:rPr>
          <w:rtl w:val="true"/>
        </w:rPr>
        <w:t>دراسة الدلیل الثالث</w:t>
      </w:r>
      <w:bookmarkEnd w:id="140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هذا الدلیل فی معتمد الشیعة </w:t>
      </w:r>
      <w:r>
        <w:rPr>
          <w:rStyle w:val="FootnoteAnchor"/>
          <w:rtl w:val="true"/>
        </w:rPr>
        <w:footnoteReference w:id="607"/>
      </w:r>
      <w:r>
        <w:rPr>
          <w:rFonts w:ascii="IRNazanin" w:hAnsi="IRNazanin" w:eastAsia="IRNazanin"/>
          <w:color w:val="111111"/>
          <w:sz w:val="28"/>
          <w:sz w:val="28"/>
          <w:szCs w:val="28"/>
          <w:rtl w:val="true"/>
          <w:lang w:bidi="fa-IR"/>
        </w:rPr>
        <w:t xml:space="preserve">، وأشار إلیه غنائم الأیام أیضاً </w:t>
      </w:r>
      <w:r>
        <w:rPr>
          <w:rStyle w:val="FootnoteAnchor"/>
          <w:rtl w:val="true"/>
        </w:rPr>
        <w:footnoteReference w:id="608"/>
      </w:r>
      <w:r>
        <w:rPr>
          <w:rFonts w:ascii="IRNazanin" w:hAnsi="IRNazanin" w:eastAsia="IRNazanin"/>
          <w:color w:val="111111"/>
          <w:sz w:val="28"/>
          <w:sz w:val="28"/>
          <w:szCs w:val="28"/>
          <w:rtl w:val="true"/>
          <w:lang w:bidi="fa-IR"/>
        </w:rPr>
        <w:t>، ویبدو أنّه دلیل ٌصحیح؛ لوجود الشاهد علی صحّته</w:t>
      </w:r>
      <w:r>
        <w:rPr>
          <w:rFonts w:eastAsia="IRNazanin" w:cs="IRNazanin"/>
          <w:color w:val="111111"/>
          <w:sz w:val="28"/>
          <w:szCs w:val="28"/>
          <w:rtl w:val="true"/>
          <w:lang w:bidi="fa-IR"/>
        </w:rPr>
        <w:t xml:space="preserve">: </w:t>
      </w:r>
      <w:bookmarkStart w:id="1407" w:name="pg5894_48021"/>
    </w:p>
    <w:p>
      <w:pPr>
        <w:pStyle w:val="Heading6"/>
        <w:numPr>
          <w:ilvl w:val="5"/>
          <w:numId w:val="1"/>
        </w:numPr>
        <w:rPr/>
      </w:pPr>
      <w:bookmarkStart w:id="1408" w:name="__RefHeading___Toc5297633_581953129"/>
      <w:bookmarkStart w:id="1409" w:name="_Toc608"/>
      <w:bookmarkEnd w:id="1407"/>
      <w:bookmarkEnd w:id="1408"/>
      <w:r>
        <w:rPr>
          <w:rtl w:val="true"/>
        </w:rPr>
        <w:t>شاهد الجمع</w:t>
      </w:r>
      <w:r>
        <w:rPr>
          <w:rtl w:val="true"/>
        </w:rPr>
        <w:t xml:space="preserve">: </w:t>
      </w:r>
      <w:r>
        <w:rPr>
          <w:rtl w:val="true"/>
        </w:rPr>
        <w:t>نیاحة الجاهلیة</w:t>
      </w:r>
      <w:bookmarkEnd w:id="1409"/>
    </w:p>
    <w:p>
      <w:pPr>
        <w:pStyle w:val="BookText"/>
        <w:rPr/>
      </w:pPr>
      <w:r>
        <w:rPr>
          <w:rFonts w:ascii="IRNazanin" w:hAnsi="IRNazanin" w:eastAsia="IRNazanin"/>
          <w:color w:val="111111"/>
          <w:sz w:val="28"/>
          <w:sz w:val="28"/>
          <w:szCs w:val="28"/>
          <w:rtl w:val="true"/>
          <w:lang w:bidi="fa-IR"/>
        </w:rPr>
        <w:t>قال الآملی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الشهید فی الذکری</w:t>
      </w:r>
      <w:r>
        <w:rPr>
          <w:rStyle w:val="FootnoteAnchor"/>
          <w:rtl w:val="true"/>
        </w:rPr>
        <w:footnoteReference w:id="609"/>
      </w:r>
      <w:r>
        <w:rPr>
          <w:rFonts w:ascii="IRNazanin" w:hAnsi="IRNazanin" w:eastAsia="IRNazanin"/>
          <w:color w:val="111111"/>
          <w:sz w:val="28"/>
          <w:sz w:val="28"/>
          <w:szCs w:val="28"/>
          <w:rtl w:val="true"/>
          <w:lang w:bidi="fa-IR"/>
        </w:rPr>
        <w:t>استظهر من کلام المبسوط وابن حمزة إرادتهما النوح بالباطل؛ ممّا حرّماه، مستشهداً بأنّ نیاحة الجاهلیة کانت کذلک غالباً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النیاحة لما کانت فی الجاهلیة تترافق غالباً مع أقوال باطلة؛ ولذلک ورد النهی عنها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یتبیّن أنّ أصل النوح جائزٌ، ولکن یجب أن لا یترافق مع أقوالٍ باطلة</w:t>
      </w:r>
      <w:r>
        <w:rPr>
          <w:rFonts w:eastAsia="IRNazanin" w:cs="IRNazanin"/>
          <w:color w:val="111111"/>
          <w:sz w:val="28"/>
          <w:szCs w:val="28"/>
          <w:rtl w:val="true"/>
          <w:lang w:bidi="fa-IR"/>
        </w:rPr>
        <w:t>.</w:t>
      </w:r>
    </w:p>
    <w:p>
      <w:pPr>
        <w:pStyle w:val="Heading6"/>
        <w:numPr>
          <w:ilvl w:val="5"/>
          <w:numId w:val="1"/>
        </w:numPr>
        <w:rPr/>
      </w:pPr>
      <w:bookmarkStart w:id="1410" w:name="__RefHeading___Toc5297635_581953129"/>
      <w:bookmarkStart w:id="1411" w:name="_Toc609"/>
      <w:bookmarkEnd w:id="1410"/>
      <w:r>
        <w:rPr>
          <w:rtl w:val="true"/>
        </w:rPr>
        <w:t>نتیجة البحث فی النظریة الثالثة</w:t>
      </w:r>
      <w:bookmarkEnd w:id="1411"/>
    </w:p>
    <w:p>
      <w:pPr>
        <w:pStyle w:val="BookText"/>
        <w:rPr/>
      </w:pPr>
      <w:r>
        <w:rPr>
          <w:rFonts w:ascii="IRNazanin" w:hAnsi="IRNazanin" w:eastAsia="IRNazanin"/>
          <w:color w:val="111111"/>
          <w:sz w:val="28"/>
          <w:sz w:val="28"/>
          <w:szCs w:val="28"/>
          <w:rtl w:val="true"/>
          <w:lang w:bidi="fa-IR"/>
        </w:rPr>
        <w:t xml:space="preserve">ذکرنا ثلاثة أدلّة للنظریة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النوح بالحقّ أو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غیر معتبر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 لوجود مشاکل فی السند أو الدلالة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الدلیل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مشکلة فیه</w:t>
      </w:r>
      <w:r>
        <w:rPr>
          <w:rFonts w:eastAsia="IRNazanin" w:cs="IRNazanin"/>
          <w:color w:val="111111"/>
          <w:sz w:val="28"/>
          <w:szCs w:val="28"/>
          <w:rtl w:val="true"/>
          <w:lang w:bidi="fa-IR"/>
        </w:rPr>
        <w:t>.</w:t>
      </w:r>
    </w:p>
    <w:p>
      <w:pPr>
        <w:pStyle w:val="Heading6"/>
        <w:numPr>
          <w:ilvl w:val="5"/>
          <w:numId w:val="1"/>
        </w:numPr>
        <w:rPr/>
      </w:pPr>
      <w:bookmarkStart w:id="1412" w:name="__RefHeading___Toc5297637_581953129"/>
      <w:bookmarkStart w:id="1413" w:name="_Toc610"/>
      <w:bookmarkEnd w:id="1412"/>
      <w:r>
        <w:rPr>
          <w:rtl w:val="true"/>
        </w:rPr>
        <w:t>النتیجة النهائیة للمصداق الثالث من مصادیق العزاء</w:t>
      </w:r>
      <w:r>
        <w:rPr>
          <w:rtl w:val="true"/>
        </w:rPr>
        <w:t xml:space="preserve">: </w:t>
      </w:r>
      <w:r>
        <w:rPr>
          <w:rtl w:val="true"/>
        </w:rPr>
        <w:t>النوح</w:t>
      </w:r>
      <w:bookmarkEnd w:id="1413"/>
    </w:p>
    <w:p>
      <w:pPr>
        <w:pStyle w:val="BookText"/>
        <w:rPr/>
      </w:pPr>
      <w:r>
        <w:rPr>
          <w:rFonts w:ascii="IRNazanin" w:hAnsi="IRNazanin" w:eastAsia="IRNazanin"/>
          <w:color w:val="111111"/>
          <w:sz w:val="28"/>
          <w:sz w:val="28"/>
          <w:szCs w:val="28"/>
          <w:rtl w:val="true"/>
          <w:lang w:bidi="fa-IR"/>
        </w:rPr>
        <w:t>نظریة التحریم المطلق لیست صحیحة کما تقدّم؛ لأنّها تستند إلی الإجماع وعدم الخلاف، ولا حجّیة لهما، کما أنّه لا یصحّ الاستدلال بخصوص إطلاقات الروایات الناهیة لإثبات الحرمة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نظریة الکراهة مطلقاً فهی صحیحة؛ لأنّها تستند إلی روایة صحیحة السند وتامّة الدلالة، تبقی نظریة التفصیل بین النوح بالحقّ والباطل، وقد ذکرنا لها ثلاثة أدلّة وقلنا</w:t>
      </w:r>
      <w:r>
        <w:rPr>
          <w:rFonts w:eastAsia="IRNazanin" w:cs="IRNazanin"/>
          <w:color w:val="111111"/>
          <w:sz w:val="28"/>
          <w:szCs w:val="28"/>
          <w:rtl w:val="true"/>
          <w:lang w:bidi="fa-IR"/>
        </w:rPr>
        <w:t xml:space="preserve">: </w:t>
      </w:r>
      <w:bookmarkStart w:id="1414" w:name="pg5894_48023"/>
    </w:p>
    <w:p>
      <w:pPr>
        <w:pStyle w:val="BookText"/>
        <w:rPr/>
      </w:pPr>
      <w:bookmarkEnd w:id="1414"/>
      <w:r>
        <w:rPr>
          <w:rFonts w:ascii="IRNazanin" w:hAnsi="IRNazanin" w:eastAsia="IRNazanin"/>
          <w:color w:val="111111"/>
          <w:sz w:val="28"/>
          <w:sz w:val="28"/>
          <w:szCs w:val="28"/>
          <w:rtl w:val="true"/>
          <w:lang w:bidi="fa-IR"/>
        </w:rPr>
        <w:t>إنّ الدلیلین الأوّلین ضعیفان؛ لعدم الحجّیة، أو لأنّهما أخصّ من المدّعی، ولکن یبقی له دلیلٌ آخر صحیح، وهو الجمع بین الروایات الناهیة والروایات المجوزة، وهو مدعومٌ بشاهد جمعٍ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نستنتج أنّ إقامة العزاء بالنوح جائزٌ إذا لم یشتمل علی أقوالٍ باطلة، وإلّا فلیس بجائز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الدلیل المذکور فی نظریة الکراهة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النوح من دون أقوال باطلة جائزٌ، ولکنّه فی نفس الوقت مکروهٌ</w:t>
      </w:r>
      <w:r>
        <w:rPr>
          <w:rFonts w:eastAsia="IRNazanin" w:cs="IRNazanin"/>
          <w:color w:val="111111"/>
          <w:sz w:val="28"/>
          <w:szCs w:val="28"/>
          <w:rtl w:val="true"/>
          <w:lang w:bidi="fa-IR"/>
        </w:rPr>
        <w:t>.</w:t>
      </w:r>
    </w:p>
    <w:p>
      <w:pPr>
        <w:pStyle w:val="Heading4"/>
        <w:numPr>
          <w:ilvl w:val="3"/>
          <w:numId w:val="1"/>
        </w:numPr>
        <w:rPr/>
      </w:pPr>
      <w:bookmarkStart w:id="1415" w:name="__RefHeading___Toc5297639_581953129"/>
      <w:bookmarkStart w:id="1416" w:name="_Toc611"/>
      <w:bookmarkEnd w:id="1415"/>
      <w:r>
        <w:rPr>
          <w:rtl w:val="true"/>
        </w:rPr>
        <w:t>المصداق الرابع</w:t>
      </w:r>
      <w:r>
        <w:rPr>
          <w:rtl w:val="true"/>
        </w:rPr>
        <w:t xml:space="preserve">: </w:t>
      </w:r>
      <w:r>
        <w:rPr>
          <w:rtl w:val="true"/>
        </w:rPr>
        <w:t xml:space="preserve">الصراخ </w:t>
      </w:r>
      <w:r>
        <w:rPr>
          <w:rtl w:val="true"/>
        </w:rPr>
        <w:t xml:space="preserve">- </w:t>
      </w:r>
      <w:r>
        <w:rPr>
          <w:rtl w:val="true"/>
        </w:rPr>
        <w:t>ثلاث نظریات</w:t>
      </w:r>
      <w:bookmarkEnd w:id="1416"/>
    </w:p>
    <w:p>
      <w:pPr>
        <w:pStyle w:val="Heading5"/>
        <w:numPr>
          <w:ilvl w:val="4"/>
          <w:numId w:val="1"/>
        </w:numPr>
        <w:rPr/>
      </w:pPr>
      <w:bookmarkStart w:id="1417" w:name="__RefHeading___Toc5297641_581953129"/>
      <w:bookmarkStart w:id="1418" w:name="_Toc612"/>
      <w:bookmarkEnd w:id="1417"/>
      <w:r>
        <w:rPr>
          <w:rtl w:val="true"/>
        </w:rPr>
        <w:t>اشارة</w:t>
      </w:r>
      <w:bookmarkEnd w:id="1418"/>
    </w:p>
    <w:p>
      <w:pPr>
        <w:pStyle w:val="BookText"/>
        <w:rPr/>
      </w:pPr>
      <w:r>
        <w:rPr>
          <w:rFonts w:ascii="IRNazanin" w:hAnsi="IRNazanin" w:eastAsia="IRNazanin"/>
          <w:color w:val="111111"/>
          <w:sz w:val="28"/>
          <w:sz w:val="28"/>
          <w:szCs w:val="28"/>
          <w:rtl w:val="true"/>
          <w:lang w:bidi="fa-IR"/>
        </w:rPr>
        <w:t>للفقهاء ثلاث نظریات حول حکم الصراخ فی مصیبة المیت،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مطلقاً</w:t>
      </w:r>
      <w:r>
        <w:rPr>
          <w:rStyle w:val="FootnoteAnchor"/>
          <w:rtl w:val="true"/>
        </w:rPr>
        <w:footnoteReference w:id="611"/>
      </w:r>
      <w:r>
        <w:rPr>
          <w:rFonts w:ascii="IRNazanin" w:hAnsi="IRNazanin" w:eastAsia="IRNazanin"/>
          <w:color w:val="111111"/>
          <w:sz w:val="28"/>
          <w:sz w:val="28"/>
          <w:szCs w:val="28"/>
          <w:rtl w:val="true"/>
          <w:lang w:bidi="fa-IR"/>
        </w:rPr>
        <w:t>، التحریم مطلقاً، والتفصیل بین الصراخ المعتدل والخارج عن حدّ الاعتدال</w:t>
      </w:r>
      <w:r>
        <w:rPr>
          <w:rFonts w:eastAsia="IRNazanin" w:cs="IRNazanin"/>
          <w:color w:val="111111"/>
          <w:sz w:val="28"/>
          <w:szCs w:val="28"/>
          <w:rtl w:val="true"/>
          <w:lang w:bidi="fa-IR"/>
        </w:rPr>
        <w:t>.</w:t>
      </w:r>
    </w:p>
    <w:p>
      <w:pPr>
        <w:pStyle w:val="Heading5"/>
        <w:numPr>
          <w:ilvl w:val="4"/>
          <w:numId w:val="1"/>
        </w:numPr>
        <w:rPr/>
      </w:pPr>
      <w:bookmarkStart w:id="1419" w:name="__RefHeading___Toc5297643_581953129"/>
      <w:bookmarkStart w:id="1420" w:name="_Toc613"/>
      <w:bookmarkEnd w:id="1419"/>
      <w:r>
        <w:rPr>
          <w:rtl w:val="true"/>
        </w:rPr>
        <w:t>النظریة الأُولی</w:t>
      </w:r>
      <w:r>
        <w:rPr>
          <w:rtl w:val="true"/>
        </w:rPr>
        <w:t xml:space="preserve">: </w:t>
      </w:r>
      <w:r>
        <w:rPr>
          <w:rtl w:val="true"/>
        </w:rPr>
        <w:t>کراهة الصراخ مطلقاً</w:t>
      </w:r>
      <w:bookmarkEnd w:id="1420"/>
    </w:p>
    <w:p>
      <w:pPr>
        <w:pStyle w:val="Heading6"/>
        <w:numPr>
          <w:ilvl w:val="5"/>
          <w:numId w:val="1"/>
        </w:numPr>
        <w:rPr/>
      </w:pPr>
      <w:bookmarkStart w:id="1421" w:name="__RefHeading___Toc5297645_581953129"/>
      <w:bookmarkStart w:id="1422" w:name="_Toc614"/>
      <w:bookmarkEnd w:id="1421"/>
      <w:r>
        <w:rPr>
          <w:rtl w:val="true"/>
        </w:rPr>
        <w:t>اشارة</w:t>
      </w:r>
      <w:bookmarkEnd w:id="142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فریقٌ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الصراخ فی مصیبة المیّت مکروه، وإن کان بصوتٍ معتدل،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الأوّل فی الذکری</w:t>
      </w:r>
      <w:r>
        <w:rPr>
          <w:rStyle w:val="FootnoteAnchor"/>
          <w:rtl w:val="true"/>
        </w:rPr>
        <w:footnoteReference w:id="612"/>
      </w:r>
      <w:r>
        <w:rPr>
          <w:rFonts w:ascii="IRNazanin" w:hAnsi="IRNazanin" w:eastAsia="IRNazanin"/>
          <w:color w:val="111111"/>
          <w:sz w:val="28"/>
          <w:sz w:val="28"/>
          <w:szCs w:val="28"/>
          <w:rtl w:val="true"/>
          <w:lang w:bidi="fa-IR"/>
        </w:rPr>
        <w:t>، والشیخ البهائی فی الحبل المتین</w:t>
      </w:r>
      <w:r>
        <w:rPr>
          <w:rStyle w:val="FootnoteAnchor"/>
          <w:rtl w:val="true"/>
        </w:rPr>
        <w:footnoteReference w:id="613"/>
      </w:r>
      <w:r>
        <w:rPr>
          <w:rFonts w:ascii="IRNazanin" w:hAnsi="IRNazanin" w:eastAsia="IRNazanin"/>
          <w:color w:val="111111"/>
          <w:sz w:val="28"/>
          <w:sz w:val="28"/>
          <w:szCs w:val="28"/>
          <w:rtl w:val="true"/>
          <w:lang w:bidi="fa-IR"/>
        </w:rPr>
        <w:t>، والحرّ العاملی فی الوسائل</w:t>
      </w:r>
      <w:r>
        <w:rPr>
          <w:rStyle w:val="FootnoteAnchor"/>
          <w:rtl w:val="true"/>
        </w:rPr>
        <w:footnoteReference w:id="614"/>
      </w:r>
      <w:r>
        <w:rPr>
          <w:rFonts w:ascii="IRNazanin" w:hAnsi="IRNazanin" w:eastAsia="IRNazanin"/>
          <w:color w:val="111111"/>
          <w:sz w:val="28"/>
          <w:sz w:val="28"/>
          <w:szCs w:val="28"/>
          <w:rtl w:val="true"/>
          <w:lang w:bidi="fa-IR"/>
        </w:rPr>
        <w:t>، والعلّامة المجلسی فی البحار</w:t>
      </w:r>
      <w:r>
        <w:rPr>
          <w:rStyle w:val="FootnoteAnchor"/>
          <w:rtl w:val="true"/>
        </w:rPr>
        <w:footnoteReference w:id="615"/>
      </w:r>
      <w:r>
        <w:rPr>
          <w:rFonts w:ascii="IRNazanin" w:hAnsi="IRNazanin" w:eastAsia="IRNazanin"/>
          <w:color w:val="111111"/>
          <w:sz w:val="28"/>
          <w:sz w:val="28"/>
          <w:szCs w:val="28"/>
          <w:rtl w:val="true"/>
          <w:lang w:bidi="fa-IR"/>
        </w:rPr>
        <w:t>وزاد المعاد</w:t>
      </w:r>
      <w:r>
        <w:rPr>
          <w:rStyle w:val="FootnoteAnchor"/>
          <w:rtl w:val="true"/>
        </w:rPr>
        <w:footnoteReference w:id="616"/>
      </w:r>
      <w:r>
        <w:rPr>
          <w:rFonts w:ascii="IRNazanin" w:hAnsi="IRNazanin" w:eastAsia="IRNazanin"/>
          <w:color w:val="111111"/>
          <w:sz w:val="28"/>
          <w:sz w:val="28"/>
          <w:szCs w:val="28"/>
          <w:rtl w:val="true"/>
          <w:lang w:bidi="fa-IR"/>
        </w:rPr>
        <w:t>، والمحدِّث النوری فی المستدرک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1423" w:name="pg5894_48025"/>
    </w:p>
    <w:p>
      <w:pPr>
        <w:pStyle w:val="Heading6"/>
        <w:numPr>
          <w:ilvl w:val="5"/>
          <w:numId w:val="1"/>
        </w:numPr>
        <w:rPr/>
      </w:pPr>
      <w:bookmarkStart w:id="1424" w:name="__RefHeading___Toc5297647_581953129"/>
      <w:bookmarkStart w:id="1425" w:name="_Toc615"/>
      <w:bookmarkEnd w:id="1423"/>
      <w:bookmarkEnd w:id="1424"/>
      <w:r>
        <w:rPr>
          <w:rtl w:val="true"/>
        </w:rPr>
        <w:t>الدلیل علی النظریة الأُولی</w:t>
      </w:r>
      <w:r>
        <w:rPr>
          <w:rtl w:val="true"/>
        </w:rPr>
        <w:t xml:space="preserve">: </w:t>
      </w:r>
      <w:r>
        <w:rPr>
          <w:rtl w:val="true"/>
        </w:rPr>
        <w:t>أربعة أدلّة</w:t>
      </w:r>
      <w:bookmarkEnd w:id="1425"/>
    </w:p>
    <w:p>
      <w:pPr>
        <w:pStyle w:val="Heading6"/>
        <w:numPr>
          <w:ilvl w:val="5"/>
          <w:numId w:val="1"/>
        </w:numPr>
        <w:rPr/>
      </w:pPr>
      <w:bookmarkStart w:id="1426" w:name="__RefHeading___Toc5297649_581953129"/>
      <w:bookmarkStart w:id="1427" w:name="_Toc616"/>
      <w:bookmarkEnd w:id="1426"/>
      <w:r>
        <w:rPr>
          <w:rtl w:val="true"/>
        </w:rPr>
        <w:t>اشارة</w:t>
      </w:r>
      <w:bookmarkEnd w:id="1427"/>
    </w:p>
    <w:p>
      <w:pPr>
        <w:pStyle w:val="BookText"/>
        <w:rPr/>
      </w:pPr>
      <w:r>
        <w:rPr>
          <w:rFonts w:ascii="IRNazanin" w:hAnsi="IRNazanin" w:eastAsia="IRNazanin"/>
          <w:color w:val="111111"/>
          <w:sz w:val="28"/>
          <w:sz w:val="28"/>
          <w:szCs w:val="28"/>
          <w:rtl w:val="true"/>
          <w:lang w:bidi="fa-IR"/>
        </w:rPr>
        <w:t>ذکر العلماء أربعة أدلّة لإثبات کراهة الصراخ فی مصیبة المیّت</w:t>
      </w:r>
      <w:r>
        <w:rPr>
          <w:rFonts w:eastAsia="IRNazanin" w:cs="IRNazanin"/>
          <w:color w:val="111111"/>
          <w:sz w:val="28"/>
          <w:szCs w:val="28"/>
          <w:rtl w:val="true"/>
          <w:lang w:bidi="fa-IR"/>
        </w:rPr>
        <w:t>:</w:t>
      </w:r>
    </w:p>
    <w:p>
      <w:pPr>
        <w:pStyle w:val="Heading6"/>
        <w:numPr>
          <w:ilvl w:val="5"/>
          <w:numId w:val="1"/>
        </w:numPr>
        <w:rPr/>
      </w:pPr>
      <w:bookmarkStart w:id="1428" w:name="__RefHeading___Toc5297651_581953129"/>
      <w:bookmarkStart w:id="1429" w:name="_Toc617"/>
      <w:bookmarkEnd w:id="1428"/>
      <w:r>
        <w:rPr>
          <w:rtl w:val="true"/>
        </w:rPr>
        <w:t>الدلیل الأوّل</w:t>
      </w:r>
      <w:r>
        <w:rPr>
          <w:rtl w:val="true"/>
        </w:rPr>
        <w:t xml:space="preserve">: </w:t>
      </w:r>
      <w:r>
        <w:rPr>
          <w:rtl w:val="true"/>
        </w:rPr>
        <w:t xml:space="preserve">صحیحة زرارة </w:t>
      </w:r>
      <w:r>
        <w:rPr>
          <w:rtl w:val="true"/>
        </w:rPr>
        <w:t xml:space="preserve">- </w:t>
      </w:r>
      <w:r>
        <w:rPr>
          <w:rtl w:val="true"/>
        </w:rPr>
        <w:t>الصراخ عملٌ باطلٌ</w:t>
      </w:r>
      <w:bookmarkEnd w:id="1429"/>
    </w:p>
    <w:p>
      <w:pPr>
        <w:pStyle w:val="Heading6"/>
        <w:numPr>
          <w:ilvl w:val="5"/>
          <w:numId w:val="1"/>
        </w:numPr>
        <w:rPr/>
      </w:pPr>
      <w:bookmarkStart w:id="1430" w:name="__RefHeading___Toc5297653_581953129"/>
      <w:bookmarkStart w:id="1431" w:name="_Toc618"/>
      <w:bookmarkEnd w:id="1430"/>
      <w:r>
        <w:rPr>
          <w:rtl w:val="true"/>
        </w:rPr>
        <w:t>اشارة</w:t>
      </w:r>
      <w:bookmarkEnd w:id="1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رَجُلٍ مِن قُرَیشٍ وَأَنَا مَعَهُ، وَکَانَ فِیهَا عَطَاءٌ، فَصَرَخَت صَارِخَةٌ، 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لَتَسکُتِنَّ أَو لَنَرجِعَنَّ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عَطَاءً قَد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هَذِهِ الصَّارِخَةُ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لَتَسکُتِنَّ أَو لَنَرجِعَنَّ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تَسکُت،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فَلَو أَنَّا إِذَا رَأَینَا شَیئاً مِنَ البَاطِلِ مَعَ الحَقِّ تَرَکنَا لَهُ الحَقَّ؟ لَم نَقضِ حَقَّ مُسلِمٍ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2" w:name="__RefHeading___Toc5297655_581953129"/>
      <w:bookmarkStart w:id="1433" w:name="_Toc619"/>
      <w:bookmarkEnd w:id="1432"/>
      <w:r>
        <w:rPr>
          <w:rtl w:val="true"/>
        </w:rPr>
        <w:t>دراسة سند الروایة الأُولی</w:t>
      </w:r>
      <w:bookmarkEnd w:id="1433"/>
    </w:p>
    <w:p>
      <w:pPr>
        <w:pStyle w:val="BookText"/>
        <w:rPr/>
      </w:pPr>
      <w:r>
        <w:rPr>
          <w:rFonts w:ascii="IRNazanin" w:hAnsi="IRNazanin" w:eastAsia="IRNazanin"/>
          <w:color w:val="111111"/>
          <w:sz w:val="28"/>
          <w:sz w:val="28"/>
          <w:szCs w:val="28"/>
          <w:rtl w:val="true"/>
          <w:lang w:bidi="fa-IR"/>
        </w:rPr>
        <w:t>سند هذه الروایة صحیحٌ؛ لأنّ جمیع رواتها إمامیون ثقات</w:t>
      </w:r>
      <w:r>
        <w:rPr>
          <w:rFonts w:eastAsia="IRNazanin" w:cs="IRNazanin"/>
          <w:color w:val="111111"/>
          <w:sz w:val="28"/>
          <w:szCs w:val="28"/>
          <w:rtl w:val="true"/>
          <w:lang w:bidi="fa-IR"/>
        </w:rPr>
        <w:t>.</w:t>
      </w:r>
    </w:p>
    <w:p>
      <w:pPr>
        <w:pStyle w:val="Heading6"/>
        <w:numPr>
          <w:ilvl w:val="5"/>
          <w:numId w:val="1"/>
        </w:numPr>
        <w:rPr/>
      </w:pPr>
      <w:bookmarkStart w:id="1434" w:name="__RefHeading___Toc5297657_581953129"/>
      <w:bookmarkStart w:id="1435" w:name="_Toc620"/>
      <w:bookmarkEnd w:id="1434"/>
      <w:r>
        <w:rPr>
          <w:rtl w:val="true"/>
        </w:rPr>
        <w:t>دراسة دلالة الروایة الأُولی</w:t>
      </w:r>
      <w:bookmarkEnd w:id="14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هذا الدلیل فی کتاب الحبل المتین </w:t>
      </w:r>
      <w:r>
        <w:rPr>
          <w:rStyle w:val="FootnoteAnchor"/>
          <w:rtl w:val="true"/>
        </w:rPr>
        <w:footnoteReference w:id="619"/>
      </w:r>
      <w:r>
        <w:rPr>
          <w:rFonts w:ascii="IRNazanin" w:hAnsi="IRNazanin" w:eastAsia="IRNazanin"/>
          <w:color w:val="111111"/>
          <w:sz w:val="28"/>
          <w:sz w:val="28"/>
          <w:szCs w:val="28"/>
          <w:rtl w:val="true"/>
          <w:lang w:bidi="fa-IR"/>
        </w:rPr>
        <w:t xml:space="preserve">للشیخ البهائی، وقد استفاد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کراهة الصراخ علی المیّت، وهذه الاستفادة صحیحة والقرینة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أمرٍ لا یعنی بالضرورة أنّه واجب؛ إذ یصح إطلاقها علی کلّ أمر صحیح،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قرینة المقابلة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کلمة الباطل کذلک لا تختصّ بالأُمور المحرّمة، بل تُطلق علی المکروه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استفادة التحریم من هذه العبارة، والصواب أنّها تدلّ علی الکراهة</w:t>
      </w:r>
      <w:r>
        <w:rPr>
          <w:rFonts w:eastAsia="IRNazanin" w:cs="IRNazanin"/>
          <w:color w:val="111111"/>
          <w:sz w:val="28"/>
          <w:szCs w:val="28"/>
          <w:rtl w:val="true"/>
          <w:lang w:bidi="fa-IR"/>
        </w:rPr>
        <w:t xml:space="preserve">. </w:t>
      </w:r>
      <w:bookmarkStart w:id="1436" w:name="pg5894_48027"/>
    </w:p>
    <w:p>
      <w:pPr>
        <w:pStyle w:val="BookText"/>
        <w:rPr/>
      </w:pPr>
      <w:bookmarkEnd w:id="1436"/>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نَقضِ حَقَّ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منه حضور جنازة هذا المیّت؛ حیث إنه لا شکّ فی أنّ الحضور لیس واجباً، بل مستحبٌّ تدعو إلیه الأخلاق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بالاعتماد علی قرینة السیاق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لا تدلّ علی حرمة الفعل، بل تدلّ علی کراهته، وهکذا تتّضح صحّة الاستدلال بهذه الروایة علی کراهة الصراخ</w:t>
      </w:r>
      <w:r>
        <w:rPr>
          <w:rFonts w:eastAsia="IRNazanin" w:cs="IRNazanin"/>
          <w:color w:val="111111"/>
          <w:sz w:val="28"/>
          <w:szCs w:val="28"/>
          <w:rtl w:val="true"/>
          <w:lang w:bidi="fa-IR"/>
        </w:rPr>
        <w:t>.</w:t>
      </w:r>
    </w:p>
    <w:p>
      <w:pPr>
        <w:pStyle w:val="Heading6"/>
        <w:numPr>
          <w:ilvl w:val="5"/>
          <w:numId w:val="1"/>
        </w:numPr>
        <w:rPr/>
      </w:pPr>
      <w:bookmarkStart w:id="1437" w:name="__RefHeading___Toc5297659_581953129"/>
      <w:bookmarkStart w:id="1438" w:name="_Toc621"/>
      <w:bookmarkEnd w:id="1437"/>
      <w:r>
        <w:rPr>
          <w:rtl w:val="true"/>
        </w:rPr>
        <w:t>الدلیل الثانی</w:t>
      </w:r>
      <w:r>
        <w:rPr>
          <w:rtl w:val="true"/>
        </w:rPr>
        <w:t xml:space="preserve">: </w:t>
      </w:r>
      <w:r>
        <w:rPr>
          <w:rtl w:val="true"/>
        </w:rPr>
        <w:t xml:space="preserve">روایة امرأة الحسن الصیقل </w:t>
      </w:r>
      <w:r>
        <w:rPr>
          <w:rtl w:val="true"/>
        </w:rPr>
        <w:t xml:space="preserve">- </w:t>
      </w:r>
      <w:r>
        <w:rPr>
          <w:rtl w:val="true"/>
        </w:rPr>
        <w:t>لا ینبغی الصیاح</w:t>
      </w:r>
      <w:bookmarkEnd w:id="1438"/>
    </w:p>
    <w:p>
      <w:pPr>
        <w:pStyle w:val="Heading6"/>
        <w:numPr>
          <w:ilvl w:val="5"/>
          <w:numId w:val="1"/>
        </w:numPr>
        <w:rPr/>
      </w:pPr>
      <w:bookmarkStart w:id="1439" w:name="__RefHeading___Toc5297661_581953129"/>
      <w:bookmarkStart w:id="1440" w:name="_Toc622"/>
      <w:bookmarkEnd w:id="1439"/>
      <w:r>
        <w:rPr>
          <w:rtl w:val="true"/>
        </w:rPr>
        <w:t>اشارة</w:t>
      </w:r>
      <w:bookmarkEnd w:id="1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سَهلِ بنِ زِیَادٍ، عَنِ الحَسَنِ بنِ عَلِیٍّ، عَن عَلِیِّ بنِ عُقبَة، عَنِ امرَأَةِ الحَسَنِ الصَّیقَلِ، عَن أَبِی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الصِّیَاحُ</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وَلاَ شَقُّ الثِّیَابِ</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1" w:name="__RefHeading___Toc5297663_581953129"/>
      <w:bookmarkStart w:id="1442" w:name="_Toc623"/>
      <w:bookmarkEnd w:id="1441"/>
      <w:r>
        <w:rPr>
          <w:rtl w:val="true"/>
        </w:rPr>
        <w:t>دراسة سند الروایة الثانیة</w:t>
      </w:r>
      <w:bookmarkEnd w:id="1442"/>
    </w:p>
    <w:p>
      <w:pPr>
        <w:pStyle w:val="BookText"/>
        <w:rPr/>
      </w:pPr>
      <w:r>
        <w:rPr>
          <w:rFonts w:ascii="IRNazanin" w:hAnsi="IRNazanin" w:eastAsia="IRNazanin"/>
          <w:color w:val="111111"/>
          <w:sz w:val="28"/>
          <w:sz w:val="28"/>
          <w:szCs w:val="28"/>
          <w:rtl w:val="true"/>
          <w:lang w:bidi="fa-IR"/>
        </w:rPr>
        <w:t>سند هذه الروایة ضعیف؛ لوجود امرأة الحسن الصیقل، حیث إنّها لم تُذکر فی کتب الرجال، ولقد صرّح السیّد الخوئی بضعف هذه الروایة</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من الاستدلال بمعتبرة جرّاح المدائنی؛ لأنّ مضمونها قریب من هذه الروایة، وسیأتی الکلام عنها کدلیل ثالث علی هذه النظریة</w:t>
      </w:r>
      <w:r>
        <w:rPr>
          <w:rFonts w:eastAsia="IRNazanin" w:cs="IRNazanin"/>
          <w:color w:val="111111"/>
          <w:sz w:val="28"/>
          <w:szCs w:val="28"/>
          <w:rtl w:val="true"/>
          <w:lang w:bidi="fa-IR"/>
        </w:rPr>
        <w:t>.</w:t>
      </w:r>
    </w:p>
    <w:p>
      <w:pPr>
        <w:pStyle w:val="Heading6"/>
        <w:numPr>
          <w:ilvl w:val="5"/>
          <w:numId w:val="1"/>
        </w:numPr>
        <w:rPr/>
      </w:pPr>
      <w:bookmarkStart w:id="1443" w:name="__RefHeading___Toc5297665_581953129"/>
      <w:bookmarkStart w:id="1444" w:name="_Toc624"/>
      <w:bookmarkEnd w:id="1443"/>
      <w:r>
        <w:rPr>
          <w:rtl w:val="true"/>
        </w:rPr>
        <w:t>دراسة دلالة الروایة الثانیة</w:t>
      </w:r>
      <w:bookmarkEnd w:id="144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هذه الروایة الشهید فی الذکری</w:t>
      </w:r>
      <w:r>
        <w:rPr>
          <w:rStyle w:val="FootnoteAnchor"/>
          <w:rtl w:val="true"/>
        </w:rPr>
        <w:footnoteReference w:id="622"/>
      </w:r>
      <w:r>
        <w:rPr>
          <w:rFonts w:ascii="IRNazanin" w:hAnsi="IRNazanin" w:eastAsia="IRNazanin"/>
          <w:color w:val="111111"/>
          <w:sz w:val="28"/>
          <w:sz w:val="28"/>
          <w:szCs w:val="28"/>
          <w:rtl w:val="true"/>
          <w:lang w:bidi="fa-IR"/>
        </w:rPr>
        <w:t>، ولکنّه أسندها إلی الحسن الصفّار، ویبدو أنّ هذا سهو قلم منه؛ لأنّها مرویة عن امرأة الحسن الصیقل</w:t>
      </w:r>
      <w:r>
        <w:rPr>
          <w:rStyle w:val="FootnoteAnchor"/>
          <w:rtl w:val="true"/>
        </w:rPr>
        <w:footnoteReference w:id="623"/>
      </w:r>
      <w:r>
        <w:rPr>
          <w:rFonts w:ascii="IRNazanin" w:hAnsi="IRNazanin" w:eastAsia="IRNazanin"/>
          <w:color w:val="111111"/>
          <w:sz w:val="28"/>
          <w:sz w:val="28"/>
          <w:szCs w:val="28"/>
          <w:rtl w:val="true"/>
          <w:lang w:bidi="fa-IR"/>
        </w:rPr>
        <w:t xml:space="preserve">، ورغم أنّ العلّامة المجلسی </w:t>
      </w:r>
      <w:bookmarkStart w:id="1445" w:name="pg5894_48029"/>
    </w:p>
    <w:p>
      <w:pPr>
        <w:pStyle w:val="BookText"/>
        <w:rPr/>
      </w:pPr>
      <w:bookmarkEnd w:id="1445"/>
      <w:r>
        <w:rPr>
          <w:rFonts w:ascii="IRNazanin" w:hAnsi="IRNazanin" w:eastAsia="IRNazanin"/>
          <w:color w:val="111111"/>
          <w:sz w:val="28"/>
          <w:sz w:val="28"/>
          <w:szCs w:val="28"/>
          <w:rtl w:val="true"/>
          <w:lang w:bidi="fa-IR"/>
        </w:rPr>
        <w:t>رواها عن الحسن الصفّار أیضاً إلّا أنّ الصحیح أنّها روایة امرأة الحسن الصیقل، وقد أشار إلیه صاحب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المعروف فی کتب الفروع عن الحسن الصیقل، وفی الذکری الصفّار بدل الصیقل، والأمر سهل</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من الأفضل أن یستدلّ الشهید بمعتبرة جرّاح المدائنی، والتی تحمل مضموناً مماثلاً ولا مشکلة فی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ذلک، فإنّ دلالة هذه الروایة علی المدّعی واضحة، وکما سیأتی فی المباحث القادمة فقد اعتبر بعض العلماء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التحریم، ولکن الحقیقة أنّها ظاهرة فی الکراهة، کما استظهره الشهید</w:t>
      </w:r>
      <w:r>
        <w:rPr>
          <w:rFonts w:eastAsia="IRNazanin" w:cs="IRNazanin"/>
          <w:color w:val="111111"/>
          <w:sz w:val="28"/>
          <w:szCs w:val="28"/>
          <w:rtl w:val="true"/>
          <w:lang w:bidi="fa-IR"/>
        </w:rPr>
        <w:t>.</w:t>
      </w:r>
    </w:p>
    <w:p>
      <w:pPr>
        <w:pStyle w:val="Heading6"/>
        <w:numPr>
          <w:ilvl w:val="5"/>
          <w:numId w:val="1"/>
        </w:numPr>
        <w:rPr/>
      </w:pPr>
      <w:bookmarkStart w:id="1446" w:name="__RefHeading___Toc5297667_581953129"/>
      <w:bookmarkStart w:id="1447" w:name="_Toc625"/>
      <w:bookmarkEnd w:id="1446"/>
      <w:r>
        <w:rPr>
          <w:rtl w:val="true"/>
        </w:rPr>
        <w:t>الدلیل الثالث</w:t>
      </w:r>
      <w:r>
        <w:rPr>
          <w:rtl w:val="true"/>
        </w:rPr>
        <w:t xml:space="preserve">: </w:t>
      </w:r>
      <w:r>
        <w:rPr>
          <w:rtl w:val="true"/>
        </w:rPr>
        <w:t xml:space="preserve">معتبرة جرّاح المدائنی </w:t>
      </w:r>
      <w:r>
        <w:rPr>
          <w:rtl w:val="true"/>
        </w:rPr>
        <w:t xml:space="preserve">- </w:t>
      </w:r>
      <w:r>
        <w:rPr>
          <w:rtl w:val="true"/>
        </w:rPr>
        <w:t>لا ینبغی الصیاح</w:t>
      </w:r>
      <w:bookmarkEnd w:id="1447"/>
    </w:p>
    <w:p>
      <w:pPr>
        <w:pStyle w:val="Heading6"/>
        <w:numPr>
          <w:ilvl w:val="5"/>
          <w:numId w:val="1"/>
        </w:numPr>
        <w:rPr/>
      </w:pPr>
      <w:bookmarkStart w:id="1448" w:name="__RefHeading___Toc5297669_581953129"/>
      <w:bookmarkStart w:id="1449" w:name="_Toc626"/>
      <w:bookmarkEnd w:id="1448"/>
      <w:r>
        <w:rPr>
          <w:rtl w:val="true"/>
        </w:rPr>
        <w:t>اشارة</w:t>
      </w:r>
      <w:bookmarkEnd w:id="1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القَاسِمِ بنِ سُلَیمَان</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وللصدوق إلیه طریقٌ صحیح فی مشیخة الفقیه، وروایاته تبلغ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الترابی الشهرضائی، أکبر، الموسوعة الرجالیة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روی عنه رواة کبار، کالحسین بن سعید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عنه بعض أصحاب الإجماع، کیونس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جَرَّاحِ المَدَائِنِیِّ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الصِّیَاحُ عَلَی المَیِّتِ وَلاَ یَنبَغِی، وَلَکِنَّ النَّاسَ لاَ یَعرِفُونَهُ، وَالصَّبرُ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0" w:name="pg5894_48031"/>
    </w:p>
    <w:p>
      <w:pPr>
        <w:pStyle w:val="Heading6"/>
        <w:numPr>
          <w:ilvl w:val="5"/>
          <w:numId w:val="1"/>
        </w:numPr>
        <w:rPr/>
      </w:pPr>
      <w:bookmarkStart w:id="1451" w:name="__RefHeading___Toc5297671_581953129"/>
      <w:bookmarkStart w:id="1452" w:name="_Toc627"/>
      <w:bookmarkEnd w:id="1450"/>
      <w:bookmarkEnd w:id="1451"/>
      <w:r>
        <w:rPr>
          <w:rtl w:val="true"/>
        </w:rPr>
        <w:t>دراسة سند الروایة الثالثة</w:t>
      </w:r>
      <w:bookmarkEnd w:id="1452"/>
    </w:p>
    <w:p>
      <w:pPr>
        <w:pStyle w:val="BookText"/>
        <w:rPr/>
      </w:pPr>
      <w:r>
        <w:rPr>
          <w:rFonts w:ascii="IRNazanin" w:hAnsi="IRNazanin" w:eastAsia="IRNazanin"/>
          <w:color w:val="111111"/>
          <w:sz w:val="28"/>
          <w:sz w:val="28"/>
          <w:szCs w:val="28"/>
          <w:rtl w:val="true"/>
          <w:lang w:bidi="fa-IR"/>
        </w:rPr>
        <w:t>لا مشکلة فی سند هذه الروایة، ولکن فیه القاسم بن سلیمان وجرّاح المدائنی، وکما مرّ فی هامش سند الروایة یمکن توثیقهما عبر مجموعة من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هذه الروایة معتبرة ولا علّة فی سندها</w:t>
      </w:r>
      <w:r>
        <w:rPr>
          <w:rFonts w:eastAsia="IRNazanin" w:cs="IRNazanin"/>
          <w:color w:val="111111"/>
          <w:sz w:val="28"/>
          <w:szCs w:val="28"/>
          <w:rtl w:val="true"/>
          <w:lang w:bidi="fa-IR"/>
        </w:rPr>
        <w:t>.</w:t>
      </w:r>
    </w:p>
    <w:p>
      <w:pPr>
        <w:pStyle w:val="Heading6"/>
        <w:numPr>
          <w:ilvl w:val="5"/>
          <w:numId w:val="1"/>
        </w:numPr>
        <w:rPr/>
      </w:pPr>
      <w:bookmarkStart w:id="1453" w:name="__RefHeading___Toc5297673_581953129"/>
      <w:bookmarkStart w:id="1454" w:name="_Toc628"/>
      <w:bookmarkEnd w:id="1453"/>
      <w:r>
        <w:rPr>
          <w:rtl w:val="true"/>
        </w:rPr>
        <w:t>دراسة دلالة الروایة الثالثة</w:t>
      </w:r>
      <w:bookmarkEnd w:id="1454"/>
    </w:p>
    <w:p>
      <w:pPr>
        <w:pStyle w:val="BookText"/>
        <w:rPr/>
      </w:pPr>
      <w:r>
        <w:rPr>
          <w:rFonts w:ascii="IRNazanin" w:hAnsi="IRNazanin" w:eastAsia="IRNazanin"/>
          <w:color w:val="111111"/>
          <w:sz w:val="28"/>
          <w:sz w:val="28"/>
          <w:szCs w:val="28"/>
          <w:rtl w:val="true"/>
          <w:lang w:bidi="fa-IR"/>
        </w:rPr>
        <w:t xml:space="preserve">وردت فی هذه الروایة عبارتا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وظاهرهما کراهة الصیاح</w:t>
      </w:r>
      <w:r>
        <w:rPr>
          <w:rFonts w:eastAsia="IRNazanin" w:cs="IRNazanin"/>
          <w:color w:val="111111"/>
          <w:sz w:val="28"/>
          <w:szCs w:val="28"/>
          <w:rtl w:val="true"/>
          <w:lang w:bidi="fa-IR"/>
        </w:rPr>
        <w:t>.</w:t>
      </w:r>
    </w:p>
    <w:p>
      <w:pPr>
        <w:pStyle w:val="Heading6"/>
        <w:numPr>
          <w:ilvl w:val="5"/>
          <w:numId w:val="1"/>
        </w:numPr>
        <w:rPr/>
      </w:pPr>
      <w:bookmarkStart w:id="1455" w:name="__RefHeading___Toc5297675_581953129"/>
      <w:bookmarkStart w:id="1456" w:name="_Toc629"/>
      <w:bookmarkEnd w:id="1455"/>
      <w:r>
        <w:rPr>
          <w:rtl w:val="true"/>
        </w:rPr>
        <w:t>الدلیل الرابع</w:t>
      </w:r>
      <w:r>
        <w:rPr>
          <w:rtl w:val="true"/>
        </w:rPr>
        <w:t xml:space="preserve">: </w:t>
      </w:r>
      <w:r>
        <w:rPr>
          <w:rtl w:val="true"/>
        </w:rPr>
        <w:t xml:space="preserve">معتبرة جابر </w:t>
      </w:r>
      <w:r>
        <w:rPr>
          <w:rtl w:val="true"/>
        </w:rPr>
        <w:t xml:space="preserve">- </w:t>
      </w:r>
      <w:r>
        <w:rPr>
          <w:rtl w:val="true"/>
        </w:rPr>
        <w:t>الصراخ جزع</w:t>
      </w:r>
      <w:bookmarkEnd w:id="1456"/>
    </w:p>
    <w:p>
      <w:pPr>
        <w:pStyle w:val="Heading6"/>
        <w:numPr>
          <w:ilvl w:val="5"/>
          <w:numId w:val="1"/>
        </w:numPr>
        <w:rPr/>
      </w:pPr>
      <w:bookmarkStart w:id="1457" w:name="__RefHeading___Toc5297677_581953129"/>
      <w:bookmarkStart w:id="1458" w:name="_Toc630"/>
      <w:bookmarkEnd w:id="1457"/>
      <w:r>
        <w:rPr>
          <w:rtl w:val="true"/>
        </w:rPr>
        <w:t>اشارة</w:t>
      </w:r>
      <w:bookmarkEnd w:id="1458"/>
    </w:p>
    <w:p>
      <w:pPr>
        <w:pStyle w:val="BookText"/>
        <w:rPr/>
      </w:pPr>
      <w:r>
        <w:rPr>
          <w:rFonts w:ascii="IRNazanin" w:hAnsi="IRNazanin" w:eastAsia="IRNazanin"/>
          <w:color w:val="111111"/>
          <w:sz w:val="28"/>
          <w:sz w:val="28"/>
          <w:szCs w:val="28"/>
          <w:rtl w:val="true"/>
          <w:lang w:bidi="fa-IR"/>
        </w:rPr>
        <w:t>تقدمت هذه الروایة</w:t>
      </w:r>
      <w:r>
        <w:rPr>
          <w:rStyle w:val="FootnoteAnchor"/>
          <w:rtl w:val="true"/>
        </w:rPr>
        <w:footnoteReference w:id="626"/>
      </w:r>
      <w:r>
        <w:rPr>
          <w:rFonts w:ascii="IRNazanin" w:hAnsi="IRNazanin" w:eastAsia="IRNazanin"/>
          <w:color w:val="111111"/>
          <w:sz w:val="28"/>
          <w:sz w:val="28"/>
          <w:szCs w:val="28"/>
          <w:rtl w:val="true"/>
          <w:lang w:bidi="fa-IR"/>
        </w:rPr>
        <w:t>، وبحثنا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روایة معتبرة السند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9" w:name="__RefHeading___Toc5297679_581953129"/>
      <w:bookmarkStart w:id="1460" w:name="_Toc631"/>
      <w:bookmarkEnd w:id="1459"/>
      <w:r>
        <w:rPr>
          <w:rtl w:val="true"/>
        </w:rPr>
        <w:t>دراسة دلالة الروایة الرابعة</w:t>
      </w:r>
      <w:bookmarkEnd w:id="1460"/>
    </w:p>
    <w:p>
      <w:pPr>
        <w:pStyle w:val="BookText"/>
        <w:rPr/>
      </w:pPr>
      <w:r>
        <w:rPr>
          <w:rFonts w:ascii="IRNazanin" w:hAnsi="IRNazanin" w:eastAsia="IRNazanin"/>
          <w:color w:val="111111"/>
          <w:sz w:val="28"/>
          <w:sz w:val="28"/>
          <w:szCs w:val="28"/>
          <w:rtl w:val="true"/>
          <w:lang w:bidi="fa-IR"/>
        </w:rPr>
        <w:t>نقل العلّامة المجلسی هذه الروایة فی بحار الأنوار</w:t>
      </w:r>
      <w:r>
        <w:rPr>
          <w:rStyle w:val="FootnoteAnchor"/>
          <w:rtl w:val="true"/>
        </w:rPr>
        <w:footnoteReference w:id="628"/>
      </w:r>
      <w:r>
        <w:rPr>
          <w:rFonts w:ascii="IRNazanin" w:hAnsi="IRNazanin" w:eastAsia="IRNazanin"/>
          <w:color w:val="111111"/>
          <w:sz w:val="28"/>
          <w:sz w:val="28"/>
          <w:szCs w:val="28"/>
          <w:rtl w:val="true"/>
          <w:lang w:bidi="fa-IR"/>
        </w:rPr>
        <w:t>، ولها دلالة واضحة علی الکراهة؛ لأنّها لا تصرّح بالنهی، بل هی فی مقام تبیین أمر أخلاقی</w:t>
      </w:r>
      <w:r>
        <w:rPr>
          <w:rFonts w:eastAsia="IRNazanin" w:cs="IRNazanin"/>
          <w:color w:val="111111"/>
          <w:sz w:val="28"/>
          <w:szCs w:val="28"/>
          <w:rtl w:val="true"/>
          <w:lang w:bidi="fa-IR"/>
        </w:rPr>
        <w:t>.</w:t>
      </w:r>
    </w:p>
    <w:p>
      <w:pPr>
        <w:pStyle w:val="Heading6"/>
        <w:numPr>
          <w:ilvl w:val="5"/>
          <w:numId w:val="1"/>
        </w:numPr>
        <w:rPr/>
      </w:pPr>
      <w:bookmarkStart w:id="1461" w:name="__RefHeading___Toc5297681_581953129"/>
      <w:bookmarkStart w:id="1462" w:name="_Toc632"/>
      <w:bookmarkEnd w:id="1461"/>
      <w:r>
        <w:rPr>
          <w:rtl w:val="true"/>
        </w:rPr>
        <w:t>نتیجة البحث فی النظریة الأُولی</w:t>
      </w:r>
      <w:bookmarkEnd w:id="1462"/>
    </w:p>
    <w:p>
      <w:pPr>
        <w:pStyle w:val="BookText"/>
        <w:rPr/>
      </w:pPr>
      <w:r>
        <w:rPr>
          <w:rFonts w:ascii="IRNazanin" w:hAnsi="IRNazanin" w:eastAsia="IRNazanin"/>
          <w:color w:val="111111"/>
          <w:sz w:val="28"/>
          <w:sz w:val="28"/>
          <w:szCs w:val="28"/>
          <w:rtl w:val="true"/>
          <w:lang w:bidi="fa-IR"/>
        </w:rPr>
        <w:t>ذکرنا لهذه النظریة أربعة أدلّة، وکلّ هذه الأدلّة تامٌّة وصحیحة من ناحیة السند والدلالة، إلّا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فلا توجد مشکلة فی النظریة الأُولی</w:t>
      </w:r>
      <w:r>
        <w:rPr>
          <w:rFonts w:eastAsia="IRNazanin" w:cs="IRNazanin"/>
          <w:color w:val="111111"/>
          <w:sz w:val="28"/>
          <w:szCs w:val="28"/>
          <w:rtl w:val="true"/>
          <w:lang w:bidi="fa-IR"/>
        </w:rPr>
        <w:t>.</w:t>
      </w:r>
    </w:p>
    <w:p>
      <w:pPr>
        <w:pStyle w:val="Heading5"/>
        <w:numPr>
          <w:ilvl w:val="4"/>
          <w:numId w:val="1"/>
        </w:numPr>
        <w:rPr/>
      </w:pPr>
      <w:bookmarkStart w:id="1463" w:name="__RefHeading___Toc5297683_581953129"/>
      <w:bookmarkStart w:id="1464" w:name="_Toc633"/>
      <w:bookmarkEnd w:id="1463"/>
      <w:r>
        <w:rPr>
          <w:rtl w:val="true"/>
        </w:rPr>
        <w:t>النظریة الثانیة</w:t>
      </w:r>
      <w:r>
        <w:rPr>
          <w:rtl w:val="true"/>
        </w:rPr>
        <w:t xml:space="preserve">: </w:t>
      </w:r>
      <w:r>
        <w:rPr>
          <w:rtl w:val="true"/>
        </w:rPr>
        <w:t>تحریم الصیاح مطلقاً</w:t>
      </w:r>
      <w:bookmarkEnd w:id="1464"/>
    </w:p>
    <w:p>
      <w:pPr>
        <w:pStyle w:val="Heading6"/>
        <w:numPr>
          <w:ilvl w:val="5"/>
          <w:numId w:val="1"/>
        </w:numPr>
        <w:rPr/>
      </w:pPr>
      <w:bookmarkStart w:id="1465" w:name="__RefHeading___Toc5297685_581953129"/>
      <w:bookmarkStart w:id="1466" w:name="_Toc634"/>
      <w:bookmarkEnd w:id="1465"/>
      <w:r>
        <w:rPr>
          <w:rtl w:val="true"/>
        </w:rPr>
        <w:t>اشارة</w:t>
      </w:r>
      <w:bookmarkEnd w:id="146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جمع من العلماء إلی تحریم الصیاح فی مصیبة المیّت،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البحرانی فی </w:t>
      </w:r>
      <w:bookmarkStart w:id="1467" w:name="pg5894_48034"/>
    </w:p>
    <w:p>
      <w:pPr>
        <w:pStyle w:val="BookText"/>
        <w:rPr/>
      </w:pPr>
      <w:bookmarkEnd w:id="1467"/>
      <w:r>
        <w:rPr>
          <w:rFonts w:ascii="IRNazanin" w:hAnsi="IRNazanin" w:eastAsia="IRNazanin"/>
          <w:color w:val="111111"/>
          <w:sz w:val="28"/>
          <w:sz w:val="28"/>
          <w:szCs w:val="28"/>
          <w:rtl w:val="true"/>
          <w:lang w:bidi="fa-IR"/>
        </w:rPr>
        <w:t>الحدائق</w:t>
      </w:r>
      <w:r>
        <w:rPr>
          <w:rStyle w:val="FootnoteAnchor"/>
          <w:rtl w:val="true"/>
        </w:rPr>
        <w:footnoteReference w:id="629"/>
      </w:r>
      <w:r>
        <w:rPr>
          <w:rFonts w:ascii="IRNazanin" w:hAnsi="IRNazanin" w:eastAsia="IRNazanin"/>
          <w:color w:val="111111"/>
          <w:sz w:val="28"/>
          <w:sz w:val="28"/>
          <w:szCs w:val="28"/>
          <w:rtl w:val="true"/>
          <w:lang w:bidi="fa-IR"/>
        </w:rPr>
        <w:t>، والآملی فی مصباح الهدی</w:t>
      </w:r>
      <w:r>
        <w:rPr>
          <w:rStyle w:val="FootnoteAnchor"/>
          <w:rtl w:val="true"/>
        </w:rPr>
        <w:footnoteReference w:id="630"/>
      </w:r>
      <w:r>
        <w:rPr>
          <w:rFonts w:ascii="IRNazanin" w:hAnsi="IRNazanin" w:eastAsia="IRNazanin"/>
          <w:color w:val="111111"/>
          <w:sz w:val="28"/>
          <w:sz w:val="28"/>
          <w:szCs w:val="28"/>
          <w:rtl w:val="true"/>
          <w:lang w:bidi="fa-IR"/>
        </w:rPr>
        <w:t>، والخوئی فی الموسوعة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8" w:name="__RefHeading___Toc5297687_581953129"/>
      <w:bookmarkStart w:id="1469" w:name="_Toc635"/>
      <w:bookmarkEnd w:id="1468"/>
      <w:r>
        <w:rPr>
          <w:rtl w:val="true"/>
        </w:rPr>
        <w:t>الدلیل علی النظریة الثانیة</w:t>
      </w:r>
      <w:r>
        <w:rPr>
          <w:rtl w:val="true"/>
        </w:rPr>
        <w:t xml:space="preserve">: </w:t>
      </w:r>
      <w:r>
        <w:rPr>
          <w:rtl w:val="true"/>
        </w:rPr>
        <w:t>دلیلان</w:t>
      </w:r>
      <w:bookmarkEnd w:id="1469"/>
    </w:p>
    <w:p>
      <w:pPr>
        <w:pStyle w:val="Heading6"/>
        <w:numPr>
          <w:ilvl w:val="5"/>
          <w:numId w:val="1"/>
        </w:numPr>
        <w:rPr/>
      </w:pPr>
      <w:bookmarkStart w:id="1470" w:name="__RefHeading___Toc5297689_581953129"/>
      <w:bookmarkStart w:id="1471" w:name="_Toc636"/>
      <w:bookmarkEnd w:id="1470"/>
      <w:r>
        <w:rPr>
          <w:rtl w:val="true"/>
        </w:rPr>
        <w:t>اشارة</w:t>
      </w:r>
      <w:bookmarkEnd w:id="1471"/>
    </w:p>
    <w:p>
      <w:pPr>
        <w:pStyle w:val="BookText"/>
        <w:rPr/>
      </w:pPr>
      <w:r>
        <w:rPr>
          <w:rFonts w:ascii="IRNazanin" w:hAnsi="IRNazanin" w:eastAsia="IRNazanin"/>
          <w:color w:val="111111"/>
          <w:sz w:val="28"/>
          <w:sz w:val="28"/>
          <w:szCs w:val="28"/>
          <w:rtl w:val="true"/>
          <w:lang w:bidi="fa-IR"/>
        </w:rPr>
        <w:t>ذکر القائلون بتحریم الصیاح دلیلین لإثبات مدّعاهم</w:t>
      </w:r>
      <w:r>
        <w:rPr>
          <w:rFonts w:eastAsia="IRNazanin" w:cs="IRNazanin"/>
          <w:color w:val="111111"/>
          <w:sz w:val="28"/>
          <w:szCs w:val="28"/>
          <w:rtl w:val="true"/>
          <w:lang w:bidi="fa-IR"/>
        </w:rPr>
        <w:t>:</w:t>
      </w:r>
    </w:p>
    <w:p>
      <w:pPr>
        <w:pStyle w:val="Heading6"/>
        <w:numPr>
          <w:ilvl w:val="5"/>
          <w:numId w:val="1"/>
        </w:numPr>
        <w:rPr/>
      </w:pPr>
      <w:bookmarkStart w:id="1472" w:name="__RefHeading___Toc5297691_581953129"/>
      <w:bookmarkStart w:id="1473" w:name="_Toc637"/>
      <w:bookmarkEnd w:id="1472"/>
      <w:r>
        <w:rPr>
          <w:rtl w:val="true"/>
        </w:rPr>
        <w:t>الدلیل الأول</w:t>
      </w:r>
      <w:r>
        <w:rPr>
          <w:rtl w:val="true"/>
        </w:rPr>
        <w:t xml:space="preserve">: </w:t>
      </w:r>
      <w:r>
        <w:rPr>
          <w:rtl w:val="true"/>
        </w:rPr>
        <w:t>الإجماع</w:t>
      </w:r>
      <w:bookmarkEnd w:id="1473"/>
    </w:p>
    <w:p>
      <w:pPr>
        <w:pStyle w:val="Heading6"/>
        <w:numPr>
          <w:ilvl w:val="5"/>
          <w:numId w:val="1"/>
        </w:numPr>
        <w:rPr/>
      </w:pPr>
      <w:bookmarkStart w:id="1474" w:name="__RefHeading___Toc5297693_581953129"/>
      <w:bookmarkStart w:id="1475" w:name="_Toc638"/>
      <w:bookmarkEnd w:id="1474"/>
      <w:r>
        <w:rPr>
          <w:rtl w:val="true"/>
        </w:rPr>
        <w:t>اشارة</w:t>
      </w:r>
      <w:bookmarkEnd w:id="1475"/>
    </w:p>
    <w:p>
      <w:pPr>
        <w:pStyle w:val="BookText"/>
        <w:rPr/>
      </w:pPr>
      <w:r>
        <w:rPr>
          <w:rFonts w:ascii="IRNazanin" w:hAnsi="IRNazanin" w:eastAsia="IRNazanin"/>
          <w:color w:val="111111"/>
          <w:sz w:val="28"/>
          <w:sz w:val="28"/>
          <w:szCs w:val="28"/>
          <w:rtl w:val="true"/>
          <w:lang w:bidi="fa-IR"/>
        </w:rPr>
        <w:t>یظهر من کلام الشیخ محمد تقی الآملی أنّ العلماء قد أجمعوا علی تحریم الصیاح؛ حیث إنّه نسب حکم التحریم إلی الأصحاب</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6" w:name="__RefHeading___Toc5297695_581953129"/>
      <w:bookmarkStart w:id="1477" w:name="_Toc639"/>
      <w:bookmarkEnd w:id="1476"/>
      <w:r>
        <w:rPr>
          <w:rtl w:val="true"/>
        </w:rPr>
        <w:t>إشکال علی الدلیل الأوّل</w:t>
      </w:r>
      <w:bookmarkEnd w:id="1477"/>
    </w:p>
    <w:p>
      <w:pPr>
        <w:pStyle w:val="BookText"/>
        <w:rPr/>
      </w:pPr>
      <w:r>
        <w:rPr>
          <w:rFonts w:ascii="IRNazanin" w:hAnsi="IRNazanin" w:eastAsia="IRNazanin"/>
          <w:color w:val="111111"/>
          <w:sz w:val="28"/>
          <w:sz w:val="28"/>
          <w:szCs w:val="28"/>
          <w:rtl w:val="true"/>
          <w:lang w:bidi="fa-IR"/>
        </w:rPr>
        <w:t>حتّی لو افترضنا أنّ عبارة الشیخ محمد تقی الآملی تفید ادّعاء الإجماع فإنّه لیس دلیلاً تاماً؛ إذ یرد علیه نفس الإشکال السابق علی الإجماعات</w:t>
      </w:r>
      <w:r>
        <w:rPr>
          <w:rStyle w:val="FootnoteAnchor"/>
          <w:rtl w:val="true"/>
        </w:rPr>
        <w:footnoteReference w:id="633"/>
      </w:r>
      <w:r>
        <w:rPr>
          <w:rFonts w:ascii="IRNazanin" w:hAnsi="IRNazanin" w:eastAsia="IRNazanin"/>
          <w:color w:val="111111"/>
          <w:sz w:val="28"/>
          <w:sz w:val="28"/>
          <w:szCs w:val="28"/>
          <w:rtl w:val="true"/>
          <w:lang w:bidi="fa-IR"/>
        </w:rPr>
        <w:t>وبالتالی لا یصلح لأن یکون مستنداً للتحریم</w:t>
      </w:r>
      <w:r>
        <w:rPr>
          <w:rFonts w:eastAsia="IRNazanin" w:cs="IRNazanin"/>
          <w:color w:val="111111"/>
          <w:sz w:val="28"/>
          <w:szCs w:val="28"/>
          <w:rtl w:val="true"/>
          <w:lang w:bidi="fa-IR"/>
        </w:rPr>
        <w:t>.</w:t>
      </w:r>
    </w:p>
    <w:p>
      <w:pPr>
        <w:pStyle w:val="Heading6"/>
        <w:numPr>
          <w:ilvl w:val="5"/>
          <w:numId w:val="1"/>
        </w:numPr>
        <w:rPr/>
      </w:pPr>
      <w:bookmarkStart w:id="1478" w:name="__RefHeading___Toc5297697_581953129"/>
      <w:bookmarkStart w:id="1479" w:name="_Toc640"/>
      <w:bookmarkEnd w:id="1478"/>
      <w:r>
        <w:rPr>
          <w:rtl w:val="true"/>
        </w:rPr>
        <w:t>الدلیل الثانی</w:t>
      </w:r>
      <w:r>
        <w:rPr>
          <w:rtl w:val="true"/>
        </w:rPr>
        <w:t xml:space="preserve">: </w:t>
      </w:r>
      <w:r>
        <w:rPr>
          <w:rtl w:val="true"/>
        </w:rPr>
        <w:t xml:space="preserve">روایة امرأة الحسن الصیقل </w:t>
      </w:r>
      <w:r>
        <w:rPr>
          <w:rtl w:val="true"/>
        </w:rPr>
        <w:t xml:space="preserve">- </w:t>
      </w:r>
      <w:r>
        <w:rPr>
          <w:rtl w:val="true"/>
        </w:rPr>
        <w:t>لا ینبغی الصیاح</w:t>
      </w:r>
      <w:bookmarkEnd w:id="1479"/>
    </w:p>
    <w:p>
      <w:pPr>
        <w:pStyle w:val="Heading6"/>
        <w:numPr>
          <w:ilvl w:val="5"/>
          <w:numId w:val="1"/>
        </w:numPr>
        <w:rPr/>
      </w:pPr>
      <w:bookmarkStart w:id="1480" w:name="__RefHeading___Toc5297699_581953129"/>
      <w:bookmarkStart w:id="1481" w:name="_Toc641"/>
      <w:bookmarkEnd w:id="1480"/>
      <w:r>
        <w:rPr>
          <w:rtl w:val="true"/>
        </w:rPr>
        <w:t>اشارة</w:t>
      </w:r>
      <w:bookmarkEnd w:id="148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ذکرنا هذه الروایة</w:t>
      </w:r>
      <w:r>
        <w:rPr>
          <w:rStyle w:val="FootnoteAnchor"/>
          <w:rtl w:val="true"/>
        </w:rPr>
        <w:footnoteReference w:id="634"/>
      </w:r>
      <w:r>
        <w:rPr>
          <w:rFonts w:ascii="IRNazanin" w:hAnsi="IRNazanin" w:eastAsia="IRNazanin"/>
          <w:color w:val="111111"/>
          <w:sz w:val="28"/>
          <w:sz w:val="28"/>
          <w:szCs w:val="28"/>
          <w:rtl w:val="true"/>
          <w:lang w:bidi="fa-IR"/>
        </w:rPr>
        <w:t>سابقاً، وبحثنا فی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سندها ضعیفٌ؛ لوجود امرأة الحسن الصیقل، حیث إنّها لم تُذکر فی کتب الرجال</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1482" w:name="pg5894_48035"/>
    </w:p>
    <w:p>
      <w:pPr>
        <w:pStyle w:val="Heading6"/>
        <w:numPr>
          <w:ilvl w:val="5"/>
          <w:numId w:val="1"/>
        </w:numPr>
        <w:rPr/>
      </w:pPr>
      <w:bookmarkStart w:id="1483" w:name="__RefHeading___Toc5297701_581953129"/>
      <w:bookmarkStart w:id="1484" w:name="_Toc642"/>
      <w:bookmarkEnd w:id="1482"/>
      <w:bookmarkEnd w:id="1483"/>
      <w:r>
        <w:rPr>
          <w:rtl w:val="true"/>
        </w:rPr>
        <w:t>دراسة دلالة الروایة</w:t>
      </w:r>
      <w:r>
        <w:rPr>
          <w:rtl w:val="true"/>
        </w:rPr>
        <w:t xml:space="preserve">: </w:t>
      </w:r>
      <w:r>
        <w:rPr>
          <w:rtl w:val="true"/>
        </w:rPr>
        <w:t>ثلاثة طرق للاستدلال</w:t>
      </w:r>
      <w:bookmarkEnd w:id="1484"/>
    </w:p>
    <w:p>
      <w:pPr>
        <w:pStyle w:val="Heading6"/>
        <w:numPr>
          <w:ilvl w:val="5"/>
          <w:numId w:val="1"/>
        </w:numPr>
        <w:rPr/>
      </w:pPr>
      <w:bookmarkStart w:id="1485" w:name="__RefHeading___Toc5297703_581953129"/>
      <w:bookmarkStart w:id="1486" w:name="_Toc643"/>
      <w:bookmarkEnd w:id="1485"/>
      <w:r>
        <w:rPr>
          <w:rtl w:val="true"/>
        </w:rPr>
        <w:t>اشارة</w:t>
      </w:r>
      <w:bookmarkEnd w:id="1486"/>
    </w:p>
    <w:p>
      <w:pPr>
        <w:pStyle w:val="BookText"/>
        <w:rPr/>
      </w:pPr>
      <w:r>
        <w:rPr>
          <w:rFonts w:ascii="IRNazanin" w:hAnsi="IRNazanin" w:eastAsia="IRNazanin"/>
          <w:color w:val="111111"/>
          <w:sz w:val="28"/>
          <w:sz w:val="28"/>
          <w:szCs w:val="28"/>
          <w:rtl w:val="true"/>
          <w:lang w:bidi="fa-IR"/>
        </w:rPr>
        <w:t>أمّا الاستدلال بهذه الروایة، فیمکن بثلاثة تقریبات</w:t>
      </w:r>
      <w:r>
        <w:rPr>
          <w:rFonts w:eastAsia="IRNazanin" w:cs="IRNazanin"/>
          <w:color w:val="111111"/>
          <w:sz w:val="28"/>
          <w:szCs w:val="28"/>
          <w:rtl w:val="true"/>
          <w:lang w:bidi="fa-IR"/>
        </w:rPr>
        <w:t>:</w:t>
      </w:r>
    </w:p>
    <w:p>
      <w:pPr>
        <w:pStyle w:val="Heading6"/>
        <w:numPr>
          <w:ilvl w:val="5"/>
          <w:numId w:val="1"/>
        </w:numPr>
        <w:rPr/>
      </w:pPr>
      <w:bookmarkStart w:id="1487" w:name="__RefHeading___Toc5297705_581953129"/>
      <w:bookmarkStart w:id="1488" w:name="_Toc644"/>
      <w:bookmarkEnd w:id="1487"/>
      <w:r>
        <w:rPr>
          <w:rtl w:val="true"/>
        </w:rPr>
        <w:t>التقریب الأول</w:t>
      </w:r>
      <w:r>
        <w:rPr>
          <w:rtl w:val="true"/>
        </w:rPr>
        <w:t xml:space="preserve">: </w:t>
      </w:r>
      <w:r>
        <w:rPr>
          <w:rtl w:val="true"/>
        </w:rPr>
        <w:t>للمحقق الآملی</w:t>
      </w:r>
      <w:bookmarkEnd w:id="1488"/>
    </w:p>
    <w:p>
      <w:pPr>
        <w:pStyle w:val="BookText"/>
        <w:rPr/>
      </w:pPr>
      <w:r>
        <w:rPr>
          <w:rFonts w:ascii="IRNazanin" w:hAnsi="IRNazanin" w:eastAsia="IRNazanin"/>
          <w:color w:val="111111"/>
          <w:sz w:val="28"/>
          <w:sz w:val="28"/>
          <w:szCs w:val="28"/>
          <w:rtl w:val="true"/>
          <w:lang w:bidi="fa-IR"/>
        </w:rPr>
        <w:t>قال الشیخ محمد تقی الآملی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استفادة الحرمة منه هاهنا بقرینة العطف علی الصراخ علی المیّت الذی عرفت أنّه حرام؛ لظاهر ما دلّ علی حرمته من الأخبار، وعلیه فتوی الأصحاب</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9" w:name="__RefHeading___Toc5297707_581953129"/>
      <w:bookmarkStart w:id="1490" w:name="_Toc645"/>
      <w:bookmarkEnd w:id="1489"/>
      <w:r>
        <w:rPr>
          <w:rtl w:val="true"/>
        </w:rPr>
        <w:t>التقریب الثانی</w:t>
      </w:r>
      <w:r>
        <w:rPr>
          <w:rtl w:val="true"/>
        </w:rPr>
        <w:t xml:space="preserve">: </w:t>
      </w:r>
      <w:r>
        <w:rPr>
          <w:rtl w:val="true"/>
        </w:rPr>
        <w:t>للمحقِّق الخوئی</w:t>
      </w:r>
      <w:bookmarkEnd w:id="1490"/>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أُورد علی الاستدلال به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خبر الحسن الصیقل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الصیاح علی المیِّت ولا شقّ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الکراهة أو فی استحباب الترک، لا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قدّمنا نحن أنّ الکلمة ظاهرة فی الحرمة؛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یتیسّر ولا یتمکّن</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1" w:name="__RefHeading___Toc5297709_581953129"/>
      <w:bookmarkStart w:id="1492" w:name="_Toc646"/>
      <w:bookmarkEnd w:id="1491"/>
      <w:r>
        <w:rPr>
          <w:rtl w:val="true"/>
        </w:rPr>
        <w:t>التقریب الثالث</w:t>
      </w:r>
      <w:r>
        <w:rPr>
          <w:rtl w:val="true"/>
        </w:rPr>
        <w:t xml:space="preserve">: </w:t>
      </w:r>
      <w:r>
        <w:rPr>
          <w:rtl w:val="true"/>
        </w:rPr>
        <w:t>للمحقِّق البحرانی</w:t>
      </w:r>
      <w:bookmarkEnd w:id="14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الحسن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بمعونة ما نقلناه عن التهذیب</w:t>
      </w:r>
      <w:r>
        <w:rPr>
          <w:rStyle w:val="FootnoteAnchor"/>
          <w:rtl w:val="true"/>
        </w:rPr>
        <w:footnoteReference w:id="638"/>
      </w:r>
      <w:r>
        <w:rPr>
          <w:rFonts w:ascii="IRNazanin" w:hAnsi="IRNazanin" w:eastAsia="IRNazanin"/>
          <w:color w:val="111111"/>
          <w:sz w:val="28"/>
          <w:sz w:val="28"/>
          <w:szCs w:val="28"/>
          <w:rtl w:val="true"/>
          <w:lang w:bidi="fa-IR"/>
        </w:rPr>
        <w:t>إنّما هو التحریم</w:t>
      </w:r>
      <w:r>
        <w:rPr>
          <w:rFonts w:eastAsia="IRNazanin" w:cs="IRNazanin"/>
          <w:color w:val="111111"/>
          <w:sz w:val="28"/>
          <w:szCs w:val="28"/>
          <w:rtl w:val="true"/>
          <w:lang w:bidi="fa-IR"/>
        </w:rPr>
        <w:t xml:space="preserve">. </w:t>
      </w:r>
      <w:bookmarkStart w:id="1493" w:name="pg5894_48037"/>
    </w:p>
    <w:p>
      <w:pPr>
        <w:pStyle w:val="BookText"/>
        <w:rPr/>
      </w:pPr>
      <w:bookmarkEnd w:id="1493"/>
      <w:r>
        <w:rPr>
          <w:rFonts w:ascii="IRNazanin" w:hAnsi="IRNazanin" w:eastAsia="IRNazanin"/>
          <w:color w:val="111111"/>
          <w:sz w:val="28"/>
          <w:sz w:val="28"/>
          <w:szCs w:val="28"/>
          <w:rtl w:val="true"/>
          <w:lang w:bidi="fa-IR"/>
        </w:rPr>
        <w:t>أمّا أوّلاً؛ فلأنّ استعمال هذا اللفظ فی التحریم شائع فی الأخبار کما عرفت فی غیر موضع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فلأنّ الظاهر من الأخبار وکلام الأصحاب أنّ الصراخ محرّم، وإنّما الجائز النوح بالصوت المعتدل والقول بحقّ، فکذا یجب القول فی الشقّ، والّا لزم استعمال اللفظ المشترک فی معنییه أو حقیقته ومجازه، وهم لا یقولون به</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سند هذه الروایة ضعیفٌ فلا جدوی فی دراسة دلالتها أکثر من هذا</w:t>
      </w:r>
      <w:r>
        <w:rPr>
          <w:rFonts w:eastAsia="IRNazanin" w:cs="IRNazanin"/>
          <w:color w:val="111111"/>
          <w:sz w:val="28"/>
          <w:szCs w:val="28"/>
          <w:rtl w:val="true"/>
          <w:lang w:bidi="fa-IR"/>
        </w:rPr>
        <w:t>.</w:t>
      </w:r>
    </w:p>
    <w:p>
      <w:pPr>
        <w:pStyle w:val="Heading6"/>
        <w:numPr>
          <w:ilvl w:val="5"/>
          <w:numId w:val="1"/>
        </w:numPr>
        <w:rPr/>
      </w:pPr>
      <w:bookmarkStart w:id="1494" w:name="__RefHeading___Toc5297711_581953129"/>
      <w:bookmarkStart w:id="1495" w:name="_Toc647"/>
      <w:bookmarkEnd w:id="1494"/>
      <w:r>
        <w:rPr>
          <w:rtl w:val="true"/>
        </w:rPr>
        <w:t>نتیجة البحث فی النظریة الثانیة</w:t>
      </w:r>
      <w:bookmarkEnd w:id="1495"/>
    </w:p>
    <w:p>
      <w:pPr>
        <w:pStyle w:val="BookText"/>
        <w:rPr/>
      </w:pPr>
      <w:r>
        <w:rPr>
          <w:rFonts w:ascii="IRNazanin" w:hAnsi="IRNazanin" w:eastAsia="IRNazanin"/>
          <w:color w:val="111111"/>
          <w:sz w:val="28"/>
          <w:sz w:val="28"/>
          <w:szCs w:val="28"/>
          <w:rtl w:val="true"/>
          <w:lang w:bidi="fa-IR"/>
        </w:rPr>
        <w:t>ذکرنا دلیلین للنظریة الثانیة، وبیّنا ضعف کلّ واحد منهما؛ وبالتالی لا یوجد دلیل صحیح یدعم النظریة الثانیة</w:t>
      </w:r>
      <w:r>
        <w:rPr>
          <w:rFonts w:eastAsia="IRNazanin" w:cs="IRNazanin"/>
          <w:color w:val="111111"/>
          <w:sz w:val="28"/>
          <w:szCs w:val="28"/>
          <w:rtl w:val="true"/>
          <w:lang w:bidi="fa-IR"/>
        </w:rPr>
        <w:t>.</w:t>
      </w:r>
    </w:p>
    <w:p>
      <w:pPr>
        <w:pStyle w:val="Heading5"/>
        <w:numPr>
          <w:ilvl w:val="4"/>
          <w:numId w:val="1"/>
        </w:numPr>
        <w:rPr/>
      </w:pPr>
      <w:bookmarkStart w:id="1496" w:name="__RefHeading___Toc5297713_581953129"/>
      <w:bookmarkStart w:id="1497" w:name="_Toc648"/>
      <w:bookmarkEnd w:id="1496"/>
      <w:r>
        <w:rPr>
          <w:rtl w:val="true"/>
        </w:rPr>
        <w:t>النظریة الثالثة</w:t>
      </w:r>
      <w:r>
        <w:rPr>
          <w:rtl w:val="true"/>
        </w:rPr>
        <w:t xml:space="preserve">: </w:t>
      </w:r>
      <w:r>
        <w:rPr>
          <w:rtl w:val="true"/>
        </w:rPr>
        <w:t>التفصیل بین الصیاح المعتدل والخارج عن حدّ الاعتدال</w:t>
      </w:r>
      <w:bookmarkEnd w:id="1497"/>
    </w:p>
    <w:p>
      <w:pPr>
        <w:pStyle w:val="Heading6"/>
        <w:numPr>
          <w:ilvl w:val="5"/>
          <w:numId w:val="1"/>
        </w:numPr>
        <w:rPr/>
      </w:pPr>
      <w:bookmarkStart w:id="1498" w:name="__RefHeading___Toc5297715_581953129"/>
      <w:bookmarkStart w:id="1499" w:name="_Toc649"/>
      <w:bookmarkEnd w:id="1498"/>
      <w:r>
        <w:rPr>
          <w:rtl w:val="true"/>
        </w:rPr>
        <w:t>اشارة</w:t>
      </w:r>
      <w:bookmarkEnd w:id="1499"/>
    </w:p>
    <w:p>
      <w:pPr>
        <w:pStyle w:val="BookText"/>
        <w:rPr/>
      </w:pPr>
      <w:r>
        <w:rPr>
          <w:rFonts w:ascii="IRNazanin" w:hAnsi="IRNazanin" w:eastAsia="IRNazanin"/>
          <w:color w:val="111111"/>
          <w:sz w:val="28"/>
          <w:sz w:val="28"/>
          <w:szCs w:val="28"/>
          <w:rtl w:val="true"/>
          <w:lang w:bidi="fa-IR"/>
        </w:rPr>
        <w:t>قال بعض العلماء بالتفصیل بین نوعی الصراخ،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 فی نجاة العباد</w:t>
      </w:r>
      <w:r>
        <w:rPr>
          <w:rStyle w:val="FootnoteAnchor"/>
          <w:rtl w:val="true"/>
        </w:rPr>
        <w:footnoteReference w:id="640"/>
      </w:r>
      <w:r>
        <w:rPr>
          <w:rFonts w:ascii="IRNazanin" w:hAnsi="IRNazanin" w:eastAsia="IRNazanin"/>
          <w:color w:val="111111"/>
          <w:sz w:val="28"/>
          <w:sz w:val="28"/>
          <w:szCs w:val="28"/>
          <w:rtl w:val="true"/>
          <w:lang w:bidi="fa-IR"/>
        </w:rPr>
        <w:t>، والسیّد الیزدی فی العروة؛ إذ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الصّراخ الخارج عن حدّ الاعتدال</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0" w:name="__RefHeading___Toc5297717_581953129"/>
      <w:bookmarkStart w:id="1501" w:name="_Toc650"/>
      <w:bookmarkEnd w:id="1500"/>
      <w:r>
        <w:rPr>
          <w:rtl w:val="true"/>
        </w:rPr>
        <w:t>الدلیل علی النظریة الثالثة</w:t>
      </w:r>
      <w:r>
        <w:rPr>
          <w:rtl w:val="true"/>
        </w:rPr>
        <w:t xml:space="preserve">: </w:t>
      </w:r>
      <w:r>
        <w:rPr>
          <w:rtl w:val="true"/>
        </w:rPr>
        <w:t>لیس لها دلیل</w:t>
      </w:r>
      <w:bookmarkEnd w:id="150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کلام صاحب الجواهر</w:t>
      </w:r>
      <w:r>
        <w:rPr>
          <w:rStyle w:val="FootnoteAnchor"/>
          <w:rtl w:val="true"/>
        </w:rPr>
        <w:footnoteReference w:id="642"/>
      </w:r>
      <w:r>
        <w:rPr>
          <w:rFonts w:ascii="IRNazanin" w:hAnsi="IRNazanin" w:eastAsia="IRNazanin"/>
          <w:color w:val="111111"/>
          <w:sz w:val="28"/>
          <w:sz w:val="28"/>
          <w:szCs w:val="28"/>
          <w:rtl w:val="true"/>
          <w:lang w:bidi="fa-IR"/>
        </w:rPr>
        <w:t>والسیّد الیزدی</w:t>
      </w:r>
      <w:r>
        <w:rPr>
          <w:rStyle w:val="FootnoteAnchor"/>
          <w:rtl w:val="true"/>
        </w:rPr>
        <w:footnoteReference w:id="643"/>
      </w:r>
      <w:r>
        <w:rPr>
          <w:rFonts w:ascii="IRNazanin" w:hAnsi="IRNazanin" w:eastAsia="IRNazanin"/>
          <w:color w:val="111111"/>
          <w:sz w:val="28"/>
          <w:sz w:val="28"/>
          <w:szCs w:val="28"/>
          <w:rtl w:val="true"/>
          <w:lang w:bidi="fa-IR"/>
        </w:rPr>
        <w:t xml:space="preserve">أنّهما یقولان بهذا التفصیل؛ إذ </w:t>
      </w:r>
      <w:bookmarkStart w:id="1502" w:name="pg5894_48039"/>
    </w:p>
    <w:p>
      <w:pPr>
        <w:pStyle w:val="BookText"/>
        <w:rPr/>
      </w:pPr>
      <w:bookmarkEnd w:id="1502"/>
      <w:r>
        <w:rPr>
          <w:rFonts w:ascii="IRNazanin" w:hAnsi="IRNazanin" w:eastAsia="IRNazanin"/>
          <w:color w:val="111111"/>
          <w:sz w:val="28"/>
          <w:sz w:val="28"/>
          <w:szCs w:val="28"/>
          <w:rtl w:val="true"/>
          <w:lang w:bidi="fa-IR"/>
        </w:rPr>
        <w:t>قیّد کل منهما الحرمة بخروج الصیاح عن حد الاعتدال، ومفهوم کلامهما أنّ الصیاح بصوتٍ معتدلٍ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ولکنّهما لم یذکرا دلیلاً علی هذا المدّعی</w:t>
      </w:r>
      <w:r>
        <w:rPr>
          <w:rFonts w:eastAsia="IRNazanin" w:cs="IRNazanin"/>
          <w:color w:val="111111"/>
          <w:sz w:val="28"/>
          <w:szCs w:val="28"/>
          <w:rtl w:val="true"/>
          <w:lang w:bidi="fa-IR"/>
        </w:rPr>
        <w:t>.</w:t>
      </w:r>
    </w:p>
    <w:p>
      <w:pPr>
        <w:pStyle w:val="Heading6"/>
        <w:numPr>
          <w:ilvl w:val="5"/>
          <w:numId w:val="1"/>
        </w:numPr>
        <w:rPr/>
      </w:pPr>
      <w:bookmarkStart w:id="1503" w:name="__RefHeading___Toc5297719_581953129"/>
      <w:bookmarkStart w:id="1504" w:name="_Toc651"/>
      <w:bookmarkEnd w:id="1503"/>
      <w:r>
        <w:rPr>
          <w:rtl w:val="true"/>
        </w:rPr>
        <w:t>نتیجة البحث فی النظریة الثالثة</w:t>
      </w:r>
      <w:bookmarkEnd w:id="1504"/>
    </w:p>
    <w:p>
      <w:pPr>
        <w:pStyle w:val="BookText"/>
        <w:rPr/>
      </w:pPr>
      <w:r>
        <w:rPr>
          <w:rFonts w:ascii="IRNazanin" w:hAnsi="IRNazanin" w:eastAsia="IRNazanin"/>
          <w:color w:val="111111"/>
          <w:sz w:val="28"/>
          <w:sz w:val="28"/>
          <w:szCs w:val="28"/>
          <w:rtl w:val="true"/>
          <w:lang w:bidi="fa-IR"/>
        </w:rPr>
        <w:t xml:space="preserve">لم یذکر أصحاب النظریة دلیلاً علی مدّعاهم، فنحن لم نعثر علی دلیلٍ واضحٍ فی کلامهم، وکما قلنا فی القسم الأوّل من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الصیاح والصوت المرتفع، ولا یکمن فیه الخروج عن حدّ الاعتدال</w:t>
      </w:r>
      <w:r>
        <w:rPr>
          <w:rFonts w:eastAsia="IRNazanin" w:cs="IRNazanin"/>
          <w:color w:val="111111"/>
          <w:sz w:val="28"/>
          <w:szCs w:val="28"/>
          <w:rtl w:val="true"/>
          <w:lang w:bidi="fa-IR"/>
        </w:rPr>
        <w:t>.</w:t>
      </w:r>
    </w:p>
    <w:p>
      <w:pPr>
        <w:pStyle w:val="Heading6"/>
        <w:numPr>
          <w:ilvl w:val="5"/>
          <w:numId w:val="1"/>
        </w:numPr>
        <w:rPr/>
      </w:pPr>
      <w:bookmarkStart w:id="1505" w:name="__RefHeading___Toc5297721_581953129"/>
      <w:bookmarkStart w:id="1506" w:name="_Toc652"/>
      <w:bookmarkEnd w:id="1505"/>
      <w:r>
        <w:rPr>
          <w:rtl w:val="true"/>
        </w:rPr>
        <w:t>النتیجة النهائیة للمصداق الرابع من مصادیق العزاء</w:t>
      </w:r>
      <w:r>
        <w:rPr>
          <w:rtl w:val="true"/>
        </w:rPr>
        <w:t xml:space="preserve">: </w:t>
      </w:r>
      <w:r>
        <w:rPr>
          <w:rtl w:val="true"/>
        </w:rPr>
        <w:t>الصیاح</w:t>
      </w:r>
      <w:bookmarkEnd w:id="1506"/>
    </w:p>
    <w:p>
      <w:pPr>
        <w:pStyle w:val="BookText"/>
        <w:rPr/>
      </w:pPr>
      <w:r>
        <w:rPr>
          <w:rFonts w:ascii="IRNazanin" w:hAnsi="IRNazanin" w:eastAsia="IRNazanin"/>
          <w:color w:val="111111"/>
          <w:sz w:val="28"/>
          <w:sz w:val="28"/>
          <w:szCs w:val="28"/>
          <w:rtl w:val="true"/>
          <w:lang w:bidi="fa-IR"/>
        </w:rPr>
        <w:t>لا شکّ فی أنّ نظریة التحریم لیست صحیحة؛ لأنّها تعتمد علی دلیلین ضعیفین وهما الإجماع وروایة امرأة الحسن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نظریة التفصیل فهی کذلک لیست صحیحة؛ لأنّها لا تستند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بالکراهة فهو صحیح؛ لأنّه یعتمد علی روایات معتبرة السند، وتامّة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الصیاح فی مصیبة المیّت لیس محرّماً، ولکنّه مکروه ولا فرق بین الصیاح المعتدل أو الخارج عن الاعتدال</w:t>
      </w:r>
      <w:r>
        <w:rPr>
          <w:rFonts w:eastAsia="IRNazanin" w:cs="IRNazanin"/>
          <w:color w:val="111111"/>
          <w:sz w:val="28"/>
          <w:szCs w:val="28"/>
          <w:rtl w:val="true"/>
          <w:lang w:bidi="fa-IR"/>
        </w:rPr>
        <w:t>.</w:t>
      </w:r>
    </w:p>
    <w:p>
      <w:pPr>
        <w:pStyle w:val="Heading4"/>
        <w:numPr>
          <w:ilvl w:val="3"/>
          <w:numId w:val="1"/>
        </w:numPr>
        <w:rPr/>
      </w:pPr>
      <w:bookmarkStart w:id="1507" w:name="__RefHeading___Toc5297723_581953129"/>
      <w:bookmarkStart w:id="1508" w:name="_Toc653"/>
      <w:bookmarkEnd w:id="1507"/>
      <w:r>
        <w:rPr>
          <w:rtl w:val="true"/>
        </w:rPr>
        <w:t>المصداق الخامس</w:t>
      </w:r>
      <w:r>
        <w:rPr>
          <w:rtl w:val="true"/>
        </w:rPr>
        <w:t xml:space="preserve">: </w:t>
      </w:r>
      <w:r>
        <w:rPr>
          <w:rtl w:val="true"/>
        </w:rPr>
        <w:t xml:space="preserve">لطم الجسد، وخدش الجلد، وجزّ الشعر </w:t>
      </w:r>
      <w:r>
        <w:rPr>
          <w:rtl w:val="true"/>
        </w:rPr>
        <w:t xml:space="preserve">- </w:t>
      </w:r>
      <w:r>
        <w:rPr>
          <w:rtl w:val="true"/>
        </w:rPr>
        <w:t>نظریتان</w:t>
      </w:r>
      <w:bookmarkEnd w:id="1508"/>
    </w:p>
    <w:p>
      <w:pPr>
        <w:pStyle w:val="Heading5"/>
        <w:numPr>
          <w:ilvl w:val="4"/>
          <w:numId w:val="1"/>
        </w:numPr>
        <w:rPr/>
      </w:pPr>
      <w:bookmarkStart w:id="1509" w:name="__RefHeading___Toc5297725_581953129"/>
      <w:bookmarkStart w:id="1510" w:name="_Toc654"/>
      <w:bookmarkEnd w:id="1509"/>
      <w:r>
        <w:rPr>
          <w:rtl w:val="true"/>
        </w:rPr>
        <w:t>اشارة</w:t>
      </w:r>
      <w:bookmarkEnd w:id="1510"/>
    </w:p>
    <w:p>
      <w:pPr>
        <w:pStyle w:val="BookText"/>
        <w:rPr/>
      </w:pPr>
      <w:r>
        <w:rPr>
          <w:rFonts w:ascii="IRNazanin" w:hAnsi="IRNazanin" w:eastAsia="IRNazanin"/>
          <w:color w:val="111111"/>
          <w:sz w:val="28"/>
          <w:sz w:val="28"/>
          <w:szCs w:val="28"/>
          <w:rtl w:val="true"/>
          <w:lang w:bidi="fa-IR"/>
        </w:rPr>
        <w:t xml:space="preserve">عادةً یبحث الفقهاء هذه الأُمور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 الجسد، وخدش الجلد، وجزّ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فقهیٍّ واحدٍ؛ ولذلک سنقوم بدراسة کلّ هذه الأُمور تحت عنوان المصداق الخامس، وللعلماء نظریتان حول اللطم، والخدش، وجزّ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الجواز، والحرمة</w:t>
      </w:r>
      <w:r>
        <w:rPr>
          <w:rFonts w:eastAsia="IRNazanin" w:cs="IRNazanin"/>
          <w:color w:val="111111"/>
          <w:sz w:val="28"/>
          <w:szCs w:val="28"/>
          <w:rtl w:val="true"/>
          <w:lang w:bidi="fa-IR"/>
        </w:rPr>
        <w:t>).</w:t>
      </w:r>
    </w:p>
    <w:p>
      <w:pPr>
        <w:pStyle w:val="Heading5"/>
        <w:numPr>
          <w:ilvl w:val="4"/>
          <w:numId w:val="1"/>
        </w:numPr>
        <w:rPr/>
      </w:pPr>
      <w:bookmarkStart w:id="1511" w:name="__RefHeading___Toc5297727_581953129"/>
      <w:bookmarkStart w:id="1512" w:name="_Toc655"/>
      <w:bookmarkEnd w:id="1511"/>
      <w:r>
        <w:rPr>
          <w:rtl w:val="true"/>
        </w:rPr>
        <w:t>النظریة الأُولی</w:t>
      </w:r>
      <w:r>
        <w:rPr>
          <w:rtl w:val="true"/>
        </w:rPr>
        <w:t xml:space="preserve">: </w:t>
      </w:r>
      <w:r>
        <w:rPr>
          <w:rtl w:val="true"/>
        </w:rPr>
        <w:t>جواز اللطم والخدش وجزّ الشعر</w:t>
      </w:r>
      <w:bookmarkEnd w:id="1512"/>
    </w:p>
    <w:p>
      <w:pPr>
        <w:pStyle w:val="Heading6"/>
        <w:numPr>
          <w:ilvl w:val="5"/>
          <w:numId w:val="1"/>
        </w:numPr>
        <w:rPr/>
      </w:pPr>
      <w:bookmarkStart w:id="1513" w:name="__RefHeading___Toc5297729_581953129"/>
      <w:bookmarkStart w:id="1514" w:name="_Toc656"/>
      <w:bookmarkEnd w:id="1513"/>
      <w:r>
        <w:rPr>
          <w:rtl w:val="true"/>
        </w:rPr>
        <w:t>اشارة</w:t>
      </w:r>
      <w:bookmarkEnd w:id="151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المتأخّرین إلی جواز هذه الأُمور، قال السیّد 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والأقوی جواز </w:t>
      </w:r>
      <w:bookmarkStart w:id="1515" w:name="pg5894_48041"/>
    </w:p>
    <w:p>
      <w:pPr>
        <w:pStyle w:val="BookText"/>
        <w:rPr/>
      </w:pPr>
      <w:bookmarkEnd w:id="1515"/>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السیّد الخوئی بأنّ کل هذه الأُمور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 الجسد، خدش الجلد، وجزّ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محرّمة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6" w:name="__RefHeading___Toc5297731_581953129"/>
      <w:bookmarkStart w:id="1517" w:name="_Toc657"/>
      <w:bookmarkEnd w:id="1516"/>
      <w:r>
        <w:rPr>
          <w:rtl w:val="true"/>
        </w:rPr>
        <w:t>الدلیل علی النظریة الأُولی</w:t>
      </w:r>
      <w:r>
        <w:rPr>
          <w:rtl w:val="true"/>
        </w:rPr>
        <w:t xml:space="preserve">: </w:t>
      </w:r>
      <w:r>
        <w:rPr>
          <w:rtl w:val="true"/>
        </w:rPr>
        <w:t>دلیلان</w:t>
      </w:r>
      <w:bookmarkEnd w:id="1517"/>
    </w:p>
    <w:p>
      <w:pPr>
        <w:pStyle w:val="Heading6"/>
        <w:numPr>
          <w:ilvl w:val="5"/>
          <w:numId w:val="1"/>
        </w:numPr>
        <w:rPr/>
      </w:pPr>
      <w:bookmarkStart w:id="1518" w:name="__RefHeading___Toc5297733_581953129"/>
      <w:bookmarkStart w:id="1519" w:name="_Toc658"/>
      <w:bookmarkEnd w:id="1518"/>
      <w:r>
        <w:rPr>
          <w:rtl w:val="true"/>
        </w:rPr>
        <w:t>اشارة</w:t>
      </w:r>
      <w:bookmarkEnd w:id="1519"/>
    </w:p>
    <w:p>
      <w:pPr>
        <w:pStyle w:val="BookText"/>
        <w:rPr/>
      </w:pPr>
      <w:r>
        <w:rPr>
          <w:rFonts w:ascii="IRNazanin" w:hAnsi="IRNazanin" w:eastAsia="IRNazanin"/>
          <w:color w:val="111111"/>
          <w:sz w:val="28"/>
          <w:sz w:val="28"/>
          <w:szCs w:val="28"/>
          <w:rtl w:val="true"/>
          <w:lang w:bidi="fa-IR"/>
        </w:rPr>
        <w:t>ذکر القائلون بالجواز دلیلین علی مدّعاهم</w:t>
      </w:r>
      <w:r>
        <w:rPr>
          <w:rFonts w:eastAsia="IRNazanin" w:cs="IRNazanin"/>
          <w:color w:val="111111"/>
          <w:sz w:val="28"/>
          <w:szCs w:val="28"/>
          <w:rtl w:val="true"/>
          <w:lang w:bidi="fa-IR"/>
        </w:rPr>
        <w:t>:</w:t>
      </w:r>
    </w:p>
    <w:p>
      <w:pPr>
        <w:pStyle w:val="Heading6"/>
        <w:numPr>
          <w:ilvl w:val="5"/>
          <w:numId w:val="1"/>
        </w:numPr>
        <w:rPr/>
      </w:pPr>
      <w:bookmarkStart w:id="1520" w:name="__RefHeading___Toc5297735_581953129"/>
      <w:bookmarkStart w:id="1521" w:name="_Toc659"/>
      <w:bookmarkEnd w:id="1520"/>
      <w:r>
        <w:rPr>
          <w:rtl w:val="true"/>
        </w:rPr>
        <w:t>الدلیل الأوّل</w:t>
      </w:r>
      <w:r>
        <w:rPr>
          <w:rtl w:val="true"/>
        </w:rPr>
        <w:t xml:space="preserve">: </w:t>
      </w:r>
      <w:r>
        <w:rPr>
          <w:rtl w:val="true"/>
        </w:rPr>
        <w:t>عدم الدلیل علی الحرمة</w:t>
      </w:r>
      <w:bookmarkEnd w:id="1521"/>
    </w:p>
    <w:p>
      <w:pPr>
        <w:pStyle w:val="Heading6"/>
        <w:numPr>
          <w:ilvl w:val="5"/>
          <w:numId w:val="1"/>
        </w:numPr>
        <w:rPr/>
      </w:pPr>
      <w:bookmarkStart w:id="1522" w:name="__RefHeading___Toc5297737_581953129"/>
      <w:bookmarkStart w:id="1523" w:name="_Toc660"/>
      <w:bookmarkEnd w:id="1522"/>
      <w:r>
        <w:rPr>
          <w:rtl w:val="true"/>
        </w:rPr>
        <w:t>اشارة</w:t>
      </w:r>
      <w:bookmarkEnd w:id="1523"/>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ورد النهی عنه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الأخبار لضعف أسنادها لا یمکن الاعتماد علیها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حکم جزّ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النهی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خالد</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خالداً هذا ضعیفٌ؛ لعدم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یمکن الحکم بحرمة الجزّ</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4" w:name="__RefHeading___Toc5297739_581953129"/>
      <w:bookmarkStart w:id="1525" w:name="_Toc661"/>
      <w:bookmarkEnd w:id="1524"/>
      <w:r>
        <w:rPr>
          <w:rtl w:val="true"/>
        </w:rPr>
        <w:t>إشکال علی الدلیل الأول</w:t>
      </w:r>
      <w:bookmarkEnd w:id="152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استدلال المحقّق الخوئی صحیح حسب مبناه؛ لأنّه یری ضعف روایة خالد</w:t>
      </w:r>
      <w:r>
        <w:rPr>
          <w:rFonts w:eastAsia="IRNazanin" w:cs="IRNazanin"/>
          <w:color w:val="111111"/>
          <w:sz w:val="28"/>
          <w:szCs w:val="28"/>
          <w:rtl w:val="true"/>
          <w:lang w:bidi="fa-IR"/>
        </w:rPr>
        <w:t xml:space="preserve">. </w:t>
      </w:r>
      <w:bookmarkStart w:id="1526" w:name="pg5894_48042"/>
    </w:p>
    <w:p>
      <w:pPr>
        <w:pStyle w:val="BookText"/>
        <w:rPr/>
      </w:pPr>
      <w:bookmarkEnd w:id="1526"/>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سیتمّ تصحیح سند روایة خالد؛ وبالتالی فهذه الروایة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استفادة حرمة هذه الموارد منها</w:t>
      </w:r>
      <w:r>
        <w:rPr>
          <w:rFonts w:eastAsia="IRNazanin" w:cs="IRNazanin"/>
          <w:color w:val="111111"/>
          <w:sz w:val="28"/>
          <w:szCs w:val="28"/>
          <w:rtl w:val="true"/>
          <w:lang w:bidi="fa-IR"/>
        </w:rPr>
        <w:t>.</w:t>
      </w:r>
    </w:p>
    <w:p>
      <w:pPr>
        <w:pStyle w:val="Heading6"/>
        <w:numPr>
          <w:ilvl w:val="5"/>
          <w:numId w:val="1"/>
        </w:numPr>
        <w:rPr/>
      </w:pPr>
      <w:bookmarkStart w:id="1527" w:name="__RefHeading___Toc5297741_581953129"/>
      <w:bookmarkStart w:id="1528" w:name="_Toc662"/>
      <w:bookmarkEnd w:id="1527"/>
      <w:r>
        <w:rPr>
          <w:rtl w:val="true"/>
        </w:rPr>
        <w:t>الدلیل الثانی</w:t>
      </w:r>
      <w:r>
        <w:rPr>
          <w:rtl w:val="true"/>
        </w:rPr>
        <w:t xml:space="preserve">: </w:t>
      </w:r>
      <w:r>
        <w:rPr>
          <w:rtl w:val="true"/>
        </w:rPr>
        <w:t>معتبرة جابر وصحیحة معاویة</w:t>
      </w:r>
      <w:bookmarkEnd w:id="1528"/>
    </w:p>
    <w:p>
      <w:pPr>
        <w:pStyle w:val="Heading6"/>
        <w:numPr>
          <w:ilvl w:val="5"/>
          <w:numId w:val="1"/>
        </w:numPr>
        <w:rPr/>
      </w:pPr>
      <w:bookmarkStart w:id="1529" w:name="__RefHeading___Toc5297743_581953129"/>
      <w:bookmarkStart w:id="1530" w:name="_Toc663"/>
      <w:bookmarkEnd w:id="1529"/>
      <w:r>
        <w:rPr>
          <w:rtl w:val="true"/>
        </w:rPr>
        <w:t>اشارة</w:t>
      </w:r>
      <w:bookmarkEnd w:id="1530"/>
    </w:p>
    <w:p>
      <w:pPr>
        <w:pStyle w:val="BookText"/>
        <w:rPr/>
      </w:pPr>
      <w:r>
        <w:rPr>
          <w:rFonts w:ascii="Amiri" w:hAnsi="Amiri" w:eastAsia="Amiri" w:cs="Amiri"/>
          <w:color w:val="111111"/>
          <w:sz w:val="28"/>
          <w:sz w:val="28"/>
          <w:szCs w:val="28"/>
          <w:rtl w:val="true"/>
          <w:lang w:bidi="ar-SA"/>
        </w:rPr>
        <w:t>تقدّمت معتبرة جابر</w:t>
      </w:r>
      <w:r>
        <w:rPr>
          <w:rStyle w:val="FootnoteAnchor"/>
          <w:rtl w:val="true"/>
        </w:rPr>
        <w:footnoteReference w:id="649"/>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معتبرة السند</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کذلک صحیحة معاویة بن وهب</w:t>
      </w:r>
      <w:r>
        <w:rPr>
          <w:rStyle w:val="FootnoteAnchor"/>
          <w:rtl w:val="true"/>
        </w:rPr>
        <w:footnoteReference w:id="651"/>
      </w:r>
      <w:r>
        <w:rPr>
          <w:rFonts w:ascii="IRNazanin" w:hAnsi="IRNazanin" w:eastAsia="IRNazanin"/>
          <w:color w:val="111111"/>
          <w:sz w:val="28"/>
          <w:sz w:val="28"/>
          <w:szCs w:val="28"/>
          <w:rtl w:val="true"/>
          <w:lang w:bidi="fa-IR"/>
        </w:rPr>
        <w:t>، وکذلک ثبت أنّها روایة صحیحة</w:t>
      </w:r>
      <w:r>
        <w:rPr>
          <w:rStyle w:val="FootnoteAnchor"/>
          <w:rtl w:val="true"/>
        </w:rPr>
        <w:footnoteReference w:id="652"/>
      </w:r>
      <w:r>
        <w:rPr>
          <w:rFonts w:ascii="IRNazanin" w:hAnsi="IRNazanin" w:eastAsia="IRNazanin"/>
          <w:color w:val="111111"/>
          <w:sz w:val="28"/>
          <w:sz w:val="28"/>
          <w:szCs w:val="28"/>
          <w:rtl w:val="true"/>
          <w:lang w:bidi="fa-IR"/>
        </w:rPr>
        <w:t xml:space="preserve">، إلا أنّه استُشکل علی سندها بسبب وجود أبی محمد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إبراهیم بن حمّاد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نقل الکشی عن نصر بن صباح أنّ هذا الروای مجهول</w:t>
      </w:r>
      <w:r>
        <w:rPr>
          <w:rStyle w:val="FootnoteAnchor"/>
          <w:rtl w:val="true"/>
        </w:rPr>
        <w:footnoteReference w:id="653"/>
      </w:r>
      <w:r>
        <w:rPr>
          <w:rFonts w:ascii="IRNazanin" w:hAnsi="IRNazanin" w:eastAsia="IRNazanin"/>
          <w:color w:val="111111"/>
          <w:sz w:val="28"/>
          <w:sz w:val="28"/>
          <w:szCs w:val="28"/>
          <w:rtl w:val="true"/>
          <w:lang w:bidi="fa-IR"/>
        </w:rPr>
        <w:t>، ولکن قدّمنا ثلاثة أجوبة عن هذا الإشکال</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1" w:name="__RefHeading___Toc5297745_581953129"/>
      <w:bookmarkStart w:id="1532" w:name="_Toc664"/>
      <w:bookmarkEnd w:id="1531"/>
      <w:r>
        <w:rPr>
          <w:rtl w:val="true"/>
        </w:rPr>
        <w:t>دراسة دلالة روایة جابر وروایة معاویة</w:t>
      </w:r>
      <w:bookmarkEnd w:id="153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جابر أنّ لطم الوجه وجزّ الشعر من مصادیق الجزع، وإذا ضممنا هذه الروایة إلی صحیحة معاویة نستنتج أنّه یجوز لطم الوجه وجزّ الشعر </w:t>
      </w:r>
      <w:bookmarkStart w:id="1533" w:name="pg5894_48045"/>
    </w:p>
    <w:p>
      <w:pPr>
        <w:pStyle w:val="BookText"/>
        <w:rPr/>
      </w:pPr>
      <w:bookmarkEnd w:id="1533"/>
      <w:r>
        <w:rPr>
          <w:rFonts w:ascii="IRNazanin" w:hAnsi="IRNazanin" w:eastAsia="IRNazanin"/>
          <w:color w:val="111111"/>
          <w:sz w:val="28"/>
          <w:sz w:val="28"/>
          <w:szCs w:val="28"/>
          <w:rtl w:val="true"/>
          <w:lang w:bidi="fa-IR"/>
        </w:rPr>
        <w:t>فی مصائب جمیع الناس، ولکنّهما مکروهان إلّا فی مصیبة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534" w:name="__RefHeading___Toc5297747_581953129"/>
      <w:bookmarkStart w:id="1535" w:name="_Toc665"/>
      <w:bookmarkEnd w:id="1534"/>
      <w:r>
        <w:rPr>
          <w:rtl w:val="true"/>
        </w:rPr>
        <w:t>إشکال علی دلالة صحیحة معاویة</w:t>
      </w:r>
      <w:r>
        <w:rPr>
          <w:rtl w:val="true"/>
        </w:rPr>
        <w:t xml:space="preserve">: </w:t>
      </w:r>
      <w:r>
        <w:rPr>
          <w:rtl w:val="true"/>
        </w:rPr>
        <w:t>الکراهة تعنی النهی مطلقاً</w:t>
      </w:r>
      <w:bookmarkEnd w:id="1535"/>
    </w:p>
    <w:p>
      <w:pPr>
        <w:pStyle w:val="BookText"/>
        <w:rPr/>
      </w:pPr>
      <w:r>
        <w:rPr>
          <w:rFonts w:ascii="IRNazanin" w:hAnsi="IRNazanin" w:eastAsia="IRNazanin"/>
          <w:color w:val="111111"/>
          <w:sz w:val="28"/>
          <w:sz w:val="28"/>
          <w:szCs w:val="28"/>
          <w:rtl w:val="true"/>
          <w:lang w:bidi="fa-IR"/>
        </w:rPr>
        <w:t>رغم أنّ الکراهة فی اصطلاح الفقهاء أحد الأحکام الخمسة المعروفة، ولکنّها فی الروایات تعنی النهی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هذه النقطة فلا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هذه الروایة فی مقام بیان المصادیق فحسب، إلّا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معاویة بن وهب لا تعنی الکراهة الموجودة فی اصطلاح الفقهاء بل هی أعمّ من الکراهة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الکراهة فی لسان الروایات تعنی النهی مطلقاً، والنهی یتلاءم مع الحرمة ومع الکراهة</w:t>
      </w:r>
      <w:r>
        <w:rPr>
          <w:rFonts w:eastAsia="IRNazanin" w:cs="IRNazanin"/>
          <w:color w:val="111111"/>
          <w:sz w:val="28"/>
          <w:szCs w:val="28"/>
          <w:rtl w:val="true"/>
          <w:lang w:bidi="fa-IR"/>
        </w:rPr>
        <w:t>.</w:t>
      </w:r>
    </w:p>
    <w:p>
      <w:pPr>
        <w:pStyle w:val="Heading6"/>
        <w:numPr>
          <w:ilvl w:val="5"/>
          <w:numId w:val="1"/>
        </w:numPr>
        <w:rPr/>
      </w:pPr>
      <w:bookmarkStart w:id="1536" w:name="__RefHeading___Toc5297749_581953129"/>
      <w:bookmarkStart w:id="1537" w:name="_Toc666"/>
      <w:bookmarkEnd w:id="1536"/>
      <w:r>
        <w:rPr>
          <w:rtl w:val="true"/>
        </w:rPr>
        <w:t>إشکال علی دلالة معتبرة جابر</w:t>
      </w:r>
      <w:r>
        <w:rPr>
          <w:rtl w:val="true"/>
        </w:rPr>
        <w:t xml:space="preserve">: </w:t>
      </w:r>
      <w:r>
        <w:rPr>
          <w:rtl w:val="true"/>
        </w:rPr>
        <w:t>الدلیل أخصّ من المدّعی</w:t>
      </w:r>
      <w:bookmarkEnd w:id="1537"/>
    </w:p>
    <w:p>
      <w:pPr>
        <w:pStyle w:val="BookText"/>
        <w:rPr/>
      </w:pPr>
      <w:r>
        <w:rPr>
          <w:rFonts w:ascii="IRNazanin" w:hAnsi="IRNazanin" w:eastAsia="IRNazanin"/>
          <w:color w:val="111111"/>
          <w:sz w:val="28"/>
          <w:sz w:val="28"/>
          <w:szCs w:val="28"/>
          <w:rtl w:val="true"/>
          <w:lang w:bidi="fa-IR"/>
        </w:rPr>
        <w:t>هذا الدلیل أخصّ من المدّعی؛ لأنّه وإن کان یدلّ علی جواز لطم الوجه وجزّ الشعر، إلّا أنّه لا یدلّ علی خدش الجلد، وبالتالی؛ فإنّ هذا الدلیل أخصّ من المدّعی من هذه الناحیة</w:t>
      </w:r>
      <w:r>
        <w:rPr>
          <w:rFonts w:eastAsia="IRNazanin" w:cs="IRNazanin"/>
          <w:color w:val="111111"/>
          <w:sz w:val="28"/>
          <w:szCs w:val="28"/>
          <w:rtl w:val="true"/>
          <w:lang w:bidi="fa-IR"/>
        </w:rPr>
        <w:t>.</w:t>
      </w:r>
    </w:p>
    <w:p>
      <w:pPr>
        <w:pStyle w:val="Heading6"/>
        <w:numPr>
          <w:ilvl w:val="5"/>
          <w:numId w:val="1"/>
        </w:numPr>
        <w:rPr/>
      </w:pPr>
      <w:bookmarkStart w:id="1538" w:name="__RefHeading___Toc5297751_581953129"/>
      <w:bookmarkStart w:id="1539" w:name="_Toc667"/>
      <w:bookmarkEnd w:id="1538"/>
      <w:r>
        <w:rPr>
          <w:rtl w:val="true"/>
        </w:rPr>
        <w:t>نتیجة البحث فی النظریة الأُولی</w:t>
      </w:r>
      <w:bookmarkEnd w:id="1539"/>
    </w:p>
    <w:p>
      <w:pPr>
        <w:pStyle w:val="BookText"/>
        <w:rPr/>
      </w:pPr>
      <w:r>
        <w:rPr>
          <w:rFonts w:ascii="IRNazanin" w:hAnsi="IRNazanin" w:eastAsia="IRNazanin"/>
          <w:color w:val="111111"/>
          <w:sz w:val="28"/>
          <w:sz w:val="28"/>
          <w:szCs w:val="28"/>
          <w:rtl w:val="true"/>
          <w:lang w:bidi="fa-IR"/>
        </w:rPr>
        <w:t>ذکرنا لهذه النظریة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الدلیل الأوّل فلیس تامّاً، فرغم أنّ الروایات الناهیة ضعیفة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سیتضح فی المباحث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روایة خالد مدعومة بعمل المشهور؛ وبالتالی یجبر ضعف سندها، فتکون روایة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تثبت حرمة 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الثانی فرغم أنّه کان صحیح السند إلّا أنّه لا یشتمل علی جواز خدش الجلد؛ وبالتالی فإنّه أخصّ من المدّعی من هذه الجهة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معاویة لا تدلّ علی الکراهة المصطلحة، بل تدلّ </w:t>
      </w:r>
      <w:bookmarkStart w:id="1540" w:name="pg5894_48046"/>
    </w:p>
    <w:p>
      <w:pPr>
        <w:pStyle w:val="BookText"/>
        <w:rPr/>
      </w:pPr>
      <w:bookmarkEnd w:id="1540"/>
      <w:r>
        <w:rPr>
          <w:rFonts w:ascii="IRNazanin" w:hAnsi="IRNazanin" w:eastAsia="IRNazanin"/>
          <w:color w:val="111111"/>
          <w:sz w:val="28"/>
          <w:sz w:val="28"/>
          <w:szCs w:val="28"/>
          <w:rtl w:val="true"/>
          <w:lang w:bidi="fa-IR"/>
        </w:rPr>
        <w:t>علی مطلق النهی، وبقرینة معتبرة خالد بن سدیر یُحمل لفظ المکروه علی الحرمة، ولیس الکراهة المصطلحة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یوجد دلیل علی جواز هذه الأفعال</w:t>
      </w:r>
      <w:r>
        <w:rPr>
          <w:rFonts w:eastAsia="IRNazanin" w:cs="IRNazanin"/>
          <w:color w:val="111111"/>
          <w:sz w:val="28"/>
          <w:szCs w:val="28"/>
          <w:rtl w:val="true"/>
          <w:lang w:bidi="fa-IR"/>
        </w:rPr>
        <w:t>.</w:t>
      </w:r>
    </w:p>
    <w:p>
      <w:pPr>
        <w:pStyle w:val="Heading5"/>
        <w:numPr>
          <w:ilvl w:val="4"/>
          <w:numId w:val="1"/>
        </w:numPr>
        <w:rPr/>
      </w:pPr>
      <w:bookmarkStart w:id="1541" w:name="__RefHeading___Toc5297753_581953129"/>
      <w:bookmarkStart w:id="1542" w:name="_Toc668"/>
      <w:bookmarkEnd w:id="1541"/>
      <w:r>
        <w:rPr>
          <w:rtl w:val="true"/>
        </w:rPr>
        <w:t>النظریة الثانیة</w:t>
      </w:r>
      <w:r>
        <w:rPr>
          <w:rtl w:val="true"/>
        </w:rPr>
        <w:t xml:space="preserve">: </w:t>
      </w:r>
      <w:r>
        <w:rPr>
          <w:rtl w:val="true"/>
        </w:rPr>
        <w:t>حرمة اللطم والخدش وجزّ الشعر</w:t>
      </w:r>
      <w:bookmarkEnd w:id="1542"/>
    </w:p>
    <w:p>
      <w:pPr>
        <w:pStyle w:val="Heading6"/>
        <w:numPr>
          <w:ilvl w:val="5"/>
          <w:numId w:val="1"/>
        </w:numPr>
        <w:rPr/>
      </w:pPr>
      <w:bookmarkStart w:id="1543" w:name="__RefHeading___Toc5297755_581953129"/>
      <w:bookmarkStart w:id="1544" w:name="_Toc669"/>
      <w:bookmarkEnd w:id="1543"/>
      <w:r>
        <w:rPr>
          <w:rtl w:val="true"/>
        </w:rPr>
        <w:t>اشارة</w:t>
      </w:r>
      <w:bookmarkEnd w:id="154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الأغلبیة العظمی من العلماء إلی تحریم لطم الجسد، وخدش الجلد، وجزّ الشعر،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المبسوط</w:t>
      </w:r>
      <w:r>
        <w:rPr>
          <w:rStyle w:val="FootnoteAnchor"/>
          <w:rtl w:val="true"/>
        </w:rPr>
        <w:footnoteReference w:id="655"/>
      </w:r>
      <w:r>
        <w:rPr>
          <w:rFonts w:ascii="IRNazanin" w:hAnsi="IRNazanin" w:eastAsia="IRNazanin"/>
          <w:color w:val="111111"/>
          <w:sz w:val="28"/>
          <w:sz w:val="28"/>
          <w:szCs w:val="28"/>
          <w:rtl w:val="true"/>
          <w:lang w:bidi="fa-IR"/>
        </w:rPr>
        <w:t>، وابن حمزة فی الوسیلة</w:t>
      </w:r>
      <w:r>
        <w:rPr>
          <w:rStyle w:val="FootnoteAnchor"/>
          <w:rtl w:val="true"/>
        </w:rPr>
        <w:footnoteReference w:id="656"/>
      </w:r>
      <w:r>
        <w:rPr>
          <w:rFonts w:ascii="IRNazanin" w:hAnsi="IRNazanin" w:eastAsia="IRNazanin"/>
          <w:color w:val="111111"/>
          <w:sz w:val="28"/>
          <w:sz w:val="28"/>
          <w:szCs w:val="28"/>
          <w:rtl w:val="true"/>
          <w:lang w:bidi="fa-IR"/>
        </w:rPr>
        <w:t>، وابن إدریس فی السرائر</w:t>
      </w:r>
      <w:r>
        <w:rPr>
          <w:rStyle w:val="FootnoteAnchor"/>
          <w:rtl w:val="true"/>
        </w:rPr>
        <w:footnoteReference w:id="657"/>
      </w:r>
      <w:r>
        <w:rPr>
          <w:rFonts w:ascii="IRNazanin" w:hAnsi="IRNazanin" w:eastAsia="IRNazanin"/>
          <w:color w:val="111111"/>
          <w:sz w:val="28"/>
          <w:sz w:val="28"/>
          <w:szCs w:val="28"/>
          <w:rtl w:val="true"/>
          <w:lang w:bidi="fa-IR"/>
        </w:rPr>
        <w:t>، والعلّامة الحلّی فی التحریر</w:t>
      </w:r>
      <w:r>
        <w:rPr>
          <w:rStyle w:val="FootnoteAnchor"/>
          <w:rtl w:val="true"/>
        </w:rPr>
        <w:footnoteReference w:id="658"/>
      </w:r>
      <w:r>
        <w:rPr>
          <w:rFonts w:ascii="IRNazanin" w:hAnsi="IRNazanin" w:eastAsia="IRNazanin"/>
          <w:color w:val="111111"/>
          <w:sz w:val="28"/>
          <w:sz w:val="28"/>
          <w:szCs w:val="28"/>
          <w:rtl w:val="true"/>
          <w:lang w:bidi="fa-IR"/>
        </w:rPr>
        <w:t>، والشهید الأوّل فی البیان</w:t>
      </w:r>
      <w:r>
        <w:rPr>
          <w:rStyle w:val="FootnoteAnchor"/>
          <w:rtl w:val="true"/>
        </w:rPr>
        <w:footnoteReference w:id="659"/>
      </w:r>
      <w:r>
        <w:rPr>
          <w:rFonts w:ascii="IRNazanin" w:hAnsi="IRNazanin" w:eastAsia="IRNazanin"/>
          <w:color w:val="111111"/>
          <w:sz w:val="28"/>
          <w:sz w:val="28"/>
          <w:szCs w:val="28"/>
          <w:rtl w:val="true"/>
          <w:lang w:bidi="fa-IR"/>
        </w:rPr>
        <w:t>والذکری</w:t>
      </w:r>
      <w:r>
        <w:rPr>
          <w:rStyle w:val="FootnoteAnchor"/>
          <w:rtl w:val="true"/>
        </w:rPr>
        <w:footnoteReference w:id="660"/>
      </w:r>
      <w:r>
        <w:rPr>
          <w:rFonts w:ascii="IRNazanin" w:hAnsi="IRNazanin" w:eastAsia="IRNazanin"/>
          <w:color w:val="111111"/>
          <w:sz w:val="28"/>
          <w:sz w:val="28"/>
          <w:szCs w:val="28"/>
          <w:rtl w:val="true"/>
          <w:lang w:bidi="fa-IR"/>
        </w:rPr>
        <w:t>، والفیض الکاشانی فی المفاتیح</w:t>
      </w:r>
      <w:r>
        <w:rPr>
          <w:rStyle w:val="FootnoteAnchor"/>
          <w:rtl w:val="true"/>
        </w:rPr>
        <w:footnoteReference w:id="661"/>
      </w:r>
      <w:r>
        <w:rPr>
          <w:rFonts w:ascii="Amiri" w:hAnsi="Amiri" w:eastAsia="Amiri" w:cs="Amiri"/>
          <w:color w:val="111111"/>
          <w:sz w:val="28"/>
          <w:sz w:val="28"/>
          <w:szCs w:val="28"/>
          <w:rtl w:val="true"/>
          <w:lang w:bidi="ar-SA"/>
        </w:rPr>
        <w:t>والنخبة</w:t>
      </w:r>
      <w:r>
        <w:rPr>
          <w:rStyle w:val="FootnoteAnchor"/>
          <w:rtl w:val="true"/>
        </w:rPr>
        <w:footnoteReference w:id="662"/>
      </w:r>
      <w:r>
        <w:rPr>
          <w:rFonts w:ascii="IRNazanin" w:hAnsi="IRNazanin" w:eastAsia="IRNazanin"/>
          <w:color w:val="111111"/>
          <w:sz w:val="28"/>
          <w:sz w:val="28"/>
          <w:szCs w:val="28"/>
          <w:rtl w:val="true"/>
          <w:lang w:bidi="fa-IR"/>
        </w:rPr>
        <w:t>، والعلّامة المجلسی فی البحار</w:t>
      </w:r>
      <w:r>
        <w:rPr>
          <w:rStyle w:val="FootnoteAnchor"/>
          <w:rtl w:val="true"/>
        </w:rPr>
        <w:footnoteReference w:id="663"/>
      </w:r>
      <w:r>
        <w:rPr>
          <w:rFonts w:ascii="IRNazanin" w:hAnsi="IRNazanin" w:eastAsia="IRNazanin"/>
          <w:color w:val="111111"/>
          <w:sz w:val="28"/>
          <w:sz w:val="28"/>
          <w:szCs w:val="28"/>
          <w:rtl w:val="true"/>
          <w:lang w:bidi="fa-IR"/>
        </w:rPr>
        <w:t>، والنراقی فی المعتمد</w:t>
      </w:r>
      <w:r>
        <w:rPr>
          <w:rStyle w:val="FootnoteAnchor"/>
          <w:rtl w:val="true"/>
        </w:rPr>
        <w:footnoteReference w:id="664"/>
      </w:r>
      <w:r>
        <w:rPr>
          <w:rFonts w:ascii="IRNazanin" w:hAnsi="IRNazanin" w:eastAsia="IRNazanin"/>
          <w:color w:val="111111"/>
          <w:sz w:val="28"/>
          <w:sz w:val="28"/>
          <w:szCs w:val="28"/>
          <w:rtl w:val="true"/>
          <w:lang w:bidi="fa-IR"/>
        </w:rPr>
        <w:t>، والبحرانی فی السداد</w:t>
      </w:r>
      <w:r>
        <w:rPr>
          <w:rStyle w:val="FootnoteAnchor"/>
          <w:rtl w:val="true"/>
        </w:rPr>
        <w:footnoteReference w:id="665"/>
      </w:r>
      <w:r>
        <w:rPr>
          <w:rFonts w:ascii="IRNazanin" w:hAnsi="IRNazanin" w:eastAsia="IRNazanin"/>
          <w:color w:val="111111"/>
          <w:sz w:val="28"/>
          <w:sz w:val="28"/>
          <w:szCs w:val="28"/>
          <w:rtl w:val="true"/>
          <w:lang w:bidi="fa-IR"/>
        </w:rPr>
        <w:t>، وکاشف الغطاء فی کشف الغطاء</w:t>
      </w:r>
      <w:r>
        <w:rPr>
          <w:rStyle w:val="FootnoteAnchor"/>
          <w:rtl w:val="true"/>
        </w:rPr>
        <w:footnoteReference w:id="666"/>
      </w:r>
      <w:r>
        <w:rPr>
          <w:rFonts w:ascii="IRNazanin" w:hAnsi="IRNazanin" w:eastAsia="IRNazanin"/>
          <w:color w:val="111111"/>
          <w:sz w:val="28"/>
          <w:sz w:val="28"/>
          <w:szCs w:val="28"/>
          <w:rtl w:val="true"/>
          <w:lang w:bidi="fa-IR"/>
        </w:rPr>
        <w:t>، والمیرزا القمّی فی الغنائم</w:t>
      </w:r>
      <w:r>
        <w:rPr>
          <w:rStyle w:val="FootnoteAnchor"/>
          <w:rtl w:val="true"/>
        </w:rPr>
        <w:footnoteReference w:id="667"/>
      </w:r>
      <w:r>
        <w:rPr>
          <w:rFonts w:ascii="IRNazanin" w:hAnsi="IRNazanin" w:eastAsia="IRNazanin"/>
          <w:color w:val="111111"/>
          <w:sz w:val="28"/>
          <w:sz w:val="28"/>
          <w:szCs w:val="28"/>
          <w:rtl w:val="true"/>
          <w:lang w:bidi="fa-IR"/>
        </w:rPr>
        <w:t>، والنجفی فی الجواهر</w:t>
      </w:r>
      <w:r>
        <w:rPr>
          <w:rStyle w:val="FootnoteAnchor"/>
          <w:rtl w:val="true"/>
        </w:rPr>
        <w:footnoteReference w:id="668"/>
      </w:r>
      <w:r>
        <w:rPr>
          <w:rFonts w:ascii="Amiri" w:hAnsi="Amiri" w:eastAsia="Amiri" w:cs="Amiri"/>
          <w:color w:val="111111"/>
          <w:sz w:val="28"/>
          <w:sz w:val="28"/>
          <w:szCs w:val="28"/>
          <w:rtl w:val="true"/>
          <w:lang w:bidi="ar-SA"/>
        </w:rPr>
        <w:t>والنجاة</w:t>
      </w:r>
      <w:r>
        <w:rPr>
          <w:rStyle w:val="FootnoteAnchor"/>
          <w:rtl w:val="true"/>
        </w:rPr>
        <w:footnoteReference w:id="669"/>
      </w:r>
      <w:r>
        <w:rPr>
          <w:rFonts w:ascii="IRNazanin" w:hAnsi="IRNazanin" w:eastAsia="IRNazanin"/>
          <w:color w:val="111111"/>
          <w:sz w:val="28"/>
          <w:sz w:val="28"/>
          <w:szCs w:val="28"/>
          <w:rtl w:val="true"/>
          <w:lang w:bidi="fa-IR"/>
        </w:rPr>
        <w:t>، والمامقانی فی غایة الآمال</w:t>
      </w:r>
      <w:r>
        <w:rPr>
          <w:rStyle w:val="FootnoteAnchor"/>
          <w:rtl w:val="true"/>
        </w:rPr>
        <w:footnoteReference w:id="670"/>
      </w:r>
      <w:r>
        <w:rPr>
          <w:rFonts w:ascii="IRNazanin" w:hAnsi="IRNazanin" w:eastAsia="IRNazanin"/>
          <w:color w:val="111111"/>
          <w:sz w:val="28"/>
          <w:sz w:val="28"/>
          <w:szCs w:val="28"/>
          <w:rtl w:val="true"/>
          <w:lang w:bidi="fa-IR"/>
        </w:rPr>
        <w:t xml:space="preserve">، والسیّد الیزدی فی </w:t>
      </w:r>
      <w:bookmarkStart w:id="1545" w:name="pg5894_48049"/>
    </w:p>
    <w:p>
      <w:pPr>
        <w:pStyle w:val="BookText"/>
        <w:rPr/>
      </w:pPr>
      <w:bookmarkEnd w:id="1545"/>
      <w:r>
        <w:rPr>
          <w:rFonts w:ascii="Amiri" w:hAnsi="Amiri" w:eastAsia="Amiri" w:cs="Amiri"/>
          <w:color w:val="111111"/>
          <w:sz w:val="28"/>
          <w:sz w:val="28"/>
          <w:szCs w:val="28"/>
          <w:rtl w:val="true"/>
          <w:lang w:bidi="ar-SA"/>
        </w:rPr>
        <w:t>العروة</w:t>
      </w:r>
      <w:r>
        <w:rPr>
          <w:rStyle w:val="FootnoteAnchor"/>
          <w:rtl w:val="true"/>
        </w:rPr>
        <w:footnoteReference w:id="671"/>
      </w:r>
      <w:r>
        <w:rPr>
          <w:rFonts w:ascii="IRNazanin" w:hAnsi="IRNazanin" w:eastAsia="IRNazanin"/>
          <w:color w:val="111111"/>
          <w:sz w:val="28"/>
          <w:sz w:val="28"/>
          <w:szCs w:val="28"/>
          <w:rtl w:val="true"/>
          <w:lang w:bidi="fa-IR"/>
        </w:rPr>
        <w:t>، والسیّد الحکیم فی المستمسک</w:t>
      </w:r>
      <w:r>
        <w:rPr>
          <w:rStyle w:val="FootnoteAnchor"/>
          <w:rtl w:val="true"/>
        </w:rPr>
        <w:footnoteReference w:id="672"/>
      </w:r>
      <w:r>
        <w:rPr>
          <w:rFonts w:ascii="IRNazanin" w:hAnsi="IRNazanin" w:eastAsia="IRNazanin"/>
          <w:color w:val="111111"/>
          <w:sz w:val="28"/>
          <w:sz w:val="28"/>
          <w:szCs w:val="28"/>
          <w:rtl w:val="true"/>
          <w:lang w:bidi="fa-IR"/>
        </w:rPr>
        <w:t>، والآملی فی مصباح الهدی</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6" w:name="__RefHeading___Toc5297757_581953129"/>
      <w:bookmarkStart w:id="1547" w:name="_Toc670"/>
      <w:bookmarkEnd w:id="1546"/>
      <w:r>
        <w:rPr>
          <w:rtl w:val="true"/>
        </w:rPr>
        <w:t>الدلیل علی النظریة الثانیة</w:t>
      </w:r>
      <w:r>
        <w:rPr>
          <w:rtl w:val="true"/>
        </w:rPr>
        <w:t xml:space="preserve">: </w:t>
      </w:r>
      <w:r>
        <w:rPr>
          <w:rtl w:val="true"/>
        </w:rPr>
        <w:t>ثلاثة أدلّة</w:t>
      </w:r>
      <w:bookmarkEnd w:id="1547"/>
    </w:p>
    <w:p>
      <w:pPr>
        <w:pStyle w:val="Heading6"/>
        <w:numPr>
          <w:ilvl w:val="5"/>
          <w:numId w:val="1"/>
        </w:numPr>
        <w:rPr/>
      </w:pPr>
      <w:bookmarkStart w:id="1548" w:name="__RefHeading___Toc5297759_581953129"/>
      <w:bookmarkStart w:id="1549" w:name="_Toc671"/>
      <w:bookmarkEnd w:id="1548"/>
      <w:r>
        <w:rPr>
          <w:rtl w:val="true"/>
        </w:rPr>
        <w:t>اشارة</w:t>
      </w:r>
      <w:bookmarkEnd w:id="1549"/>
    </w:p>
    <w:p>
      <w:pPr>
        <w:pStyle w:val="BookText"/>
        <w:rPr/>
      </w:pPr>
      <w:r>
        <w:rPr>
          <w:rFonts w:ascii="IRNazanin" w:hAnsi="IRNazanin" w:eastAsia="IRNazanin"/>
          <w:color w:val="111111"/>
          <w:sz w:val="28"/>
          <w:sz w:val="28"/>
          <w:szCs w:val="28"/>
          <w:rtl w:val="true"/>
          <w:lang w:bidi="fa-IR"/>
        </w:rPr>
        <w:t>ذکر القائلون بالتحریم ثلاثة أدلّة علی حرمة هذه الأُمور</w:t>
      </w:r>
      <w:r>
        <w:rPr>
          <w:rFonts w:eastAsia="IRNazanin" w:cs="IRNazanin"/>
          <w:color w:val="111111"/>
          <w:sz w:val="28"/>
          <w:szCs w:val="28"/>
          <w:rtl w:val="true"/>
          <w:lang w:bidi="fa-IR"/>
        </w:rPr>
        <w:t>:</w:t>
      </w:r>
    </w:p>
    <w:p>
      <w:pPr>
        <w:pStyle w:val="Heading6"/>
        <w:numPr>
          <w:ilvl w:val="5"/>
          <w:numId w:val="1"/>
        </w:numPr>
        <w:rPr/>
      </w:pPr>
      <w:bookmarkStart w:id="1550" w:name="__RefHeading___Toc5297761_581953129"/>
      <w:bookmarkStart w:id="1551" w:name="_Toc672"/>
      <w:bookmarkEnd w:id="1550"/>
      <w:r>
        <w:rPr>
          <w:rtl w:val="true"/>
        </w:rPr>
        <w:t>الدلیل الأول</w:t>
      </w:r>
      <w:r>
        <w:rPr>
          <w:rtl w:val="true"/>
        </w:rPr>
        <w:t xml:space="preserve">: </w:t>
      </w:r>
      <w:r>
        <w:rPr>
          <w:rtl w:val="true"/>
        </w:rPr>
        <w:t>الإجماع</w:t>
      </w:r>
      <w:bookmarkEnd w:id="1551"/>
    </w:p>
    <w:p>
      <w:pPr>
        <w:pStyle w:val="Heading6"/>
        <w:numPr>
          <w:ilvl w:val="5"/>
          <w:numId w:val="1"/>
        </w:numPr>
        <w:rPr/>
      </w:pPr>
      <w:bookmarkStart w:id="1552" w:name="__RefHeading___Toc5297763_581953129"/>
      <w:bookmarkStart w:id="1553" w:name="_Toc673"/>
      <w:bookmarkEnd w:id="1552"/>
      <w:r>
        <w:rPr>
          <w:rtl w:val="true"/>
        </w:rPr>
        <w:t>اشارة</w:t>
      </w:r>
      <w:bookmarkEnd w:id="1553"/>
    </w:p>
    <w:p>
      <w:pPr>
        <w:pStyle w:val="BookText"/>
        <w:rPr/>
      </w:pPr>
      <w:r>
        <w:rPr>
          <w:rFonts w:ascii="IRNazanin" w:hAnsi="IRNazanin" w:eastAsia="IRNazanin"/>
          <w:color w:val="111111"/>
          <w:sz w:val="28"/>
          <w:sz w:val="28"/>
          <w:szCs w:val="28"/>
          <w:rtl w:val="true"/>
          <w:lang w:bidi="fa-IR"/>
        </w:rPr>
        <w:t>ذُکر هذا الدلیل فی المبسوط</w:t>
      </w:r>
      <w:r>
        <w:rPr>
          <w:rStyle w:val="FootnoteAnchor"/>
          <w:rtl w:val="true"/>
        </w:rPr>
        <w:footnoteReference w:id="674"/>
      </w:r>
      <w:r>
        <w:rPr>
          <w:rFonts w:ascii="IRNazanin" w:hAnsi="IRNazanin" w:eastAsia="IRNazanin"/>
          <w:color w:val="111111"/>
          <w:sz w:val="28"/>
          <w:sz w:val="28"/>
          <w:szCs w:val="28"/>
          <w:rtl w:val="true"/>
          <w:lang w:bidi="fa-IR"/>
        </w:rPr>
        <w:t>، والسرائر</w:t>
      </w:r>
      <w:r>
        <w:rPr>
          <w:rStyle w:val="FootnoteAnchor"/>
          <w:rtl w:val="true"/>
        </w:rPr>
        <w:footnoteReference w:id="675"/>
      </w:r>
      <w:r>
        <w:rPr>
          <w:rFonts w:ascii="IRNazanin" w:hAnsi="IRNazanin" w:eastAsia="IRNazanin"/>
          <w:color w:val="111111"/>
          <w:sz w:val="28"/>
          <w:sz w:val="28"/>
          <w:szCs w:val="28"/>
          <w:rtl w:val="true"/>
          <w:lang w:bidi="fa-IR"/>
        </w:rPr>
        <w:t>، والمفاتیح</w:t>
      </w:r>
      <w:r>
        <w:rPr>
          <w:rStyle w:val="FootnoteAnchor"/>
          <w:rtl w:val="true"/>
        </w:rPr>
        <w:footnoteReference w:id="676"/>
      </w:r>
      <w:r>
        <w:rPr>
          <w:rFonts w:ascii="IRNazanin" w:hAnsi="IRNazanin" w:eastAsia="IRNazanin"/>
          <w:color w:val="111111"/>
          <w:sz w:val="28"/>
          <w:sz w:val="28"/>
          <w:szCs w:val="28"/>
          <w:rtl w:val="true"/>
          <w:lang w:bidi="fa-IR"/>
        </w:rPr>
        <w:t>، فقد تطرّقت هذه الکتب إلی تحریم اللطم والخدش وجزّ الشعر، وادُّعی الإجماع علیه</w:t>
      </w:r>
      <w:r>
        <w:rPr>
          <w:rFonts w:eastAsia="IRNazanin" w:cs="IRNazanin"/>
          <w:color w:val="111111"/>
          <w:sz w:val="28"/>
          <w:szCs w:val="28"/>
          <w:rtl w:val="true"/>
          <w:lang w:bidi="fa-IR"/>
        </w:rPr>
        <w:t>.</w:t>
      </w:r>
    </w:p>
    <w:p>
      <w:pPr>
        <w:pStyle w:val="Heading6"/>
        <w:numPr>
          <w:ilvl w:val="5"/>
          <w:numId w:val="1"/>
        </w:numPr>
        <w:rPr/>
      </w:pPr>
      <w:bookmarkStart w:id="1554" w:name="__RefHeading___Toc5297765_581953129"/>
      <w:bookmarkStart w:id="1555" w:name="_Toc674"/>
      <w:bookmarkEnd w:id="1554"/>
      <w:r>
        <w:rPr>
          <w:rtl w:val="true"/>
        </w:rPr>
        <w:t>إشکال علی الدلیل الأوّل</w:t>
      </w:r>
      <w:bookmarkEnd w:id="1555"/>
    </w:p>
    <w:p>
      <w:pPr>
        <w:pStyle w:val="BookText"/>
        <w:rPr/>
      </w:pPr>
      <w:r>
        <w:rPr>
          <w:rFonts w:ascii="IRNazanin" w:hAnsi="IRNazanin" w:eastAsia="IRNazanin"/>
          <w:color w:val="111111"/>
          <w:sz w:val="28"/>
          <w:sz w:val="28"/>
          <w:szCs w:val="28"/>
          <w:rtl w:val="true"/>
          <w:lang w:bidi="fa-IR"/>
        </w:rPr>
        <w:t>یرد علیه نفس الإشکال السابق علی ادعاء الإجماع؛ من أنّ الإجماع المنقول لیس حجّة</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6" w:name="__RefHeading___Toc5297767_581953129"/>
      <w:bookmarkStart w:id="1557" w:name="_Toc675"/>
      <w:bookmarkEnd w:id="1556"/>
      <w:r>
        <w:rPr>
          <w:rtl w:val="true"/>
        </w:rPr>
        <w:t>الدلیل الثانی</w:t>
      </w:r>
      <w:r>
        <w:rPr>
          <w:rtl w:val="true"/>
        </w:rPr>
        <w:t xml:space="preserve">: </w:t>
      </w:r>
      <w:r>
        <w:rPr>
          <w:rtl w:val="true"/>
        </w:rPr>
        <w:t>السخط لقضاء الله</w:t>
      </w:r>
      <w:bookmarkEnd w:id="1557"/>
    </w:p>
    <w:p>
      <w:pPr>
        <w:pStyle w:val="Heading6"/>
        <w:numPr>
          <w:ilvl w:val="5"/>
          <w:numId w:val="1"/>
        </w:numPr>
        <w:rPr/>
      </w:pPr>
      <w:bookmarkStart w:id="1558" w:name="__RefHeading___Toc5297769_581953129"/>
      <w:bookmarkStart w:id="1559" w:name="_Toc676"/>
      <w:bookmarkEnd w:id="1558"/>
      <w:r>
        <w:rPr>
          <w:rtl w:val="true"/>
        </w:rPr>
        <w:t>اشارة</w:t>
      </w:r>
      <w:bookmarkEnd w:id="155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هذا الدلیل فی ذکری الشیعة</w:t>
      </w:r>
      <w:r>
        <w:rPr>
          <w:rStyle w:val="FootnoteAnchor"/>
          <w:rtl w:val="true"/>
        </w:rPr>
        <w:footnoteReference w:id="678"/>
      </w:r>
      <w:r>
        <w:rPr>
          <w:rFonts w:ascii="IRNazanin" w:hAnsi="IRNazanin" w:eastAsia="IRNazanin"/>
          <w:color w:val="111111"/>
          <w:sz w:val="28"/>
          <w:sz w:val="28"/>
          <w:szCs w:val="28"/>
          <w:rtl w:val="true"/>
          <w:lang w:bidi="fa-IR"/>
        </w:rPr>
        <w:t>، ومفاتیح الشرائع</w:t>
      </w:r>
      <w:r>
        <w:rPr>
          <w:rStyle w:val="FootnoteAnchor"/>
          <w:rtl w:val="true"/>
        </w:rPr>
        <w:footnoteReference w:id="679"/>
      </w:r>
      <w:r>
        <w:rPr>
          <w:rFonts w:ascii="IRNazanin" w:hAnsi="IRNazanin" w:eastAsia="IRNazanin"/>
          <w:color w:val="111111"/>
          <w:sz w:val="28"/>
          <w:sz w:val="28"/>
          <w:szCs w:val="28"/>
          <w:rtl w:val="true"/>
          <w:lang w:bidi="fa-IR"/>
        </w:rPr>
        <w:t>، ومعتمد الشیعة</w:t>
      </w:r>
      <w:r>
        <w:rPr>
          <w:rStyle w:val="FootnoteAnchor"/>
          <w:rtl w:val="true"/>
        </w:rPr>
        <w:footnoteReference w:id="680"/>
      </w:r>
      <w:r>
        <w:rPr>
          <w:rFonts w:ascii="IRNazanin" w:hAnsi="IRNazanin" w:eastAsia="IRNazanin"/>
          <w:color w:val="111111"/>
          <w:sz w:val="28"/>
          <w:sz w:val="28"/>
          <w:szCs w:val="28"/>
          <w:rtl w:val="true"/>
          <w:lang w:bidi="fa-IR"/>
        </w:rPr>
        <w:t xml:space="preserve">، وغنائم </w:t>
      </w:r>
      <w:bookmarkStart w:id="1560" w:name="pg5894_48051"/>
    </w:p>
    <w:p>
      <w:pPr>
        <w:pStyle w:val="BookText"/>
        <w:rPr/>
      </w:pPr>
      <w:bookmarkEnd w:id="1560"/>
      <w:r>
        <w:rPr>
          <w:rFonts w:ascii="Amiri" w:hAnsi="Amiri" w:eastAsia="Amiri" w:cs="Amiri"/>
          <w:color w:val="111111"/>
          <w:sz w:val="28"/>
          <w:sz w:val="28"/>
          <w:szCs w:val="28"/>
          <w:rtl w:val="true"/>
          <w:lang w:bidi="ar-SA"/>
        </w:rPr>
        <w:t>الأیّام</w:t>
      </w:r>
      <w:r>
        <w:rPr>
          <w:rStyle w:val="FootnoteAnchor"/>
          <w:rtl w:val="true"/>
        </w:rPr>
        <w:footnoteReference w:id="681"/>
      </w:r>
      <w:r>
        <w:rPr>
          <w:rFonts w:ascii="IRNazanin" w:hAnsi="IRNazanin" w:eastAsia="IRNazanin"/>
          <w:color w:val="111111"/>
          <w:sz w:val="28"/>
          <w:sz w:val="28"/>
          <w:szCs w:val="28"/>
          <w:rtl w:val="true"/>
          <w:lang w:bidi="fa-IR"/>
        </w:rPr>
        <w:t>، وجواهر الکلام</w:t>
      </w:r>
      <w:r>
        <w:rPr>
          <w:rStyle w:val="FootnoteAnchor"/>
          <w:rtl w:val="true"/>
        </w:rPr>
        <w:footnoteReference w:id="682"/>
      </w:r>
      <w:r>
        <w:rPr>
          <w:rFonts w:ascii="IRNazanin" w:hAnsi="IRNazanin" w:eastAsia="IRNazanin"/>
          <w:color w:val="111111"/>
          <w:sz w:val="28"/>
          <w:sz w:val="28"/>
          <w:szCs w:val="28"/>
          <w:rtl w:val="true"/>
          <w:lang w:bidi="fa-IR"/>
        </w:rPr>
        <w:t>حیث قالوا بحرمة هذه الأفعال؛ لما فیها من السخط لقضاء الله</w:t>
      </w:r>
      <w:r>
        <w:rPr>
          <w:rFonts w:eastAsia="IRNazanin" w:cs="IRNazanin"/>
          <w:color w:val="111111"/>
          <w:sz w:val="28"/>
          <w:szCs w:val="28"/>
          <w:rtl w:val="true"/>
          <w:lang w:bidi="fa-IR"/>
        </w:rPr>
        <w:t>.</w:t>
      </w:r>
    </w:p>
    <w:p>
      <w:pPr>
        <w:pStyle w:val="Heading6"/>
        <w:numPr>
          <w:ilvl w:val="5"/>
          <w:numId w:val="1"/>
        </w:numPr>
        <w:rPr/>
      </w:pPr>
      <w:bookmarkStart w:id="1561" w:name="__RefHeading___Toc5297771_581953129"/>
      <w:bookmarkStart w:id="1562" w:name="_Toc677"/>
      <w:bookmarkEnd w:id="1561"/>
      <w:r>
        <w:rPr>
          <w:rtl w:val="true"/>
        </w:rPr>
        <w:t>إشکال علی الدلیل الثانی</w:t>
      </w:r>
      <w:bookmarkEnd w:id="1562"/>
    </w:p>
    <w:p>
      <w:pPr>
        <w:pStyle w:val="BookText"/>
        <w:rPr/>
      </w:pPr>
      <w:r>
        <w:rPr>
          <w:rFonts w:ascii="IRNazanin" w:hAnsi="IRNazanin" w:eastAsia="IRNazanin"/>
          <w:color w:val="111111"/>
          <w:sz w:val="28"/>
          <w:sz w:val="28"/>
          <w:szCs w:val="28"/>
          <w:rtl w:val="true"/>
          <w:lang w:bidi="fa-IR"/>
        </w:rPr>
        <w:t>کما سیأتی فی مبحث شقّ الثوب علی المیّت؛ فإنّ هذا الدلیل لیس تامّاً؛ لأنّ السبب فی هذه الأفعال هو الحزن لفقدان الأقارب، ولیس السخط لقضاء الله، کأن یبکی الإنسان علی فراق أصدقائه، فهذا البکاء بسبب الفراق، ولیس بسبب السخط لقضاء الله</w:t>
      </w:r>
      <w:r>
        <w:rPr>
          <w:rFonts w:eastAsia="IRNazanin" w:cs="IRNazanin"/>
          <w:color w:val="111111"/>
          <w:sz w:val="28"/>
          <w:szCs w:val="28"/>
          <w:rtl w:val="true"/>
          <w:lang w:bidi="fa-IR"/>
        </w:rPr>
        <w:t>.</w:t>
      </w:r>
    </w:p>
    <w:p>
      <w:pPr>
        <w:pStyle w:val="Heading6"/>
        <w:numPr>
          <w:ilvl w:val="5"/>
          <w:numId w:val="1"/>
        </w:numPr>
        <w:rPr/>
      </w:pPr>
      <w:bookmarkStart w:id="1563" w:name="__RefHeading___Toc5297773_581953129"/>
      <w:bookmarkStart w:id="1564" w:name="_Toc678"/>
      <w:bookmarkEnd w:id="1563"/>
      <w:r>
        <w:rPr>
          <w:rtl w:val="true"/>
        </w:rPr>
        <w:t>الدلیل الثالث</w:t>
      </w:r>
      <w:r>
        <w:rPr>
          <w:rtl w:val="true"/>
        </w:rPr>
        <w:t xml:space="preserve">: </w:t>
      </w:r>
      <w:r>
        <w:rPr>
          <w:rtl w:val="true"/>
        </w:rPr>
        <w:t xml:space="preserve">الروایات </w:t>
      </w:r>
      <w:r>
        <w:rPr>
          <w:rtl w:val="true"/>
        </w:rPr>
        <w:t xml:space="preserve">- </w:t>
      </w:r>
      <w:r>
        <w:rPr>
          <w:rtl w:val="true"/>
        </w:rPr>
        <w:t>خمس روایات</w:t>
      </w:r>
      <w:bookmarkEnd w:id="1564"/>
    </w:p>
    <w:p>
      <w:pPr>
        <w:pStyle w:val="Heading6"/>
        <w:numPr>
          <w:ilvl w:val="5"/>
          <w:numId w:val="1"/>
        </w:numPr>
        <w:rPr/>
      </w:pPr>
      <w:bookmarkStart w:id="1565" w:name="__RefHeading___Toc5297775_581953129"/>
      <w:bookmarkStart w:id="1566" w:name="_Toc679"/>
      <w:bookmarkEnd w:id="1565"/>
      <w:r>
        <w:rPr>
          <w:rtl w:val="true"/>
        </w:rPr>
        <w:t>اشارة</w:t>
      </w:r>
      <w:bookmarkEnd w:id="1566"/>
    </w:p>
    <w:p>
      <w:pPr>
        <w:pStyle w:val="BookText"/>
        <w:rPr/>
      </w:pPr>
      <w:r>
        <w:rPr>
          <w:rFonts w:ascii="IRNazanin" w:hAnsi="IRNazanin" w:eastAsia="IRNazanin"/>
          <w:color w:val="111111"/>
          <w:sz w:val="28"/>
          <w:sz w:val="28"/>
          <w:szCs w:val="28"/>
          <w:rtl w:val="true"/>
          <w:lang w:bidi="fa-IR"/>
        </w:rPr>
        <w:t>الدلیل الثالث عبارة عن خمس روایات، وهی کما یلی</w:t>
      </w:r>
      <w:r>
        <w:rPr>
          <w:rFonts w:eastAsia="IRNazanin" w:cs="IRNazanin"/>
          <w:color w:val="111111"/>
          <w:sz w:val="28"/>
          <w:szCs w:val="28"/>
          <w:rtl w:val="true"/>
          <w:lang w:bidi="fa-IR"/>
        </w:rPr>
        <w:t>:</w:t>
      </w:r>
    </w:p>
    <w:p>
      <w:pPr>
        <w:pStyle w:val="Heading6"/>
        <w:numPr>
          <w:ilvl w:val="5"/>
          <w:numId w:val="1"/>
        </w:numPr>
        <w:rPr/>
      </w:pPr>
      <w:bookmarkStart w:id="1567" w:name="__RefHeading___Toc5297777_581953129"/>
      <w:bookmarkStart w:id="1568" w:name="_Toc680"/>
      <w:bookmarkEnd w:id="1567"/>
      <w:r>
        <w:rPr>
          <w:rtl w:val="true"/>
        </w:rPr>
        <w:t>الروایة الأُولی</w:t>
      </w:r>
      <w:r>
        <w:rPr>
          <w:rtl w:val="true"/>
        </w:rPr>
        <w:t xml:space="preserve">: </w:t>
      </w:r>
      <w:r>
        <w:rPr>
          <w:rtl w:val="true"/>
        </w:rPr>
        <w:t>معتبرة جابر</w:t>
      </w:r>
      <w:r>
        <w:rPr>
          <w:rtl w:val="true"/>
        </w:rPr>
        <w:t xml:space="preserve">- </w:t>
      </w:r>
      <w:r>
        <w:rPr>
          <w:rtl w:val="true"/>
        </w:rPr>
        <w:t>هذه الأفعال من مصادیق الجزع</w:t>
      </w:r>
      <w:bookmarkEnd w:id="1568"/>
    </w:p>
    <w:p>
      <w:pPr>
        <w:pStyle w:val="Heading6"/>
        <w:numPr>
          <w:ilvl w:val="5"/>
          <w:numId w:val="1"/>
        </w:numPr>
        <w:rPr/>
      </w:pPr>
      <w:bookmarkStart w:id="1569" w:name="__RefHeading___Toc5297779_581953129"/>
      <w:bookmarkStart w:id="1570" w:name="_Toc681"/>
      <w:bookmarkEnd w:id="1569"/>
      <w:r>
        <w:rPr>
          <w:rtl w:val="true"/>
        </w:rPr>
        <w:t>اشارة</w:t>
      </w:r>
      <w:bookmarkEnd w:id="1570"/>
    </w:p>
    <w:p>
      <w:pPr>
        <w:pStyle w:val="BookText"/>
        <w:rPr/>
      </w:pPr>
      <w:r>
        <w:rPr>
          <w:rFonts w:ascii="IRNazanin" w:hAnsi="IRNazanin" w:eastAsia="IRNazanin"/>
          <w:color w:val="111111"/>
          <w:sz w:val="28"/>
          <w:sz w:val="28"/>
          <w:szCs w:val="28"/>
          <w:rtl w:val="true"/>
          <w:lang w:bidi="fa-IR"/>
        </w:rPr>
        <w:t>ذکرنا معتبرة جابر</w:t>
      </w:r>
      <w:r>
        <w:rPr>
          <w:rStyle w:val="FootnoteAnchor"/>
          <w:rtl w:val="true"/>
        </w:rPr>
        <w:footnoteReference w:id="683"/>
      </w:r>
      <w:r>
        <w:rPr>
          <w:rFonts w:ascii="IRNazanin" w:hAnsi="IRNazanin" w:eastAsia="IRNazanin"/>
          <w:color w:val="111111"/>
          <w:sz w:val="28"/>
          <w:sz w:val="28"/>
          <w:szCs w:val="28"/>
          <w:rtl w:val="true"/>
          <w:lang w:bidi="fa-IR"/>
        </w:rPr>
        <w:t>سابقاً، وبحثنا سندها، وثبت أنّها روایة معتبرة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1" w:name="__RefHeading___Toc5297781_581953129"/>
      <w:bookmarkStart w:id="1572" w:name="_Toc682"/>
      <w:bookmarkEnd w:id="1571"/>
      <w:r>
        <w:rPr>
          <w:rtl w:val="true"/>
        </w:rPr>
        <w:t>دراسة دلالة الروایة الأُولی</w:t>
      </w:r>
      <w:bookmarkEnd w:id="1572"/>
    </w:p>
    <w:p>
      <w:pPr>
        <w:pStyle w:val="BookText"/>
        <w:rPr/>
      </w:pPr>
      <w:r>
        <w:rPr>
          <w:rFonts w:ascii="IRNazanin" w:hAnsi="IRNazanin" w:eastAsia="IRNazanin"/>
          <w:color w:val="111111"/>
          <w:sz w:val="28"/>
          <w:sz w:val="28"/>
          <w:szCs w:val="28"/>
          <w:rtl w:val="true"/>
          <w:lang w:bidi="fa-IR"/>
        </w:rPr>
        <w:t>استدلّ بها الشیخ محمد تقی الآملی فی مصباح الهدی لإثبات حرمة هذه الأفعال</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3" w:name="__RefHeading___Toc5297783_581953129"/>
      <w:bookmarkStart w:id="1574" w:name="_Toc683"/>
      <w:bookmarkEnd w:id="1573"/>
      <w:r>
        <w:rPr>
          <w:rtl w:val="true"/>
        </w:rPr>
        <w:t>إشکال علی دلالة الروایة الأُولی</w:t>
      </w:r>
      <w:bookmarkEnd w:id="157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یمکن استفادة الحرمة من هذه الروایة؛ لأنّها فی مقام بیان مصادیق الجزع دون </w:t>
      </w:r>
      <w:bookmarkStart w:id="1575" w:name="pg5894_48053"/>
    </w:p>
    <w:p>
      <w:pPr>
        <w:pStyle w:val="BookText"/>
        <w:rPr/>
      </w:pPr>
      <w:bookmarkEnd w:id="1575"/>
      <w:r>
        <w:rPr>
          <w:rFonts w:ascii="IRNazanin" w:hAnsi="IRNazanin" w:eastAsia="IRNazanin"/>
          <w:color w:val="111111"/>
          <w:sz w:val="28"/>
          <w:sz w:val="28"/>
          <w:szCs w:val="28"/>
          <w:rtl w:val="true"/>
          <w:lang w:bidi="fa-IR"/>
        </w:rPr>
        <w:t>إصدار حکم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ذُکر حکم هذه المصادیق فی روایةٍ أُخری، وهی صحیحة معاویة بن وهب </w:t>
      </w:r>
      <w:r>
        <w:rPr>
          <w:rStyle w:val="FootnoteAnchor"/>
          <w:rtl w:val="true"/>
        </w:rPr>
        <w:footnoteReference w:id="686"/>
      </w:r>
      <w:r>
        <w:rPr>
          <w:rFonts w:ascii="IRNazanin" w:hAnsi="IRNazanin" w:eastAsia="IRNazanin"/>
          <w:color w:val="111111"/>
          <w:sz w:val="28"/>
          <w:sz w:val="28"/>
          <w:szCs w:val="28"/>
          <w:rtl w:val="true"/>
          <w:lang w:bidi="fa-IR"/>
        </w:rPr>
        <w:t>التی مرّت سابقاً، وبیّنا أنّها روایة صحیحة تدلّ علی أنّ الجزع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المکروه فی هذه الروایة یعنی المنهی عنه، والنهی أعمّ من الحرمة والکراهة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فإنّ المصادیق المذکورة مکروهة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استفادة الحرمة من هذه الروایة، بل یُستفاد منها النهی مطلقاً، وهو أعمّ من الکراهة والحرمة</w:t>
      </w:r>
      <w:r>
        <w:rPr>
          <w:rFonts w:eastAsia="IRNazanin" w:cs="IRNazanin"/>
          <w:color w:val="111111"/>
          <w:sz w:val="28"/>
          <w:szCs w:val="28"/>
          <w:rtl w:val="true"/>
          <w:lang w:bidi="fa-IR"/>
        </w:rPr>
        <w:t>.</w:t>
      </w:r>
    </w:p>
    <w:p>
      <w:pPr>
        <w:pStyle w:val="Heading6"/>
        <w:numPr>
          <w:ilvl w:val="5"/>
          <w:numId w:val="1"/>
        </w:numPr>
        <w:rPr/>
      </w:pPr>
      <w:bookmarkStart w:id="1576" w:name="__RefHeading___Toc5297785_581953129"/>
      <w:bookmarkStart w:id="1577" w:name="_Toc684"/>
      <w:bookmarkEnd w:id="1576"/>
      <w:r>
        <w:rPr>
          <w:rtl w:val="true"/>
        </w:rPr>
        <w:t>الروایة الثانیة</w:t>
      </w:r>
      <w:r>
        <w:rPr>
          <w:rtl w:val="true"/>
        </w:rPr>
        <w:t xml:space="preserve">: </w:t>
      </w:r>
      <w:r>
        <w:rPr>
          <w:rtl w:val="true"/>
        </w:rPr>
        <w:t xml:space="preserve">معتبرة خالد بن سدیر </w:t>
      </w:r>
      <w:r>
        <w:rPr>
          <w:rtl w:val="true"/>
        </w:rPr>
        <w:t xml:space="preserve">- </w:t>
      </w:r>
      <w:r>
        <w:rPr>
          <w:rtl w:val="true"/>
        </w:rPr>
        <w:t>وجوب الکفارة علی مَن قام بهذه الأفعال</w:t>
      </w:r>
      <w:bookmarkEnd w:id="1577"/>
    </w:p>
    <w:p>
      <w:pPr>
        <w:pStyle w:val="Heading6"/>
        <w:numPr>
          <w:ilvl w:val="5"/>
          <w:numId w:val="1"/>
        </w:numPr>
        <w:rPr/>
      </w:pPr>
      <w:bookmarkStart w:id="1578" w:name="__RefHeading___Toc5297787_581953129"/>
      <w:bookmarkStart w:id="1579" w:name="_Toc685"/>
      <w:bookmarkEnd w:id="1578"/>
      <w:r>
        <w:rPr>
          <w:rtl w:val="true"/>
        </w:rPr>
        <w:t>اشارة</w:t>
      </w:r>
      <w:bookmarkEnd w:id="1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أَحمَدُ بنُ مُحَمَّدِ بنِ دَاوُدِ القُمِّیِّ فِی نَوَادِرِهِ،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عِیسَی، عَن أَخِیهِ جَعفَرِ بنِ عِیسَی، عَن خَالِدِ بنِ سُدِیرٍ أَخِی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خَدَشَتِ المَرأَةُ وَجهَهَا أَو جَزَّت شَعرَهَا أَو نَتَفَتهُ، فَفِی جَزِّ الشَّعرِ عِتقُ رَقَبَةٍ، أَو صِیَامُ شَهرَینِ مُتَتَابِعَینِ، أَو إِطعَامُ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الخَدشِ إِذَا دَمِیَت وفِی النَّتفِ کَفَّارَةُ حِنثِ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شَیءَ فِی اللَّطمِ عَلَی الخُدُودِ سِوَی الِاستِغفَارِ وَالتَّوبَةِ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0" w:name="__RefHeading___Toc5297789_581953129"/>
      <w:bookmarkStart w:id="1581" w:name="_Toc686"/>
      <w:bookmarkEnd w:id="1580"/>
      <w:r>
        <w:rPr>
          <w:rtl w:val="true"/>
        </w:rPr>
        <w:t>دراسة سند الروایة الثانیة</w:t>
      </w:r>
      <w:bookmarkEnd w:id="158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 معتبرة خالد بن سدیر، وقمنا بدراسة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ضعیف، ولکن عمل المشهور بهذه الروایة یجبر ضعف سندها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1582" w:name="pg5894_48055"/>
    </w:p>
    <w:p>
      <w:pPr>
        <w:pStyle w:val="Heading6"/>
        <w:numPr>
          <w:ilvl w:val="5"/>
          <w:numId w:val="1"/>
        </w:numPr>
        <w:rPr/>
      </w:pPr>
      <w:bookmarkStart w:id="1583" w:name="__RefHeading___Toc5297791_581953129"/>
      <w:bookmarkStart w:id="1584" w:name="_Toc687"/>
      <w:bookmarkEnd w:id="1582"/>
      <w:bookmarkEnd w:id="1583"/>
      <w:r>
        <w:rPr>
          <w:rtl w:val="true"/>
        </w:rPr>
        <w:t>دراسة دلالة الروایة الثانیة</w:t>
      </w:r>
      <w:bookmarkEnd w:id="1584"/>
    </w:p>
    <w:p>
      <w:pPr>
        <w:pStyle w:val="BookText"/>
        <w:rPr/>
      </w:pPr>
      <w:r>
        <w:rPr>
          <w:rFonts w:ascii="Amiri" w:hAnsi="Amiri" w:eastAsia="Amiri" w:cs="Amiri"/>
          <w:color w:val="111111"/>
          <w:sz w:val="28"/>
          <w:sz w:val="28"/>
          <w:szCs w:val="28"/>
          <w:rtl w:val="true"/>
          <w:lang w:bidi="ar-SA"/>
        </w:rPr>
        <w:t>استُدلّ بها فی الذکری</w:t>
      </w:r>
      <w:r>
        <w:rPr>
          <w:rStyle w:val="FootnoteAnchor"/>
          <w:rtl w:val="true"/>
        </w:rPr>
        <w:footnoteReference w:id="690"/>
      </w:r>
      <w:r>
        <w:rPr>
          <w:rFonts w:ascii="IRNazanin" w:hAnsi="IRNazanin" w:eastAsia="IRNazanin"/>
          <w:color w:val="111111"/>
          <w:sz w:val="28"/>
          <w:sz w:val="28"/>
          <w:szCs w:val="28"/>
          <w:rtl w:val="true"/>
          <w:lang w:bidi="fa-IR"/>
        </w:rPr>
        <w:t>، والغنائم</w:t>
      </w:r>
      <w:r>
        <w:rPr>
          <w:rStyle w:val="FootnoteAnchor"/>
          <w:rtl w:val="true"/>
        </w:rPr>
        <w:footnoteReference w:id="691"/>
      </w:r>
      <w:r>
        <w:rPr>
          <w:rFonts w:ascii="IRNazanin" w:hAnsi="IRNazanin" w:eastAsia="IRNazanin"/>
          <w:color w:val="111111"/>
          <w:sz w:val="28"/>
          <w:sz w:val="28"/>
          <w:szCs w:val="28"/>
          <w:rtl w:val="true"/>
          <w:lang w:bidi="fa-IR"/>
        </w:rPr>
        <w:t>، والجواهر</w:t>
      </w:r>
      <w:r>
        <w:rPr>
          <w:rStyle w:val="FootnoteAnchor"/>
          <w:rtl w:val="true"/>
        </w:rPr>
        <w:footnoteReference w:id="692"/>
      </w:r>
      <w:r>
        <w:rPr>
          <w:rFonts w:ascii="IRNazanin" w:hAnsi="IRNazanin" w:eastAsia="IRNazanin"/>
          <w:color w:val="111111"/>
          <w:sz w:val="28"/>
          <w:sz w:val="28"/>
          <w:szCs w:val="28"/>
          <w:rtl w:val="true"/>
          <w:lang w:bidi="fa-IR"/>
        </w:rPr>
        <w:t>لإثبات حرمة هذه الموارد، فهذه الروایة تدلّ بوضوح علی حرمة اللطم والخدش وجزّ الشعر؛ لأنّها وضعت لکلّ واحد منها کفارة؛ ولا یمکن وضع الکفارة لفعلٍ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وضع الکفارة لأیّ عمل یدلّ علی حرمته</w:t>
      </w:r>
      <w:r>
        <w:rPr>
          <w:rFonts w:eastAsia="IRNazanin" w:cs="IRNazanin"/>
          <w:color w:val="111111"/>
          <w:sz w:val="28"/>
          <w:szCs w:val="28"/>
          <w:rtl w:val="true"/>
          <w:lang w:bidi="fa-IR"/>
        </w:rPr>
        <w:t>.</w:t>
      </w:r>
    </w:p>
    <w:p>
      <w:pPr>
        <w:pStyle w:val="Heading6"/>
        <w:numPr>
          <w:ilvl w:val="5"/>
          <w:numId w:val="1"/>
        </w:numPr>
        <w:rPr/>
      </w:pPr>
      <w:bookmarkStart w:id="1585" w:name="__RefHeading___Toc5297793_581953129"/>
      <w:bookmarkStart w:id="1586" w:name="_Toc688"/>
      <w:bookmarkEnd w:id="1585"/>
      <w:r>
        <w:rPr>
          <w:rtl w:val="true"/>
        </w:rPr>
        <w:t>الروایة الثالثة</w:t>
      </w:r>
      <w:r>
        <w:rPr>
          <w:rtl w:val="true"/>
        </w:rPr>
        <w:t xml:space="preserve">: </w:t>
      </w:r>
      <w:r>
        <w:rPr>
          <w:rtl w:val="true"/>
        </w:rPr>
        <w:t xml:space="preserve">مرسلة الصدوق </w:t>
      </w:r>
      <w:r>
        <w:rPr>
          <w:rtl w:val="true"/>
        </w:rPr>
        <w:t xml:space="preserve">- </w:t>
      </w:r>
      <w:r>
        <w:rPr>
          <w:rtl w:val="true"/>
        </w:rPr>
        <w:t>نصیحة النبی</w:t>
      </w:r>
      <w:r>
        <w:rPr>
          <w:rtl w:val="true"/>
        </w:rPr>
        <w:t>(</w:t>
      </w:r>
      <w:r>
        <w:rPr>
          <w:rtl w:val="true"/>
        </w:rPr>
        <w:t xml:space="preserve">صلّی الله علیه و آله وسلّم </w:t>
      </w:r>
      <w:r>
        <w:rPr>
          <w:rtl w:val="true"/>
        </w:rPr>
        <w:t xml:space="preserve">) </w:t>
      </w:r>
      <w:r>
        <w:rPr>
          <w:rtl w:val="true"/>
        </w:rPr>
        <w:t>للسیّدة فاطمة</w:t>
      </w:r>
      <w:r>
        <w:rPr>
          <w:rtl w:val="true"/>
        </w:rPr>
        <w:t>(</w:t>
      </w:r>
      <w:r>
        <w:rPr>
          <w:rtl w:val="true"/>
        </w:rPr>
        <w:t>علیهاالسّلام</w:t>
      </w:r>
      <w:r>
        <w:rPr>
          <w:rtl w:val="true"/>
        </w:rPr>
        <w:t>)</w:t>
      </w:r>
      <w:bookmarkEnd w:id="1586"/>
    </w:p>
    <w:p>
      <w:pPr>
        <w:pStyle w:val="Heading6"/>
        <w:numPr>
          <w:ilvl w:val="5"/>
          <w:numId w:val="1"/>
        </w:numPr>
        <w:rPr/>
      </w:pPr>
      <w:bookmarkStart w:id="1587" w:name="__RefHeading___Toc5297795_581953129"/>
      <w:bookmarkStart w:id="1588" w:name="_Toc689"/>
      <w:bookmarkEnd w:id="1587"/>
      <w:r>
        <w:rPr>
          <w:rtl w:val="true"/>
        </w:rPr>
        <w:t>اشارة</w:t>
      </w:r>
      <w:bookmarkEnd w:id="1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قُتِلَ جَعفَرُ بنُ أَبِی طَالِبٍ لاَ تَدعِی بِذُلٍّ وَلاَ ثُکلٍ وَلاَ حَرَبٍ، وَمَا قُلتِ فِیهِ فَقَد صَدَقتِ</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9" w:name="__RefHeading___Toc5297797_581953129"/>
      <w:bookmarkStart w:id="1590" w:name="_Toc690"/>
      <w:bookmarkEnd w:id="1589"/>
      <w:r>
        <w:rPr>
          <w:rtl w:val="true"/>
        </w:rPr>
        <w:t>دراسة سند الروایة الثالثة</w:t>
      </w:r>
      <w:bookmarkEnd w:id="1590"/>
    </w:p>
    <w:p>
      <w:pPr>
        <w:pStyle w:val="BookText"/>
        <w:rPr/>
      </w:pPr>
      <w:r>
        <w:rPr>
          <w:rFonts w:ascii="IRNazanin" w:hAnsi="IRNazanin" w:eastAsia="IRNazanin"/>
          <w:color w:val="111111"/>
          <w:sz w:val="28"/>
          <w:sz w:val="28"/>
          <w:szCs w:val="28"/>
          <w:rtl w:val="true"/>
          <w:lang w:bidi="fa-IR"/>
        </w:rPr>
        <w:t>سند هذه الروایة ضعیف؛ لأنّها روایة مرسلة</w:t>
      </w:r>
      <w:r>
        <w:rPr>
          <w:rFonts w:eastAsia="IRNazanin" w:cs="IRNazanin"/>
          <w:color w:val="111111"/>
          <w:sz w:val="28"/>
          <w:szCs w:val="28"/>
          <w:rtl w:val="true"/>
          <w:lang w:bidi="fa-IR"/>
        </w:rPr>
        <w:t>.</w:t>
      </w:r>
    </w:p>
    <w:p>
      <w:pPr>
        <w:pStyle w:val="Heading6"/>
        <w:numPr>
          <w:ilvl w:val="5"/>
          <w:numId w:val="1"/>
        </w:numPr>
        <w:rPr/>
      </w:pPr>
      <w:bookmarkStart w:id="1591" w:name="__RefHeading___Toc5297799_581953129"/>
      <w:bookmarkStart w:id="1592" w:name="_Toc691"/>
      <w:bookmarkEnd w:id="1591"/>
      <w:r>
        <w:rPr>
          <w:rtl w:val="true"/>
        </w:rPr>
        <w:t>دراسة دلالة الروایة الثالثة</w:t>
      </w:r>
      <w:bookmarkEnd w:id="1592"/>
    </w:p>
    <w:p>
      <w:pPr>
        <w:pStyle w:val="BookText"/>
        <w:rPr/>
      </w:pPr>
      <w:r>
        <w:rPr>
          <w:rFonts w:ascii="IRNazanin" w:hAnsi="IRNazanin" w:eastAsia="IRNazanin"/>
          <w:color w:val="111111"/>
          <w:sz w:val="28"/>
          <w:sz w:val="28"/>
          <w:szCs w:val="28"/>
          <w:rtl w:val="true"/>
          <w:lang w:bidi="fa-IR"/>
        </w:rPr>
        <w:t>استدلّ بها الشهید بعد ذکر مجموعة من الأدلّة علی تحریم اللطم والخدش وجزّ الشعر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3" w:name="__RefHeading___Toc5297801_581953129"/>
      <w:bookmarkStart w:id="1594" w:name="_Toc692"/>
      <w:bookmarkEnd w:id="1593"/>
      <w:r>
        <w:rPr>
          <w:rtl w:val="true"/>
        </w:rPr>
        <w:t>إشکال علی دلالة الروایة الثالثة</w:t>
      </w:r>
      <w:bookmarkEnd w:id="1594"/>
    </w:p>
    <w:p>
      <w:pPr>
        <w:pStyle w:val="BookText"/>
        <w:rPr/>
      </w:pPr>
      <w:r>
        <w:rPr>
          <w:rFonts w:ascii="IRNazanin" w:hAnsi="IRNazanin" w:eastAsia="IRNazanin"/>
          <w:color w:val="111111"/>
          <w:sz w:val="28"/>
          <w:sz w:val="28"/>
          <w:szCs w:val="28"/>
          <w:rtl w:val="true"/>
          <w:lang w:bidi="fa-IR"/>
        </w:rPr>
        <w:t>لا علاقة لهذه الروایة بالأُمور المذکورة؛ لأنّها تنهی عن النوح فقط</w:t>
      </w:r>
      <w:r>
        <w:rPr>
          <w:rFonts w:eastAsia="IRNazanin" w:cs="IRNazanin"/>
          <w:color w:val="111111"/>
          <w:sz w:val="28"/>
          <w:szCs w:val="28"/>
          <w:rtl w:val="true"/>
          <w:lang w:bidi="fa-IR"/>
        </w:rPr>
        <w:t>.</w:t>
      </w:r>
    </w:p>
    <w:p>
      <w:pPr>
        <w:pStyle w:val="Heading6"/>
        <w:numPr>
          <w:ilvl w:val="5"/>
          <w:numId w:val="1"/>
        </w:numPr>
        <w:rPr/>
      </w:pPr>
      <w:bookmarkStart w:id="1595" w:name="__RefHeading___Toc5297803_581953129"/>
      <w:bookmarkStart w:id="1596" w:name="_Toc693"/>
      <w:bookmarkEnd w:id="1595"/>
      <w:r>
        <w:rPr>
          <w:rtl w:val="true"/>
        </w:rPr>
        <w:t>الروایة الرابعة</w:t>
      </w:r>
      <w:r>
        <w:rPr>
          <w:rtl w:val="true"/>
        </w:rPr>
        <w:t xml:space="preserve">: </w:t>
      </w:r>
      <w:r>
        <w:rPr>
          <w:rtl w:val="true"/>
        </w:rPr>
        <w:t xml:space="preserve">مرسلة مسکِّن الفؤاد </w:t>
      </w:r>
      <w:r>
        <w:rPr>
          <w:rtl w:val="true"/>
        </w:rPr>
        <w:t xml:space="preserve">- </w:t>
      </w:r>
      <w:r>
        <w:rPr>
          <w:rtl w:val="true"/>
        </w:rPr>
        <w:t>لیس منّا مَن ضرب الخدود</w:t>
      </w:r>
      <w:bookmarkEnd w:id="1596"/>
    </w:p>
    <w:p>
      <w:pPr>
        <w:pStyle w:val="Heading6"/>
        <w:numPr>
          <w:ilvl w:val="5"/>
          <w:numId w:val="1"/>
        </w:numPr>
        <w:rPr/>
      </w:pPr>
      <w:bookmarkStart w:id="1597" w:name="__RefHeading___Toc5297805_581953129"/>
      <w:bookmarkStart w:id="1598" w:name="_Toc694"/>
      <w:bookmarkEnd w:id="1597"/>
      <w:r>
        <w:rPr>
          <w:rtl w:val="true"/>
        </w:rPr>
        <w:t>اشارة</w:t>
      </w:r>
      <w:bookmarkEnd w:id="15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 الثَّانِی فِی مُسَکِّنِ الفُؤَادِ،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ضَرَبَ الخُدُودَ وشَقَّ الجُیُوبَ</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1599" w:name="pg5894_48057"/>
    </w:p>
    <w:p>
      <w:pPr>
        <w:pStyle w:val="Heading6"/>
        <w:numPr>
          <w:ilvl w:val="5"/>
          <w:numId w:val="1"/>
        </w:numPr>
        <w:rPr/>
      </w:pPr>
      <w:bookmarkStart w:id="1600" w:name="__RefHeading___Toc5297807_581953129"/>
      <w:bookmarkStart w:id="1601" w:name="_Toc695"/>
      <w:bookmarkEnd w:id="1599"/>
      <w:bookmarkEnd w:id="1600"/>
      <w:r>
        <w:rPr>
          <w:rtl w:val="true"/>
        </w:rPr>
        <w:t>دراسة سند الروایة الرابعة</w:t>
      </w:r>
      <w:bookmarkEnd w:id="1601"/>
    </w:p>
    <w:p>
      <w:pPr>
        <w:pStyle w:val="BookText"/>
        <w:rPr/>
      </w:pPr>
      <w:r>
        <w:rPr>
          <w:rFonts w:ascii="IRNazanin" w:hAnsi="IRNazanin" w:eastAsia="IRNazanin"/>
          <w:color w:val="111111"/>
          <w:sz w:val="28"/>
          <w:sz w:val="28"/>
          <w:szCs w:val="28"/>
          <w:rtl w:val="true"/>
          <w:lang w:bidi="fa-IR"/>
        </w:rPr>
        <w:t>سند هذه الروایة ضعیفٌ؛ لأنّ الشهید الثانی رواها مرسلاً</w:t>
      </w:r>
      <w:r>
        <w:rPr>
          <w:rFonts w:eastAsia="IRNazanin" w:cs="IRNazanin"/>
          <w:color w:val="111111"/>
          <w:sz w:val="28"/>
          <w:szCs w:val="28"/>
          <w:rtl w:val="true"/>
          <w:lang w:bidi="fa-IR"/>
        </w:rPr>
        <w:t>.</w:t>
      </w:r>
    </w:p>
    <w:p>
      <w:pPr>
        <w:pStyle w:val="Heading6"/>
        <w:numPr>
          <w:ilvl w:val="5"/>
          <w:numId w:val="1"/>
        </w:numPr>
        <w:rPr/>
      </w:pPr>
      <w:bookmarkStart w:id="1602" w:name="__RefHeading___Toc5297809_581953129"/>
      <w:bookmarkStart w:id="1603" w:name="_Toc696"/>
      <w:bookmarkEnd w:id="1602"/>
      <w:r>
        <w:rPr>
          <w:rtl w:val="true"/>
        </w:rPr>
        <w:t>دراسة دلالة الروایة الرابعة</w:t>
      </w:r>
      <w:bookmarkEnd w:id="1603"/>
    </w:p>
    <w:p>
      <w:pPr>
        <w:pStyle w:val="BookText"/>
        <w:rPr/>
      </w:pPr>
      <w:r>
        <w:rPr>
          <w:rFonts w:ascii="IRNazanin" w:hAnsi="IRNazanin" w:eastAsia="IRNazanin"/>
          <w:color w:val="111111"/>
          <w:sz w:val="28"/>
          <w:sz w:val="28"/>
          <w:szCs w:val="28"/>
          <w:rtl w:val="true"/>
          <w:lang w:bidi="fa-IR"/>
        </w:rPr>
        <w:t>استدلّ بهذه الروایة الشیخ محمد تقی الآملی فی مصباح الهدی</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4" w:name="__RefHeading___Toc5297811_581953129"/>
      <w:bookmarkStart w:id="1605" w:name="_Toc697"/>
      <w:bookmarkEnd w:id="1604"/>
      <w:r>
        <w:rPr>
          <w:rtl w:val="true"/>
        </w:rPr>
        <w:t>إشکال علی دلالة الروایة الرابعة</w:t>
      </w:r>
      <w:bookmarkEnd w:id="1605"/>
    </w:p>
    <w:p>
      <w:pPr>
        <w:pStyle w:val="BookText"/>
        <w:rPr/>
      </w:pPr>
      <w:r>
        <w:rPr>
          <w:rFonts w:ascii="IRNazanin" w:hAnsi="IRNazanin" w:eastAsia="IRNazanin"/>
          <w:color w:val="111111"/>
          <w:sz w:val="28"/>
          <w:sz w:val="28"/>
          <w:szCs w:val="28"/>
          <w:rtl w:val="true"/>
          <w:lang w:bidi="fa-IR"/>
        </w:rPr>
        <w:t>هناک مشکلة فی دلالتها علی المدّعی؛ لأنّها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یقوم بهذه الأعمال لیس منا، وهذا لیس ظاهراً فی التحریم، بل یتناسب مع الکراهة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دلالة هذه الروایة علی موضوع البحث لیست تامّة، ولا یصحّ الاستدلال بها لضعف سندها ودلالتها</w:t>
      </w:r>
      <w:r>
        <w:rPr>
          <w:rFonts w:eastAsia="IRNazanin" w:cs="IRNazanin"/>
          <w:color w:val="111111"/>
          <w:sz w:val="28"/>
          <w:szCs w:val="28"/>
          <w:rtl w:val="true"/>
          <w:lang w:bidi="fa-IR"/>
        </w:rPr>
        <w:t>.</w:t>
      </w:r>
    </w:p>
    <w:p>
      <w:pPr>
        <w:pStyle w:val="Heading6"/>
        <w:numPr>
          <w:ilvl w:val="5"/>
          <w:numId w:val="1"/>
        </w:numPr>
        <w:rPr/>
      </w:pPr>
      <w:bookmarkStart w:id="1606" w:name="__RefHeading___Toc5297813_581953129"/>
      <w:bookmarkStart w:id="1607" w:name="_Toc698"/>
      <w:bookmarkEnd w:id="1606"/>
      <w:r>
        <w:rPr>
          <w:rtl w:val="true"/>
        </w:rPr>
        <w:t>الروایة الخامسة</w:t>
      </w:r>
      <w:r>
        <w:rPr>
          <w:rtl w:val="true"/>
        </w:rPr>
        <w:t xml:space="preserve">: </w:t>
      </w:r>
      <w:r>
        <w:rPr>
          <w:rtl w:val="true"/>
        </w:rPr>
        <w:t xml:space="preserve">روایة أبی أیّوب </w:t>
      </w:r>
      <w:r>
        <w:rPr>
          <w:rtl w:val="true"/>
        </w:rPr>
        <w:t xml:space="preserve">- </w:t>
      </w:r>
      <w:r>
        <w:rPr>
          <w:rtl w:val="true"/>
        </w:rPr>
        <w:t>مَن لطم الخدّ فقد عصی الله</w:t>
      </w:r>
      <w:bookmarkEnd w:id="1607"/>
    </w:p>
    <w:p>
      <w:pPr>
        <w:pStyle w:val="Heading6"/>
        <w:numPr>
          <w:ilvl w:val="5"/>
          <w:numId w:val="1"/>
        </w:numPr>
        <w:rPr/>
      </w:pPr>
      <w:bookmarkStart w:id="1608" w:name="__RefHeading___Toc5297815_581953129"/>
      <w:bookmarkStart w:id="1609" w:name="_Toc699"/>
      <w:bookmarkEnd w:id="1608"/>
      <w:r>
        <w:rPr>
          <w:rtl w:val="true"/>
        </w:rPr>
        <w:t>اشارة</w:t>
      </w:r>
      <w:bookmarkEnd w:id="1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عُثمَانَ بنِ عِیسَی، عَن أَبِی أَیُّوبِ الخَزَّازِ، عَن رَجُلٍ،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یَعْصِینَکَ فِی مَعْرُوفٍ</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لاَ یَشقُقنَ جَیباً، وَلاَ یَلطِمنَ خَدّاً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0" w:name="__RefHeading___Toc5297817_581953129"/>
      <w:bookmarkStart w:id="1611" w:name="_Toc700"/>
      <w:bookmarkEnd w:id="1610"/>
      <w:r>
        <w:rPr>
          <w:rtl w:val="true"/>
        </w:rPr>
        <w:t>دراسة سند الروایة الخامسة</w:t>
      </w:r>
      <w:bookmarkEnd w:id="1611"/>
    </w:p>
    <w:p>
      <w:pPr>
        <w:pStyle w:val="BookText"/>
        <w:rPr/>
      </w:pPr>
      <w:r>
        <w:rPr>
          <w:rFonts w:ascii="IRNazanin" w:hAnsi="IRNazanin" w:eastAsia="IRNazanin"/>
          <w:color w:val="111111"/>
          <w:sz w:val="28"/>
          <w:sz w:val="28"/>
          <w:szCs w:val="28"/>
          <w:rtl w:val="true"/>
          <w:lang w:bidi="fa-IR"/>
        </w:rPr>
        <w:t xml:space="preserve">سند هذه الروایة ضعیف؛ لأنّها مرسلة، وذلک لوجود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الروایة</w:t>
      </w:r>
      <w:r>
        <w:rPr>
          <w:rFonts w:eastAsia="IRNazanin" w:cs="IRNazanin"/>
          <w:color w:val="111111"/>
          <w:sz w:val="28"/>
          <w:szCs w:val="28"/>
          <w:rtl w:val="true"/>
          <w:lang w:bidi="fa-IR"/>
        </w:rPr>
        <w:t>.</w:t>
      </w:r>
    </w:p>
    <w:p>
      <w:pPr>
        <w:pStyle w:val="Heading6"/>
        <w:numPr>
          <w:ilvl w:val="5"/>
          <w:numId w:val="1"/>
        </w:numPr>
        <w:rPr/>
      </w:pPr>
      <w:bookmarkStart w:id="1612" w:name="__RefHeading___Toc5297819_581953129"/>
      <w:bookmarkStart w:id="1613" w:name="_Toc701"/>
      <w:bookmarkEnd w:id="1612"/>
      <w:r>
        <w:rPr>
          <w:rtl w:val="true"/>
        </w:rPr>
        <w:t>دراسة دلالة الروایة الخامسة</w:t>
      </w:r>
      <w:bookmarkEnd w:id="161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بهذه الروایة فی کتاب مصباح الهدی</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1614" w:name="pg5894_48059"/>
    </w:p>
    <w:p>
      <w:pPr>
        <w:pStyle w:val="Heading6"/>
        <w:numPr>
          <w:ilvl w:val="5"/>
          <w:numId w:val="1"/>
        </w:numPr>
        <w:rPr/>
      </w:pPr>
      <w:bookmarkStart w:id="1615" w:name="__RefHeading___Toc5297821_581953129"/>
      <w:bookmarkStart w:id="1616" w:name="_Toc702"/>
      <w:bookmarkEnd w:id="1614"/>
      <w:bookmarkEnd w:id="1615"/>
      <w:r>
        <w:rPr>
          <w:rtl w:val="true"/>
        </w:rPr>
        <w:t>إشکال علی دلالة الروایة الخامسة</w:t>
      </w:r>
      <w:bookmarkEnd w:id="1616"/>
    </w:p>
    <w:p>
      <w:pPr>
        <w:pStyle w:val="BookText"/>
        <w:rPr/>
      </w:pPr>
      <w:r>
        <w:rPr>
          <w:rFonts w:ascii="IRNazanin" w:hAnsi="IRNazanin" w:eastAsia="IRNazanin"/>
          <w:color w:val="111111"/>
          <w:sz w:val="28"/>
          <w:sz w:val="28"/>
          <w:szCs w:val="28"/>
          <w:rtl w:val="true"/>
          <w:lang w:bidi="fa-IR"/>
        </w:rPr>
        <w:t xml:space="preserve">فی دلالتها علی المدّعی مشکلة؛ لأنّ البحث فی المقام عن حکم اللطم والخدش وجزّ الشعر بشکلٍ مطلق سواء عند الرجل أو المرأة، إلّا أنّ هذه الروایة تختصّ بالمرأة، وکما أنها تبیّن حرمة اللطم فقط، وساکتة عن حکم بقیة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الخدش، وجزّ الشعر، ولطم الجسد</w:t>
      </w:r>
      <w:r>
        <w:rPr>
          <w:rFonts w:eastAsia="IRNazanin" w:cs="IRNazanin"/>
          <w:color w:val="111111"/>
          <w:sz w:val="28"/>
          <w:szCs w:val="28"/>
          <w:rtl w:val="true"/>
          <w:lang w:bidi="fa-IR"/>
        </w:rPr>
        <w:t>).</w:t>
      </w:r>
    </w:p>
    <w:p>
      <w:pPr>
        <w:pStyle w:val="Heading6"/>
        <w:numPr>
          <w:ilvl w:val="5"/>
          <w:numId w:val="1"/>
        </w:numPr>
        <w:rPr/>
      </w:pPr>
      <w:bookmarkStart w:id="1617" w:name="__RefHeading___Toc5297823_581953129"/>
      <w:bookmarkStart w:id="1618" w:name="_Toc703"/>
      <w:bookmarkEnd w:id="1617"/>
      <w:r>
        <w:rPr>
          <w:rtl w:val="true"/>
        </w:rPr>
        <w:t xml:space="preserve">نتیجة البحث فی النظریة الثانیة </w:t>
      </w:r>
      <w:r>
        <w:rPr>
          <w:rtl w:val="true"/>
        </w:rPr>
        <w:t xml:space="preserve">- </w:t>
      </w:r>
      <w:r>
        <w:rPr>
          <w:rtl w:val="true"/>
        </w:rPr>
        <w:t>حرمة اللطم والخدش وجزّ الشعر</w:t>
      </w:r>
      <w:bookmarkEnd w:id="1618"/>
    </w:p>
    <w:p>
      <w:pPr>
        <w:pStyle w:val="BookText"/>
        <w:rPr/>
      </w:pPr>
      <w:r>
        <w:rPr>
          <w:rFonts w:ascii="IRNazanin" w:hAnsi="IRNazanin" w:eastAsia="IRNazanin"/>
          <w:color w:val="111111"/>
          <w:sz w:val="28"/>
          <w:sz w:val="28"/>
          <w:szCs w:val="28"/>
          <w:rtl w:val="true"/>
          <w:lang w:bidi="fa-IR"/>
        </w:rPr>
        <w:t xml:space="preserve">ذکرنا لهذه النظریة ثلاثة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السخط لقضاء الله،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والدلیلان الأوّل والثانی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الدلیل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مشاکل سندیة ودلالیة، إلّا الروایة الثانیة التی هی صحیحة سنداً وتامّة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تستطیع أن تکون دلیلاً قویاً علی صحّة هذه النظریة؛ وبالتالی یحرم القیام بهذه الأعمال عند إقامة العزاء علی الموتی</w:t>
      </w:r>
      <w:r>
        <w:rPr>
          <w:rFonts w:eastAsia="IRNazanin" w:cs="IRNazanin"/>
          <w:color w:val="111111"/>
          <w:sz w:val="28"/>
          <w:szCs w:val="28"/>
          <w:rtl w:val="true"/>
          <w:lang w:bidi="fa-IR"/>
        </w:rPr>
        <w:t>.</w:t>
      </w:r>
    </w:p>
    <w:p>
      <w:pPr>
        <w:pStyle w:val="Heading6"/>
        <w:numPr>
          <w:ilvl w:val="5"/>
          <w:numId w:val="1"/>
        </w:numPr>
        <w:rPr/>
      </w:pPr>
      <w:bookmarkStart w:id="1619" w:name="__RefHeading___Toc5297825_581953129"/>
      <w:bookmarkStart w:id="1620" w:name="_Toc704"/>
      <w:bookmarkEnd w:id="1619"/>
      <w:r>
        <w:rPr>
          <w:rtl w:val="true"/>
        </w:rPr>
        <w:t>النتیجة النهائیة للمصداق الخامس من مصادیق العزاء</w:t>
      </w:r>
      <w:r>
        <w:rPr>
          <w:rtl w:val="true"/>
        </w:rPr>
        <w:t xml:space="preserve">: </w:t>
      </w:r>
      <w:r>
        <w:rPr>
          <w:rtl w:val="true"/>
        </w:rPr>
        <w:t>اللطم، والخدش، وجزّ الشعر</w:t>
      </w:r>
      <w:bookmarkEnd w:id="1620"/>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نظریة التحریم تعتمد علی دلیلٍ واحد صحیح السند والدلالة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هناک دلیل صحیح السند علی الجواز ولکنّه ضعیف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فنستنتج أنّ إقامة العزاء باللطم والخدش وجزّ الشعر حرام إلّا فی مصائب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1621" w:name="__RefHeading___Toc5297827_581953129"/>
      <w:bookmarkStart w:id="1622" w:name="_Toc705"/>
      <w:bookmarkEnd w:id="1621"/>
      <w:r>
        <w:rPr>
          <w:rtl w:val="true"/>
        </w:rPr>
        <w:t>المصداق السادس</w:t>
      </w:r>
      <w:r>
        <w:rPr>
          <w:rtl w:val="true"/>
        </w:rPr>
        <w:t xml:space="preserve">: </w:t>
      </w:r>
      <w:r>
        <w:rPr>
          <w:rtl w:val="true"/>
        </w:rPr>
        <w:t xml:space="preserve">شقّ الثوب </w:t>
      </w:r>
      <w:r>
        <w:rPr>
          <w:rtl w:val="true"/>
        </w:rPr>
        <w:t xml:space="preserve">- </w:t>
      </w:r>
      <w:r>
        <w:rPr>
          <w:rtl w:val="true"/>
        </w:rPr>
        <w:t>ثمان نظریات</w:t>
      </w:r>
      <w:bookmarkEnd w:id="1622"/>
    </w:p>
    <w:p>
      <w:pPr>
        <w:pStyle w:val="Heading5"/>
        <w:numPr>
          <w:ilvl w:val="4"/>
          <w:numId w:val="1"/>
        </w:numPr>
        <w:rPr/>
      </w:pPr>
      <w:bookmarkStart w:id="1623" w:name="__RefHeading___Toc5297829_581953129"/>
      <w:bookmarkStart w:id="1624" w:name="_Toc706"/>
      <w:bookmarkEnd w:id="1623"/>
      <w:r>
        <w:rPr>
          <w:rtl w:val="true"/>
        </w:rPr>
        <w:t>اشارة</w:t>
      </w:r>
      <w:bookmarkEnd w:id="16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للعلماء ثمان نظریات فی حکم شقّ الثوب علی المیّت</w:t>
      </w:r>
      <w:r>
        <w:rPr>
          <w:rFonts w:eastAsia="IRNazanin" w:cs="IRNazanin"/>
          <w:color w:val="111111"/>
          <w:sz w:val="28"/>
          <w:szCs w:val="28"/>
          <w:rtl w:val="true"/>
          <w:lang w:bidi="fa-IR"/>
        </w:rPr>
        <w:t xml:space="preserve">: </w:t>
      </w:r>
      <w:bookmarkStart w:id="1625" w:name="pg5894_48061"/>
    </w:p>
    <w:p>
      <w:pPr>
        <w:pStyle w:val="Heading5"/>
        <w:numPr>
          <w:ilvl w:val="4"/>
          <w:numId w:val="1"/>
        </w:numPr>
        <w:rPr/>
      </w:pPr>
      <w:bookmarkStart w:id="1626" w:name="__RefHeading___Toc5297831_581953129"/>
      <w:bookmarkStart w:id="1627" w:name="_Toc707"/>
      <w:bookmarkEnd w:id="1625"/>
      <w:bookmarkEnd w:id="1626"/>
      <w:r>
        <w:rPr>
          <w:rtl w:val="true"/>
        </w:rPr>
        <w:t>النظریة الأُولی</w:t>
      </w:r>
      <w:r>
        <w:rPr>
          <w:rtl w:val="true"/>
        </w:rPr>
        <w:t xml:space="preserve">: </w:t>
      </w:r>
      <w:r>
        <w:rPr>
          <w:rtl w:val="true"/>
        </w:rPr>
        <w:t>حرمة شقّ الثوب مطلقاً</w:t>
      </w:r>
      <w:bookmarkEnd w:id="1627"/>
    </w:p>
    <w:p>
      <w:pPr>
        <w:pStyle w:val="Heading6"/>
        <w:numPr>
          <w:ilvl w:val="5"/>
          <w:numId w:val="1"/>
        </w:numPr>
        <w:rPr/>
      </w:pPr>
      <w:bookmarkStart w:id="1628" w:name="__RefHeading___Toc5297833_581953129"/>
      <w:bookmarkStart w:id="1629" w:name="_Toc708"/>
      <w:bookmarkEnd w:id="1628"/>
      <w:r>
        <w:rPr>
          <w:rtl w:val="true"/>
        </w:rPr>
        <w:t>اشارة</w:t>
      </w:r>
      <w:bookmarkEnd w:id="1629"/>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شقّ الثوب مطلقاً</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ذهب بعض العلماء إلی تحریم شقّ الثوب علی المیّت،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حیث 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للرّجل أن یشقّ ثوبه فی موت أحد من الأهل والقرابات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المرأة، فلا یجوز لها أن تشقّ ثوبها علی موت أحد من النّاس</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 الطباطبائی فی الریاض</w:t>
      </w:r>
      <w:r>
        <w:rPr>
          <w:rStyle w:val="FootnoteAnchor"/>
          <w:rtl w:val="true"/>
        </w:rPr>
        <w:footnoteReference w:id="702"/>
      </w:r>
      <w:r>
        <w:rPr>
          <w:rFonts w:ascii="IRNazanin" w:hAnsi="IRNazanin" w:eastAsia="IRNazanin"/>
          <w:color w:val="111111"/>
          <w:sz w:val="28"/>
          <w:sz w:val="28"/>
          <w:szCs w:val="28"/>
          <w:rtl w:val="true"/>
          <w:lang w:bidi="fa-IR"/>
        </w:rPr>
        <w:t>والشرح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مقتضی الأصل المستفاد من الأدلّة القاطعة حرمة شقّ الثوب مطلقاً، ولو علی الأب والأخ</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عدّة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کالنجفی فی نجاة العباد</w:t>
      </w:r>
      <w:r>
        <w:rPr>
          <w:rStyle w:val="FootnoteAnchor"/>
          <w:rtl w:val="true"/>
        </w:rPr>
        <w:footnoteReference w:id="704"/>
      </w:r>
      <w:r>
        <w:rPr>
          <w:rFonts w:ascii="IRNazanin" w:hAnsi="IRNazanin" w:eastAsia="IRNazanin"/>
          <w:color w:val="111111"/>
          <w:sz w:val="28"/>
          <w:sz w:val="28"/>
          <w:szCs w:val="28"/>
          <w:rtl w:val="true"/>
          <w:lang w:bidi="fa-IR"/>
        </w:rPr>
        <w:t>، والسیّد الیزدی فی العروة</w:t>
      </w:r>
      <w:r>
        <w:rPr>
          <w:rStyle w:val="FootnoteAnchor"/>
          <w:rtl w:val="true"/>
        </w:rPr>
        <w:footnoteReference w:id="705"/>
      </w:r>
      <w:r>
        <w:rPr>
          <w:rFonts w:ascii="IRNazanin" w:hAnsi="IRNazanin" w:eastAsia="IRNazanin"/>
          <w:color w:val="111111"/>
          <w:sz w:val="28"/>
          <w:sz w:val="28"/>
          <w:szCs w:val="28"/>
          <w:rtl w:val="true"/>
          <w:lang w:bidi="fa-IR"/>
        </w:rPr>
        <w:t xml:space="preserve">، والسیّد الحکیم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یفتوا بالحرمة بنحو مطلق ولکن فی نفس الوقت احتاطوا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شقّ الثوب علی غیر الأب والأخ، والأحوط ترکه فیهما أیضا‌ً</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0" w:name="__RefHeading___Toc5297835_581953129"/>
      <w:bookmarkStart w:id="1631" w:name="_Toc709"/>
      <w:bookmarkEnd w:id="1630"/>
      <w:r>
        <w:rPr>
          <w:rtl w:val="true"/>
        </w:rPr>
        <w:t>الدلیل علی النظریة الأُولی</w:t>
      </w:r>
      <w:r>
        <w:rPr>
          <w:rtl w:val="true"/>
        </w:rPr>
        <w:t xml:space="preserve">: </w:t>
      </w:r>
      <w:r>
        <w:rPr>
          <w:rtl w:val="true"/>
        </w:rPr>
        <w:t>ثلاثة أدلّة</w:t>
      </w:r>
      <w:bookmarkEnd w:id="1631"/>
    </w:p>
    <w:p>
      <w:pPr>
        <w:pStyle w:val="Heading6"/>
        <w:numPr>
          <w:ilvl w:val="5"/>
          <w:numId w:val="1"/>
        </w:numPr>
        <w:rPr/>
      </w:pPr>
      <w:bookmarkStart w:id="1632" w:name="__RefHeading___Toc5297837_581953129"/>
      <w:bookmarkStart w:id="1633" w:name="_Toc710"/>
      <w:bookmarkEnd w:id="1632"/>
      <w:r>
        <w:rPr>
          <w:rtl w:val="true"/>
        </w:rPr>
        <w:t>اشارة</w:t>
      </w:r>
      <w:bookmarkEnd w:id="163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القائلون بالحرمة بثلاثة أدلّة لإثبات ما ذهبوا إلیه</w:t>
      </w:r>
      <w:r>
        <w:rPr>
          <w:rFonts w:eastAsia="IRNazanin" w:cs="IRNazanin"/>
          <w:color w:val="111111"/>
          <w:sz w:val="28"/>
          <w:szCs w:val="28"/>
          <w:rtl w:val="true"/>
          <w:lang w:bidi="fa-IR"/>
        </w:rPr>
        <w:t xml:space="preserve">: </w:t>
      </w:r>
      <w:bookmarkStart w:id="1634" w:name="pg5894_48063"/>
    </w:p>
    <w:p>
      <w:pPr>
        <w:pStyle w:val="Heading6"/>
        <w:numPr>
          <w:ilvl w:val="5"/>
          <w:numId w:val="1"/>
        </w:numPr>
        <w:rPr/>
      </w:pPr>
      <w:bookmarkStart w:id="1635" w:name="__RefHeading___Toc5297839_581953129"/>
      <w:bookmarkStart w:id="1636" w:name="_Toc711"/>
      <w:bookmarkEnd w:id="1634"/>
      <w:bookmarkEnd w:id="1635"/>
      <w:r>
        <w:rPr>
          <w:rtl w:val="true"/>
        </w:rPr>
        <w:t>الدلیل الأوّل</w:t>
      </w:r>
      <w:r>
        <w:rPr>
          <w:rtl w:val="true"/>
        </w:rPr>
        <w:t xml:space="preserve">: </w:t>
      </w:r>
      <w:r>
        <w:rPr>
          <w:rtl w:val="true"/>
        </w:rPr>
        <w:t>وجوب حفظ المال</w:t>
      </w:r>
      <w:bookmarkEnd w:id="1636"/>
    </w:p>
    <w:p>
      <w:pPr>
        <w:pStyle w:val="Heading6"/>
        <w:numPr>
          <w:ilvl w:val="5"/>
          <w:numId w:val="1"/>
        </w:numPr>
        <w:rPr/>
      </w:pPr>
      <w:bookmarkStart w:id="1637" w:name="__RefHeading___Toc5297841_581953129"/>
      <w:bookmarkStart w:id="1638" w:name="_Toc712"/>
      <w:bookmarkEnd w:id="1637"/>
      <w:r>
        <w:rPr>
          <w:rtl w:val="true"/>
        </w:rPr>
        <w:t>اشارة</w:t>
      </w:r>
      <w:bookmarkEnd w:id="1638"/>
    </w:p>
    <w:p>
      <w:pPr>
        <w:pStyle w:val="BookText"/>
        <w:rPr/>
      </w:pPr>
      <w:r>
        <w:rPr>
          <w:rFonts w:ascii="IRNazanin" w:hAnsi="IRNazanin" w:eastAsia="IRNazanin"/>
          <w:color w:val="111111"/>
          <w:sz w:val="28"/>
          <w:sz w:val="28"/>
          <w:szCs w:val="28"/>
          <w:rtl w:val="true"/>
          <w:lang w:bidi="fa-IR"/>
        </w:rPr>
        <w:t xml:space="preserve">استدلّ به ابن إدریس؛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حرمة شقّ الثوب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 حفاظ المال</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9" w:name="__RefHeading___Toc5297843_581953129"/>
      <w:bookmarkStart w:id="1640" w:name="_Toc713"/>
      <w:bookmarkEnd w:id="1639"/>
      <w:r>
        <w:rPr>
          <w:rtl w:val="true"/>
        </w:rPr>
        <w:t>إشکال علی الدلیل الأوّل</w:t>
      </w:r>
      <w:bookmarkEnd w:id="1640"/>
    </w:p>
    <w:p>
      <w:pPr>
        <w:pStyle w:val="BookText"/>
        <w:rPr/>
      </w:pPr>
      <w:r>
        <w:rPr>
          <w:rFonts w:ascii="IRNazanin" w:hAnsi="IRNazanin" w:eastAsia="IRNazanin"/>
          <w:color w:val="111111"/>
          <w:sz w:val="28"/>
          <w:sz w:val="28"/>
          <w:szCs w:val="28"/>
          <w:rtl w:val="true"/>
          <w:lang w:bidi="fa-IR"/>
        </w:rPr>
        <w:t>لیس دلیل ابن إدریس صحیحاً؛ لأنّه إذا قصد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حفظ المال واجب، فهذا الدلیل لیس تاماً؛ إذ لا یوجد دلیل علی وجوب حفظ المال، ولکن إذا کان قصدُه حرمة تضییع المال وتبذیره فهذا هو الدلیل الثانی الذی سنقوم بدراسته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یستبعد أن یکون مراد ابن إدریس هذا الاحتمال الثانی؛ لأنّه فسَّر مراده بالعطف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 حفاظ المال وتضییعه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ظاهره أنّ الدلیلین الأوّل والثانی هما فی الحقیقة دلیل واحد</w:t>
      </w:r>
      <w:r>
        <w:rPr>
          <w:rFonts w:eastAsia="IRNazanin" w:cs="IRNazanin"/>
          <w:color w:val="111111"/>
          <w:sz w:val="28"/>
          <w:szCs w:val="28"/>
          <w:rtl w:val="true"/>
          <w:lang w:bidi="fa-IR"/>
        </w:rPr>
        <w:t>.</w:t>
      </w:r>
    </w:p>
    <w:p>
      <w:pPr>
        <w:pStyle w:val="Heading6"/>
        <w:numPr>
          <w:ilvl w:val="5"/>
          <w:numId w:val="1"/>
        </w:numPr>
        <w:rPr/>
      </w:pPr>
      <w:bookmarkStart w:id="1641" w:name="__RefHeading___Toc5297845_581953129"/>
      <w:bookmarkStart w:id="1642" w:name="_Toc714"/>
      <w:bookmarkEnd w:id="1641"/>
      <w:r>
        <w:rPr>
          <w:rtl w:val="true"/>
        </w:rPr>
        <w:t>الدلیل الثانی</w:t>
      </w:r>
      <w:r>
        <w:rPr>
          <w:rtl w:val="true"/>
        </w:rPr>
        <w:t xml:space="preserve">: </w:t>
      </w:r>
      <w:r>
        <w:rPr>
          <w:rtl w:val="true"/>
        </w:rPr>
        <w:t>حرمة تضییع المال</w:t>
      </w:r>
      <w:bookmarkEnd w:id="1642"/>
    </w:p>
    <w:p>
      <w:pPr>
        <w:pStyle w:val="Heading6"/>
        <w:numPr>
          <w:ilvl w:val="5"/>
          <w:numId w:val="1"/>
        </w:numPr>
        <w:rPr/>
      </w:pPr>
      <w:bookmarkStart w:id="1643" w:name="__RefHeading___Toc5297847_581953129"/>
      <w:bookmarkStart w:id="1644" w:name="_Toc715"/>
      <w:bookmarkEnd w:id="1643"/>
      <w:r>
        <w:rPr>
          <w:rtl w:val="true"/>
        </w:rPr>
        <w:t>اشارة</w:t>
      </w:r>
      <w:bookmarkEnd w:id="1644"/>
    </w:p>
    <w:p>
      <w:pPr>
        <w:pStyle w:val="BookText"/>
        <w:rPr/>
      </w:pPr>
      <w:r>
        <w:rPr>
          <w:rFonts w:ascii="IRNazanin" w:hAnsi="IRNazanin" w:eastAsia="IRNazanin"/>
          <w:color w:val="111111"/>
          <w:sz w:val="28"/>
          <w:sz w:val="28"/>
          <w:szCs w:val="28"/>
          <w:rtl w:val="true"/>
          <w:lang w:bidi="fa-IR"/>
        </w:rPr>
        <w:t>قال ابن إدریس فی مقام التعلیل لحرمة شقّ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 حفاظ المال وتضییعه سفه؛ لأنّه إدخال ضرر، والعقل یقبّح ذلک</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صاحب الریاض عند التعلیل لحکم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فیه من إضاعة المال المحترم المحرّمة جدّاً</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5" w:name="__RefHeading___Toc5297849_581953129"/>
      <w:bookmarkStart w:id="1646" w:name="_Toc716"/>
      <w:bookmarkEnd w:id="1645"/>
      <w:r>
        <w:rPr>
          <w:rtl w:val="true"/>
        </w:rPr>
        <w:t>إشکال علی الدلیل الثانی</w:t>
      </w:r>
      <w:bookmarkEnd w:id="164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دلیل السرائر والریاض لیس تامّاً؛ والسبب هو ما قاله السیّد الخوئی، حیث لاحظ علی الدلیل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له غرض عقلائی فی شقّ ثوبه لم یُعدّ من </w:t>
      </w:r>
      <w:bookmarkStart w:id="1647" w:name="pg5894_48065"/>
    </w:p>
    <w:p>
      <w:pPr>
        <w:pStyle w:val="BookText"/>
        <w:rPr/>
      </w:pPr>
      <w:bookmarkEnd w:id="1647"/>
      <w:r>
        <w:rPr>
          <w:rFonts w:ascii="IRNazanin" w:hAnsi="IRNazanin" w:eastAsia="IRNazanin"/>
          <w:color w:val="111111"/>
          <w:sz w:val="28"/>
          <w:sz w:val="28"/>
          <w:szCs w:val="28"/>
          <w:rtl w:val="true"/>
          <w:lang w:bidi="fa-IR"/>
        </w:rPr>
        <w:t>التبذیر المحرّم؛ فإنّ الإنسان قد یرید إظهار تأثّره فی موت أقربائه أو صدیقه، وإظهار ذلک قد یکون بضرب الید علی الید، وأُخری بشقّ الجیب، فلا محذور فیه من هذه الجهة</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8" w:name="__RefHeading___Toc5297851_581953129"/>
      <w:bookmarkStart w:id="1649" w:name="_Toc717"/>
      <w:bookmarkEnd w:id="1648"/>
      <w:r>
        <w:rPr>
          <w:rtl w:val="true"/>
        </w:rPr>
        <w:t>الدلیل الثالث</w:t>
      </w:r>
      <w:r>
        <w:rPr>
          <w:rtl w:val="true"/>
        </w:rPr>
        <w:t xml:space="preserve">: </w:t>
      </w:r>
      <w:r>
        <w:rPr>
          <w:rtl w:val="true"/>
        </w:rPr>
        <w:t xml:space="preserve">تعاضد الروایات الضعیفة وتجابرها </w:t>
      </w:r>
      <w:r>
        <w:rPr>
          <w:rtl w:val="true"/>
        </w:rPr>
        <w:t xml:space="preserve">- </w:t>
      </w:r>
      <w:r>
        <w:rPr>
          <w:rtl w:val="true"/>
        </w:rPr>
        <w:t>أربع روایات</w:t>
      </w:r>
      <w:bookmarkEnd w:id="1649"/>
    </w:p>
    <w:p>
      <w:pPr>
        <w:pStyle w:val="Heading6"/>
        <w:numPr>
          <w:ilvl w:val="5"/>
          <w:numId w:val="1"/>
        </w:numPr>
        <w:rPr/>
      </w:pPr>
      <w:bookmarkStart w:id="1650" w:name="__RefHeading___Toc5297853_581953129"/>
      <w:bookmarkStart w:id="1651" w:name="_Toc718"/>
      <w:bookmarkEnd w:id="1650"/>
      <w:r>
        <w:rPr>
          <w:rtl w:val="true"/>
        </w:rPr>
        <w:t>اشارة</w:t>
      </w:r>
      <w:bookmarkEnd w:id="1651"/>
    </w:p>
    <w:p>
      <w:pPr>
        <w:pStyle w:val="BookText"/>
        <w:rPr/>
      </w:pPr>
      <w:r>
        <w:rPr>
          <w:rFonts w:ascii="IRNazanin" w:hAnsi="IRNazanin" w:eastAsia="IRNazanin"/>
          <w:color w:val="111111"/>
          <w:sz w:val="28"/>
          <w:sz w:val="28"/>
          <w:szCs w:val="28"/>
          <w:rtl w:val="true"/>
          <w:lang w:bidi="fa-IR"/>
        </w:rPr>
        <w:t>تمسّک المحقّق الهمدانی بالروایات الضعیفة المتعاضدة والمنجبرة بفتوی الأصحاب، وأفتی علی أساس ذلک بحرمة شقّ الثوب مطلقاً</w:t>
      </w:r>
      <w:r>
        <w:rPr>
          <w:rStyle w:val="FootnoteAnchor"/>
          <w:rtl w:val="true"/>
        </w:rPr>
        <w:footnoteReference w:id="711"/>
      </w:r>
      <w:r>
        <w:rPr>
          <w:rFonts w:ascii="IRNazanin" w:hAnsi="IRNazanin" w:eastAsia="IRNazanin"/>
          <w:color w:val="111111"/>
          <w:sz w:val="28"/>
          <w:sz w:val="28"/>
          <w:szCs w:val="28"/>
          <w:rtl w:val="true"/>
          <w:lang w:bidi="fa-IR"/>
        </w:rPr>
        <w:t>، وهذه الروایات الضعیفة کما یلی</w:t>
      </w:r>
      <w:r>
        <w:rPr>
          <w:rFonts w:eastAsia="IRNazanin" w:cs="IRNazanin"/>
          <w:color w:val="111111"/>
          <w:sz w:val="28"/>
          <w:szCs w:val="28"/>
          <w:rtl w:val="true"/>
          <w:lang w:bidi="fa-IR"/>
        </w:rPr>
        <w:t>:</w:t>
      </w:r>
    </w:p>
    <w:p>
      <w:pPr>
        <w:pStyle w:val="Heading6"/>
        <w:numPr>
          <w:ilvl w:val="5"/>
          <w:numId w:val="1"/>
        </w:numPr>
        <w:rPr/>
      </w:pPr>
      <w:bookmarkStart w:id="1652" w:name="__RefHeading___Toc5297855_581953129"/>
      <w:bookmarkStart w:id="1653" w:name="_Toc719"/>
      <w:bookmarkEnd w:id="1652"/>
      <w:r>
        <w:rPr>
          <w:rtl w:val="true"/>
        </w:rPr>
        <w:t>الروایة الأُولی</w:t>
      </w:r>
      <w:r>
        <w:rPr>
          <w:rtl w:val="true"/>
        </w:rPr>
        <w:t xml:space="preserve">: </w:t>
      </w:r>
      <w:r>
        <w:rPr>
          <w:rtl w:val="true"/>
        </w:rPr>
        <w:t xml:space="preserve">مرسلة دعائم الإسلام </w:t>
      </w:r>
      <w:r>
        <w:rPr>
          <w:rtl w:val="true"/>
        </w:rPr>
        <w:t xml:space="preserve">- </w:t>
      </w:r>
      <w:r>
        <w:rPr>
          <w:rtl w:val="true"/>
        </w:rPr>
        <w:t>وصیة الإمام الصادق</w:t>
      </w:r>
      <w:r>
        <w:rPr>
          <w:rtl w:val="true"/>
        </w:rPr>
        <w:t>(</w:t>
      </w:r>
      <w:r>
        <w:rPr>
          <w:rtl w:val="true"/>
        </w:rPr>
        <w:t>علیه السّلام</w:t>
      </w:r>
      <w:r>
        <w:rPr>
          <w:rtl w:val="true"/>
        </w:rPr>
        <w:t>)</w:t>
      </w:r>
      <w:bookmarkEnd w:id="1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أَوصَی عِندَمَا احتضرَ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یُلطَمَنَّ عَلَیَّ خَدٌّ، وَلا یُشَقَّنَّ عَلَیَّ جَیبٌ، فَمَا مِن امرَأَةٍ تَشُقُّ جَیبَهَا إِلَّا صُدِعَ لَهَا فِی جَهَنَّمَ صَدعٌ کُلَّمَا زَادَت زِیدَت</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4" w:name="__RefHeading___Toc5297857_581953129"/>
      <w:bookmarkStart w:id="1655" w:name="_Toc720"/>
      <w:bookmarkEnd w:id="1654"/>
      <w:r>
        <w:rPr>
          <w:rtl w:val="true"/>
        </w:rPr>
        <w:t>الروایة الثانیة</w:t>
      </w:r>
      <w:r>
        <w:rPr>
          <w:rtl w:val="true"/>
        </w:rPr>
        <w:t xml:space="preserve">: </w:t>
      </w:r>
      <w:r>
        <w:rPr>
          <w:rtl w:val="true"/>
        </w:rPr>
        <w:t xml:space="preserve">مرسلة أبی أمامة </w:t>
      </w:r>
      <w:r>
        <w:rPr>
          <w:rtl w:val="true"/>
        </w:rPr>
        <w:t xml:space="preserve">- </w:t>
      </w:r>
      <w:r>
        <w:rPr>
          <w:rtl w:val="true"/>
        </w:rPr>
        <w:t>لعن رسول الله</w:t>
      </w:r>
      <w:r>
        <w:rPr>
          <w:rtl w:val="true"/>
        </w:rPr>
        <w:t>(</w:t>
      </w:r>
      <w:r>
        <w:rPr>
          <w:rtl w:val="true"/>
        </w:rPr>
        <w:t xml:space="preserve">صلّی الله علیه و آله وسلّم </w:t>
      </w:r>
      <w:r>
        <w:rPr>
          <w:rtl w:val="true"/>
        </w:rPr>
        <w:t>)</w:t>
      </w:r>
      <w:bookmarkEnd w:id="1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أَبِی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الخَامِشَةَ وَجهَهَا وَالشَّاقَّةَ جَیبَهَا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6" w:name="__RefHeading___Toc5297859_581953129"/>
      <w:bookmarkStart w:id="1657" w:name="_Toc721"/>
      <w:bookmarkEnd w:id="1656"/>
      <w:r>
        <w:rPr>
          <w:rtl w:val="true"/>
        </w:rPr>
        <w:t>الروایة الثالثة</w:t>
      </w:r>
      <w:r>
        <w:rPr>
          <w:rtl w:val="true"/>
        </w:rPr>
        <w:t xml:space="preserve">: </w:t>
      </w:r>
      <w:r>
        <w:rPr>
          <w:rtl w:val="true"/>
        </w:rPr>
        <w:t xml:space="preserve">مرسلة المحاسن </w:t>
      </w:r>
      <w:r>
        <w:rPr>
          <w:rtl w:val="true"/>
        </w:rPr>
        <w:t xml:space="preserve">- </w:t>
      </w:r>
      <w:r>
        <w:rPr>
          <w:rtl w:val="true"/>
        </w:rPr>
        <w:t>مَن شقّ ثوبه فقد عصی اللّه</w:t>
      </w:r>
      <w:bookmarkEnd w:id="16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الشَّیخِ الطَّبرِسِیِّ فِی مِشکَاةِ الأَنوَارِ، نَقلاً مِن کِتَابِ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یَعْصِینَکَ فِی مَعْرُوفٍ </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لاَ یَشقُقنَ جَیباً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1658" w:name="pg5894_48067"/>
    </w:p>
    <w:p>
      <w:pPr>
        <w:pStyle w:val="Heading6"/>
        <w:numPr>
          <w:ilvl w:val="5"/>
          <w:numId w:val="1"/>
        </w:numPr>
        <w:rPr/>
      </w:pPr>
      <w:bookmarkStart w:id="1659" w:name="__RefHeading___Toc5297861_581953129"/>
      <w:bookmarkStart w:id="1660" w:name="_Toc722"/>
      <w:bookmarkEnd w:id="1658"/>
      <w:bookmarkEnd w:id="1659"/>
      <w:r>
        <w:rPr>
          <w:rtl w:val="true"/>
        </w:rPr>
        <w:t>الروایة الرابعة</w:t>
      </w:r>
      <w:r>
        <w:rPr>
          <w:rtl w:val="true"/>
        </w:rPr>
        <w:t xml:space="preserve">: </w:t>
      </w:r>
      <w:r>
        <w:rPr>
          <w:rtl w:val="true"/>
        </w:rPr>
        <w:t xml:space="preserve">مرسلة مسکِّن الفؤاد </w:t>
      </w:r>
      <w:r>
        <w:rPr>
          <w:rtl w:val="true"/>
        </w:rPr>
        <w:t xml:space="preserve">- </w:t>
      </w:r>
      <w:r>
        <w:rPr>
          <w:rtl w:val="true"/>
        </w:rPr>
        <w:t>لیس منا مَن شقّ الجیوب</w:t>
      </w:r>
      <w:bookmarkEnd w:id="1660"/>
    </w:p>
    <w:p>
      <w:pPr>
        <w:pStyle w:val="Heading6"/>
        <w:numPr>
          <w:ilvl w:val="5"/>
          <w:numId w:val="1"/>
        </w:numPr>
        <w:rPr/>
      </w:pPr>
      <w:bookmarkStart w:id="1661" w:name="__RefHeading___Toc5297863_581953129"/>
      <w:bookmarkStart w:id="1662" w:name="_Toc723"/>
      <w:bookmarkEnd w:id="1661"/>
      <w:r>
        <w:rPr>
          <w:rtl w:val="true"/>
        </w:rPr>
        <w:t>اشارة</w:t>
      </w:r>
      <w:bookmarkEnd w:id="1662"/>
    </w:p>
    <w:p>
      <w:pPr>
        <w:pStyle w:val="BookText"/>
        <w:rPr/>
      </w:pPr>
      <w:r>
        <w:rPr>
          <w:rFonts w:ascii="IRNazanin" w:hAnsi="IRNazanin" w:eastAsia="IRNazanin"/>
          <w:color w:val="111111"/>
          <w:sz w:val="28"/>
          <w:sz w:val="28"/>
          <w:szCs w:val="28"/>
          <w:rtl w:val="true"/>
          <w:lang w:bidi="fa-IR"/>
        </w:rPr>
        <w:t>تقدمت مرسلة مسکِّن الفؤاد</w:t>
      </w:r>
      <w:r>
        <w:rPr>
          <w:rStyle w:val="FootnoteAnchor"/>
          <w:rtl w:val="true"/>
        </w:rPr>
        <w:footnoteReference w:id="716"/>
      </w:r>
      <w:r>
        <w:rPr>
          <w:rFonts w:ascii="IRNazanin" w:hAnsi="IRNazanin" w:eastAsia="IRNazanin"/>
          <w:color w:val="111111"/>
          <w:sz w:val="28"/>
          <w:sz w:val="28"/>
          <w:szCs w:val="28"/>
          <w:rtl w:val="true"/>
          <w:lang w:bidi="fa-IR"/>
        </w:rPr>
        <w:t>، وبحثنا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روایة ضعیفة؛ لأنّ الشهید الثانی رواها بسند مرسل</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3" w:name="__RefHeading___Toc5297865_581953129"/>
      <w:bookmarkStart w:id="1664" w:name="_Toc724"/>
      <w:bookmarkEnd w:id="1663"/>
      <w:r>
        <w:rPr>
          <w:rtl w:val="true"/>
        </w:rPr>
        <w:t>دراسة أسانید الروایات</w:t>
      </w:r>
      <w:bookmarkEnd w:id="1664"/>
    </w:p>
    <w:p>
      <w:pPr>
        <w:pStyle w:val="BookText"/>
        <w:rPr/>
      </w:pPr>
      <w:r>
        <w:rPr>
          <w:rFonts w:ascii="IRNazanin" w:hAnsi="IRNazanin" w:eastAsia="IRNazanin"/>
          <w:color w:val="111111"/>
          <w:sz w:val="28"/>
          <w:sz w:val="28"/>
          <w:szCs w:val="28"/>
          <w:rtl w:val="true"/>
          <w:lang w:bidi="fa-IR"/>
        </w:rPr>
        <w:t>کلّ هذه الروایات ضعیفة؛ لأنّها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الهمدانی بعد نقل هذه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یبعد کفایة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التجابر والتعاضد واعتضادها بفتوی الأصحاب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الحرمة</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هل یُجبر ضعف السند بعمل الأصحاب أم لا؟ اختلف فیه العلماء کما مرّ</w:t>
      </w:r>
      <w:r>
        <w:rPr>
          <w:rStyle w:val="FootnoteAnchor"/>
          <w:rtl w:val="true"/>
        </w:rPr>
        <w:footnoteReference w:id="719"/>
      </w:r>
      <w:r>
        <w:rPr>
          <w:rFonts w:ascii="IRNazanin" w:hAnsi="IRNazanin" w:eastAsia="IRNazanin"/>
          <w:color w:val="111111"/>
          <w:sz w:val="28"/>
          <w:sz w:val="28"/>
          <w:szCs w:val="28"/>
          <w:rtl w:val="true"/>
          <w:lang w:bidi="fa-IR"/>
        </w:rPr>
        <w:t>، وذهب مشهور الأُصولیین إلی أنّ عمل الفقهاء یجبر ضعف السند، وبالتالی؛ فإنّ مرجع هذا الدلیل إلی مبنی الفقهاء، فیکون الدلیل مبنائیاً، فمن اعتبر عمل المشهور جابراً للسند یکون هذا الدلیل تاماً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مع القائلین بجبر السند؛ لأنّ عمل مشهور الفقهاء یؤدّی إلی تراکم الظنون ویفید الاطمئنان</w:t>
      </w:r>
      <w:r>
        <w:rPr>
          <w:rFonts w:eastAsia="IRNazanin" w:cs="IRNazanin"/>
          <w:color w:val="111111"/>
          <w:sz w:val="28"/>
          <w:szCs w:val="28"/>
          <w:rtl w:val="true"/>
          <w:lang w:bidi="fa-IR"/>
        </w:rPr>
        <w:t>.</w:t>
      </w:r>
    </w:p>
    <w:p>
      <w:pPr>
        <w:pStyle w:val="Heading6"/>
        <w:numPr>
          <w:ilvl w:val="5"/>
          <w:numId w:val="1"/>
        </w:numPr>
        <w:rPr/>
      </w:pPr>
      <w:bookmarkStart w:id="1665" w:name="__RefHeading___Toc5297867_581953129"/>
      <w:bookmarkStart w:id="1666" w:name="_Toc725"/>
      <w:bookmarkEnd w:id="1665"/>
      <w:r>
        <w:rPr>
          <w:rtl w:val="true"/>
        </w:rPr>
        <w:t>دراسة دلالة الروایات</w:t>
      </w:r>
      <w:bookmarkEnd w:id="166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الروایات تدلّ بوضوح علی حرمة شقّ الجیوب مطلقاً؛ لأنّ بعض هذه الروایات جعلت جزاء مَن شقّ الجیب النار، وفی بعض آخر وصف هذا الفعل بأنّه </w:t>
      </w:r>
      <w:bookmarkStart w:id="1667" w:name="pg5894_48069"/>
    </w:p>
    <w:p>
      <w:pPr>
        <w:pStyle w:val="BookText"/>
        <w:rPr/>
      </w:pPr>
      <w:bookmarkEnd w:id="1667"/>
      <w:r>
        <w:rPr>
          <w:rFonts w:ascii="IRNazanin" w:hAnsi="IRNazanin" w:eastAsia="IRNazanin"/>
          <w:color w:val="111111"/>
          <w:sz w:val="28"/>
          <w:sz w:val="28"/>
          <w:szCs w:val="28"/>
          <w:rtl w:val="true"/>
          <w:lang w:bidi="fa-IR"/>
        </w:rPr>
        <w:t>عصیان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 أنّ الروایة الأُولی والثانیة والثالثة تختصّ بالنساء، ولکن الحقیقة أنّه لا توجد خصوصیة للنساء، وترکیز روایات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علیهِنّ إنّما بسبب انتشار هذا الفعل لدی النساء، والشاهد علی ذلک إطلاق الروایة الرابعة، إذن؛ لا یختصّ الحکم بالنساء، بل یشمل الرجال أیضاً</w:t>
      </w:r>
      <w:r>
        <w:rPr>
          <w:rFonts w:eastAsia="IRNazanin" w:cs="IRNazanin"/>
          <w:color w:val="111111"/>
          <w:sz w:val="28"/>
          <w:szCs w:val="28"/>
          <w:rtl w:val="true"/>
          <w:lang w:bidi="fa-IR"/>
        </w:rPr>
        <w:t>.</w:t>
      </w:r>
    </w:p>
    <w:p>
      <w:pPr>
        <w:pStyle w:val="Heading6"/>
        <w:numPr>
          <w:ilvl w:val="5"/>
          <w:numId w:val="1"/>
        </w:numPr>
        <w:rPr/>
      </w:pPr>
      <w:bookmarkStart w:id="1668" w:name="__RefHeading___Toc5297869_581953129"/>
      <w:bookmarkStart w:id="1669" w:name="_Toc726"/>
      <w:bookmarkEnd w:id="1668"/>
      <w:r>
        <w:rPr>
          <w:rtl w:val="true"/>
        </w:rPr>
        <w:t>نتیجة البحث فی النظریة الأُولی</w:t>
      </w:r>
      <w:bookmarkEnd w:id="1669"/>
    </w:p>
    <w:p>
      <w:pPr>
        <w:pStyle w:val="BookText"/>
        <w:rPr/>
      </w:pPr>
      <w:r>
        <w:rPr>
          <w:rFonts w:ascii="IRNazanin" w:hAnsi="IRNazanin" w:eastAsia="IRNazanin"/>
          <w:color w:val="111111"/>
          <w:sz w:val="28"/>
          <w:sz w:val="28"/>
          <w:szCs w:val="28"/>
          <w:rtl w:val="true"/>
          <w:lang w:bidi="fa-IR"/>
        </w:rPr>
        <w:t xml:space="preserve">الدلیل الأوّل والثانی لهذه النظریة ضعیفان، أمّا الدلیل الثالث فقد اختلفت مبانی العلماء فی جبر سنده بعمل المشهور، وعلی مبنی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ضعف السند بعمل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شقّ الثوب حراماً مطلقاً</w:t>
      </w:r>
      <w:r>
        <w:rPr>
          <w:rFonts w:eastAsia="IRNazanin" w:cs="IRNazanin"/>
          <w:color w:val="111111"/>
          <w:sz w:val="28"/>
          <w:szCs w:val="28"/>
          <w:rtl w:val="true"/>
          <w:lang w:bidi="fa-IR"/>
        </w:rPr>
        <w:t>.</w:t>
      </w:r>
    </w:p>
    <w:p>
      <w:pPr>
        <w:pStyle w:val="Heading5"/>
        <w:numPr>
          <w:ilvl w:val="4"/>
          <w:numId w:val="1"/>
        </w:numPr>
        <w:rPr/>
      </w:pPr>
      <w:bookmarkStart w:id="1670" w:name="__RefHeading___Toc5297871_581953129"/>
      <w:bookmarkStart w:id="1671" w:name="_Toc727"/>
      <w:bookmarkEnd w:id="1670"/>
      <w:r>
        <w:rPr>
          <w:rtl w:val="true"/>
        </w:rPr>
        <w:t>النظریة الثانیة</w:t>
      </w:r>
      <w:r>
        <w:rPr>
          <w:rtl w:val="true"/>
        </w:rPr>
        <w:t xml:space="preserve">: </w:t>
      </w:r>
      <w:r>
        <w:rPr>
          <w:rtl w:val="true"/>
        </w:rPr>
        <w:t>حرمة شقّ الثوب إلاّ شقّ الرجل علی الأب والأخ</w:t>
      </w:r>
      <w:bookmarkEnd w:id="1671"/>
    </w:p>
    <w:p>
      <w:pPr>
        <w:pStyle w:val="Heading6"/>
        <w:numPr>
          <w:ilvl w:val="5"/>
          <w:numId w:val="1"/>
        </w:numPr>
        <w:rPr/>
      </w:pPr>
      <w:bookmarkStart w:id="1672" w:name="__RefHeading___Toc5297873_581953129"/>
      <w:bookmarkStart w:id="1673" w:name="_Toc728"/>
      <w:bookmarkEnd w:id="1672"/>
      <w:r>
        <w:rPr>
          <w:rtl w:val="true"/>
        </w:rPr>
        <w:t>اشارة</w:t>
      </w:r>
      <w:bookmarkEnd w:id="1673"/>
    </w:p>
    <w:p>
      <w:pPr>
        <w:pStyle w:val="BookText"/>
        <w:rPr/>
      </w:pPr>
      <w:r>
        <w:rPr>
          <w:rFonts w:ascii="IRNazanin" w:hAnsi="IRNazanin" w:eastAsia="IRNazanin"/>
          <w:color w:val="111111"/>
          <w:sz w:val="28"/>
          <w:sz w:val="28"/>
          <w:szCs w:val="28"/>
          <w:rtl w:val="true"/>
          <w:lang w:bidi="fa-IR"/>
        </w:rPr>
        <w:t>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ویحرم شقّ الرجل الثوب علی غیر الأب والأخ</w:t>
      </w:r>
      <w:r>
        <w:rPr>
          <w:rFonts w:eastAsia="IRNazanin" w:cs="IRNazanin"/>
          <w:color w:val="111111"/>
          <w:sz w:val="28"/>
          <w:szCs w:val="28"/>
          <w:rtl w:val="true"/>
          <w:lang w:bidi="fa-IR"/>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فی المقنعة</w:t>
      </w:r>
      <w:r>
        <w:rPr>
          <w:rStyle w:val="FootnoteAnchor"/>
          <w:rtl w:val="true"/>
        </w:rPr>
        <w:footnoteReference w:id="721"/>
      </w:r>
      <w:r>
        <w:rPr>
          <w:rFonts w:ascii="IRNazanin" w:hAnsi="IRNazanin" w:eastAsia="IRNazanin"/>
          <w:color w:val="111111"/>
          <w:sz w:val="28"/>
          <w:sz w:val="28"/>
          <w:szCs w:val="28"/>
          <w:rtl w:val="true"/>
          <w:lang w:bidi="fa-IR"/>
        </w:rPr>
        <w:t>، والنهایة</w:t>
      </w:r>
      <w:r>
        <w:rPr>
          <w:rStyle w:val="FootnoteAnchor"/>
          <w:rtl w:val="true"/>
        </w:rPr>
        <w:footnoteReference w:id="722"/>
      </w:r>
      <w:r>
        <w:rPr>
          <w:rFonts w:ascii="IRNazanin" w:hAnsi="IRNazanin" w:eastAsia="IRNazanin"/>
          <w:color w:val="111111"/>
          <w:sz w:val="28"/>
          <w:sz w:val="28"/>
          <w:szCs w:val="28"/>
          <w:rtl w:val="true"/>
          <w:lang w:bidi="fa-IR"/>
        </w:rPr>
        <w:t>، والمنتهی</w:t>
      </w:r>
      <w:r>
        <w:rPr>
          <w:rStyle w:val="FootnoteAnchor"/>
          <w:rtl w:val="true"/>
        </w:rPr>
        <w:footnoteReference w:id="723"/>
      </w:r>
      <w:r>
        <w:rPr>
          <w:rFonts w:ascii="IRNazanin" w:hAnsi="IRNazanin" w:eastAsia="IRNazanin"/>
          <w:color w:val="111111"/>
          <w:sz w:val="28"/>
          <w:sz w:val="28"/>
          <w:szCs w:val="28"/>
          <w:rtl w:val="true"/>
          <w:lang w:bidi="fa-IR"/>
        </w:rPr>
        <w:t>، وجامع المقاصد</w:t>
      </w:r>
      <w:r>
        <w:rPr>
          <w:rStyle w:val="FootnoteAnchor"/>
          <w:rtl w:val="true"/>
        </w:rPr>
        <w:footnoteReference w:id="724"/>
      </w:r>
      <w:r>
        <w:rPr>
          <w:rFonts w:ascii="IRNazanin" w:hAnsi="IRNazanin" w:eastAsia="IRNazanin"/>
          <w:color w:val="111111"/>
          <w:sz w:val="28"/>
          <w:sz w:val="28"/>
          <w:szCs w:val="28"/>
          <w:rtl w:val="true"/>
          <w:lang w:bidi="fa-IR"/>
        </w:rPr>
        <w:t>، والبحار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4" w:name="__RefHeading___Toc5297875_581953129"/>
      <w:bookmarkStart w:id="1675" w:name="_Toc729"/>
      <w:bookmarkEnd w:id="1674"/>
      <w:r>
        <w:rPr>
          <w:rtl w:val="true"/>
        </w:rPr>
        <w:t>الدلیل علی النظریة الثانیة</w:t>
      </w:r>
      <w:r>
        <w:rPr>
          <w:rtl w:val="true"/>
        </w:rPr>
        <w:t xml:space="preserve">: </w:t>
      </w:r>
      <w:r>
        <w:rPr>
          <w:rtl w:val="true"/>
        </w:rPr>
        <w:t>سبعة أدلّة</w:t>
      </w:r>
      <w:bookmarkEnd w:id="1675"/>
    </w:p>
    <w:p>
      <w:pPr>
        <w:pStyle w:val="BookText"/>
        <w:rPr/>
      </w:pPr>
      <w:r>
        <w:rPr>
          <w:rFonts w:ascii="IRNazanin" w:hAnsi="IRNazanin" w:eastAsia="IRNazanin"/>
          <w:color w:val="111111"/>
          <w:sz w:val="28"/>
          <w:sz w:val="28"/>
          <w:szCs w:val="28"/>
          <w:rtl w:val="true"/>
          <w:lang w:bidi="fa-IR"/>
        </w:rPr>
        <w:t>تُمسّک بسبعة أدلّة لاثبات حرمة شقّ الرجل الثوب علی غیر الأب والأخ</w:t>
      </w:r>
      <w:r>
        <w:rPr>
          <w:rFonts w:eastAsia="IRNazanin" w:cs="IRNazanin"/>
          <w:color w:val="111111"/>
          <w:sz w:val="28"/>
          <w:szCs w:val="28"/>
          <w:rtl w:val="true"/>
          <w:lang w:bidi="fa-IR"/>
        </w:rPr>
        <w:t>:</w:t>
      </w:r>
    </w:p>
    <w:p>
      <w:pPr>
        <w:pStyle w:val="Heading6"/>
        <w:numPr>
          <w:ilvl w:val="5"/>
          <w:numId w:val="1"/>
        </w:numPr>
        <w:rPr/>
      </w:pPr>
      <w:bookmarkStart w:id="1676" w:name="__RefHeading___Toc5297877_581953129"/>
      <w:bookmarkStart w:id="1677" w:name="_Toc730"/>
      <w:bookmarkEnd w:id="1676"/>
      <w:r>
        <w:rPr>
          <w:rtl w:val="true"/>
        </w:rPr>
        <w:t xml:space="preserve">الدلیل علی المستثنی </w:t>
      </w:r>
      <w:r>
        <w:rPr>
          <w:rtl w:val="true"/>
        </w:rPr>
        <w:t xml:space="preserve">- </w:t>
      </w:r>
      <w:r>
        <w:rPr>
          <w:rtl w:val="true"/>
        </w:rPr>
        <w:t xml:space="preserve">جواز شقّ الثوب للرجل علی الأب والأخ </w:t>
      </w:r>
      <w:r>
        <w:rPr>
          <w:rtl w:val="true"/>
        </w:rPr>
        <w:t xml:space="preserve">- </w:t>
      </w:r>
      <w:r>
        <w:rPr>
          <w:rtl w:val="true"/>
        </w:rPr>
        <w:t>دلیلان</w:t>
      </w:r>
      <w:bookmarkEnd w:id="1677"/>
    </w:p>
    <w:p>
      <w:pPr>
        <w:pStyle w:val="Heading6"/>
        <w:numPr>
          <w:ilvl w:val="5"/>
          <w:numId w:val="1"/>
        </w:numPr>
        <w:rPr/>
      </w:pPr>
      <w:bookmarkStart w:id="1678" w:name="__RefHeading___Toc5297879_581953129"/>
      <w:bookmarkStart w:id="1679" w:name="_Toc731"/>
      <w:bookmarkEnd w:id="1678"/>
      <w:r>
        <w:rPr>
          <w:rtl w:val="true"/>
        </w:rPr>
        <w:t>اشارة</w:t>
      </w:r>
      <w:bookmarkEnd w:id="16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أقام القائلون بهذه النظریة دلیلین علی المستثنی</w:t>
      </w:r>
      <w:r>
        <w:rPr>
          <w:rFonts w:eastAsia="IRNazanin" w:cs="IRNazanin"/>
          <w:color w:val="111111"/>
          <w:sz w:val="28"/>
          <w:szCs w:val="28"/>
          <w:rtl w:val="true"/>
          <w:lang w:bidi="fa-IR"/>
        </w:rPr>
        <w:t xml:space="preserve">: </w:t>
      </w:r>
      <w:bookmarkStart w:id="1680" w:name="pg5894_48071"/>
    </w:p>
    <w:p>
      <w:pPr>
        <w:pStyle w:val="Heading6"/>
        <w:numPr>
          <w:ilvl w:val="5"/>
          <w:numId w:val="1"/>
        </w:numPr>
        <w:rPr/>
      </w:pPr>
      <w:bookmarkStart w:id="1681" w:name="__RefHeading___Toc5297881_581953129"/>
      <w:bookmarkStart w:id="1682" w:name="_Toc732"/>
      <w:bookmarkEnd w:id="1680"/>
      <w:bookmarkEnd w:id="1681"/>
      <w:r>
        <w:rPr>
          <w:rtl w:val="true"/>
        </w:rPr>
        <w:t>الدلیل الأوّل</w:t>
      </w:r>
      <w:r>
        <w:rPr>
          <w:rtl w:val="true"/>
        </w:rPr>
        <w:t xml:space="preserve">: </w:t>
      </w:r>
      <w:r>
        <w:rPr>
          <w:rtl w:val="true"/>
        </w:rPr>
        <w:t>الروایات التی تدلّ علی شقّ موسی علی أخیه، والإمام العسکری علی أبیه</w:t>
      </w:r>
      <w:r>
        <w:rPr>
          <w:rtl w:val="true"/>
        </w:rPr>
        <w:t>(</w:t>
      </w:r>
      <w:r>
        <w:rPr>
          <w:rtl w:val="true"/>
        </w:rPr>
        <w:t>علیهم السّلام</w:t>
      </w:r>
      <w:r>
        <w:rPr>
          <w:rtl w:val="true"/>
        </w:rPr>
        <w:t>) -</w:t>
      </w:r>
      <w:bookmarkEnd w:id="1682"/>
    </w:p>
    <w:p>
      <w:pPr>
        <w:pStyle w:val="Heading6"/>
        <w:numPr>
          <w:ilvl w:val="5"/>
          <w:numId w:val="1"/>
        </w:numPr>
        <w:rPr/>
      </w:pPr>
      <w:bookmarkStart w:id="1683" w:name="__RefHeading___Toc5297883_581953129"/>
      <w:bookmarkStart w:id="1684" w:name="_Toc733"/>
      <w:bookmarkEnd w:id="1683"/>
      <w:r>
        <w:rPr>
          <w:rtl w:val="true"/>
        </w:rPr>
        <w:t>اشارة</w:t>
      </w:r>
      <w:bookmarkEnd w:id="1684"/>
    </w:p>
    <w:p>
      <w:pPr>
        <w:pStyle w:val="BookText"/>
        <w:rPr/>
      </w:pPr>
      <w:r>
        <w:rPr>
          <w:rFonts w:ascii="IRNazanin" w:hAnsi="IRNazanin" w:eastAsia="IRNazanin"/>
          <w:color w:val="111111"/>
          <w:sz w:val="28"/>
          <w:sz w:val="28"/>
          <w:szCs w:val="28"/>
          <w:rtl w:val="true"/>
          <w:lang w:bidi="fa-IR"/>
        </w:rPr>
        <w:t>روایتان هناک روایتان تدلان علی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شقّ ثوبه علی أخیه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ثوبه علی أبیه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وهاتان الروایتان هما الدلیل الأوّل علی المستثنی</w:t>
      </w:r>
      <w:r>
        <w:rPr>
          <w:rFonts w:eastAsia="IRNazanin" w:cs="IRNazanin"/>
          <w:color w:val="111111"/>
          <w:sz w:val="28"/>
          <w:szCs w:val="28"/>
          <w:rtl w:val="true"/>
          <w:lang w:bidi="fa-IR"/>
        </w:rPr>
        <w:t>.</w:t>
      </w:r>
    </w:p>
    <w:p>
      <w:pPr>
        <w:pStyle w:val="Heading6"/>
        <w:numPr>
          <w:ilvl w:val="5"/>
          <w:numId w:val="1"/>
        </w:numPr>
        <w:rPr/>
      </w:pPr>
      <w:bookmarkStart w:id="1685" w:name="__RefHeading___Toc5297885_581953129"/>
      <w:bookmarkStart w:id="1686" w:name="_Toc734"/>
      <w:bookmarkEnd w:id="1685"/>
      <w:r>
        <w:rPr>
          <w:rtl w:val="true"/>
        </w:rPr>
        <w:t>الروایة الأُولی</w:t>
      </w:r>
      <w:r>
        <w:rPr>
          <w:rtl w:val="true"/>
        </w:rPr>
        <w:t xml:space="preserve">: </w:t>
      </w:r>
      <w:r>
        <w:rPr>
          <w:rtl w:val="true"/>
        </w:rPr>
        <w:t>صحیحة کشف الغمّة</w:t>
      </w:r>
      <w:bookmarkEnd w:id="1686"/>
    </w:p>
    <w:p>
      <w:pPr>
        <w:pStyle w:val="Heading6"/>
        <w:numPr>
          <w:ilvl w:val="5"/>
          <w:numId w:val="1"/>
        </w:numPr>
        <w:rPr/>
      </w:pPr>
      <w:bookmarkStart w:id="1687" w:name="__RefHeading___Toc5297887_581953129"/>
      <w:bookmarkStart w:id="1688" w:name="_Toc735"/>
      <w:bookmarkEnd w:id="1687"/>
      <w:r>
        <w:rPr>
          <w:rtl w:val="true"/>
        </w:rPr>
        <w:t>اشارة</w:t>
      </w:r>
      <w:bookmarkEnd w:id="1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عِیسَی فِی کِتَابِ کَشفِ الغُمَّةِ، نَقلاً مِن کِتَابِ الدَّلَائِلِ لِعَبدِ اللهِ بنِ جَعفَرٍ الحِمیَرِیِّ،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جَنَازَةِ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وَقَمِیصُهُ مَشقُوقٌ، فَکَتَبَ إِلَیهِ ابنُ عَونٍ مَن رَأَیتَ أَو بَلَغَکَ مِنَ الأَئِمَّةِ شَقَّ قَمِیصَهُ فِی مِثلِ هَذَا؟ فَکَتَبَ إِلَیهِ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یُدرِیکَ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9" w:name="__RefHeading___Toc5297889_581953129"/>
      <w:bookmarkStart w:id="1690" w:name="_Toc736"/>
      <w:bookmarkEnd w:id="1689"/>
      <w:r>
        <w:rPr>
          <w:rtl w:val="true"/>
        </w:rPr>
        <w:t>دراسة سند الروایة الأُولی</w:t>
      </w:r>
      <w:bookmarkEnd w:id="1690"/>
    </w:p>
    <w:p>
      <w:pPr>
        <w:pStyle w:val="BookText"/>
        <w:rPr/>
      </w:pPr>
      <w:r>
        <w:rPr>
          <w:rFonts w:ascii="IRNazanin" w:hAnsi="IRNazanin" w:eastAsia="IRNazanin"/>
          <w:color w:val="111111"/>
          <w:sz w:val="28"/>
          <w:sz w:val="28"/>
          <w:szCs w:val="28"/>
          <w:rtl w:val="true"/>
          <w:lang w:bidi="fa-IR"/>
        </w:rPr>
        <w:t>سند هذه الروایة صحیح، ففیه الحمیری والجعفری وهما إمامیان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علی بن عیسی الإربلّی،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کشف الغمّة من علماء الشیعة ومحدّثیهم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1" w:name="__RefHeading___Toc5297891_581953129"/>
      <w:bookmarkStart w:id="1692" w:name="_Toc737"/>
      <w:bookmarkEnd w:id="1691"/>
      <w:r>
        <w:rPr>
          <w:rtl w:val="true"/>
        </w:rPr>
        <w:t>الروایة الثانیة</w:t>
      </w:r>
      <w:r>
        <w:rPr>
          <w:rtl w:val="true"/>
        </w:rPr>
        <w:t xml:space="preserve">: </w:t>
      </w:r>
      <w:r>
        <w:rPr>
          <w:rtl w:val="true"/>
        </w:rPr>
        <w:t>روایة إبراهیم بن الخصیب</w:t>
      </w:r>
      <w:bookmarkEnd w:id="1692"/>
    </w:p>
    <w:p>
      <w:pPr>
        <w:pStyle w:val="Heading6"/>
        <w:numPr>
          <w:ilvl w:val="5"/>
          <w:numId w:val="1"/>
        </w:numPr>
        <w:rPr/>
      </w:pPr>
      <w:bookmarkStart w:id="1693" w:name="__RefHeading___Toc5297893_581953129"/>
      <w:bookmarkStart w:id="1694" w:name="_Toc738"/>
      <w:bookmarkEnd w:id="1693"/>
      <w:r>
        <w:rPr>
          <w:rtl w:val="true"/>
        </w:rPr>
        <w:t>اشارة</w:t>
      </w:r>
      <w:bookmarkEnd w:id="169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عَلِیِّ بنِ کُلثُوم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إِسحَاقَ بنِ مُحَمَّدٍ، عَن إِبرَاهِیمَ بنِ الخَضِیبِ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عَون الأَبرَشُ قَرَابَةُ نَجَاحِ بنِ سَلَمَةَ إِلَی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استَوهَنُوا مِن شَقِّکَ عَلَی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وَذَاکَ؟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1695" w:name="pg5894_48073"/>
    </w:p>
    <w:p>
      <w:pPr>
        <w:pStyle w:val="Heading6"/>
        <w:numPr>
          <w:ilvl w:val="5"/>
          <w:numId w:val="1"/>
        </w:numPr>
        <w:rPr/>
      </w:pPr>
      <w:bookmarkStart w:id="1696" w:name="__RefHeading___Toc5297895_581953129"/>
      <w:bookmarkStart w:id="1697" w:name="_Toc739"/>
      <w:bookmarkEnd w:id="1695"/>
      <w:bookmarkEnd w:id="1696"/>
      <w:r>
        <w:rPr>
          <w:rtl w:val="true"/>
        </w:rPr>
        <w:t>دراسة سند الروایة الثانیة</w:t>
      </w:r>
      <w:bookmarkEnd w:id="1697"/>
    </w:p>
    <w:p>
      <w:pPr>
        <w:pStyle w:val="BookText"/>
        <w:rPr/>
      </w:pPr>
      <w:r>
        <w:rPr>
          <w:rFonts w:ascii="IRNazanin" w:hAnsi="IRNazanin" w:eastAsia="IRNazanin"/>
          <w:color w:val="111111"/>
          <w:sz w:val="28"/>
          <w:sz w:val="28"/>
          <w:szCs w:val="28"/>
          <w:rtl w:val="true"/>
          <w:lang w:bidi="fa-IR"/>
        </w:rPr>
        <w:t>فی سند هذه الروایة إسحاق بن محمد بن أحمد النخعی، وهو لم یوثَّق فی کتب الرجال</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إبراهیم بن الخضیب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أنّه ابن الخصیب ولیس الخضیب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لم یوثّق فی کتب الرجال</w:t>
      </w:r>
      <w:r>
        <w:rPr>
          <w:rFonts w:eastAsia="IRNazanin" w:cs="IRNazanin"/>
          <w:color w:val="111111"/>
          <w:sz w:val="28"/>
          <w:szCs w:val="28"/>
          <w:rtl w:val="true"/>
          <w:lang w:bidi="fa-IR"/>
        </w:rPr>
        <w:t>.</w:t>
      </w:r>
    </w:p>
    <w:p>
      <w:pPr>
        <w:pStyle w:val="Heading6"/>
        <w:numPr>
          <w:ilvl w:val="5"/>
          <w:numId w:val="1"/>
        </w:numPr>
        <w:rPr/>
      </w:pPr>
      <w:bookmarkStart w:id="1698" w:name="__RefHeading___Toc5297897_581953129"/>
      <w:bookmarkStart w:id="1699" w:name="_Toc740"/>
      <w:bookmarkEnd w:id="1698"/>
      <w:r>
        <w:rPr>
          <w:rtl w:val="true"/>
        </w:rPr>
        <w:t>دراسة دلالة الروایتین</w:t>
      </w:r>
      <w:bookmarkEnd w:id="1699"/>
    </w:p>
    <w:p>
      <w:pPr>
        <w:pStyle w:val="BookText"/>
        <w:rPr/>
      </w:pPr>
      <w:r>
        <w:rPr>
          <w:rFonts w:ascii="IRNazanin" w:hAnsi="IRNazanin" w:eastAsia="IRNazanin"/>
          <w:color w:val="111111"/>
          <w:sz w:val="28"/>
          <w:sz w:val="28"/>
          <w:szCs w:val="28"/>
          <w:rtl w:val="true"/>
          <w:lang w:bidi="fa-IR"/>
        </w:rPr>
        <w:t>استدلّ بهاتین الروایتین الفاضل الهندی فی کشف اللثام</w:t>
      </w:r>
      <w:r>
        <w:rPr>
          <w:rStyle w:val="FootnoteAnchor"/>
          <w:rtl w:val="true"/>
        </w:rPr>
        <w:footnoteReference w:id="730"/>
      </w:r>
      <w:r>
        <w:rPr>
          <w:rFonts w:ascii="IRNazanin" w:hAnsi="IRNazanin" w:eastAsia="IRNazanin"/>
          <w:color w:val="111111"/>
          <w:sz w:val="28"/>
          <w:sz w:val="28"/>
          <w:szCs w:val="28"/>
          <w:rtl w:val="true"/>
          <w:lang w:bidi="fa-IR"/>
        </w:rPr>
        <w:t>، ودلالتهما علی موضوع البحث واضحة تماماً؛ لأنّها تدلّ علی جواز شقّ الثوب علی الأب والأخ؛ وذلک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الثوب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الثوب علی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700" w:name="__RefHeading___Toc5297899_581953129"/>
      <w:bookmarkStart w:id="1701" w:name="_Toc741"/>
      <w:bookmarkEnd w:id="1700"/>
      <w:r>
        <w:rPr>
          <w:rtl w:val="true"/>
        </w:rPr>
        <w:t>إشکال علی دلالة الروایتین</w:t>
      </w:r>
      <w:bookmarkEnd w:id="17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هاتین الروایتین بفعل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مصیبة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الثوب علی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جواز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الثوب علی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أنّه لا توجد علاقة بین الأمرین؛ حیث إنّ مدعی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شقّ الثوب علی الأب، لکنّه استدلّ بما یدلّ علی جواز شقّ الثوب علی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مقصود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فعل سیّدنا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شقّ الثوب مطلقاً، ولو کان علی غیر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استدلاله یشمل شقّ الثوب علی الأب، ویمکن أن یکون دلیلاً علی جواز فعل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دلّ هذا الدلیل علی الجواز مطلقاً فإنّه یشمل غیر الأب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کالعم، والخال، والأُمّ،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لا یصلح لأن یکون دلیلاً علی ما نحن فیه؛ لأنّنا نبحث عن جواز شقّ الثوب علی الأب والأخ فقط، ولکن هذا الدلیل یُثبت جواز ذلک فی نطاق أعم منهما</w:t>
      </w:r>
      <w:r>
        <w:rPr>
          <w:rFonts w:eastAsia="IRNazanin" w:cs="IRNazanin"/>
          <w:color w:val="111111"/>
          <w:sz w:val="28"/>
          <w:szCs w:val="28"/>
          <w:rtl w:val="true"/>
          <w:lang w:bidi="fa-IR"/>
        </w:rPr>
        <w:t xml:space="preserve">. </w:t>
      </w:r>
      <w:bookmarkStart w:id="1702" w:name="pg5894_48075"/>
    </w:p>
    <w:p>
      <w:pPr>
        <w:pStyle w:val="Heading6"/>
        <w:numPr>
          <w:ilvl w:val="5"/>
          <w:numId w:val="1"/>
        </w:numPr>
        <w:rPr/>
      </w:pPr>
      <w:bookmarkStart w:id="1703" w:name="__RefHeading___Toc5297901_581953129"/>
      <w:bookmarkStart w:id="1704" w:name="_Toc742"/>
      <w:bookmarkEnd w:id="1702"/>
      <w:bookmarkEnd w:id="1703"/>
      <w:r>
        <w:rPr>
          <w:rtl w:val="true"/>
        </w:rPr>
        <w:t>الجواب عن الإشکال</w:t>
      </w:r>
      <w:bookmarkEnd w:id="1704"/>
    </w:p>
    <w:p>
      <w:pPr>
        <w:pStyle w:val="BookText"/>
        <w:rPr/>
      </w:pPr>
      <w:r>
        <w:rPr>
          <w:rFonts w:ascii="IRNazanin" w:hAnsi="IRNazanin" w:eastAsia="IRNazanin"/>
          <w:color w:val="111111"/>
          <w:sz w:val="28"/>
          <w:sz w:val="28"/>
          <w:szCs w:val="28"/>
          <w:rtl w:val="true"/>
          <w:lang w:bidi="fa-IR"/>
        </w:rPr>
        <w:t>إذا ثبت جواز شقّ الثوب علی الأخ فیثبت جواز الشقّ علی الأب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الراوی لم یسأل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علاقة عزاء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یرجع ذلک إلی ثبوت هذه الأولویة القطعیة عند الراوی</w:t>
      </w:r>
      <w:r>
        <w:rPr>
          <w:rFonts w:eastAsia="IRNazanin" w:cs="IRNazanin"/>
          <w:color w:val="111111"/>
          <w:sz w:val="28"/>
          <w:szCs w:val="28"/>
          <w:rtl w:val="true"/>
          <w:lang w:bidi="fa-IR"/>
        </w:rPr>
        <w:t>.</w:t>
      </w:r>
    </w:p>
    <w:p>
      <w:pPr>
        <w:pStyle w:val="Heading6"/>
        <w:numPr>
          <w:ilvl w:val="5"/>
          <w:numId w:val="1"/>
        </w:numPr>
        <w:rPr/>
      </w:pPr>
      <w:bookmarkStart w:id="1705" w:name="__RefHeading___Toc5297903_581953129"/>
      <w:bookmarkStart w:id="1706" w:name="_Toc743"/>
      <w:bookmarkEnd w:id="1705"/>
      <w:r>
        <w:rPr>
          <w:rtl w:val="true"/>
        </w:rPr>
        <w:t>الدلیل الثانی</w:t>
      </w:r>
      <w:r>
        <w:rPr>
          <w:rtl w:val="true"/>
        </w:rPr>
        <w:t xml:space="preserve">: </w:t>
      </w:r>
      <w:r>
        <w:rPr>
          <w:rtl w:val="true"/>
        </w:rPr>
        <w:t xml:space="preserve">روایة الحسن بن الحسن </w:t>
      </w:r>
      <w:r>
        <w:rPr>
          <w:rtl w:val="true"/>
        </w:rPr>
        <w:t xml:space="preserve">- </w:t>
      </w:r>
      <w:r>
        <w:rPr>
          <w:rtl w:val="true"/>
        </w:rPr>
        <w:t>شقّ الإمام العسکری</w:t>
      </w:r>
      <w:r>
        <w:rPr>
          <w:rtl w:val="true"/>
        </w:rPr>
        <w:t>(</w:t>
      </w:r>
      <w:r>
        <w:rPr>
          <w:rtl w:val="true"/>
        </w:rPr>
        <w:t>علیه السّلام</w:t>
      </w:r>
      <w:r>
        <w:rPr>
          <w:rtl w:val="true"/>
        </w:rPr>
        <w:t xml:space="preserve">) </w:t>
      </w:r>
      <w:r>
        <w:rPr>
          <w:rtl w:val="true"/>
        </w:rPr>
        <w:t>جیبه</w:t>
      </w:r>
      <w:bookmarkEnd w:id="1706"/>
    </w:p>
    <w:p>
      <w:pPr>
        <w:pStyle w:val="Heading6"/>
        <w:numPr>
          <w:ilvl w:val="5"/>
          <w:numId w:val="1"/>
        </w:numPr>
        <w:rPr/>
      </w:pPr>
      <w:bookmarkStart w:id="1707" w:name="__RefHeading___Toc5297905_581953129"/>
      <w:bookmarkStart w:id="1708" w:name="_Toc744"/>
      <w:bookmarkEnd w:id="1707"/>
      <w:r>
        <w:rPr>
          <w:rtl w:val="true"/>
        </w:rPr>
        <w:t>اشارة</w:t>
      </w:r>
      <w:bookmarkEnd w:id="1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یَحیَی وَغَیرِهِ، عَن سَعدِ بنِ عَبدِ اللهِ، عَن جَمَاعَةٍ مِن بَنِی هَاشِمٍ مِنهُمُ الحَسَنُ بنُ الحَسَنِ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حَضَرُوا یَومَ تُوُفِّیَ مُحَمَّدُ بنُ عَلِیِّ بنِ مُحَمَّدٍ بَابَ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نَظَرَ إِلَی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مَشقُوقَ الجَیبِ</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9" w:name="__RefHeading___Toc5297907_581953129"/>
      <w:bookmarkStart w:id="1710" w:name="_Toc745"/>
      <w:bookmarkEnd w:id="1709"/>
      <w:r>
        <w:rPr>
          <w:rtl w:val="true"/>
        </w:rPr>
        <w:t>دراسة سند الروایة الثانیة</w:t>
      </w:r>
      <w:bookmarkEnd w:id="1710"/>
    </w:p>
    <w:p>
      <w:pPr>
        <w:pStyle w:val="BookText"/>
        <w:rPr/>
      </w:pPr>
      <w:r>
        <w:rPr>
          <w:rFonts w:ascii="IRNazanin" w:hAnsi="IRNazanin" w:eastAsia="IRNazanin"/>
          <w:color w:val="111111"/>
          <w:sz w:val="28"/>
          <w:sz w:val="28"/>
          <w:szCs w:val="28"/>
          <w:rtl w:val="true"/>
          <w:lang w:bidi="fa-IR"/>
        </w:rPr>
        <w:t>فی سند الدلیل الثانی الحسن بن الحسن الأفطس، وهو لم یُذکر فی کتب الرجال</w:t>
      </w:r>
      <w:r>
        <w:rPr>
          <w:rFonts w:eastAsia="IRNazanin" w:cs="IRNazanin"/>
          <w:color w:val="111111"/>
          <w:sz w:val="28"/>
          <w:szCs w:val="28"/>
          <w:rtl w:val="true"/>
          <w:lang w:bidi="fa-IR"/>
        </w:rPr>
        <w:t>.</w:t>
      </w:r>
    </w:p>
    <w:p>
      <w:pPr>
        <w:pStyle w:val="Heading6"/>
        <w:numPr>
          <w:ilvl w:val="5"/>
          <w:numId w:val="1"/>
        </w:numPr>
        <w:rPr/>
      </w:pPr>
      <w:bookmarkStart w:id="1711" w:name="__RefHeading___Toc5297909_581953129"/>
      <w:bookmarkStart w:id="1712" w:name="_Toc746"/>
      <w:bookmarkEnd w:id="1711"/>
      <w:r>
        <w:rPr>
          <w:rtl w:val="true"/>
        </w:rPr>
        <w:t>دراسة دلالة الروایة الثانیة</w:t>
      </w:r>
      <w:bookmarkEnd w:id="1712"/>
    </w:p>
    <w:p>
      <w:pPr>
        <w:pStyle w:val="BookText"/>
        <w:rPr/>
      </w:pPr>
      <w:r>
        <w:rPr>
          <w:rFonts w:ascii="IRNazanin" w:hAnsi="IRNazanin" w:eastAsia="IRNazanin"/>
          <w:color w:val="111111"/>
          <w:sz w:val="28"/>
          <w:sz w:val="28"/>
          <w:szCs w:val="28"/>
          <w:rtl w:val="true"/>
          <w:lang w:bidi="fa-IR"/>
        </w:rPr>
        <w:t>استدلّ بها المحدّث البحرانی فی الحدائق</w:t>
      </w:r>
      <w:r>
        <w:rPr>
          <w:rStyle w:val="FootnoteAnchor"/>
          <w:rtl w:val="true"/>
        </w:rPr>
        <w:footnoteReference w:id="732"/>
      </w:r>
      <w:r>
        <w:rPr>
          <w:rFonts w:ascii="IRNazanin" w:hAnsi="IRNazanin" w:eastAsia="IRNazanin"/>
          <w:color w:val="111111"/>
          <w:sz w:val="28"/>
          <w:sz w:val="28"/>
          <w:szCs w:val="28"/>
          <w:rtl w:val="true"/>
          <w:lang w:bidi="fa-IR"/>
        </w:rPr>
        <w:t>، فهذه الروایة تدلّ علی جواز شقّ الثوب علی الأخ؛ لأنّ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ثوبه علی وفاة أخیه السیّد محمّد</w:t>
      </w:r>
      <w:r>
        <w:rPr>
          <w:rFonts w:eastAsia="IRNazanin" w:cs="IRNazanin"/>
          <w:color w:val="111111"/>
          <w:sz w:val="28"/>
          <w:szCs w:val="28"/>
          <w:rtl w:val="true"/>
          <w:lang w:bidi="fa-IR"/>
        </w:rPr>
        <w:t>.</w:t>
      </w:r>
    </w:p>
    <w:p>
      <w:pPr>
        <w:pStyle w:val="Heading6"/>
        <w:numPr>
          <w:ilvl w:val="5"/>
          <w:numId w:val="1"/>
        </w:numPr>
        <w:rPr/>
      </w:pPr>
      <w:bookmarkStart w:id="1713" w:name="__RefHeading___Toc5297911_581953129"/>
      <w:bookmarkStart w:id="1714" w:name="_Toc747"/>
      <w:bookmarkEnd w:id="1713"/>
      <w:r>
        <w:rPr>
          <w:rtl w:val="true"/>
        </w:rPr>
        <w:t>إشکال علی دلالة الروایة الثانیة</w:t>
      </w:r>
      <w:bookmarkEnd w:id="171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 دلالتها أنّها أخصّ من المدّعی، فالمدّعی هو جواز شقّ الثوب علی الأب والأخ بینما تثبت هذه الروایة جواز شقّ الثوب علی الأخ فقط، ولا علاقة لها بجواز الشقّ علی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فإنّ هذا الدلیل یثبت جزءاً من المدّعی</w:t>
      </w:r>
      <w:r>
        <w:rPr>
          <w:rFonts w:eastAsia="IRNazanin" w:cs="IRNazanin"/>
          <w:color w:val="111111"/>
          <w:sz w:val="28"/>
          <w:szCs w:val="28"/>
          <w:rtl w:val="true"/>
          <w:lang w:bidi="fa-IR"/>
        </w:rPr>
        <w:t xml:space="preserve">. </w:t>
      </w:r>
      <w:bookmarkStart w:id="1715" w:name="pg5894_48077"/>
    </w:p>
    <w:p>
      <w:pPr>
        <w:pStyle w:val="Heading6"/>
        <w:numPr>
          <w:ilvl w:val="5"/>
          <w:numId w:val="1"/>
        </w:numPr>
        <w:rPr/>
      </w:pPr>
      <w:bookmarkStart w:id="1716" w:name="__RefHeading___Toc5297913_581953129"/>
      <w:bookmarkStart w:id="1717" w:name="_Toc748"/>
      <w:bookmarkEnd w:id="1715"/>
      <w:bookmarkEnd w:id="1716"/>
      <w:r>
        <w:rPr>
          <w:rtl w:val="true"/>
        </w:rPr>
        <w:t>الجواب عن الإشکال</w:t>
      </w:r>
      <w:bookmarkEnd w:id="1717"/>
    </w:p>
    <w:p>
      <w:pPr>
        <w:pStyle w:val="BookText"/>
        <w:rPr/>
      </w:pPr>
      <w:r>
        <w:rPr>
          <w:rFonts w:ascii="IRNazanin" w:hAnsi="IRNazanin" w:eastAsia="IRNazanin"/>
          <w:color w:val="111111"/>
          <w:sz w:val="28"/>
          <w:sz w:val="28"/>
          <w:szCs w:val="28"/>
          <w:rtl w:val="true"/>
          <w:lang w:bidi="fa-IR"/>
        </w:rPr>
        <w:t>نجیب عن هذا الإشکال کما أجبنا سابقاً، فإذا ثبت جواز شقّ الثوب علی الأخ یثبت جواز شقّ الثوب علی الأب بطریقٍ أوْلی</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نستنتج أنّه یجوز للرجل أن یشقّ الجیب فی مصیبة الأب والأخ؛ لأنّ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الجیب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الجیب علی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718" w:name="__RefHeading___Toc5297915_581953129"/>
      <w:bookmarkStart w:id="1719" w:name="_Toc749"/>
      <w:bookmarkEnd w:id="1718"/>
      <w:r>
        <w:rPr>
          <w:rtl w:val="true"/>
        </w:rPr>
        <w:t xml:space="preserve">الدلیل علی المستثنی منه </w:t>
      </w:r>
      <w:r>
        <w:rPr>
          <w:rtl w:val="true"/>
        </w:rPr>
        <w:t xml:space="preserve">- </w:t>
      </w:r>
      <w:r>
        <w:rPr>
          <w:rtl w:val="true"/>
        </w:rPr>
        <w:t xml:space="preserve">تحریم شقّ الثوب علی الجمیع </w:t>
      </w:r>
      <w:r>
        <w:rPr>
          <w:rtl w:val="true"/>
        </w:rPr>
        <w:t xml:space="preserve">- </w:t>
      </w:r>
      <w:r>
        <w:rPr>
          <w:rtl w:val="true"/>
        </w:rPr>
        <w:t>ثلاثة أدلّة</w:t>
      </w:r>
      <w:bookmarkEnd w:id="1719"/>
    </w:p>
    <w:p>
      <w:pPr>
        <w:pStyle w:val="Heading6"/>
        <w:numPr>
          <w:ilvl w:val="5"/>
          <w:numId w:val="1"/>
        </w:numPr>
        <w:rPr/>
      </w:pPr>
      <w:bookmarkStart w:id="1720" w:name="__RefHeading___Toc5297917_581953129"/>
      <w:bookmarkStart w:id="1721" w:name="_Toc750"/>
      <w:bookmarkEnd w:id="1720"/>
      <w:r>
        <w:rPr>
          <w:rtl w:val="true"/>
        </w:rPr>
        <w:t>اشارة</w:t>
      </w:r>
      <w:bookmarkEnd w:id="1721"/>
    </w:p>
    <w:p>
      <w:pPr>
        <w:pStyle w:val="BookText"/>
        <w:rPr/>
      </w:pPr>
      <w:r>
        <w:rPr>
          <w:rFonts w:ascii="IRNazanin" w:hAnsi="IRNazanin" w:eastAsia="IRNazanin"/>
          <w:color w:val="111111"/>
          <w:sz w:val="28"/>
          <w:sz w:val="28"/>
          <w:szCs w:val="28"/>
          <w:rtl w:val="true"/>
          <w:lang w:bidi="fa-IR"/>
        </w:rPr>
        <w:t>أقام أصحاب هذه النظریة ثلاثة أدلّة علی المستثنی منه</w:t>
      </w:r>
      <w:r>
        <w:rPr>
          <w:rFonts w:eastAsia="IRNazanin" w:cs="IRNazanin"/>
          <w:color w:val="111111"/>
          <w:sz w:val="28"/>
          <w:szCs w:val="28"/>
          <w:rtl w:val="true"/>
          <w:lang w:bidi="fa-IR"/>
        </w:rPr>
        <w:t>:</w:t>
      </w:r>
    </w:p>
    <w:p>
      <w:pPr>
        <w:pStyle w:val="Heading6"/>
        <w:numPr>
          <w:ilvl w:val="5"/>
          <w:numId w:val="1"/>
        </w:numPr>
        <w:rPr/>
      </w:pPr>
      <w:bookmarkStart w:id="1722" w:name="__RefHeading___Toc5297919_581953129"/>
      <w:bookmarkStart w:id="1723" w:name="_Toc751"/>
      <w:bookmarkEnd w:id="1722"/>
      <w:r>
        <w:rPr>
          <w:rtl w:val="true"/>
        </w:rPr>
        <w:t>الدلیل الأول</w:t>
      </w:r>
      <w:r>
        <w:rPr>
          <w:rtl w:val="true"/>
        </w:rPr>
        <w:t xml:space="preserve">: </w:t>
      </w:r>
      <w:r>
        <w:rPr>
          <w:rtl w:val="true"/>
        </w:rPr>
        <w:t>حرمة تضییع المال</w:t>
      </w:r>
      <w:bookmarkEnd w:id="1723"/>
    </w:p>
    <w:p>
      <w:pPr>
        <w:pStyle w:val="BookText"/>
        <w:rPr/>
      </w:pPr>
      <w:r>
        <w:rPr>
          <w:rFonts w:ascii="IRNazanin" w:hAnsi="IRNazanin" w:eastAsia="IRNazanin"/>
          <w:color w:val="111111"/>
          <w:sz w:val="28"/>
          <w:sz w:val="28"/>
          <w:szCs w:val="28"/>
          <w:rtl w:val="true"/>
          <w:lang w:bidi="fa-IR"/>
        </w:rPr>
        <w:t>تمسّک الفاضل الهندی بهذا الدلیل فی کشف اللثام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4" w:name="__RefHeading___Toc5297921_581953129"/>
      <w:bookmarkStart w:id="1725" w:name="_Toc752"/>
      <w:bookmarkEnd w:id="1724"/>
      <w:r>
        <w:rPr>
          <w:rtl w:val="true"/>
        </w:rPr>
        <w:t>الدلیل الثانی</w:t>
      </w:r>
      <w:r>
        <w:rPr>
          <w:rtl w:val="true"/>
        </w:rPr>
        <w:t xml:space="preserve">: </w:t>
      </w:r>
      <w:r>
        <w:rPr>
          <w:rtl w:val="true"/>
        </w:rPr>
        <w:t>السخط لقضاء الله</w:t>
      </w:r>
      <w:bookmarkEnd w:id="1725"/>
    </w:p>
    <w:p>
      <w:pPr>
        <w:pStyle w:val="Heading6"/>
        <w:numPr>
          <w:ilvl w:val="5"/>
          <w:numId w:val="1"/>
        </w:numPr>
        <w:rPr/>
      </w:pPr>
      <w:bookmarkStart w:id="1726" w:name="__RefHeading___Toc5297923_581953129"/>
      <w:bookmarkStart w:id="1727" w:name="_Toc753"/>
      <w:bookmarkEnd w:id="1726"/>
      <w:r>
        <w:rPr>
          <w:rtl w:val="true"/>
        </w:rPr>
        <w:t>اشارة</w:t>
      </w:r>
      <w:bookmarkEnd w:id="1727"/>
    </w:p>
    <w:p>
      <w:pPr>
        <w:pStyle w:val="BookText"/>
        <w:rPr/>
      </w:pPr>
      <w:r>
        <w:rPr>
          <w:rFonts w:ascii="IRNazanin" w:hAnsi="IRNazanin" w:eastAsia="IRNazanin"/>
          <w:color w:val="111111"/>
          <w:sz w:val="28"/>
          <w:sz w:val="28"/>
          <w:szCs w:val="28"/>
          <w:rtl w:val="true"/>
          <w:lang w:bidi="fa-IR"/>
        </w:rPr>
        <w:t>وهذا دلیل آخر تمسّک به الفاضل الهندی فی کشف اللثام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8" w:name="__RefHeading___Toc5297925_581953129"/>
      <w:bookmarkStart w:id="1729" w:name="_Toc754"/>
      <w:bookmarkEnd w:id="1728"/>
      <w:r>
        <w:rPr>
          <w:rtl w:val="true"/>
        </w:rPr>
        <w:t>دراسة دلالة الدلیلین</w:t>
      </w:r>
      <w:bookmarkEnd w:id="17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بحثنا الدلیل الأوّل ضمن أدلّة التحریم مطلقاً، حیث نقلناه عن ابن إدریس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 موضع إشکال</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الدلیل الثانی، فقد ذکرناه أیضاً ضمن أدلّة المصداق الخامس، وقمنا بدراسته،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 علی المدّعی لیست تاّمة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1730" w:name="pg5894_48079"/>
    </w:p>
    <w:p>
      <w:pPr>
        <w:pStyle w:val="Heading6"/>
        <w:numPr>
          <w:ilvl w:val="5"/>
          <w:numId w:val="1"/>
        </w:numPr>
        <w:rPr/>
      </w:pPr>
      <w:bookmarkStart w:id="1731" w:name="__RefHeading___Toc5297927_581953129"/>
      <w:bookmarkStart w:id="1732" w:name="_Toc755"/>
      <w:bookmarkEnd w:id="1730"/>
      <w:bookmarkEnd w:id="1731"/>
      <w:r>
        <w:rPr>
          <w:rtl w:val="true"/>
        </w:rPr>
        <w:t>الإشکال الأوّل علی دلالة الدلیلین</w:t>
      </w:r>
      <w:r>
        <w:rPr>
          <w:rtl w:val="true"/>
        </w:rPr>
        <w:t xml:space="preserve">: </w:t>
      </w:r>
      <w:r>
        <w:rPr>
          <w:rtl w:val="true"/>
        </w:rPr>
        <w:t>للمحقّق الأردبیلی</w:t>
      </w:r>
      <w:bookmarkEnd w:id="1732"/>
    </w:p>
    <w:p>
      <w:p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وحصول الإضاعة المحرّمة هنا ممنوع، وکذا السخط، فإنّه قد یفعل بمجرّد الحزن، لا لذلک، وإلّایحرم علیهما أیضاً</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السبزواری هذین الدلیلین فی الذخیرة،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یشیر إلی نفس هذا الإشکال، کما قال فی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أیضاً مطلقاً ممنوع؛ لأنّه قد یکون لا لذلک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3" w:name="__RefHeading___Toc5297929_581953129"/>
      <w:bookmarkStart w:id="1734" w:name="_Toc756"/>
      <w:bookmarkEnd w:id="1733"/>
      <w:r>
        <w:rPr>
          <w:rtl w:val="true"/>
        </w:rPr>
        <w:t>الإشکال الثانی علی دلالة الدلیلین</w:t>
      </w:r>
      <w:r>
        <w:rPr>
          <w:rtl w:val="true"/>
        </w:rPr>
        <w:t xml:space="preserve">: </w:t>
      </w:r>
      <w:r>
        <w:rPr>
          <w:rtl w:val="true"/>
        </w:rPr>
        <w:t>للمحقّق الهمدانی</w:t>
      </w:r>
      <w:bookmarkEnd w:id="1734"/>
    </w:p>
    <w:p>
      <w:pPr>
        <w:pStyle w:val="BookText"/>
        <w:rPr/>
      </w:pPr>
      <w:r>
        <w:rPr>
          <w:rFonts w:ascii="IRNazanin" w:hAnsi="IRNazanin" w:eastAsia="IRNazanin"/>
          <w:color w:val="111111"/>
          <w:sz w:val="28"/>
          <w:sz w:val="28"/>
          <w:szCs w:val="28"/>
          <w:rtl w:val="true"/>
          <w:lang w:bidi="fa-IR"/>
        </w:rPr>
        <w:t>قال المحقّق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وللنظر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المال، والسخط علی 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والأوْلی جعل مثل هذه الأُمور من مؤیّدات الدلیل، کما صنعه بعض، لا دلیلاً یُعتمد علیه، بعد وضوح إقدام العقلاء فی مقاصدهم العقلائیّة علی ارتکاب مثل هذه الأُمور من دون أن یُعدّ تبذیراً وسرفاً؛ کی یکون محرّماً، وإمکان تحقّقه علی وجه لا یکون ساخطاً بقضاء الله جلّ جلاله</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5" w:name="__RefHeading___Toc5297931_581953129"/>
      <w:bookmarkStart w:id="1736" w:name="_Toc757"/>
      <w:bookmarkEnd w:id="1735"/>
      <w:r>
        <w:rPr>
          <w:rtl w:val="true"/>
        </w:rPr>
        <w:t>الإشکال الثالث علی دلالة الدلیلین</w:t>
      </w:r>
      <w:r>
        <w:rPr>
          <w:rtl w:val="true"/>
        </w:rPr>
        <w:t xml:space="preserve">: </w:t>
      </w:r>
      <w:r>
        <w:rPr>
          <w:rtl w:val="true"/>
        </w:rPr>
        <w:t>للمحقّق الخوئی</w:t>
      </w:r>
      <w:bookmarkEnd w:id="173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استشکل المحقّق الخوئی علی الدلیل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الشقّ والسخط عموماً وخصوصاً من وجه؛ فإنّه قد لا یشقّ ثوبه علی المیِّت لکونه ثمیناً ومحبوباً لدیه، إلّا أنّه ساخط لقضائه جدّاً، وقد یشقّ ثوبه مع الرضا بقضاء الله سبحانه، وقد یجتمعان، وکلامنا فی حرمة الشقّ فی نفسه</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1737" w:name="pg5894_48081"/>
    </w:p>
    <w:p>
      <w:pPr>
        <w:pStyle w:val="BookText"/>
        <w:rPr/>
      </w:pPr>
      <w:bookmarkEnd w:id="1737"/>
      <w:r>
        <w:rPr>
          <w:rFonts w:ascii="IRNazanin" w:hAnsi="IRNazanin" w:eastAsia="IRNazanin"/>
          <w:color w:val="111111"/>
          <w:sz w:val="28"/>
          <w:sz w:val="28"/>
          <w:szCs w:val="28"/>
          <w:rtl w:val="true"/>
          <w:lang w:bidi="fa-IR"/>
        </w:rPr>
        <w:t>کما استشکل علی الدلیل الأوّل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له غرض عقلائی فی شقّ ثوبه لم یُعدّ من التبذیر المحرّم؛ فإنّ الإنسان قد یرید إظهار تأثّره فی موت أقربائه أو صدیقه،</w:t>
      </w:r>
    </w:p>
    <w:p>
      <w:pPr>
        <w:pStyle w:val="BookText"/>
        <w:rPr/>
      </w:pPr>
      <w:r>
        <w:rPr>
          <w:rFonts w:ascii="IRNazanin" w:hAnsi="IRNazanin" w:eastAsia="IRNazanin"/>
          <w:color w:val="111111"/>
          <w:sz w:val="28"/>
          <w:sz w:val="28"/>
          <w:szCs w:val="28"/>
          <w:rtl w:val="true"/>
          <w:lang w:bidi="fa-IR"/>
        </w:rPr>
        <w:t>وإظهار ذلک قد یکون بضرب الید علی الید، وأُخری بشقّ الجیب؛ فلا محذور فیه من هذه الجهة</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مع هؤلاء الأجلّاء؛ إذ لا یمکن التمسّک بهذین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الأوّل 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والسبب فی ذلک هو ما جاء فی کلامهم،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شقّ الثوب هو من أجل فقدان الأحبّة والأقارب، ولیس من أجل السخط لقضاء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البکاء فی فراق الأحبّة؛ حیث إنّ فراق الأحبّة هو السبب فی البکاء، ولیس السخط لقضاء الله</w:t>
      </w:r>
      <w:r>
        <w:rPr>
          <w:rFonts w:eastAsia="IRNazanin" w:cs="IRNazanin"/>
          <w:color w:val="111111"/>
          <w:sz w:val="28"/>
          <w:szCs w:val="28"/>
          <w:rtl w:val="true"/>
          <w:lang w:bidi="fa-IR"/>
        </w:rPr>
        <w:t>.</w:t>
      </w:r>
    </w:p>
    <w:p>
      <w:pPr>
        <w:pStyle w:val="Heading6"/>
        <w:numPr>
          <w:ilvl w:val="5"/>
          <w:numId w:val="1"/>
        </w:numPr>
        <w:rPr/>
      </w:pPr>
      <w:bookmarkStart w:id="1738" w:name="__RefHeading___Toc5297933_581953129"/>
      <w:bookmarkStart w:id="1739" w:name="_Toc758"/>
      <w:bookmarkEnd w:id="1738"/>
      <w:r>
        <w:rPr>
          <w:rtl w:val="true"/>
        </w:rPr>
        <w:t>الدلیل الثالث</w:t>
      </w:r>
      <w:r>
        <w:rPr>
          <w:rtl w:val="true"/>
        </w:rPr>
        <w:t xml:space="preserve">: </w:t>
      </w:r>
      <w:r>
        <w:rPr>
          <w:rtl w:val="true"/>
        </w:rPr>
        <w:t xml:space="preserve">الروایات </w:t>
      </w:r>
      <w:r>
        <w:rPr>
          <w:rtl w:val="true"/>
        </w:rPr>
        <w:t xml:space="preserve">- </w:t>
      </w:r>
      <w:r>
        <w:rPr>
          <w:rtl w:val="true"/>
        </w:rPr>
        <w:t>ثلاث روایات</w:t>
      </w:r>
      <w:bookmarkEnd w:id="1739"/>
    </w:p>
    <w:p>
      <w:pPr>
        <w:pStyle w:val="Heading6"/>
        <w:numPr>
          <w:ilvl w:val="5"/>
          <w:numId w:val="1"/>
        </w:numPr>
        <w:rPr/>
      </w:pPr>
      <w:bookmarkStart w:id="1740" w:name="__RefHeading___Toc5297935_581953129"/>
      <w:bookmarkStart w:id="1741" w:name="_Toc759"/>
      <w:bookmarkEnd w:id="1740"/>
      <w:r>
        <w:rPr>
          <w:rtl w:val="true"/>
        </w:rPr>
        <w:t>اشارة</w:t>
      </w:r>
      <w:bookmarkEnd w:id="1741"/>
    </w:p>
    <w:p>
      <w:pPr>
        <w:pStyle w:val="BookText"/>
        <w:rPr/>
      </w:pPr>
      <w:r>
        <w:rPr>
          <w:rFonts w:ascii="IRNazanin" w:hAnsi="IRNazanin" w:eastAsia="IRNazanin"/>
          <w:color w:val="111111"/>
          <w:sz w:val="28"/>
          <w:sz w:val="28"/>
          <w:szCs w:val="28"/>
          <w:rtl w:val="true"/>
          <w:lang w:bidi="fa-IR"/>
        </w:rPr>
        <w:t>یشتمل هذا الدلیل علی ثلاث روایات</w:t>
      </w:r>
      <w:r>
        <w:rPr>
          <w:rFonts w:eastAsia="IRNazanin" w:cs="IRNazanin"/>
          <w:color w:val="111111"/>
          <w:sz w:val="28"/>
          <w:szCs w:val="28"/>
          <w:rtl w:val="true"/>
          <w:lang w:bidi="fa-IR"/>
        </w:rPr>
        <w:t>:</w:t>
      </w:r>
    </w:p>
    <w:p>
      <w:pPr>
        <w:pStyle w:val="Heading6"/>
        <w:numPr>
          <w:ilvl w:val="5"/>
          <w:numId w:val="1"/>
        </w:numPr>
        <w:rPr/>
      </w:pPr>
      <w:bookmarkStart w:id="1742" w:name="__RefHeading___Toc5297937_581953129"/>
      <w:bookmarkStart w:id="1743" w:name="_Toc760"/>
      <w:bookmarkEnd w:id="1742"/>
      <w:r>
        <w:rPr>
          <w:rtl w:val="true"/>
        </w:rPr>
        <w:t>الروایة الأُولی</w:t>
      </w:r>
      <w:r>
        <w:rPr>
          <w:rtl w:val="true"/>
        </w:rPr>
        <w:t xml:space="preserve">: </w:t>
      </w:r>
      <w:r>
        <w:rPr>
          <w:rtl w:val="true"/>
        </w:rPr>
        <w:t xml:space="preserve">مرسلة مسکّن الفؤاد </w:t>
      </w:r>
      <w:r>
        <w:rPr>
          <w:rtl w:val="true"/>
        </w:rPr>
        <w:t xml:space="preserve">- </w:t>
      </w:r>
      <w:r>
        <w:rPr>
          <w:rtl w:val="true"/>
        </w:rPr>
        <w:t>لیس منا مَن شقّ الجیوب</w:t>
      </w:r>
      <w:bookmarkEnd w:id="1743"/>
    </w:p>
    <w:p>
      <w:pPr>
        <w:pStyle w:val="Heading6"/>
        <w:numPr>
          <w:ilvl w:val="5"/>
          <w:numId w:val="1"/>
        </w:numPr>
        <w:rPr/>
      </w:pPr>
      <w:bookmarkStart w:id="1744" w:name="__RefHeading___Toc5297939_581953129"/>
      <w:bookmarkStart w:id="1745" w:name="_Toc761"/>
      <w:bookmarkEnd w:id="1744"/>
      <w:r>
        <w:rPr>
          <w:rtl w:val="true"/>
        </w:rPr>
        <w:t>اشارة</w:t>
      </w:r>
      <w:bookmarkEnd w:id="1745"/>
    </w:p>
    <w:p>
      <w:pPr>
        <w:pStyle w:val="BookText"/>
        <w:rPr/>
      </w:pPr>
      <w:r>
        <w:rPr>
          <w:rFonts w:ascii="Amiri" w:hAnsi="Amiri" w:eastAsia="Amiri" w:cs="Amiri"/>
          <w:color w:val="111111"/>
          <w:sz w:val="28"/>
          <w:sz w:val="28"/>
          <w:szCs w:val="28"/>
          <w:rtl w:val="true"/>
          <w:lang w:bidi="ar-SA"/>
        </w:rPr>
        <w:t xml:space="preserve">قد تقدّمت هذه المرسلة </w:t>
      </w:r>
      <w:r>
        <w:rPr>
          <w:rStyle w:val="FootnoteAnchor"/>
          <w:rtl w:val="true"/>
        </w:rPr>
        <w:footnoteReference w:id="744"/>
      </w:r>
      <w:r>
        <w:rPr>
          <w:rFonts w:ascii="IRNazanin" w:hAnsi="IRNazanin" w:eastAsia="IRNazanin"/>
          <w:color w:val="111111"/>
          <w:sz w:val="28"/>
          <w:sz w:val="28"/>
          <w:szCs w:val="28"/>
          <w:rtl w:val="true"/>
          <w:lang w:bidi="fa-IR"/>
        </w:rPr>
        <w:t>، وقمنا بدراسة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سندها ضعیف؛ لأنّها روایة مرسلة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6" w:name="__RefHeading___Toc5297941_581953129"/>
      <w:bookmarkStart w:id="1747" w:name="_Toc762"/>
      <w:bookmarkEnd w:id="1746"/>
      <w:r>
        <w:rPr>
          <w:rtl w:val="true"/>
        </w:rPr>
        <w:t>دراسة دلالة الروایة الأُولی</w:t>
      </w:r>
      <w:bookmarkEnd w:id="17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بها فی کشف اللثام</w:t>
      </w:r>
      <w:r>
        <w:rPr>
          <w:rStyle w:val="FootnoteAnchor"/>
          <w:rtl w:val="true"/>
        </w:rPr>
        <w:footnoteReference w:id="746"/>
      </w:r>
      <w:r>
        <w:rPr>
          <w:rFonts w:ascii="IRNazanin" w:hAnsi="IRNazanin" w:eastAsia="IRNazanin"/>
          <w:color w:val="111111"/>
          <w:sz w:val="28"/>
          <w:sz w:val="28"/>
          <w:szCs w:val="28"/>
          <w:rtl w:val="true"/>
          <w:lang w:bidi="fa-IR"/>
        </w:rPr>
        <w:t xml:space="preserve">، ولکن الاستدلال بها غیر صحیح، فقد جاء فی </w:t>
      </w:r>
      <w:bookmarkStart w:id="1748" w:name="pg5894_48083"/>
    </w:p>
    <w:p>
      <w:pPr>
        <w:pStyle w:val="BookText"/>
        <w:rPr/>
      </w:pPr>
      <w:bookmarkEnd w:id="1748"/>
      <w:r>
        <w:rPr>
          <w:rFonts w:ascii="Amiri" w:hAnsi="Amiri" w:eastAsia="Amiri" w:cs="Amiri"/>
          <w:color w:val="111111"/>
          <w:sz w:val="28"/>
          <w:sz w:val="28"/>
          <w:szCs w:val="28"/>
          <w:rtl w:val="true"/>
          <w:lang w:bidi="ar-SA"/>
        </w:rPr>
        <w:t>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ضَرَبَ الْخُدُودَ وشَقَّ الْجُیُوبَ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مرّ سابقاً، فإنّ هذه العبارة لیست ظاهرة فی التحریم، بل تنسجم مع الکراهة أیضاً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9" w:name="__RefHeading___Toc5297943_581953129"/>
      <w:bookmarkStart w:id="1750" w:name="_Toc763"/>
      <w:bookmarkEnd w:id="1749"/>
      <w:r>
        <w:rPr>
          <w:rtl w:val="true"/>
        </w:rPr>
        <w:t>الروایة الثانیة</w:t>
      </w:r>
      <w:r>
        <w:rPr>
          <w:rtl w:val="true"/>
        </w:rPr>
        <w:t xml:space="preserve">: </w:t>
      </w:r>
      <w:r>
        <w:rPr>
          <w:rtl w:val="true"/>
        </w:rPr>
        <w:t xml:space="preserve">روایة أبی أیّوب </w:t>
      </w:r>
      <w:r>
        <w:rPr>
          <w:rtl w:val="true"/>
        </w:rPr>
        <w:t xml:space="preserve">- </w:t>
      </w:r>
      <w:r>
        <w:rPr>
          <w:rtl w:val="true"/>
        </w:rPr>
        <w:t>مَن شقّ الجیب فقد عصی الله</w:t>
      </w:r>
      <w:bookmarkEnd w:id="1750"/>
    </w:p>
    <w:p>
      <w:pPr>
        <w:pStyle w:val="Heading6"/>
        <w:numPr>
          <w:ilvl w:val="5"/>
          <w:numId w:val="1"/>
        </w:numPr>
        <w:rPr/>
      </w:pPr>
      <w:bookmarkStart w:id="1751" w:name="__RefHeading___Toc5297945_581953129"/>
      <w:bookmarkStart w:id="1752" w:name="_Toc764"/>
      <w:bookmarkEnd w:id="1751"/>
      <w:r>
        <w:rPr>
          <w:rtl w:val="true"/>
        </w:rPr>
        <w:t>اشارة</w:t>
      </w:r>
      <w:bookmarkEnd w:id="1752"/>
    </w:p>
    <w:p>
      <w:pPr>
        <w:pStyle w:val="BookText"/>
        <w:rPr/>
      </w:pPr>
      <w:r>
        <w:rPr>
          <w:rFonts w:ascii="IRNazanin" w:hAnsi="IRNazanin" w:eastAsia="IRNazanin"/>
          <w:color w:val="111111"/>
          <w:sz w:val="28"/>
          <w:sz w:val="28"/>
          <w:szCs w:val="28"/>
          <w:rtl w:val="true"/>
          <w:lang w:bidi="fa-IR"/>
        </w:rPr>
        <w:t>تقدمت روایة أبی أیّوب</w:t>
      </w:r>
      <w:r>
        <w:rPr>
          <w:rStyle w:val="FootnoteAnchor"/>
          <w:rtl w:val="true"/>
        </w:rPr>
        <w:footnoteReference w:id="748"/>
      </w:r>
      <w:r>
        <w:rPr>
          <w:rFonts w:ascii="IRNazanin" w:hAnsi="IRNazanin" w:eastAsia="IRNazanin"/>
          <w:color w:val="111111"/>
          <w:sz w:val="28"/>
          <w:sz w:val="28"/>
          <w:szCs w:val="28"/>
          <w:rtl w:val="true"/>
          <w:lang w:bidi="fa-IR"/>
        </w:rPr>
        <w:t>، وقمنا بدراسة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روایة ضعیفة؛ لوجود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3" w:name="__RefHeading___Toc5297947_581953129"/>
      <w:bookmarkStart w:id="1754" w:name="_Toc765"/>
      <w:bookmarkEnd w:id="1753"/>
      <w:r>
        <w:rPr>
          <w:rtl w:val="true"/>
        </w:rPr>
        <w:t>دراسة دلالة الروایة الثانیة</w:t>
      </w:r>
      <w:bookmarkEnd w:id="1754"/>
    </w:p>
    <w:p>
      <w:pPr>
        <w:pStyle w:val="BookText"/>
        <w:rPr/>
      </w:pPr>
      <w:r>
        <w:rPr>
          <w:rFonts w:ascii="IRNazanin" w:hAnsi="IRNazanin" w:eastAsia="IRNazanin"/>
          <w:color w:val="111111"/>
          <w:sz w:val="28"/>
          <w:sz w:val="28"/>
          <w:szCs w:val="28"/>
          <w:rtl w:val="true"/>
          <w:lang w:bidi="fa-IR"/>
        </w:rPr>
        <w:t>استدلّ کاشف اللثام بهذه الروایة أیضاً</w:t>
      </w:r>
      <w:r>
        <w:rPr>
          <w:rStyle w:val="FootnoteAnchor"/>
          <w:rtl w:val="true"/>
        </w:rPr>
        <w:footnoteReference w:id="750"/>
      </w:r>
      <w:r>
        <w:rPr>
          <w:rFonts w:ascii="IRNazanin" w:hAnsi="IRNazanin" w:eastAsia="IRNazanin"/>
          <w:color w:val="111111"/>
          <w:sz w:val="28"/>
          <w:sz w:val="28"/>
          <w:szCs w:val="28"/>
          <w:rtl w:val="true"/>
          <w:lang w:bidi="fa-IR"/>
        </w:rPr>
        <w:t>، ولکن دلالتها موضع إشکال، فهی أخصّ من المدّعی؛ لاختصاصها بالنساء، بینما نحن نبحث حکم شقّ الثوب مطلقاً،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للرجل والمرأة، إلّا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 خصوص النساء من باب غلبة هذا الفعل لدیهنّ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رکّز علی شقّ الثوب لدی النساء؛ لکثرة قیامهنّ بهذا الفعل مقارنةً بالرجال، وإلّا فالحکم یشمل الرجال أیضاً</w:t>
      </w:r>
      <w:r>
        <w:rPr>
          <w:rFonts w:eastAsia="IRNazanin" w:cs="IRNazanin"/>
          <w:color w:val="111111"/>
          <w:sz w:val="28"/>
          <w:szCs w:val="28"/>
          <w:rtl w:val="true"/>
          <w:lang w:bidi="fa-IR"/>
        </w:rPr>
        <w:t>.</w:t>
      </w:r>
    </w:p>
    <w:p>
      <w:pPr>
        <w:pStyle w:val="Heading6"/>
        <w:numPr>
          <w:ilvl w:val="5"/>
          <w:numId w:val="1"/>
        </w:numPr>
        <w:rPr/>
      </w:pPr>
      <w:bookmarkStart w:id="1755" w:name="__RefHeading___Toc5297949_581953129"/>
      <w:bookmarkStart w:id="1756" w:name="_Toc766"/>
      <w:bookmarkEnd w:id="1755"/>
      <w:r>
        <w:rPr>
          <w:rtl w:val="true"/>
        </w:rPr>
        <w:t>الروایة الثالثة</w:t>
      </w:r>
      <w:r>
        <w:rPr>
          <w:rtl w:val="true"/>
        </w:rPr>
        <w:t xml:space="preserve">: </w:t>
      </w:r>
      <w:r>
        <w:rPr>
          <w:rtl w:val="true"/>
        </w:rPr>
        <w:t xml:space="preserve">مرسلة الدعائم </w:t>
      </w:r>
      <w:r>
        <w:rPr>
          <w:rtl w:val="true"/>
        </w:rPr>
        <w:t xml:space="preserve">- </w:t>
      </w:r>
      <w:r>
        <w:rPr>
          <w:rtl w:val="true"/>
        </w:rPr>
        <w:t>وصیة الإمام الصادق</w:t>
      </w:r>
      <w:r>
        <w:rPr>
          <w:rtl w:val="true"/>
        </w:rPr>
        <w:t>(</w:t>
      </w:r>
      <w:r>
        <w:rPr>
          <w:rtl w:val="true"/>
        </w:rPr>
        <w:t>علیه السّلام</w:t>
      </w:r>
      <w:r>
        <w:rPr>
          <w:rtl w:val="true"/>
        </w:rPr>
        <w:t>)</w:t>
      </w:r>
      <w:bookmarkEnd w:id="1756"/>
    </w:p>
    <w:p>
      <w:pPr>
        <w:pStyle w:val="Heading6"/>
        <w:numPr>
          <w:ilvl w:val="5"/>
          <w:numId w:val="1"/>
        </w:numPr>
        <w:rPr/>
      </w:pPr>
      <w:bookmarkStart w:id="1757" w:name="__RefHeading___Toc5297951_581953129"/>
      <w:bookmarkStart w:id="1758" w:name="_Toc767"/>
      <w:bookmarkEnd w:id="1757"/>
      <w:r>
        <w:rPr>
          <w:rtl w:val="true"/>
        </w:rPr>
        <w:t>اشارة</w:t>
      </w:r>
      <w:bookmarkEnd w:id="175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بیان هذا الدلیل </w:t>
      </w:r>
      <w:r>
        <w:rPr>
          <w:rStyle w:val="FootnoteAnchor"/>
          <w:rtl w:val="true"/>
        </w:rPr>
        <w:footnoteReference w:id="751"/>
      </w:r>
      <w:r>
        <w:rPr>
          <w:rFonts w:ascii="IRNazanin" w:hAnsi="IRNazanin" w:eastAsia="IRNazanin"/>
          <w:color w:val="111111"/>
          <w:sz w:val="28"/>
          <w:sz w:val="28"/>
          <w:szCs w:val="28"/>
          <w:rtl w:val="true"/>
          <w:lang w:bidi="fa-IR"/>
        </w:rPr>
        <w:t>ودراسة سنده،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لأنّه روی مرسلاً</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1759" w:name="pg5894_48085"/>
    </w:p>
    <w:p>
      <w:pPr>
        <w:pStyle w:val="BookText"/>
        <w:rPr/>
      </w:pPr>
      <w:bookmarkEnd w:id="1759"/>
      <w:r>
        <w:rPr>
          <w:rFonts w:ascii="IRNazanin" w:hAnsi="IRNazanin" w:eastAsia="IRNazanin"/>
          <w:color w:val="111111"/>
          <w:sz w:val="28"/>
          <w:sz w:val="28"/>
          <w:szCs w:val="28"/>
          <w:rtl w:val="true"/>
          <w:lang w:bidi="fa-IR"/>
        </w:rPr>
        <w:t>السیّد الخوئی بعد نقل بعض هذه الروایات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الروایات المجوزة والمانعة ضعیفة السند، ولا یمکن الاعتماد علیها</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0" w:name="__RefHeading___Toc5297953_581953129"/>
      <w:bookmarkStart w:id="1761" w:name="_Toc768"/>
      <w:bookmarkEnd w:id="1760"/>
      <w:r>
        <w:rPr>
          <w:rtl w:val="true"/>
        </w:rPr>
        <w:t>دراسة دلالة الروایة الثالثة</w:t>
      </w:r>
      <w:bookmarkEnd w:id="1761"/>
    </w:p>
    <w:p>
      <w:pPr>
        <w:pStyle w:val="BookText"/>
        <w:rPr/>
      </w:pPr>
      <w:r>
        <w:rPr>
          <w:rFonts w:ascii="IRNazanin" w:hAnsi="IRNazanin" w:eastAsia="IRNazanin"/>
          <w:color w:val="111111"/>
          <w:sz w:val="28"/>
          <w:sz w:val="28"/>
          <w:szCs w:val="28"/>
          <w:rtl w:val="true"/>
          <w:lang w:bidi="fa-IR"/>
        </w:rPr>
        <w:t>ذکر کاشف اللثام هذه الروایة أیضاً</w:t>
      </w:r>
      <w:r>
        <w:rPr>
          <w:rStyle w:val="FootnoteAnchor"/>
          <w:rtl w:val="true"/>
        </w:rPr>
        <w:footnoteReference w:id="754"/>
      </w:r>
      <w:r>
        <w:rPr>
          <w:rFonts w:ascii="IRNazanin" w:hAnsi="IRNazanin" w:eastAsia="IRNazanin"/>
          <w:color w:val="111111"/>
          <w:sz w:val="28"/>
          <w:sz w:val="28"/>
          <w:szCs w:val="28"/>
          <w:rtl w:val="true"/>
          <w:lang w:bidi="fa-IR"/>
        </w:rPr>
        <w:t>، ولکن دلالتها علی المدّعی تواجه نفس مشکلة الروایة السابقة،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أخصّ من المدّعی، إلّا إذا تمسّکنا بالوجه المذکور هناک، فلا یبعد القول بعدم خصوصیة المرأة فی هذه المسألة، وإنّ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النساء من باب غلبة هذا الفعل لدیهنَّ، وإلّا فالحکم یشمل الرجال أیضاً</w:t>
      </w:r>
      <w:r>
        <w:rPr>
          <w:rFonts w:eastAsia="IRNazanin" w:cs="IRNazanin"/>
          <w:color w:val="111111"/>
          <w:sz w:val="28"/>
          <w:szCs w:val="28"/>
          <w:rtl w:val="true"/>
          <w:lang w:bidi="fa-IR"/>
        </w:rPr>
        <w:t>.</w:t>
      </w:r>
    </w:p>
    <w:p>
      <w:pPr>
        <w:pStyle w:val="Heading6"/>
        <w:numPr>
          <w:ilvl w:val="5"/>
          <w:numId w:val="1"/>
        </w:numPr>
        <w:rPr/>
      </w:pPr>
      <w:bookmarkStart w:id="1762" w:name="__RefHeading___Toc5297955_581953129"/>
      <w:bookmarkStart w:id="1763" w:name="_Toc769"/>
      <w:bookmarkEnd w:id="1762"/>
      <w:r>
        <w:rPr>
          <w:rtl w:val="true"/>
        </w:rPr>
        <w:t>نتیجة البحث فی النظریة الثانیة</w:t>
      </w:r>
      <w:bookmarkEnd w:id="1763"/>
    </w:p>
    <w:p>
      <w:pPr>
        <w:pStyle w:val="BookText"/>
        <w:rPr/>
      </w:pPr>
      <w:r>
        <w:rPr>
          <w:rFonts w:ascii="IRNazanin" w:hAnsi="IRNazanin" w:eastAsia="IRNazanin"/>
          <w:color w:val="111111"/>
          <w:sz w:val="28"/>
          <w:sz w:val="28"/>
          <w:szCs w:val="28"/>
          <w:rtl w:val="true"/>
          <w:lang w:bidi="fa-IR"/>
        </w:rPr>
        <w:t>لقد بیّنا فیما مرّ أنّ جمیع الأدلّة التی ساقها أصحاب النظریة لإثبات المستثنی منه ضعیفة السند، کما أنّ بعضها ضعیفة الدلالة أیضاً؛ وبالتالی لا یمکن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ذکرنا دلیلین علی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شقّ الثوب للرجل فی مصیبة أبیه 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 الدلیلین صحیح السند وتامّ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أنّه یجوز للرجل أن یشقّ ثوبه علی أخیه وأبیه، ولکن هذه الأدلّة لا تثبت جواز شقّ الثوب للآخرین</w:t>
      </w:r>
      <w:r>
        <w:rPr>
          <w:rFonts w:eastAsia="IRNazanin" w:cs="IRNazanin"/>
          <w:color w:val="111111"/>
          <w:sz w:val="28"/>
          <w:szCs w:val="28"/>
          <w:rtl w:val="true"/>
          <w:lang w:bidi="fa-IR"/>
        </w:rPr>
        <w:t>.</w:t>
      </w:r>
    </w:p>
    <w:p>
      <w:pPr>
        <w:pStyle w:val="Heading5"/>
        <w:numPr>
          <w:ilvl w:val="4"/>
          <w:numId w:val="1"/>
        </w:numPr>
        <w:rPr/>
      </w:pPr>
      <w:bookmarkStart w:id="1764" w:name="__RefHeading___Toc5297957_581953129"/>
      <w:bookmarkStart w:id="1765" w:name="_Toc770"/>
      <w:bookmarkEnd w:id="1764"/>
      <w:r>
        <w:rPr>
          <w:rtl w:val="true"/>
        </w:rPr>
        <w:t>النظریة الثالثة</w:t>
      </w:r>
      <w:r>
        <w:rPr>
          <w:rtl w:val="true"/>
        </w:rPr>
        <w:t xml:space="preserve">: </w:t>
      </w:r>
      <w:r>
        <w:rPr>
          <w:rtl w:val="true"/>
        </w:rPr>
        <w:t>جواز شقّ الرجل ثوبه علی الأب والأخ، وجواز شقّ المرأة ثوبها علی الأقرباء</w:t>
      </w:r>
      <w:bookmarkEnd w:id="1765"/>
    </w:p>
    <w:p>
      <w:pPr>
        <w:pStyle w:val="Heading6"/>
        <w:numPr>
          <w:ilvl w:val="5"/>
          <w:numId w:val="1"/>
        </w:numPr>
        <w:rPr/>
      </w:pPr>
      <w:bookmarkStart w:id="1766" w:name="__RefHeading___Toc5297959_581953129"/>
      <w:bookmarkStart w:id="1767" w:name="_Toc771"/>
      <w:bookmarkEnd w:id="1766"/>
      <w:r>
        <w:rPr>
          <w:rtl w:val="true"/>
        </w:rPr>
        <w:t>اشارة</w:t>
      </w:r>
      <w:bookmarkEnd w:id="176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آل العصفور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ویحرم شقّ الثوب علی غیر الأب والأخ للرجال، ویحلّ للنساء علی سائر أرحامها وقرابتها</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768" w:name="pg5894_48086"/>
    </w:p>
    <w:p>
      <w:pPr>
        <w:pStyle w:val="Heading6"/>
        <w:numPr>
          <w:ilvl w:val="5"/>
          <w:numId w:val="1"/>
        </w:numPr>
        <w:rPr/>
      </w:pPr>
      <w:bookmarkStart w:id="1769" w:name="__RefHeading___Toc5297961_581953129"/>
      <w:bookmarkStart w:id="1770" w:name="_Toc772"/>
      <w:bookmarkEnd w:id="1768"/>
      <w:bookmarkEnd w:id="1769"/>
      <w:r>
        <w:rPr>
          <w:rtl w:val="true"/>
        </w:rPr>
        <w:t>الدلیل علی النظریة الثالثة</w:t>
      </w:r>
      <w:r>
        <w:rPr>
          <w:rtl w:val="true"/>
        </w:rPr>
        <w:t xml:space="preserve">: </w:t>
      </w:r>
      <w:r>
        <w:rPr>
          <w:rtl w:val="true"/>
        </w:rPr>
        <w:t>لیس لها دلیل</w:t>
      </w:r>
      <w:bookmarkEnd w:id="1770"/>
    </w:p>
    <w:p>
      <w:pPr>
        <w:pStyle w:val="BookText"/>
        <w:rPr/>
      </w:pPr>
      <w:r>
        <w:rPr>
          <w:rFonts w:ascii="IRNazanin" w:hAnsi="IRNazanin" w:eastAsia="IRNazanin"/>
          <w:color w:val="111111"/>
          <w:sz w:val="28"/>
          <w:sz w:val="28"/>
          <w:szCs w:val="28"/>
          <w:rtl w:val="true"/>
          <w:lang w:bidi="fa-IR"/>
        </w:rPr>
        <w:t xml:space="preserve">اختار آل العصفور البحرانی هذه النظریة فی کتاب السداد </w:t>
      </w:r>
      <w:r>
        <w:rPr>
          <w:rStyle w:val="FootnoteAnchor"/>
          <w:rtl w:val="true"/>
        </w:rPr>
        <w:footnoteReference w:id="756"/>
      </w:r>
      <w:r>
        <w:rPr>
          <w:rFonts w:ascii="IRNazanin" w:hAnsi="IRNazanin" w:eastAsia="IRNazanin"/>
          <w:color w:val="111111"/>
          <w:sz w:val="28"/>
          <w:sz w:val="28"/>
          <w:szCs w:val="28"/>
          <w:rtl w:val="true"/>
          <w:lang w:bidi="fa-IR"/>
        </w:rPr>
        <w:t>، ولکنّه لم یذکر دلیلاً علیها</w:t>
      </w:r>
      <w:r>
        <w:rPr>
          <w:rFonts w:eastAsia="IRNazanin" w:cs="IRNazanin"/>
          <w:color w:val="111111"/>
          <w:sz w:val="28"/>
          <w:szCs w:val="28"/>
          <w:rtl w:val="true"/>
          <w:lang w:bidi="fa-IR"/>
        </w:rPr>
        <w:t>.</w:t>
      </w:r>
    </w:p>
    <w:p>
      <w:pPr>
        <w:pStyle w:val="Heading6"/>
        <w:numPr>
          <w:ilvl w:val="5"/>
          <w:numId w:val="1"/>
        </w:numPr>
        <w:rPr/>
      </w:pPr>
      <w:bookmarkStart w:id="1771" w:name="__RefHeading___Toc5297963_581953129"/>
      <w:bookmarkStart w:id="1772" w:name="_Toc773"/>
      <w:bookmarkEnd w:id="1771"/>
      <w:r>
        <w:rPr>
          <w:rtl w:val="true"/>
        </w:rPr>
        <w:t>نتیجة البحث فی النظریة الثالثة</w:t>
      </w:r>
      <w:bookmarkEnd w:id="1772"/>
    </w:p>
    <w:p>
      <w:pPr>
        <w:pStyle w:val="BookText"/>
        <w:rPr/>
      </w:pPr>
      <w:r>
        <w:rPr>
          <w:rFonts w:ascii="IRNazanin" w:hAnsi="IRNazanin" w:eastAsia="IRNazanin"/>
          <w:color w:val="111111"/>
          <w:sz w:val="28"/>
          <w:sz w:val="28"/>
          <w:szCs w:val="28"/>
          <w:rtl w:val="true"/>
          <w:lang w:bidi="fa-IR"/>
        </w:rPr>
        <w:t>دلیل هذه النظریة غیر واضحٍ لنا، وبمراجعة الأدلّة یتضح لنا أنّه لا یُستفاد هکذا نظریة من الأدلّة</w:t>
      </w:r>
      <w:r>
        <w:rPr>
          <w:rFonts w:eastAsia="IRNazanin" w:cs="IRNazanin"/>
          <w:color w:val="111111"/>
          <w:sz w:val="28"/>
          <w:szCs w:val="28"/>
          <w:rtl w:val="true"/>
          <w:lang w:bidi="fa-IR"/>
        </w:rPr>
        <w:t>.</w:t>
      </w:r>
    </w:p>
    <w:p>
      <w:pPr>
        <w:pStyle w:val="Heading5"/>
        <w:numPr>
          <w:ilvl w:val="4"/>
          <w:numId w:val="1"/>
        </w:numPr>
        <w:rPr/>
      </w:pPr>
      <w:bookmarkStart w:id="1773" w:name="__RefHeading___Toc5297965_581953129"/>
      <w:bookmarkStart w:id="1774" w:name="_Toc774"/>
      <w:bookmarkEnd w:id="1773"/>
      <w:r>
        <w:rPr>
          <w:rtl w:val="true"/>
        </w:rPr>
        <w:t>النظریة الرابعة</w:t>
      </w:r>
      <w:r>
        <w:rPr>
          <w:rtl w:val="true"/>
        </w:rPr>
        <w:t xml:space="preserve">: </w:t>
      </w:r>
      <w:r>
        <w:rPr>
          <w:rtl w:val="true"/>
        </w:rPr>
        <w:t>جواز شقّ الرجل ثوبه علی الأب والأخ، وجواز شقّ المرأة ثوبها مطلقا</w:t>
      </w:r>
      <w:bookmarkEnd w:id="1774"/>
    </w:p>
    <w:p>
      <w:pPr>
        <w:pStyle w:val="Heading6"/>
        <w:numPr>
          <w:ilvl w:val="5"/>
          <w:numId w:val="1"/>
        </w:numPr>
        <w:rPr/>
      </w:pPr>
      <w:bookmarkStart w:id="1775" w:name="__RefHeading___Toc5297967_581953129"/>
      <w:bookmarkStart w:id="1776" w:name="_Toc775"/>
      <w:bookmarkEnd w:id="1775"/>
      <w:r>
        <w:rPr>
          <w:rtl w:val="true"/>
        </w:rPr>
        <w:t>اشارة</w:t>
      </w:r>
      <w:bookmarkEnd w:id="1776"/>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شقّ الرجل ثوبه علی الأب والأخ، وجواز شقّ المرأة ثوبها مطلقاً</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وهذا ما ذهب إلیه العلّامة الحلّی؛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شقّ الثوب علی موت الأب والأخ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للرجل شقّه علی غیرهما، أمّا المرأة فیجوز مطلقاً</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7" w:name="__RefHeading___Toc5297969_581953129"/>
      <w:bookmarkStart w:id="1778" w:name="_Toc776"/>
      <w:bookmarkEnd w:id="1777"/>
      <w:r>
        <w:rPr>
          <w:rtl w:val="true"/>
        </w:rPr>
        <w:t>الدلیل علی النظریة الرابعة</w:t>
      </w:r>
      <w:r>
        <w:rPr>
          <w:rtl w:val="true"/>
        </w:rPr>
        <w:t xml:space="preserve">: </w:t>
      </w:r>
      <w:r>
        <w:rPr>
          <w:rtl w:val="true"/>
        </w:rPr>
        <w:t>دلیلان</w:t>
      </w:r>
      <w:bookmarkEnd w:id="1778"/>
    </w:p>
    <w:p>
      <w:pPr>
        <w:pStyle w:val="Heading6"/>
        <w:numPr>
          <w:ilvl w:val="5"/>
          <w:numId w:val="1"/>
        </w:numPr>
        <w:rPr/>
      </w:pPr>
      <w:bookmarkStart w:id="1779" w:name="__RefHeading___Toc5297971_581953129"/>
      <w:bookmarkStart w:id="1780" w:name="_Toc777"/>
      <w:bookmarkEnd w:id="1779"/>
      <w:r>
        <w:rPr>
          <w:rtl w:val="true"/>
        </w:rPr>
        <w:t>اشارة</w:t>
      </w:r>
      <w:bookmarkEnd w:id="1780"/>
    </w:p>
    <w:p>
      <w:pPr>
        <w:pStyle w:val="BookText"/>
        <w:rPr/>
      </w:pPr>
      <w:r>
        <w:rPr>
          <w:rFonts w:ascii="IRNazanin" w:hAnsi="IRNazanin" w:eastAsia="IRNazanin"/>
          <w:color w:val="111111"/>
          <w:sz w:val="28"/>
          <w:sz w:val="28"/>
          <w:szCs w:val="28"/>
          <w:rtl w:val="true"/>
          <w:lang w:bidi="fa-IR"/>
        </w:rPr>
        <w:t>تعتمد النظریة الرابعة علی دلیلین</w:t>
      </w:r>
      <w:r>
        <w:rPr>
          <w:rFonts w:eastAsia="IRNazanin" w:cs="IRNazanin"/>
          <w:color w:val="111111"/>
          <w:sz w:val="28"/>
          <w:szCs w:val="28"/>
          <w:rtl w:val="true"/>
          <w:lang w:bidi="fa-IR"/>
        </w:rPr>
        <w:t>:</w:t>
      </w:r>
    </w:p>
    <w:p>
      <w:pPr>
        <w:pStyle w:val="Heading6"/>
        <w:numPr>
          <w:ilvl w:val="5"/>
          <w:numId w:val="1"/>
        </w:numPr>
        <w:rPr/>
      </w:pPr>
      <w:bookmarkStart w:id="1781" w:name="__RefHeading___Toc5297973_581953129"/>
      <w:bookmarkStart w:id="1782" w:name="_Toc778"/>
      <w:bookmarkEnd w:id="1781"/>
      <w:r>
        <w:rPr>
          <w:rtl w:val="true"/>
        </w:rPr>
        <w:t>الدلیل الأوّل</w:t>
      </w:r>
      <w:r>
        <w:rPr>
          <w:rtl w:val="true"/>
        </w:rPr>
        <w:t xml:space="preserve">: </w:t>
      </w:r>
      <w:r>
        <w:rPr>
          <w:rtl w:val="true"/>
        </w:rPr>
        <w:t xml:space="preserve">مرسلة الصدوق </w:t>
      </w:r>
      <w:r>
        <w:rPr>
          <w:rtl w:val="true"/>
        </w:rPr>
        <w:t xml:space="preserve">- </w:t>
      </w:r>
      <w:r>
        <w:rPr>
          <w:rtl w:val="true"/>
        </w:rPr>
        <w:t>شقّ الإمام العسکری</w:t>
      </w:r>
      <w:r>
        <w:rPr>
          <w:rtl w:val="true"/>
        </w:rPr>
        <w:t>(</w:t>
      </w:r>
      <w:r>
        <w:rPr>
          <w:rtl w:val="true"/>
        </w:rPr>
        <w:t>علیه السّلام</w:t>
      </w:r>
      <w:r>
        <w:rPr>
          <w:rtl w:val="true"/>
        </w:rPr>
        <w:t xml:space="preserve">) </w:t>
      </w:r>
      <w:r>
        <w:rPr>
          <w:rtl w:val="true"/>
        </w:rPr>
        <w:t>علی أبیه</w:t>
      </w:r>
      <w:r>
        <w:rPr>
          <w:rtl w:val="true"/>
        </w:rPr>
        <w:t>(</w:t>
      </w:r>
      <w:r>
        <w:rPr>
          <w:rtl w:val="true"/>
        </w:rPr>
        <w:t>علیه السّلام</w:t>
      </w:r>
      <w:r>
        <w:rPr>
          <w:rtl w:val="true"/>
        </w:rPr>
        <w:t>)</w:t>
      </w:r>
      <w:bookmarkEnd w:id="1782"/>
    </w:p>
    <w:p>
      <w:pPr>
        <w:pStyle w:val="Heading6"/>
        <w:numPr>
          <w:ilvl w:val="5"/>
          <w:numId w:val="1"/>
        </w:numPr>
        <w:rPr/>
      </w:pPr>
      <w:bookmarkStart w:id="1783" w:name="__RefHeading___Toc5297975_581953129"/>
      <w:bookmarkStart w:id="1784" w:name="_Toc779"/>
      <w:bookmarkEnd w:id="1783"/>
      <w:r>
        <w:rPr>
          <w:rtl w:val="true"/>
        </w:rPr>
        <w:t>اشارة</w:t>
      </w:r>
      <w:bookmarkEnd w:id="1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قُبِضَ عَلِیُّ بنُ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الدَّارِ وَقَد شُقَّ قَمِیصُهُ مِن خَلفٍ وَقُدَّامٍ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5" w:name="__RefHeading___Toc5297977_581953129"/>
      <w:bookmarkStart w:id="1786" w:name="_Toc780"/>
      <w:bookmarkEnd w:id="1785"/>
      <w:r>
        <w:rPr>
          <w:rtl w:val="true"/>
        </w:rPr>
        <w:t>دراسة سند الروایة الأُولی</w:t>
      </w:r>
      <w:bookmarkEnd w:id="17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أخرجها الشیخ الصدوق بسندٍ مرسل فی کتاب مَن لایحضره الفقیه</w:t>
      </w:r>
      <w:r>
        <w:rPr>
          <w:rFonts w:eastAsia="IRNazanin" w:cs="IRNazanin"/>
          <w:color w:val="111111"/>
          <w:sz w:val="28"/>
          <w:szCs w:val="28"/>
          <w:rtl w:val="true"/>
          <w:lang w:bidi="fa-IR"/>
        </w:rPr>
        <w:t xml:space="preserve">. </w:t>
      </w:r>
      <w:bookmarkStart w:id="1787" w:name="pg5894_48088"/>
    </w:p>
    <w:p>
      <w:pPr>
        <w:pStyle w:val="Heading6"/>
        <w:numPr>
          <w:ilvl w:val="5"/>
          <w:numId w:val="1"/>
        </w:numPr>
        <w:rPr/>
      </w:pPr>
      <w:bookmarkStart w:id="1788" w:name="__RefHeading___Toc5297979_581953129"/>
      <w:bookmarkStart w:id="1789" w:name="_Toc781"/>
      <w:bookmarkEnd w:id="1787"/>
      <w:bookmarkEnd w:id="1788"/>
      <w:r>
        <w:rPr>
          <w:rtl w:val="true"/>
        </w:rPr>
        <w:t>دراسة دلالة الروایة الأُولی</w:t>
      </w:r>
      <w:bookmarkEnd w:id="1789"/>
    </w:p>
    <w:p>
      <w:pPr>
        <w:pStyle w:val="BookText"/>
        <w:rPr/>
      </w:pPr>
      <w:r>
        <w:rPr>
          <w:rFonts w:ascii="IRNazanin" w:hAnsi="IRNazanin" w:eastAsia="IRNazanin"/>
          <w:color w:val="111111"/>
          <w:sz w:val="28"/>
          <w:sz w:val="28"/>
          <w:szCs w:val="28"/>
          <w:rtl w:val="true"/>
          <w:lang w:bidi="fa-IR"/>
        </w:rPr>
        <w:t xml:space="preserve">ذکر هذا الدلیل العلّامة الحلّی فی نهایة الأحکام؛ حیث استدلّ بهذه الروایة علی الجزء الأوّل من مدّعاه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شقّ الثوب للرجل فی مصیبة أبیه وأخیه</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 ولکنّه لم یذکر دلیلاً علی الجزء الثانی من مدّعاه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 للمرأة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دلیله علی الجزء الثانی من مدعاه هو نفس ما أشار إلیه الشهید، وسنبیّن ذلک فی الدلیل الثانی</w:t>
      </w:r>
      <w:r>
        <w:rPr>
          <w:rFonts w:eastAsia="IRNazanin" w:cs="IRNazanin"/>
          <w:color w:val="111111"/>
          <w:sz w:val="28"/>
          <w:szCs w:val="28"/>
          <w:rtl w:val="true"/>
          <w:lang w:bidi="fa-IR"/>
        </w:rPr>
        <w:t>.</w:t>
      </w:r>
    </w:p>
    <w:p>
      <w:pPr>
        <w:pStyle w:val="Heading6"/>
        <w:numPr>
          <w:ilvl w:val="5"/>
          <w:numId w:val="1"/>
        </w:numPr>
        <w:rPr/>
      </w:pPr>
      <w:bookmarkStart w:id="1790" w:name="__RefHeading___Toc5297981_581953129"/>
      <w:bookmarkStart w:id="1791" w:name="_Toc782"/>
      <w:bookmarkEnd w:id="1790"/>
      <w:r>
        <w:rPr>
          <w:rtl w:val="true"/>
        </w:rPr>
        <w:t>إشکال علی دلالة الروایة الأُولی</w:t>
      </w:r>
      <w:bookmarkEnd w:id="1791"/>
    </w:p>
    <w:p>
      <w:pPr>
        <w:pStyle w:val="BookText"/>
        <w:rPr/>
      </w:pPr>
      <w:r>
        <w:rPr>
          <w:rFonts w:ascii="IRNazanin" w:hAnsi="IRNazanin" w:eastAsia="IRNazanin"/>
          <w:color w:val="111111"/>
          <w:sz w:val="28"/>
          <w:sz w:val="28"/>
          <w:szCs w:val="28"/>
          <w:rtl w:val="true"/>
          <w:lang w:bidi="fa-IR"/>
        </w:rPr>
        <w:t>دلالتها علی المدّعی موضع إشکال، فهذه الروایة أخصّ من المدّعی، وتختصّ بشقّ الثوب علی الأب، ولا تشمل حکم شقّ الثوب علی الأخ</w:t>
      </w:r>
      <w:r>
        <w:rPr>
          <w:rFonts w:eastAsia="IRNazanin" w:cs="IRNazanin"/>
          <w:color w:val="111111"/>
          <w:sz w:val="28"/>
          <w:szCs w:val="28"/>
          <w:rtl w:val="true"/>
          <w:lang w:bidi="fa-IR"/>
        </w:rPr>
        <w:t>.</w:t>
      </w:r>
    </w:p>
    <w:p>
      <w:pPr>
        <w:pStyle w:val="Heading6"/>
        <w:numPr>
          <w:ilvl w:val="5"/>
          <w:numId w:val="1"/>
        </w:numPr>
        <w:rPr/>
      </w:pPr>
      <w:bookmarkStart w:id="1792" w:name="__RefHeading___Toc5297983_581953129"/>
      <w:bookmarkStart w:id="1793" w:name="_Toc783"/>
      <w:bookmarkEnd w:id="1792"/>
      <w:r>
        <w:rPr>
          <w:rtl w:val="true"/>
        </w:rPr>
        <w:t>الدلیل الثانی</w:t>
      </w:r>
      <w:r>
        <w:rPr>
          <w:rtl w:val="true"/>
        </w:rPr>
        <w:t xml:space="preserve">: </w:t>
      </w:r>
      <w:r>
        <w:rPr>
          <w:rtl w:val="true"/>
        </w:rPr>
        <w:t xml:space="preserve">معتبرة خالد بن سدیر </w:t>
      </w:r>
      <w:r>
        <w:rPr>
          <w:rtl w:val="true"/>
        </w:rPr>
        <w:t xml:space="preserve">- </w:t>
      </w:r>
      <w:r>
        <w:rPr>
          <w:rtl w:val="true"/>
        </w:rPr>
        <w:t>شقُّ الفاطمیات علی الإمام الحسین</w:t>
      </w:r>
      <w:r>
        <w:rPr>
          <w:rtl w:val="true"/>
        </w:rPr>
        <w:t>(</w:t>
      </w:r>
      <w:r>
        <w:rPr>
          <w:rtl w:val="true"/>
        </w:rPr>
        <w:t>علیه السّلام</w:t>
      </w:r>
      <w:r>
        <w:rPr>
          <w:rtl w:val="true"/>
        </w:rPr>
        <w:t>)</w:t>
      </w:r>
      <w:bookmarkEnd w:id="1793"/>
    </w:p>
    <w:p>
      <w:pPr>
        <w:pStyle w:val="Heading6"/>
        <w:numPr>
          <w:ilvl w:val="5"/>
          <w:numId w:val="1"/>
        </w:numPr>
        <w:rPr/>
      </w:pPr>
      <w:bookmarkStart w:id="1794" w:name="__RefHeading___Toc5297985_581953129"/>
      <w:bookmarkStart w:id="1795" w:name="_Toc784"/>
      <w:bookmarkEnd w:id="1794"/>
      <w:r>
        <w:rPr>
          <w:rtl w:val="true"/>
        </w:rPr>
        <w:t>اشارة</w:t>
      </w:r>
      <w:bookmarkEnd w:id="179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أَحمَدُ بنُ مُحَمَّدِ بنِ دَاوُدِ القُمِّیِّ فِی نَوَادِرِهِ،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عِیسَی، عَن أَخِیهِ جَعفَرِ بنِ عِیسَی، عَن خَالِدِ بنِ سُدِیرٍ أَخِی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شَقَّ ثَوبَهُ عَلَی أَبِیهِ، أَو عَلَی أُمِّهِ، أَو عَلَی أَخِیهِ، أَو عَلَی قَرِیبٍ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بِشَقِّ الجُیُوبِ؛ قَد شَقَّ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یَشُقَّ الوَالِدُ عَلَی وَلَدِهِ، وَلا زَوجٌ عَلَی امرَأَتِهِ، وتَشُقُّ المَرأَةُ عَلَی زَوجِهَا، وإِذَا شَقَّ زَوجٌ عَلَی امرَأَتِهِ أَو وَالِدٌ عَلَی وَلَدِهِ فَکَفَّارَتُهُ حِنثُ یَمِینٍ، ولا صَلَاةَ لَهُمَا حَتَّی یُکَفِّرَا وَیَتُوبَا مِن ذَلِکَ، وإِذَا خَدَشَتِ المَرأَةُ وَجهَهَا أَو جَزَّت شَعرَهَا أَو نَتَفَتهُ، فَفِی جَزِّ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صِیَامُ شَهرَینِ مُتَتَابِعَینِ، أَو إِطعَامُ سِتِّینَ مِسکِیناً، وفِی الخَدشِ إِذَا دَمِیَت وَفِی النَّتفِ کَفَّارَةُ حِنثِ یَمِینٍ، ولا شَی‌ءَ فِی اللَّطمِ عَلَی الخُدُودِ، سِوَی الِاستِغفَارِ وَالتَّوبَةِ، وقَد شَقَقنَ الجُیُوبَ وَلَطَمنَ الخُدُودَ الفَاطِمِیَّاتُ عَلَی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مِثلِهِ تُلطَمُ الخُدُودُ وَتُشَقُّ الجُیُوبُ</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1796" w:name="pg5894_48090"/>
    </w:p>
    <w:p>
      <w:pPr>
        <w:pStyle w:val="Heading6"/>
        <w:numPr>
          <w:ilvl w:val="5"/>
          <w:numId w:val="1"/>
        </w:numPr>
        <w:rPr/>
      </w:pPr>
      <w:bookmarkStart w:id="1797" w:name="__RefHeading___Toc5297987_581953129"/>
      <w:bookmarkStart w:id="1798" w:name="_Toc785"/>
      <w:bookmarkEnd w:id="1796"/>
      <w:bookmarkEnd w:id="1797"/>
      <w:r>
        <w:rPr>
          <w:rtl w:val="true"/>
        </w:rPr>
        <w:t>دراسة سند الروایة الثانیة</w:t>
      </w:r>
      <w:bookmarkEnd w:id="1798"/>
    </w:p>
    <w:p>
      <w:pPr>
        <w:pStyle w:val="BookText"/>
        <w:rPr/>
      </w:pPr>
      <w:r>
        <w:rPr>
          <w:rFonts w:ascii="IRNazanin" w:hAnsi="IRNazanin" w:eastAsia="IRNazanin"/>
          <w:color w:val="111111"/>
          <w:sz w:val="28"/>
          <w:sz w:val="28"/>
          <w:szCs w:val="28"/>
          <w:rtl w:val="true"/>
          <w:lang w:bidi="fa-IR"/>
        </w:rPr>
        <w:t>لا مشکلة فی سند هذه الروایة إلّا خالد بن سدیر؛ إذ لم یرد له توثیقٌ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عمل الأصحاب بهذه الروایة یجبر ضعف سندها کما مرّ</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9" w:name="__RefHeading___Toc5297989_581953129"/>
      <w:bookmarkStart w:id="1800" w:name="_Toc786"/>
      <w:bookmarkEnd w:id="1799"/>
      <w:r>
        <w:rPr>
          <w:rtl w:val="true"/>
        </w:rPr>
        <w:t>دراسة دلالة الروایة الثانیة</w:t>
      </w:r>
      <w:bookmarkEnd w:id="1800"/>
    </w:p>
    <w:p>
      <w:pPr>
        <w:pStyle w:val="BookText"/>
        <w:rPr/>
      </w:pPr>
      <w:r>
        <w:rPr>
          <w:rFonts w:ascii="IRNazanin" w:hAnsi="IRNazanin" w:eastAsia="IRNazanin"/>
          <w:color w:val="111111"/>
          <w:sz w:val="28"/>
          <w:sz w:val="28"/>
          <w:szCs w:val="28"/>
          <w:rtl w:val="true"/>
          <w:lang w:bidi="fa-IR"/>
        </w:rPr>
        <w:t>استدلّ الشهید بهذه الروایة فی الذکری؛ حیث نقل کلام العلّامة فی النهایة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الخبر إیماءٌ إلیه</w:t>
      </w:r>
      <w:r>
        <w:rPr>
          <w:rFonts w:eastAsia="IRNazanin" w:cs="IRNazanin"/>
          <w:color w:val="111111"/>
          <w:sz w:val="28"/>
          <w:szCs w:val="28"/>
          <w:rtl w:val="true"/>
          <w:lang w:bidi="fa-IR"/>
        </w:rPr>
        <w:t xml:space="preserve">»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قال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بالخبر ما یأتی من شقّ الفاطمیات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1" w:name="__RefHeading___Toc5297991_581953129"/>
      <w:bookmarkStart w:id="1802" w:name="_Toc787"/>
      <w:bookmarkEnd w:id="1801"/>
      <w:r>
        <w:rPr>
          <w:rtl w:val="true"/>
        </w:rPr>
        <w:t>إشکال علی دلالة الروایة الثانیة</w:t>
      </w:r>
      <w:bookmarkEnd w:id="1802"/>
    </w:p>
    <w:p>
      <w:pPr>
        <w:pStyle w:val="BookText"/>
        <w:rPr/>
      </w:pP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أن یشقّ ثوبه علی الأب والأخ، ویجوز ذلک للمرأة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صدر هذه الروایة یجوّز للرجل أن یشقّ ثوبه علی أبیه وأُمه وأخیه وأقربائه، ولایختصّ الجواز بالأب والأخ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الروایة تدلّ علی جواز شقّ الثوب للمرأة فی وفاة زوجها خاصّةً لا مطلقاً، وعلی هذا؛ فإنّ دلالة الروایة علی المدّعی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الاستدلال بفعل الفاطمیات؛ لأنّ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وجود خصوصیة فی الموضوع، بمعنی أنّ هذا الفعل یجوز علی مثل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علی أیّ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تعمیم الحکم علی الآخرین</w:t>
      </w:r>
      <w:r>
        <w:rPr>
          <w:rFonts w:eastAsia="IRNazanin" w:cs="IRNazanin"/>
          <w:color w:val="111111"/>
          <w:sz w:val="28"/>
          <w:szCs w:val="28"/>
          <w:rtl w:val="true"/>
          <w:lang w:bidi="fa-IR"/>
        </w:rPr>
        <w:t>.</w:t>
      </w:r>
    </w:p>
    <w:p>
      <w:pPr>
        <w:pStyle w:val="Heading6"/>
        <w:numPr>
          <w:ilvl w:val="5"/>
          <w:numId w:val="1"/>
        </w:numPr>
        <w:rPr/>
      </w:pPr>
      <w:bookmarkStart w:id="1803" w:name="__RefHeading___Toc5297993_581953129"/>
      <w:bookmarkStart w:id="1804" w:name="_Toc788"/>
      <w:bookmarkEnd w:id="1803"/>
      <w:r>
        <w:rPr>
          <w:rtl w:val="true"/>
        </w:rPr>
        <w:t>نتیجة البحث فی النظریة الرابعة</w:t>
      </w:r>
      <w:bookmarkEnd w:id="180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ذکرنا دلیلین علی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الدلیل الأوّل، فهو مرفوض؛ لضعف سنده ودلالته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الدلیل الثانی، فرغم أنّه تامٌّ سنداً، إلّا أنّ دلالته علی المدّعی ناقصة</w:t>
      </w:r>
      <w:r>
        <w:rPr>
          <w:rFonts w:eastAsia="IRNazanin" w:cs="IRNazanin"/>
          <w:color w:val="111111"/>
          <w:sz w:val="28"/>
          <w:szCs w:val="28"/>
          <w:rtl w:val="true"/>
          <w:lang w:bidi="fa-IR"/>
        </w:rPr>
        <w:t xml:space="preserve">. </w:t>
      </w:r>
      <w:bookmarkStart w:id="1805" w:name="pg5894_48092"/>
    </w:p>
    <w:p>
      <w:pPr>
        <w:pStyle w:val="Heading5"/>
        <w:numPr>
          <w:ilvl w:val="4"/>
          <w:numId w:val="1"/>
        </w:numPr>
        <w:rPr/>
      </w:pPr>
      <w:bookmarkStart w:id="1806" w:name="__RefHeading___Toc5297995_581953129"/>
      <w:bookmarkStart w:id="1807" w:name="_Toc789"/>
      <w:bookmarkEnd w:id="1805"/>
      <w:bookmarkEnd w:id="1806"/>
      <w:r>
        <w:rPr>
          <w:rtl w:val="true"/>
        </w:rPr>
        <w:t>النظریة الخامسة</w:t>
      </w:r>
      <w:r>
        <w:rPr>
          <w:rtl w:val="true"/>
        </w:rPr>
        <w:t xml:space="preserve">: </w:t>
      </w:r>
      <w:r>
        <w:rPr>
          <w:rtl w:val="true"/>
        </w:rPr>
        <w:t>جواز شقّ الثوب علی خصوص الأب والأخ مطلقا</w:t>
      </w:r>
      <w:bookmarkEnd w:id="1807"/>
    </w:p>
    <w:p>
      <w:pPr>
        <w:pStyle w:val="Heading6"/>
        <w:numPr>
          <w:ilvl w:val="5"/>
          <w:numId w:val="1"/>
        </w:numPr>
        <w:rPr/>
      </w:pPr>
      <w:bookmarkStart w:id="1808" w:name="__RefHeading___Toc5297997_581953129"/>
      <w:bookmarkStart w:id="1809" w:name="_Toc790"/>
      <w:bookmarkEnd w:id="1808"/>
      <w:r>
        <w:rPr>
          <w:rtl w:val="true"/>
        </w:rPr>
        <w:t>اشارة</w:t>
      </w:r>
      <w:bookmarkEnd w:id="1809"/>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شقّ الثوب علی خصوص الأب والأخ مطلقاً</w:t>
      </w:r>
      <w:r>
        <w:rPr>
          <w:rStyle w:val="FootnoteAnchor"/>
          <w:rtl w:val="true"/>
        </w:rPr>
        <w:footnoteReference w:id="76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العدید من العلماء إلی أنّ شقّ الثوب علی خصوص الأب والأخ جائزٌ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والمرأة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المبسوط</w:t>
      </w:r>
      <w:r>
        <w:rPr>
          <w:rStyle w:val="FootnoteAnchor"/>
          <w:rtl w:val="true"/>
        </w:rPr>
        <w:footnoteReference w:id="766"/>
      </w:r>
      <w:r>
        <w:rPr>
          <w:rFonts w:ascii="IRNazanin" w:hAnsi="IRNazanin" w:eastAsia="IRNazanin"/>
          <w:color w:val="111111"/>
          <w:sz w:val="28"/>
          <w:sz w:val="28"/>
          <w:szCs w:val="28"/>
          <w:rtl w:val="true"/>
          <w:lang w:bidi="fa-IR"/>
        </w:rPr>
        <w:t>، وابن حمزة فی الوسیلة</w:t>
      </w:r>
      <w:r>
        <w:rPr>
          <w:rStyle w:val="FootnoteAnchor"/>
          <w:rtl w:val="true"/>
        </w:rPr>
        <w:footnoteReference w:id="767"/>
      </w:r>
      <w:r>
        <w:rPr>
          <w:rFonts w:ascii="IRNazanin" w:hAnsi="IRNazanin" w:eastAsia="IRNazanin"/>
          <w:color w:val="111111"/>
          <w:sz w:val="28"/>
          <w:sz w:val="28"/>
          <w:szCs w:val="28"/>
          <w:rtl w:val="true"/>
          <w:lang w:bidi="fa-IR"/>
        </w:rPr>
        <w:t>، والمحقّق الحلّی فی الشرائع</w:t>
      </w:r>
      <w:r>
        <w:rPr>
          <w:rStyle w:val="FootnoteAnchor"/>
          <w:rtl w:val="true"/>
        </w:rPr>
        <w:footnoteReference w:id="768"/>
      </w:r>
      <w:r>
        <w:rPr>
          <w:rFonts w:ascii="IRNazanin" w:hAnsi="IRNazanin" w:eastAsia="IRNazanin"/>
          <w:color w:val="111111"/>
          <w:sz w:val="28"/>
          <w:sz w:val="28"/>
          <w:szCs w:val="28"/>
          <w:rtl w:val="true"/>
          <w:lang w:bidi="fa-IR"/>
        </w:rPr>
        <w:t>، والعلّامة الحلّی فی الإرشاد</w:t>
      </w:r>
      <w:r>
        <w:rPr>
          <w:rStyle w:val="FootnoteAnchor"/>
          <w:rtl w:val="true"/>
        </w:rPr>
        <w:footnoteReference w:id="769"/>
      </w:r>
      <w:r>
        <w:rPr>
          <w:rFonts w:ascii="IRNazanin" w:hAnsi="IRNazanin" w:eastAsia="IRNazanin"/>
          <w:color w:val="111111"/>
          <w:sz w:val="28"/>
          <w:sz w:val="28"/>
          <w:szCs w:val="28"/>
          <w:rtl w:val="true"/>
          <w:lang w:bidi="fa-IR"/>
        </w:rPr>
        <w:t>والتحریر</w:t>
      </w:r>
      <w:r>
        <w:rPr>
          <w:rStyle w:val="FootnoteAnchor"/>
          <w:rtl w:val="true"/>
        </w:rPr>
        <w:footnoteReference w:id="770"/>
      </w:r>
      <w:r>
        <w:rPr>
          <w:rFonts w:ascii="IRNazanin" w:hAnsi="IRNazanin" w:eastAsia="IRNazanin"/>
          <w:color w:val="111111"/>
          <w:sz w:val="28"/>
          <w:sz w:val="28"/>
          <w:szCs w:val="28"/>
          <w:rtl w:val="true"/>
          <w:lang w:bidi="fa-IR"/>
        </w:rPr>
        <w:t>والتذکرة</w:t>
      </w:r>
      <w:r>
        <w:rPr>
          <w:rStyle w:val="FootnoteAnchor"/>
          <w:rtl w:val="true"/>
        </w:rPr>
        <w:footnoteReference w:id="771"/>
      </w:r>
      <w:r>
        <w:rPr>
          <w:rFonts w:ascii="IRNazanin" w:hAnsi="IRNazanin" w:eastAsia="IRNazanin"/>
          <w:color w:val="111111"/>
          <w:sz w:val="28"/>
          <w:sz w:val="28"/>
          <w:szCs w:val="28"/>
          <w:rtl w:val="true"/>
          <w:lang w:bidi="fa-IR"/>
        </w:rPr>
        <w:t>والتلخیص</w:t>
      </w:r>
      <w:r>
        <w:rPr>
          <w:rStyle w:val="FootnoteAnchor"/>
          <w:rtl w:val="true"/>
        </w:rPr>
        <w:footnoteReference w:id="772"/>
      </w:r>
      <w:r>
        <w:rPr>
          <w:rFonts w:ascii="IRNazanin" w:hAnsi="IRNazanin" w:eastAsia="IRNazanin"/>
          <w:color w:val="111111"/>
          <w:sz w:val="28"/>
          <w:sz w:val="28"/>
          <w:szCs w:val="28"/>
          <w:rtl w:val="true"/>
          <w:lang w:bidi="fa-IR"/>
        </w:rPr>
        <w:t>، والشهید الأوّل فی البیان</w:t>
      </w:r>
      <w:r>
        <w:rPr>
          <w:rStyle w:val="FootnoteAnchor"/>
          <w:rtl w:val="true"/>
        </w:rPr>
        <w:footnoteReference w:id="773"/>
      </w:r>
      <w:r>
        <w:rPr>
          <w:rFonts w:ascii="IRNazanin" w:hAnsi="IRNazanin" w:eastAsia="IRNazanin"/>
          <w:color w:val="111111"/>
          <w:sz w:val="28"/>
          <w:sz w:val="28"/>
          <w:szCs w:val="28"/>
          <w:rtl w:val="true"/>
          <w:lang w:bidi="fa-IR"/>
        </w:rPr>
        <w:t>وغایة المراد</w:t>
      </w:r>
      <w:r>
        <w:rPr>
          <w:rStyle w:val="FootnoteAnchor"/>
          <w:rtl w:val="true"/>
        </w:rPr>
        <w:footnoteReference w:id="774"/>
      </w:r>
      <w:r>
        <w:rPr>
          <w:rFonts w:ascii="IRNazanin" w:hAnsi="IRNazanin" w:eastAsia="IRNazanin"/>
          <w:color w:val="111111"/>
          <w:sz w:val="28"/>
          <w:sz w:val="28"/>
          <w:szCs w:val="28"/>
          <w:rtl w:val="true"/>
          <w:lang w:bidi="fa-IR"/>
        </w:rPr>
        <w:t>، والفاضل المقداد فی التنقیح</w:t>
      </w:r>
      <w:r>
        <w:rPr>
          <w:rStyle w:val="FootnoteAnchor"/>
          <w:rtl w:val="true"/>
        </w:rPr>
        <w:footnoteReference w:id="775"/>
      </w:r>
      <w:r>
        <w:rPr>
          <w:rFonts w:ascii="IRNazanin" w:hAnsi="IRNazanin" w:eastAsia="IRNazanin"/>
          <w:color w:val="111111"/>
          <w:sz w:val="28"/>
          <w:sz w:val="28"/>
          <w:szCs w:val="28"/>
          <w:rtl w:val="true"/>
          <w:lang w:bidi="fa-IR"/>
        </w:rPr>
        <w:t>، وابن فهد الحلّی فی المهذب</w:t>
      </w:r>
      <w:r>
        <w:rPr>
          <w:rStyle w:val="FootnoteAnchor"/>
          <w:rtl w:val="true"/>
        </w:rPr>
        <w:footnoteReference w:id="776"/>
      </w:r>
      <w:r>
        <w:rPr>
          <w:rFonts w:ascii="IRNazanin" w:hAnsi="IRNazanin" w:eastAsia="IRNazanin"/>
          <w:color w:val="111111"/>
          <w:sz w:val="28"/>
          <w:sz w:val="28"/>
          <w:szCs w:val="28"/>
          <w:rtl w:val="true"/>
          <w:lang w:bidi="fa-IR"/>
        </w:rPr>
        <w:t>، والشهید الثانی فی الحاشیة</w:t>
      </w:r>
      <w:r>
        <w:rPr>
          <w:rStyle w:val="FootnoteAnchor"/>
          <w:rtl w:val="true"/>
        </w:rPr>
        <w:footnoteReference w:id="777"/>
      </w:r>
      <w:r>
        <w:rPr>
          <w:rFonts w:ascii="IRNazanin" w:hAnsi="IRNazanin" w:eastAsia="IRNazanin"/>
          <w:color w:val="111111"/>
          <w:sz w:val="28"/>
          <w:sz w:val="28"/>
          <w:szCs w:val="28"/>
          <w:rtl w:val="true"/>
          <w:lang w:bidi="fa-IR"/>
        </w:rPr>
        <w:t>والمسالک</w:t>
      </w:r>
      <w:r>
        <w:rPr>
          <w:rStyle w:val="FootnoteAnchor"/>
          <w:rtl w:val="true"/>
        </w:rPr>
        <w:footnoteReference w:id="778"/>
      </w:r>
      <w:r>
        <w:rPr>
          <w:rFonts w:ascii="IRNazanin" w:hAnsi="IRNazanin" w:eastAsia="IRNazanin"/>
          <w:color w:val="111111"/>
          <w:sz w:val="28"/>
          <w:sz w:val="28"/>
          <w:szCs w:val="28"/>
          <w:rtl w:val="true"/>
          <w:lang w:bidi="fa-IR"/>
        </w:rPr>
        <w:t>، والمحقّق الأردبیلی فی مجمع الفائدة والبرهان</w:t>
      </w:r>
      <w:r>
        <w:rPr>
          <w:rStyle w:val="FootnoteAnchor"/>
          <w:rtl w:val="true"/>
        </w:rPr>
        <w:footnoteReference w:id="779"/>
      </w:r>
      <w:r>
        <w:rPr>
          <w:rFonts w:ascii="IRNazanin" w:hAnsi="IRNazanin" w:eastAsia="IRNazanin"/>
          <w:color w:val="111111"/>
          <w:sz w:val="28"/>
          <w:sz w:val="28"/>
          <w:szCs w:val="28"/>
          <w:rtl w:val="true"/>
          <w:lang w:bidi="fa-IR"/>
        </w:rPr>
        <w:t>، والسیّد العاملی فی المدارک</w:t>
      </w:r>
      <w:r>
        <w:rPr>
          <w:rStyle w:val="FootnoteAnchor"/>
          <w:rtl w:val="true"/>
        </w:rPr>
        <w:footnoteReference w:id="780"/>
      </w:r>
      <w:r>
        <w:rPr>
          <w:rFonts w:ascii="IRNazanin" w:hAnsi="IRNazanin" w:eastAsia="IRNazanin"/>
          <w:color w:val="111111"/>
          <w:sz w:val="28"/>
          <w:sz w:val="28"/>
          <w:szCs w:val="28"/>
          <w:rtl w:val="true"/>
          <w:lang w:bidi="fa-IR"/>
        </w:rPr>
        <w:t>، والسبزواری فی الذخیرة</w:t>
      </w:r>
      <w:r>
        <w:rPr>
          <w:rStyle w:val="FootnoteAnchor"/>
          <w:rtl w:val="true"/>
        </w:rPr>
        <w:footnoteReference w:id="781"/>
      </w:r>
      <w:r>
        <w:rPr>
          <w:rFonts w:ascii="IRNazanin" w:hAnsi="IRNazanin" w:eastAsia="IRNazanin"/>
          <w:color w:val="111111"/>
          <w:sz w:val="28"/>
          <w:sz w:val="28"/>
          <w:szCs w:val="28"/>
          <w:rtl w:val="true"/>
          <w:lang w:bidi="fa-IR"/>
        </w:rPr>
        <w:t>، والفیض الکاشانی فی النخبة</w:t>
      </w:r>
      <w:r>
        <w:rPr>
          <w:rStyle w:val="FootnoteAnchor"/>
          <w:rtl w:val="true"/>
        </w:rPr>
        <w:footnoteReference w:id="782"/>
      </w:r>
      <w:r>
        <w:rPr>
          <w:rFonts w:ascii="IRNazanin" w:hAnsi="IRNazanin" w:eastAsia="IRNazanin"/>
          <w:color w:val="111111"/>
          <w:sz w:val="28"/>
          <w:sz w:val="28"/>
          <w:szCs w:val="28"/>
          <w:rtl w:val="true"/>
          <w:lang w:bidi="fa-IR"/>
        </w:rPr>
        <w:t>، والحرّ العاملی فی الهدایة</w:t>
      </w:r>
      <w:r>
        <w:rPr>
          <w:rStyle w:val="FootnoteAnchor"/>
          <w:rtl w:val="true"/>
        </w:rPr>
        <w:footnoteReference w:id="783"/>
      </w:r>
      <w:r>
        <w:rPr>
          <w:rFonts w:ascii="IRNazanin" w:hAnsi="IRNazanin" w:eastAsia="IRNazanin"/>
          <w:color w:val="111111"/>
          <w:sz w:val="28"/>
          <w:sz w:val="28"/>
          <w:szCs w:val="28"/>
          <w:rtl w:val="true"/>
          <w:lang w:bidi="fa-IR"/>
        </w:rPr>
        <w:t>، والمازندرانی فی شرح فروع الکافی</w:t>
      </w:r>
      <w:r>
        <w:rPr>
          <w:rStyle w:val="FootnoteAnchor"/>
          <w:rtl w:val="true"/>
        </w:rPr>
        <w:footnoteReference w:id="784"/>
      </w:r>
      <w:r>
        <w:rPr>
          <w:rFonts w:ascii="IRNazanin" w:hAnsi="IRNazanin" w:eastAsia="IRNazanin"/>
          <w:color w:val="111111"/>
          <w:sz w:val="28"/>
          <w:sz w:val="28"/>
          <w:szCs w:val="28"/>
          <w:rtl w:val="true"/>
          <w:lang w:bidi="fa-IR"/>
        </w:rPr>
        <w:t xml:space="preserve">، </w:t>
      </w:r>
      <w:bookmarkStart w:id="1810" w:name="pg5894_48094"/>
    </w:p>
    <w:p>
      <w:pPr>
        <w:pStyle w:val="BookText"/>
        <w:rPr/>
      </w:pPr>
      <w:bookmarkEnd w:id="1810"/>
      <w:r>
        <w:rPr>
          <w:rFonts w:ascii="IRNazanin" w:hAnsi="IRNazanin" w:eastAsia="IRNazanin"/>
          <w:color w:val="111111"/>
          <w:sz w:val="28"/>
          <w:sz w:val="28"/>
          <w:szCs w:val="28"/>
          <w:rtl w:val="true"/>
          <w:lang w:bidi="fa-IR"/>
        </w:rPr>
        <w:t>والنراقی فی المعتمد</w:t>
      </w:r>
      <w:r>
        <w:rPr>
          <w:rStyle w:val="FootnoteAnchor"/>
          <w:rtl w:val="true"/>
        </w:rPr>
        <w:footnoteReference w:id="785"/>
      </w:r>
      <w:r>
        <w:rPr>
          <w:rFonts w:ascii="IRNazanin" w:hAnsi="IRNazanin" w:eastAsia="IRNazanin"/>
          <w:color w:val="111111"/>
          <w:sz w:val="28"/>
          <w:sz w:val="28"/>
          <w:szCs w:val="28"/>
          <w:rtl w:val="true"/>
          <w:lang w:bidi="fa-IR"/>
        </w:rPr>
        <w:t>، وکاشف الغطاء فی کشف الغطاء</w:t>
      </w:r>
      <w:r>
        <w:rPr>
          <w:rStyle w:val="FootnoteAnchor"/>
          <w:rtl w:val="true"/>
        </w:rPr>
        <w:footnoteReference w:id="786"/>
      </w:r>
      <w:r>
        <w:rPr>
          <w:rFonts w:ascii="IRNazanin" w:hAnsi="IRNazanin" w:eastAsia="IRNazanin"/>
          <w:color w:val="111111"/>
          <w:sz w:val="28"/>
          <w:sz w:val="28"/>
          <w:szCs w:val="28"/>
          <w:rtl w:val="true"/>
          <w:lang w:bidi="fa-IR"/>
        </w:rPr>
        <w:t>، والمیرزا القمی فی الغنائم</w:t>
      </w:r>
      <w:r>
        <w:rPr>
          <w:rStyle w:val="FootnoteAnchor"/>
          <w:rtl w:val="true"/>
        </w:rPr>
        <w:footnoteReference w:id="787"/>
      </w:r>
      <w:r>
        <w:rPr>
          <w:rFonts w:ascii="IRNazanin" w:hAnsi="IRNazanin" w:eastAsia="IRNazanin"/>
          <w:color w:val="111111"/>
          <w:sz w:val="28"/>
          <w:sz w:val="28"/>
          <w:szCs w:val="28"/>
          <w:rtl w:val="true"/>
          <w:lang w:bidi="fa-IR"/>
        </w:rPr>
        <w:t>، والنجفی فی الجواهر</w:t>
      </w:r>
      <w:r>
        <w:rPr>
          <w:rStyle w:val="FootnoteAnchor"/>
          <w:rtl w:val="true"/>
        </w:rPr>
        <w:footnoteReference w:id="788"/>
      </w:r>
      <w:r>
        <w:rPr>
          <w:rFonts w:ascii="IRNazanin" w:hAnsi="IRNazanin" w:eastAsia="IRNazanin"/>
          <w:color w:val="111111"/>
          <w:sz w:val="28"/>
          <w:sz w:val="28"/>
          <w:szCs w:val="28"/>
          <w:rtl w:val="true"/>
          <w:lang w:bidi="fa-IR"/>
        </w:rPr>
        <w:t>، والشیخ الأنصاری فی کتاب الصلاة</w:t>
      </w:r>
      <w:r>
        <w:rPr>
          <w:rStyle w:val="FootnoteAnchor"/>
          <w:rtl w:val="true"/>
        </w:rPr>
        <w:footnoteReference w:id="789"/>
      </w:r>
      <w:r>
        <w:rPr>
          <w:rFonts w:ascii="IRNazanin" w:hAnsi="IRNazanin" w:eastAsia="IRNazanin"/>
          <w:color w:val="111111"/>
          <w:sz w:val="28"/>
          <w:sz w:val="28"/>
          <w:szCs w:val="28"/>
          <w:rtl w:val="true"/>
          <w:lang w:bidi="fa-IR"/>
        </w:rPr>
        <w:t>، والمحقّق الهمدانی فی مصباح الفقیه</w:t>
      </w:r>
      <w:r>
        <w:rPr>
          <w:rStyle w:val="FootnoteAnchor"/>
          <w:rtl w:val="true"/>
        </w:rPr>
        <w:footnoteReference w:id="790"/>
      </w:r>
      <w:r>
        <w:rPr>
          <w:rFonts w:ascii="IRNazanin" w:hAnsi="IRNazanin" w:eastAsia="IRNazanin"/>
          <w:color w:val="111111"/>
          <w:sz w:val="28"/>
          <w:sz w:val="28"/>
          <w:szCs w:val="28"/>
          <w:rtl w:val="true"/>
          <w:lang w:bidi="fa-IR"/>
        </w:rPr>
        <w:t>، والخوانساری فی رسالة أحکام الأموات</w:t>
      </w:r>
      <w:r>
        <w:rPr>
          <w:rStyle w:val="FootnoteAnchor"/>
          <w:rtl w:val="true"/>
        </w:rPr>
        <w:footnoteReference w:id="791"/>
      </w:r>
      <w:r>
        <w:rPr>
          <w:rFonts w:ascii="IRNazanin" w:hAnsi="IRNazanin" w:eastAsia="IRNazanin"/>
          <w:color w:val="111111"/>
          <w:sz w:val="28"/>
          <w:sz w:val="28"/>
          <w:szCs w:val="28"/>
          <w:rtl w:val="true"/>
          <w:lang w:bidi="fa-IR"/>
        </w:rPr>
        <w:t>، والسیّد عبد الأعلی السبزواری فی المهذّب</w:t>
      </w:r>
      <w:r>
        <w:rPr>
          <w:rStyle w:val="FootnoteAnchor"/>
          <w:rtl w:val="true"/>
        </w:rPr>
        <w:footnoteReference w:id="792"/>
      </w:r>
      <w:r>
        <w:rPr>
          <w:rFonts w:ascii="IRNazanin" w:hAnsi="IRNazanin" w:eastAsia="IRNazanin"/>
          <w:color w:val="111111"/>
          <w:sz w:val="28"/>
          <w:sz w:val="28"/>
          <w:szCs w:val="28"/>
          <w:rtl w:val="true"/>
          <w:lang w:bidi="fa-IR"/>
        </w:rPr>
        <w:t>، والشیخ محمد تقی الآملی فی مصباح الهدی</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1" w:name="__RefHeading___Toc5297999_581953129"/>
      <w:bookmarkStart w:id="1812" w:name="_Toc791"/>
      <w:bookmarkEnd w:id="1811"/>
      <w:r>
        <w:rPr>
          <w:rtl w:val="true"/>
        </w:rPr>
        <w:t>الدلیل علی النظریة الخامسة</w:t>
      </w:r>
      <w:r>
        <w:rPr>
          <w:rtl w:val="true"/>
        </w:rPr>
        <w:t xml:space="preserve">: </w:t>
      </w:r>
      <w:r>
        <w:rPr>
          <w:rtl w:val="true"/>
        </w:rPr>
        <w:t>ثلاثة أدلّة</w:t>
      </w:r>
      <w:bookmarkEnd w:id="1812"/>
    </w:p>
    <w:p>
      <w:pPr>
        <w:pStyle w:val="Heading6"/>
        <w:numPr>
          <w:ilvl w:val="5"/>
          <w:numId w:val="1"/>
        </w:numPr>
        <w:rPr/>
      </w:pPr>
      <w:bookmarkStart w:id="1813" w:name="__RefHeading___Toc5298001_581953129"/>
      <w:bookmarkStart w:id="1814" w:name="_Toc792"/>
      <w:bookmarkEnd w:id="1813"/>
      <w:r>
        <w:rPr>
          <w:rtl w:val="true"/>
        </w:rPr>
        <w:t>اشارة</w:t>
      </w:r>
      <w:bookmarkEnd w:id="1814"/>
    </w:p>
    <w:p>
      <w:pPr>
        <w:pStyle w:val="BookText"/>
        <w:rPr/>
      </w:pPr>
      <w:r>
        <w:rPr>
          <w:rFonts w:ascii="IRNazanin" w:hAnsi="IRNazanin" w:eastAsia="IRNazanin"/>
          <w:color w:val="111111"/>
          <w:sz w:val="28"/>
          <w:sz w:val="28"/>
          <w:szCs w:val="28"/>
          <w:rtl w:val="true"/>
          <w:lang w:bidi="fa-IR"/>
        </w:rPr>
        <w:t>قال أصحاب هذه النظریة بجواز شقّ الثوب علی خصوص الأب والأخ مطلقاً، واستدلّوا بثلاثة أدلّة</w:t>
      </w:r>
      <w:r>
        <w:rPr>
          <w:rFonts w:eastAsia="IRNazanin" w:cs="IRNazanin"/>
          <w:color w:val="111111"/>
          <w:sz w:val="28"/>
          <w:szCs w:val="28"/>
          <w:rtl w:val="true"/>
          <w:lang w:bidi="fa-IR"/>
        </w:rPr>
        <w:t>:</w:t>
      </w:r>
    </w:p>
    <w:p>
      <w:pPr>
        <w:pStyle w:val="Heading6"/>
        <w:numPr>
          <w:ilvl w:val="5"/>
          <w:numId w:val="1"/>
        </w:numPr>
        <w:rPr/>
      </w:pPr>
      <w:bookmarkStart w:id="1815" w:name="__RefHeading___Toc5298003_581953129"/>
      <w:bookmarkStart w:id="1816" w:name="_Toc793"/>
      <w:bookmarkEnd w:id="1815"/>
      <w:r>
        <w:rPr>
          <w:rtl w:val="true"/>
        </w:rPr>
        <w:t>الدلیل الأول</w:t>
      </w:r>
      <w:r>
        <w:rPr>
          <w:rtl w:val="true"/>
        </w:rPr>
        <w:t xml:space="preserve">: </w:t>
      </w:r>
      <w:r>
        <w:rPr>
          <w:rtl w:val="true"/>
        </w:rPr>
        <w:t>الإجماع وعدم الخلاف</w:t>
      </w:r>
      <w:bookmarkEnd w:id="1816"/>
    </w:p>
    <w:p>
      <w:pPr>
        <w:pStyle w:val="Heading6"/>
        <w:numPr>
          <w:ilvl w:val="5"/>
          <w:numId w:val="1"/>
        </w:numPr>
        <w:rPr/>
      </w:pPr>
      <w:bookmarkStart w:id="1817" w:name="__RefHeading___Toc5298005_581953129"/>
      <w:bookmarkStart w:id="1818" w:name="_Toc794"/>
      <w:bookmarkEnd w:id="1817"/>
      <w:r>
        <w:rPr>
          <w:rtl w:val="true"/>
        </w:rPr>
        <w:t>اشارة</w:t>
      </w:r>
      <w:bookmarkEnd w:id="1818"/>
    </w:p>
    <w:p>
      <w:pPr>
        <w:pStyle w:val="BookText"/>
        <w:rPr/>
      </w:pPr>
      <w:r>
        <w:rPr>
          <w:rFonts w:ascii="IRNazanin" w:hAnsi="IRNazanin" w:eastAsia="IRNazanin"/>
          <w:color w:val="111111"/>
          <w:sz w:val="28"/>
          <w:sz w:val="28"/>
          <w:szCs w:val="28"/>
          <w:rtl w:val="true"/>
          <w:lang w:bidi="fa-IR"/>
        </w:rPr>
        <w:t xml:space="preserve">أشار المیرزا القمی فی غنائم الأیّام إلی احتمال وجود الإجماع علی هذا القول </w:t>
      </w:r>
      <w:r>
        <w:rPr>
          <w:rStyle w:val="FootnoteAnchor"/>
          <w:rtl w:val="true"/>
        </w:rPr>
        <w:footnoteReference w:id="794"/>
      </w:r>
      <w:r>
        <w:rPr>
          <w:rFonts w:ascii="IRNazanin" w:hAnsi="IRNazanin" w:eastAsia="IRNazanin"/>
          <w:color w:val="111111"/>
          <w:sz w:val="28"/>
          <w:sz w:val="28"/>
          <w:szCs w:val="28"/>
          <w:rtl w:val="true"/>
          <w:lang w:bidi="fa-IR"/>
        </w:rPr>
        <w:t>، وادّعی المازندرانی عدم الخلاف علیه فی شرح فروع الکافی</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9" w:name="__RefHeading___Toc5298007_581953129"/>
      <w:bookmarkStart w:id="1820" w:name="_Toc795"/>
      <w:bookmarkEnd w:id="1819"/>
      <w:r>
        <w:rPr>
          <w:rtl w:val="true"/>
        </w:rPr>
        <w:t>إشکال علی الدلیل الأوّل</w:t>
      </w:r>
      <w:bookmarkEnd w:id="182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مرّ أنّ هذا النوع من الإجماع لیس حجّة، ولا یصلح للاستدلال</w:t>
      </w:r>
      <w:r>
        <w:rPr>
          <w:rStyle w:val="FootnoteAnchor"/>
          <w:rtl w:val="true"/>
        </w:rPr>
        <w:footnoteReference w:id="796"/>
      </w:r>
      <w:r>
        <w:rPr>
          <w:rFonts w:ascii="IRNazanin" w:hAnsi="IRNazanin" w:eastAsia="IRNazanin"/>
          <w:color w:val="111111"/>
          <w:sz w:val="28"/>
          <w:sz w:val="28"/>
          <w:szCs w:val="28"/>
          <w:rtl w:val="true"/>
          <w:lang w:bidi="fa-IR"/>
        </w:rPr>
        <w:t xml:space="preserve">، وإذا لم یکن </w:t>
      </w:r>
      <w:bookmarkStart w:id="1821" w:name="pg5894_48096"/>
    </w:p>
    <w:p>
      <w:pPr>
        <w:pStyle w:val="BookText"/>
        <w:rPr/>
      </w:pPr>
      <w:bookmarkEnd w:id="1821"/>
      <w:r>
        <w:rPr>
          <w:rFonts w:ascii="IRNazanin" w:hAnsi="IRNazanin" w:eastAsia="IRNazanin"/>
          <w:color w:val="111111"/>
          <w:sz w:val="28"/>
          <w:sz w:val="28"/>
          <w:szCs w:val="28"/>
          <w:rtl w:val="true"/>
          <w:lang w:bidi="fa-IR"/>
        </w:rPr>
        <w:t>الإجماع المنقول حجّة فما بالک بادّعاء عدم الخلاف الذی هو أخس منه</w:t>
      </w:r>
      <w:r>
        <w:rPr>
          <w:rStyle w:val="FootnoteAnchor"/>
          <w:rtl w:val="true"/>
        </w:rPr>
        <w:footnoteReference w:id="797"/>
      </w:r>
      <w:r>
        <w:rPr>
          <w:rFonts w:ascii="IRNazanin" w:hAnsi="IRNazanin" w:eastAsia="IRNazanin"/>
          <w:color w:val="111111"/>
          <w:sz w:val="28"/>
          <w:sz w:val="28"/>
          <w:szCs w:val="28"/>
          <w:rtl w:val="true"/>
          <w:lang w:bidi="fa-IR"/>
        </w:rPr>
        <w:t>، وبالتالی؛ فإنّ ادّعاء عدم الخلاف لا یصلح للاستدلال أیضاً</w:t>
      </w:r>
      <w:r>
        <w:rPr>
          <w:rFonts w:eastAsia="IRNazanin" w:cs="IRNazanin"/>
          <w:color w:val="111111"/>
          <w:sz w:val="28"/>
          <w:szCs w:val="28"/>
          <w:rtl w:val="true"/>
          <w:lang w:bidi="fa-IR"/>
        </w:rPr>
        <w:t>.</w:t>
      </w:r>
    </w:p>
    <w:p>
      <w:pPr>
        <w:pStyle w:val="Heading6"/>
        <w:numPr>
          <w:ilvl w:val="5"/>
          <w:numId w:val="1"/>
        </w:numPr>
        <w:rPr/>
      </w:pPr>
      <w:bookmarkStart w:id="1822" w:name="__RefHeading___Toc5298009_581953129"/>
      <w:bookmarkStart w:id="1823" w:name="_Toc796"/>
      <w:bookmarkEnd w:id="1822"/>
      <w:r>
        <w:rPr>
          <w:rtl w:val="true"/>
        </w:rPr>
        <w:t>الدلیل الثانی</w:t>
      </w:r>
      <w:r>
        <w:rPr>
          <w:rtl w:val="true"/>
        </w:rPr>
        <w:t xml:space="preserve">: </w:t>
      </w:r>
      <w:r>
        <w:rPr>
          <w:rtl w:val="true"/>
        </w:rPr>
        <w:t>النهی عن الإسراف</w:t>
      </w:r>
      <w:bookmarkEnd w:id="1823"/>
    </w:p>
    <w:p>
      <w:pPr>
        <w:pStyle w:val="Heading6"/>
        <w:numPr>
          <w:ilvl w:val="5"/>
          <w:numId w:val="1"/>
        </w:numPr>
        <w:rPr/>
      </w:pPr>
      <w:bookmarkStart w:id="1824" w:name="__RefHeading___Toc5298011_581953129"/>
      <w:bookmarkStart w:id="1825" w:name="_Toc797"/>
      <w:bookmarkEnd w:id="1824"/>
      <w:r>
        <w:rPr>
          <w:rtl w:val="true"/>
        </w:rPr>
        <w:t>اشارة</w:t>
      </w:r>
      <w:bookmarkEnd w:id="1825"/>
    </w:p>
    <w:p>
      <w:pPr>
        <w:pStyle w:val="BookText"/>
        <w:rPr/>
      </w:pPr>
      <w:r>
        <w:rPr>
          <w:rFonts w:ascii="IRNazanin" w:hAnsi="IRNazanin" w:eastAsia="IRNazanin"/>
          <w:color w:val="111111"/>
          <w:sz w:val="28"/>
          <w:sz w:val="28"/>
          <w:szCs w:val="28"/>
          <w:rtl w:val="true"/>
          <w:lang w:bidi="fa-IR"/>
        </w:rPr>
        <w:t>استدلّ السبزواری فی المهذّب بإطلاقات أدلّة النهی عن الإسراف الذی هو من الکبائر</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المحقّق السبزواری قصد أنّ هناک دلیلاً خاصّاً لجواز شقّ الثوب علی الأب والأخ؛ ولذلک فلا تشمله أدلّة النهی عن الإسراف، وهذا یعنی أنّ الدلیل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شق الثوب علی الأب والأخ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أدلّة 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غیر الأب والأخ فلا یوجد دلیلٌ خاصٌّ علی الجواز؛ وبالتالی تشملها إطلاقات أدلّة الإسراف، ویُحکم علیها بالحرمة</w:t>
      </w:r>
      <w:r>
        <w:rPr>
          <w:rFonts w:eastAsia="IRNazanin" w:cs="IRNazanin"/>
          <w:color w:val="111111"/>
          <w:sz w:val="28"/>
          <w:szCs w:val="28"/>
          <w:rtl w:val="true"/>
          <w:lang w:bidi="fa-IR"/>
        </w:rPr>
        <w:t>.</w:t>
      </w:r>
    </w:p>
    <w:p>
      <w:pPr>
        <w:pStyle w:val="Heading6"/>
        <w:numPr>
          <w:ilvl w:val="5"/>
          <w:numId w:val="1"/>
        </w:numPr>
        <w:rPr/>
      </w:pPr>
      <w:bookmarkStart w:id="1826" w:name="__RefHeading___Toc5298013_581953129"/>
      <w:bookmarkStart w:id="1827" w:name="_Toc798"/>
      <w:bookmarkEnd w:id="1826"/>
      <w:r>
        <w:rPr>
          <w:rtl w:val="true"/>
        </w:rPr>
        <w:t>إشکال علی الدلیل الثانی</w:t>
      </w:r>
      <w:bookmarkEnd w:id="1827"/>
    </w:p>
    <w:p>
      <w:pPr>
        <w:pStyle w:val="BookText"/>
        <w:rPr/>
      </w:pPr>
      <w:r>
        <w:rPr>
          <w:rFonts w:ascii="Amiri" w:hAnsi="Amiri" w:eastAsia="Amiri" w:cs="Amiri"/>
          <w:color w:val="111111"/>
          <w:sz w:val="28"/>
          <w:sz w:val="28"/>
          <w:szCs w:val="28"/>
          <w:rtl w:val="true"/>
          <w:lang w:bidi="ar-SA"/>
        </w:rPr>
        <w:t>إنّ ما استدلّ به السیّد السبزواری لیس تامّاً، ولقد بیّنا</w:t>
      </w:r>
      <w:r>
        <w:rPr>
          <w:rStyle w:val="FootnoteAnchor"/>
          <w:rtl w:val="true"/>
        </w:rPr>
        <w:footnoteReference w:id="799"/>
      </w:r>
      <w:r>
        <w:rPr>
          <w:rFonts w:ascii="IRNazanin" w:hAnsi="IRNazanin" w:eastAsia="IRNazanin"/>
          <w:color w:val="111111"/>
          <w:sz w:val="28"/>
          <w:sz w:val="28"/>
          <w:szCs w:val="28"/>
          <w:rtl w:val="true"/>
          <w:lang w:bidi="fa-IR"/>
        </w:rPr>
        <w:t>سبب ذلک نقلاً عن السیّد الخوئی،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له غرض عقلائی فی شقّ ثوبه لم یُعدّ من التبذیر المحرّم؛ فإنّ الإنسان قد یرید إظهار تأثّره فی موت أقربائه أو صدیقه، وإظهار ذلک قد یکون بضرب الید علی الید، وأُخری بشقّ الجیب، فلا محذور فیه من هذه الجهة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المحقّق الهمدانی عند رفضه لبعض أدلّة تحریم شقّ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یُعتمد علیه، بعد وضوح إقدام العقلاء فی مقاصدهم العقلائیّة علی ارتکاب مثل هذه الأُمور، من دون أن یُعدّ تبذیراً وسرفاً؛ کی یکون محرّماً</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1828" w:name="pg5894_48098"/>
    </w:p>
    <w:p>
      <w:pPr>
        <w:pStyle w:val="Heading6"/>
        <w:numPr>
          <w:ilvl w:val="5"/>
          <w:numId w:val="1"/>
        </w:numPr>
        <w:rPr/>
      </w:pPr>
      <w:bookmarkStart w:id="1829" w:name="__RefHeading___Toc5298015_581953129"/>
      <w:bookmarkStart w:id="1830" w:name="_Toc799"/>
      <w:bookmarkEnd w:id="1828"/>
      <w:bookmarkEnd w:id="1829"/>
      <w:r>
        <w:rPr>
          <w:rtl w:val="true"/>
        </w:rPr>
        <w:t>الدلیل الثالث</w:t>
      </w:r>
      <w:r>
        <w:rPr>
          <w:rtl w:val="true"/>
        </w:rPr>
        <w:t xml:space="preserve">: </w:t>
      </w:r>
      <w:r>
        <w:rPr>
          <w:rtl w:val="true"/>
        </w:rPr>
        <w:t xml:space="preserve">الروایات </w:t>
      </w:r>
      <w:r>
        <w:rPr>
          <w:rtl w:val="true"/>
        </w:rPr>
        <w:t xml:space="preserve">- </w:t>
      </w:r>
      <w:r>
        <w:rPr>
          <w:rtl w:val="true"/>
        </w:rPr>
        <w:t>خمس روایات</w:t>
      </w:r>
      <w:bookmarkEnd w:id="1830"/>
    </w:p>
    <w:p>
      <w:pPr>
        <w:pStyle w:val="Heading6"/>
        <w:numPr>
          <w:ilvl w:val="5"/>
          <w:numId w:val="1"/>
        </w:numPr>
        <w:rPr/>
      </w:pPr>
      <w:bookmarkStart w:id="1831" w:name="__RefHeading___Toc5298017_581953129"/>
      <w:bookmarkStart w:id="1832" w:name="_Toc800"/>
      <w:bookmarkEnd w:id="1831"/>
      <w:r>
        <w:rPr>
          <w:rtl w:val="true"/>
        </w:rPr>
        <w:t>اشارة</w:t>
      </w:r>
      <w:bookmarkEnd w:id="1832"/>
    </w:p>
    <w:p>
      <w:pPr>
        <w:pStyle w:val="BookText"/>
        <w:rPr/>
      </w:pPr>
      <w:r>
        <w:rPr>
          <w:rFonts w:ascii="IRNazanin" w:hAnsi="IRNazanin" w:eastAsia="IRNazanin"/>
          <w:color w:val="111111"/>
          <w:sz w:val="28"/>
          <w:sz w:val="28"/>
          <w:szCs w:val="28"/>
          <w:rtl w:val="true"/>
          <w:lang w:bidi="fa-IR"/>
        </w:rPr>
        <w:t>یشتمل الدلیل الثالث علی خمس روایات</w:t>
      </w:r>
      <w:r>
        <w:rPr>
          <w:rFonts w:eastAsia="IRNazanin" w:cs="IRNazanin"/>
          <w:color w:val="111111"/>
          <w:sz w:val="28"/>
          <w:szCs w:val="28"/>
          <w:rtl w:val="true"/>
          <w:lang w:bidi="fa-IR"/>
        </w:rPr>
        <w:t>:</w:t>
      </w:r>
    </w:p>
    <w:p>
      <w:pPr>
        <w:pStyle w:val="Heading6"/>
        <w:numPr>
          <w:ilvl w:val="5"/>
          <w:numId w:val="1"/>
        </w:numPr>
        <w:rPr/>
      </w:pPr>
      <w:bookmarkStart w:id="1833" w:name="__RefHeading___Toc5298019_581953129"/>
      <w:bookmarkStart w:id="1834" w:name="_Toc801"/>
      <w:bookmarkEnd w:id="1833"/>
      <w:r>
        <w:rPr>
          <w:rtl w:val="true"/>
        </w:rPr>
        <w:t>الروایة الأُولی</w:t>
      </w:r>
      <w:r>
        <w:rPr>
          <w:rtl w:val="true"/>
        </w:rPr>
        <w:t xml:space="preserve">: </w:t>
      </w:r>
      <w:r>
        <w:rPr>
          <w:rtl w:val="true"/>
        </w:rPr>
        <w:t xml:space="preserve">مرسلة الصدوق </w:t>
      </w:r>
      <w:r>
        <w:rPr>
          <w:rtl w:val="true"/>
        </w:rPr>
        <w:t xml:space="preserve">- </w:t>
      </w:r>
      <w:r>
        <w:rPr>
          <w:rtl w:val="true"/>
        </w:rPr>
        <w:t>شقّ الإمام العسکری</w:t>
      </w:r>
      <w:r>
        <w:rPr>
          <w:rtl w:val="true"/>
        </w:rPr>
        <w:t>(</w:t>
      </w:r>
      <w:r>
        <w:rPr>
          <w:rtl w:val="true"/>
        </w:rPr>
        <w:t>علیه السّلام</w:t>
      </w:r>
      <w:r>
        <w:rPr>
          <w:rtl w:val="true"/>
        </w:rPr>
        <w:t xml:space="preserve">) </w:t>
      </w:r>
      <w:r>
        <w:rPr>
          <w:rtl w:val="true"/>
        </w:rPr>
        <w:t>علی أبیه</w:t>
      </w:r>
      <w:r>
        <w:rPr>
          <w:rtl w:val="true"/>
        </w:rPr>
        <w:t>(</w:t>
      </w:r>
      <w:r>
        <w:rPr>
          <w:rtl w:val="true"/>
        </w:rPr>
        <w:t>علیه السّلام</w:t>
      </w:r>
      <w:r>
        <w:rPr>
          <w:rtl w:val="true"/>
        </w:rPr>
        <w:t>)</w:t>
      </w:r>
      <w:bookmarkEnd w:id="1834"/>
    </w:p>
    <w:p>
      <w:pPr>
        <w:pStyle w:val="Heading6"/>
        <w:numPr>
          <w:ilvl w:val="5"/>
          <w:numId w:val="1"/>
        </w:numPr>
        <w:rPr/>
      </w:pPr>
      <w:bookmarkStart w:id="1835" w:name="__RefHeading___Toc5298021_581953129"/>
      <w:bookmarkStart w:id="1836" w:name="_Toc802"/>
      <w:bookmarkEnd w:id="1835"/>
      <w:r>
        <w:rPr>
          <w:rtl w:val="true"/>
        </w:rPr>
        <w:t>اشارة</w:t>
      </w:r>
      <w:bookmarkEnd w:id="1836"/>
    </w:p>
    <w:p>
      <w:pPr>
        <w:pStyle w:val="BookText"/>
        <w:rPr/>
      </w:pPr>
      <w:r>
        <w:rPr>
          <w:rFonts w:ascii="IRNazanin" w:hAnsi="IRNazanin" w:eastAsia="IRNazanin"/>
          <w:color w:val="111111"/>
          <w:sz w:val="28"/>
          <w:sz w:val="28"/>
          <w:szCs w:val="28"/>
          <w:rtl w:val="true"/>
          <w:lang w:bidi="fa-IR"/>
        </w:rPr>
        <w:t>سبق الکلام عن روایة الصدوق</w:t>
      </w:r>
      <w:r>
        <w:rPr>
          <w:rStyle w:val="FootnoteAnchor"/>
          <w:rtl w:val="true"/>
        </w:rPr>
        <w:footnoteReference w:id="802"/>
      </w:r>
      <w:r>
        <w:rPr>
          <w:rFonts w:ascii="IRNazanin" w:hAnsi="IRNazanin" w:eastAsia="IRNazanin"/>
          <w:color w:val="111111"/>
          <w:sz w:val="28"/>
          <w:sz w:val="28"/>
          <w:szCs w:val="28"/>
          <w:rtl w:val="true"/>
          <w:lang w:bidi="fa-IR"/>
        </w:rPr>
        <w:t>، حیث قمنا بدراسة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رویت بسندٍ مرسل</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7" w:name="__RefHeading___Toc5298023_581953129"/>
      <w:bookmarkStart w:id="1838" w:name="_Toc803"/>
      <w:bookmarkEnd w:id="1837"/>
      <w:r>
        <w:rPr>
          <w:rtl w:val="true"/>
        </w:rPr>
        <w:t>دراسة دلالة الروایة الأُولی</w:t>
      </w:r>
      <w:bookmarkEnd w:id="1838"/>
    </w:p>
    <w:p>
      <w:pPr>
        <w:pStyle w:val="BookText"/>
        <w:rPr/>
      </w:pPr>
      <w:r>
        <w:rPr>
          <w:rFonts w:ascii="IRNazanin" w:hAnsi="IRNazanin" w:eastAsia="IRNazanin"/>
          <w:color w:val="111111"/>
          <w:sz w:val="28"/>
          <w:sz w:val="28"/>
          <w:szCs w:val="28"/>
          <w:rtl w:val="true"/>
          <w:lang w:bidi="fa-IR"/>
        </w:rPr>
        <w:t>استُدل بهذه الروایة فی تذکرة الفقهاء</w:t>
      </w:r>
      <w:r>
        <w:rPr>
          <w:rStyle w:val="FootnoteAnchor"/>
          <w:rtl w:val="true"/>
        </w:rPr>
        <w:footnoteReference w:id="804"/>
      </w:r>
      <w:r>
        <w:rPr>
          <w:rFonts w:ascii="Amiri" w:hAnsi="Amiri" w:eastAsia="Amiri" w:cs="Amiri"/>
          <w:color w:val="111111"/>
          <w:sz w:val="28"/>
          <w:sz w:val="28"/>
          <w:szCs w:val="28"/>
          <w:rtl w:val="true"/>
          <w:lang w:bidi="ar-SA"/>
        </w:rPr>
        <w:t xml:space="preserve">، ومجمع الفائدة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أخصّ من المدّعی؛ لأنّه یُثبت جواز شقّ الثوب علی الأب، ولا یشمل حکم الشقّ علی الأخ</w:t>
      </w:r>
      <w:r>
        <w:rPr>
          <w:rFonts w:eastAsia="Amiri" w:cs="Amiri" w:ascii="Amiri" w:hAnsi="Amiri"/>
          <w:color w:val="111111"/>
          <w:sz w:val="28"/>
          <w:szCs w:val="28"/>
          <w:rtl w:val="true"/>
          <w:lang w:bidi="ar-SA"/>
        </w:rPr>
        <w:t>.</w:t>
      </w:r>
    </w:p>
    <w:p>
      <w:pPr>
        <w:pStyle w:val="Heading6"/>
        <w:numPr>
          <w:ilvl w:val="5"/>
          <w:numId w:val="1"/>
        </w:numPr>
        <w:rPr/>
      </w:pPr>
      <w:bookmarkStart w:id="1839" w:name="__RefHeading___Toc5298025_581953129"/>
      <w:bookmarkStart w:id="1840" w:name="_Toc804"/>
      <w:bookmarkEnd w:id="1839"/>
      <w:r>
        <w:rPr>
          <w:rtl w:val="true"/>
        </w:rPr>
        <w:t>کلام المحقّق الهمدانی</w:t>
      </w:r>
      <w:r>
        <w:rPr>
          <w:rtl w:val="true"/>
        </w:rPr>
        <w:t xml:space="preserve">: </w:t>
      </w:r>
      <w:r>
        <w:rPr>
          <w:rtl w:val="true"/>
        </w:rPr>
        <w:t>الروایات المستفیضة</w:t>
      </w:r>
      <w:bookmarkEnd w:id="1840"/>
    </w:p>
    <w:p>
      <w:pPr>
        <w:pStyle w:val="Heading6"/>
        <w:numPr>
          <w:ilvl w:val="5"/>
          <w:numId w:val="1"/>
        </w:numPr>
        <w:rPr/>
      </w:pPr>
      <w:bookmarkStart w:id="1841" w:name="__RefHeading___Toc5298027_581953129"/>
      <w:bookmarkStart w:id="1842" w:name="_Toc805"/>
      <w:bookmarkEnd w:id="1841"/>
      <w:r>
        <w:rPr>
          <w:rtl w:val="true"/>
        </w:rPr>
        <w:t>اشارة</w:t>
      </w:r>
      <w:bookmarkEnd w:id="1842"/>
    </w:p>
    <w:p>
      <w:pPr>
        <w:pStyle w:val="BookText"/>
        <w:rPr/>
      </w:pPr>
      <w:r>
        <w:rPr>
          <w:rFonts w:ascii="IRNazanin" w:hAnsi="IRNazanin" w:eastAsia="IRNazanin"/>
          <w:color w:val="111111"/>
          <w:sz w:val="28"/>
          <w:sz w:val="28"/>
          <w:szCs w:val="28"/>
          <w:rtl w:val="true"/>
          <w:lang w:bidi="fa-IR"/>
        </w:rPr>
        <w:t>قال المحقّق الهمدانی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الشقّ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یُنقل الخلاف فی جوازه من أحد، عدا ما سمعته من الحلّی، وهو ضعیف؛ لما روی مستفیضاً بطرقٍ متعدّدة من شقّ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قمیصه عند موت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3" w:name="__RefHeading___Toc5298029_581953129"/>
      <w:bookmarkStart w:id="1844" w:name="_Toc806"/>
      <w:bookmarkEnd w:id="1843"/>
      <w:r>
        <w:rPr>
          <w:rtl w:val="true"/>
        </w:rPr>
        <w:t>الحدیث الأول</w:t>
      </w:r>
      <w:r>
        <w:rPr>
          <w:rtl w:val="true"/>
        </w:rPr>
        <w:t xml:space="preserve">: </w:t>
      </w:r>
      <w:r>
        <w:rPr>
          <w:rtl w:val="true"/>
        </w:rPr>
        <w:t>صحیحة کشف الغمّة</w:t>
      </w:r>
      <w:bookmarkEnd w:id="18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صحیحة کشف الغمّة</w:t>
      </w:r>
      <w:r>
        <w:rPr>
          <w:rStyle w:val="FootnoteAnchor"/>
          <w:rtl w:val="true"/>
        </w:rPr>
        <w:footnoteReference w:id="807"/>
      </w:r>
      <w:r>
        <w:rPr>
          <w:rFonts w:ascii="IRNazanin" w:hAnsi="IRNazanin" w:eastAsia="IRNazanin"/>
          <w:color w:val="111111"/>
          <w:sz w:val="28"/>
          <w:sz w:val="28"/>
          <w:szCs w:val="28"/>
          <w:rtl w:val="true"/>
          <w:lang w:bidi="fa-IR"/>
        </w:rPr>
        <w:t xml:space="preserve">، وقمنا بدراسة سندها، وتبیّن أنّها روایة صحیحة </w:t>
      </w:r>
      <w:bookmarkStart w:id="1845" w:name="pg5894_48100"/>
    </w:p>
    <w:p>
      <w:pPr>
        <w:pStyle w:val="BookText"/>
        <w:rPr/>
      </w:pPr>
      <w:bookmarkEnd w:id="1845"/>
      <w:r>
        <w:rPr>
          <w:rFonts w:ascii="IRNazanin" w:hAnsi="IRNazanin" w:eastAsia="IRNazanin"/>
          <w:color w:val="111111"/>
          <w:sz w:val="28"/>
          <w:sz w:val="28"/>
          <w:szCs w:val="28"/>
          <w:rtl w:val="true"/>
          <w:lang w:bidi="fa-IR"/>
        </w:rPr>
        <w:t>السند؛ لأنّ جمیع رواتها إمامیون ثقات</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6" w:name="__RefHeading___Toc5298031_581953129"/>
      <w:bookmarkStart w:id="1847" w:name="_Toc807"/>
      <w:bookmarkEnd w:id="1846"/>
      <w:r>
        <w:rPr>
          <w:rtl w:val="true"/>
        </w:rPr>
        <w:t>الحدیث الثانی</w:t>
      </w:r>
      <w:r>
        <w:rPr>
          <w:rtl w:val="true"/>
        </w:rPr>
        <w:t xml:space="preserve">: </w:t>
      </w:r>
      <w:r>
        <w:rPr>
          <w:rtl w:val="true"/>
        </w:rPr>
        <w:t>حدیث محمّد بن الحسن بن شمون</w:t>
      </w:r>
      <w:bookmarkEnd w:id="1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عَلِی بنِ کُلثُومِ السَّرَخسِی،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یَعقُوب إسحَاقُ بنُ مُحَمّدٍ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بنِ شَمُونِ وغَیرُهُ،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جِنَازَةِ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وَقَمِیصُهُ مَشقُوقٌ، فَکَتَبَ إلَیهِ أبُو عَونِ الأبرَشِ قَرَابَةَ نَجَاحِ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رَأیتَ أو بَلَغَکَ مِنَ الأئمَةِ شَقَّ ثَوبَهُ فِی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یُدرِیکَ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8" w:name="__RefHeading___Toc5298033_581953129"/>
      <w:bookmarkStart w:id="1849" w:name="_Toc808"/>
      <w:bookmarkEnd w:id="1848"/>
      <w:r>
        <w:rPr>
          <w:rtl w:val="true"/>
        </w:rPr>
        <w:t>الحدیث الثالث</w:t>
      </w:r>
      <w:r>
        <w:rPr>
          <w:rtl w:val="true"/>
        </w:rPr>
        <w:t xml:space="preserve">: </w:t>
      </w:r>
      <w:r>
        <w:rPr>
          <w:rtl w:val="true"/>
        </w:rPr>
        <w:t>حدیث إبراهیم بن الخصیب الأنباری</w:t>
      </w:r>
      <w:bookmarkEnd w:id="1849"/>
    </w:p>
    <w:p>
      <w:pPr>
        <w:pStyle w:val="BookText"/>
        <w:rPr/>
      </w:pPr>
      <w:r>
        <w:rPr>
          <w:rFonts w:ascii="IRNazanin" w:hAnsi="IRNazanin" w:eastAsia="IRNazanin"/>
          <w:color w:val="111111"/>
          <w:sz w:val="28"/>
          <w:sz w:val="28"/>
          <w:szCs w:val="28"/>
          <w:rtl w:val="true"/>
          <w:lang w:bidi="fa-IR"/>
        </w:rPr>
        <w:t>لقد مرّ الکلام عن روایة إبراهیم</w:t>
      </w:r>
      <w:r>
        <w:rPr>
          <w:rStyle w:val="FootnoteAnchor"/>
          <w:rtl w:val="true"/>
        </w:rPr>
        <w:footnoteReference w:id="810"/>
      </w:r>
      <w:r>
        <w:rPr>
          <w:rFonts w:ascii="IRNazanin" w:hAnsi="IRNazanin" w:eastAsia="IRNazanin"/>
          <w:color w:val="111111"/>
          <w:sz w:val="28"/>
          <w:sz w:val="28"/>
          <w:szCs w:val="28"/>
          <w:rtl w:val="true"/>
          <w:lang w:bidi="fa-IR"/>
        </w:rPr>
        <w:t>، وقمنا بدراسة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إسحاق وإبراهیم، ولم یرد فیهما توثیق</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0" w:name="__RefHeading___Toc5298035_581953129"/>
      <w:bookmarkStart w:id="1851" w:name="_Toc809"/>
      <w:bookmarkEnd w:id="1850"/>
      <w:r>
        <w:rPr>
          <w:rtl w:val="true"/>
        </w:rPr>
        <w:t>الحدیث الرابع</w:t>
      </w:r>
      <w:r>
        <w:rPr>
          <w:rtl w:val="true"/>
        </w:rPr>
        <w:t xml:space="preserve">: </w:t>
      </w:r>
      <w:r>
        <w:rPr>
          <w:rtl w:val="true"/>
        </w:rPr>
        <w:t>حدیث الفضل بن الحارث</w:t>
      </w:r>
      <w:bookmarkEnd w:id="1851"/>
    </w:p>
    <w:p>
      <w:pPr>
        <w:pStyle w:val="Heading6"/>
        <w:numPr>
          <w:ilvl w:val="5"/>
          <w:numId w:val="1"/>
        </w:numPr>
        <w:rPr/>
      </w:pPr>
      <w:bookmarkStart w:id="1852" w:name="__RefHeading___Toc5298037_581953129"/>
      <w:bookmarkStart w:id="1853" w:name="_Toc810"/>
      <w:bookmarkEnd w:id="1852"/>
      <w:r>
        <w:rPr>
          <w:rtl w:val="true"/>
        </w:rPr>
        <w:t>اشارة</w:t>
      </w:r>
      <w:bookmarkEnd w:id="185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عَلِی بنِ کُلثُوم،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إسحَاقُ بنُ مُحَمّدٍ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الفَضلُ ابنُ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بِسُرِّ مَن رَأی وَقتَ خُرُوجِ سَیّدِی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فَرَأینَا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مَاشِیاً قَد شُقَّ ثِیَابُهُ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1854" w:name="pg5894_48103"/>
    </w:p>
    <w:p>
      <w:pPr>
        <w:pStyle w:val="BookText"/>
        <w:rPr/>
      </w:pPr>
      <w:bookmarkEnd w:id="1854"/>
      <w:r>
        <w:rPr>
          <w:rFonts w:ascii="IRNazanin" w:hAnsi="IRNazanin" w:eastAsia="IRNazanin"/>
          <w:color w:val="111111"/>
          <w:sz w:val="28"/>
          <w:sz w:val="28"/>
          <w:szCs w:val="28"/>
          <w:rtl w:val="true"/>
          <w:lang w:bidi="fa-IR"/>
        </w:rPr>
        <w:t>وهذه هی نهایة کلام المحقّق الهمدانی فی المسألة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5" w:name="__RefHeading___Toc5298039_581953129"/>
      <w:bookmarkStart w:id="1856" w:name="_Toc811"/>
      <w:bookmarkEnd w:id="1855"/>
      <w:r>
        <w:rPr>
          <w:rtl w:val="true"/>
        </w:rPr>
        <w:t>الإشکال الأول علی کلام الهمدانی</w:t>
      </w:r>
      <w:r>
        <w:rPr>
          <w:rtl w:val="true"/>
        </w:rPr>
        <w:t xml:space="preserve">: </w:t>
      </w:r>
      <w:r>
        <w:rPr>
          <w:rtl w:val="true"/>
        </w:rPr>
        <w:t>اختصاص الجواز بأولیاء الله</w:t>
      </w:r>
      <w:bookmarkEnd w:id="1856"/>
    </w:p>
    <w:p>
      <w:pPr>
        <w:pStyle w:val="BookText"/>
        <w:rPr/>
      </w:pPr>
      <w:r>
        <w:rPr>
          <w:rFonts w:ascii="IRNazanin" w:hAnsi="IRNazanin" w:eastAsia="IRNazanin"/>
          <w:color w:val="111111"/>
          <w:sz w:val="28"/>
          <w:sz w:val="28"/>
          <w:szCs w:val="28"/>
          <w:rtl w:val="true"/>
          <w:lang w:bidi="fa-IR"/>
        </w:rPr>
        <w:t>أورد المحقّق الهمدانی إشکالاً علی رأیه دون أن یدفعه بجوابٍ واضح؛ حیث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واحتمال اختصاص الجواز بکونه علی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اکتفی فی الرد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یُلتفت إلیه</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7" w:name="__RefHeading___Toc5298041_581953129"/>
      <w:bookmarkStart w:id="1858" w:name="_Toc812"/>
      <w:bookmarkEnd w:id="1857"/>
      <w:r>
        <w:rPr>
          <w:rtl w:val="true"/>
        </w:rPr>
        <w:t>الجواب عن الإشکال الأوّل</w:t>
      </w:r>
      <w:r>
        <w:rPr>
          <w:rtl w:val="true"/>
        </w:rPr>
        <w:t xml:space="preserve">: </w:t>
      </w:r>
      <w:r>
        <w:rPr>
          <w:rtl w:val="true"/>
        </w:rPr>
        <w:t>قاعدة الاشتراک فی التکلیف</w:t>
      </w:r>
      <w:bookmarkEnd w:id="1858"/>
    </w:p>
    <w:p>
      <w:pPr>
        <w:pStyle w:val="BookText"/>
        <w:rPr/>
      </w:pPr>
      <w:r>
        <w:rPr>
          <w:rFonts w:ascii="IRNazanin" w:hAnsi="IRNazanin" w:eastAsia="IRNazanin"/>
          <w:color w:val="111111"/>
          <w:sz w:val="28"/>
          <w:sz w:val="28"/>
          <w:szCs w:val="28"/>
          <w:rtl w:val="true"/>
          <w:lang w:bidi="fa-IR"/>
        </w:rPr>
        <w:t>وقد أجاب السیّد الخوانساری عن هذا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واحتمال اختصاص ذلک بالنبیّ والوصی، مدفوع بقاعدة الاشتراک فی التکلیف</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هذا الحکم بالأنبیاء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إنّ التکالیف مشترکة بین أولیاء الله وغیرهم بموجب قاعدة الاشتراک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الجواب کان فی مخیلة المحقّق الهمدانی؛ ممّا دفعه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یُلتفت إلیه</w:t>
      </w:r>
      <w:r>
        <w:rPr>
          <w:rFonts w:eastAsia="IRNazanin" w:cs="IRNazanin"/>
          <w:color w:val="111111"/>
          <w:sz w:val="28"/>
          <w:szCs w:val="28"/>
          <w:rtl w:val="true"/>
          <w:lang w:bidi="fa-IR"/>
        </w:rPr>
        <w:t>».</w:t>
      </w:r>
    </w:p>
    <w:p>
      <w:pPr>
        <w:pStyle w:val="Heading6"/>
        <w:numPr>
          <w:ilvl w:val="5"/>
          <w:numId w:val="1"/>
        </w:numPr>
        <w:rPr/>
      </w:pPr>
      <w:bookmarkStart w:id="1859" w:name="__RefHeading___Toc5298043_581953129"/>
      <w:bookmarkStart w:id="1860" w:name="_Toc813"/>
      <w:bookmarkEnd w:id="1859"/>
      <w:r>
        <w:rPr>
          <w:rtl w:val="true"/>
        </w:rPr>
        <w:t>الإشکال الثانی علی کلام الهمدانی</w:t>
      </w:r>
      <w:r>
        <w:rPr>
          <w:rtl w:val="true"/>
        </w:rPr>
        <w:t xml:space="preserve">: </w:t>
      </w:r>
      <w:r>
        <w:rPr>
          <w:rtl w:val="true"/>
        </w:rPr>
        <w:t>الدلیل أخصّ من المدّعی</w:t>
      </w:r>
      <w:bookmarkEnd w:id="1860"/>
    </w:p>
    <w:p>
      <w:pPr>
        <w:pStyle w:val="BookText"/>
        <w:rPr/>
      </w:pPr>
      <w:r>
        <w:rPr>
          <w:rFonts w:ascii="IRNazanin" w:hAnsi="IRNazanin" w:eastAsia="IRNazanin"/>
          <w:color w:val="111111"/>
          <w:sz w:val="28"/>
          <w:sz w:val="28"/>
          <w:szCs w:val="28"/>
          <w:rtl w:val="true"/>
          <w:lang w:bidi="fa-IR"/>
        </w:rPr>
        <w:t xml:space="preserve">دلیل الهمدانی أخصّ من المدّعی؛ لأنّ المدّعی هو جواز شقّ الثوب علی الأب والأخ، بینما تختصّ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شقّ ثوب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الشقّ علی الأب ولا تشمل شقّ الثوب علی الأخ</w:t>
      </w:r>
      <w:r>
        <w:rPr>
          <w:rFonts w:eastAsia="IRNazanin" w:cs="IRNazanin"/>
          <w:color w:val="111111"/>
          <w:sz w:val="28"/>
          <w:szCs w:val="28"/>
          <w:rtl w:val="true"/>
          <w:lang w:bidi="fa-IR"/>
        </w:rPr>
        <w:t>.</w:t>
      </w:r>
    </w:p>
    <w:p>
      <w:pPr>
        <w:pStyle w:val="Heading6"/>
        <w:numPr>
          <w:ilvl w:val="5"/>
          <w:numId w:val="1"/>
        </w:numPr>
        <w:rPr/>
      </w:pPr>
      <w:bookmarkStart w:id="1861" w:name="__RefHeading___Toc5298045_581953129"/>
      <w:bookmarkStart w:id="1862" w:name="_Toc814"/>
      <w:bookmarkEnd w:id="1861"/>
      <w:r>
        <w:rPr>
          <w:rtl w:val="true"/>
        </w:rPr>
        <w:t>الجواب عن الإشکال الثانی</w:t>
      </w:r>
      <w:r>
        <w:rPr>
          <w:rtl w:val="true"/>
        </w:rPr>
        <w:t xml:space="preserve">: </w:t>
      </w:r>
      <w:r>
        <w:rPr>
          <w:rtl w:val="true"/>
        </w:rPr>
        <w:t>الدلیل یساوی المدّعی</w:t>
      </w:r>
      <w:bookmarkEnd w:id="18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ثوبه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استدلّ بفعل سیّدنا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شقّ ثوبه علی أخیه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فإنّ هذا الدلیل یشمل الأخ أیضاً</w:t>
      </w:r>
      <w:r>
        <w:rPr>
          <w:rFonts w:eastAsia="IRNazanin" w:cs="IRNazanin"/>
          <w:color w:val="111111"/>
          <w:sz w:val="28"/>
          <w:szCs w:val="28"/>
          <w:rtl w:val="true"/>
          <w:lang w:bidi="fa-IR"/>
        </w:rPr>
        <w:t xml:space="preserve">. </w:t>
      </w:r>
      <w:bookmarkStart w:id="1863" w:name="pg5894_48105"/>
    </w:p>
    <w:p>
      <w:pPr>
        <w:pStyle w:val="BookText"/>
        <w:rPr/>
      </w:pPr>
      <w:bookmarkEnd w:id="1863"/>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المحقّق الهمدانی أربع روایات وکلّها ضعیفة السند، إلّا الروایة الأُولی، ولقد بیّنا سبب ضعف الروایة الثالثة</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الثانیة، فهی ضعیفة أیضاً؛ لعدم توثیق أبی یعقوب إسحاق بن محمّد البصری ومحمد بن الحسن بن شمون فی کتب الرجال، وکذلک الأمر بالنسبة إلی الروایة الرابعة، فهی ضعیفة أیضاً؛ لوجود إسحاق بن محمد البصری فی سندها، ولکن رغم أنّ ثلاث روایات من مجموع الأربع ضعیفة إلّا أنّه لا یضرّ باستفاضة الروایات</w:t>
      </w:r>
      <w:r>
        <w:rPr>
          <w:rFonts w:eastAsia="IRNazanin" w:cs="IRNazanin"/>
          <w:color w:val="111111"/>
          <w:sz w:val="28"/>
          <w:szCs w:val="28"/>
          <w:rtl w:val="true"/>
          <w:lang w:bidi="fa-IR"/>
        </w:rPr>
        <w:t>.</w:t>
      </w:r>
    </w:p>
    <w:p>
      <w:pPr>
        <w:pStyle w:val="Heading6"/>
        <w:numPr>
          <w:ilvl w:val="5"/>
          <w:numId w:val="1"/>
        </w:numPr>
        <w:rPr/>
      </w:pPr>
      <w:bookmarkStart w:id="1864" w:name="__RefHeading___Toc5298047_581953129"/>
      <w:bookmarkStart w:id="1865" w:name="_Toc815"/>
      <w:bookmarkEnd w:id="1864"/>
      <w:r>
        <w:rPr>
          <w:rtl w:val="true"/>
        </w:rPr>
        <w:t>الروایة الثانیة</w:t>
      </w:r>
      <w:r>
        <w:rPr>
          <w:rtl w:val="true"/>
        </w:rPr>
        <w:t xml:space="preserve">: </w:t>
      </w:r>
      <w:r>
        <w:rPr>
          <w:rtl w:val="true"/>
        </w:rPr>
        <w:t xml:space="preserve">معتبرة خالد بن سدیر </w:t>
      </w:r>
      <w:r>
        <w:rPr>
          <w:rtl w:val="true"/>
        </w:rPr>
        <w:t xml:space="preserve">- </w:t>
      </w:r>
      <w:r>
        <w:rPr>
          <w:rtl w:val="true"/>
        </w:rPr>
        <w:t>فعل الفاطمیات</w:t>
      </w:r>
      <w:bookmarkEnd w:id="1865"/>
    </w:p>
    <w:p>
      <w:pPr>
        <w:pStyle w:val="Heading6"/>
        <w:numPr>
          <w:ilvl w:val="5"/>
          <w:numId w:val="1"/>
        </w:numPr>
        <w:rPr/>
      </w:pPr>
      <w:bookmarkStart w:id="1866" w:name="__RefHeading___Toc5298049_581953129"/>
      <w:bookmarkStart w:id="1867" w:name="_Toc816"/>
      <w:bookmarkEnd w:id="1866"/>
      <w:r>
        <w:rPr>
          <w:rtl w:val="true"/>
        </w:rPr>
        <w:t>اشارة</w:t>
      </w:r>
      <w:bookmarkEnd w:id="1867"/>
    </w:p>
    <w:p>
      <w:pPr>
        <w:pStyle w:val="BookText"/>
        <w:rPr/>
      </w:pPr>
      <w:r>
        <w:rPr>
          <w:rFonts w:ascii="IRNazanin" w:hAnsi="IRNazanin" w:eastAsia="IRNazanin"/>
          <w:color w:val="111111"/>
          <w:sz w:val="28"/>
          <w:sz w:val="28"/>
          <w:szCs w:val="28"/>
          <w:rtl w:val="true"/>
          <w:lang w:bidi="fa-IR"/>
        </w:rPr>
        <w:t>لقد مرّ الکلام عن معتبرة خالد بن سدیر</w:t>
      </w:r>
      <w:r>
        <w:rPr>
          <w:rStyle w:val="FootnoteAnchor"/>
          <w:rtl w:val="true"/>
        </w:rPr>
        <w:footnoteReference w:id="817"/>
      </w:r>
      <w:r>
        <w:rPr>
          <w:rFonts w:ascii="IRNazanin" w:hAnsi="IRNazanin" w:eastAsia="IRNazanin"/>
          <w:color w:val="111111"/>
          <w:sz w:val="28"/>
          <w:sz w:val="28"/>
          <w:szCs w:val="28"/>
          <w:rtl w:val="true"/>
          <w:lang w:bidi="fa-IR"/>
        </w:rPr>
        <w:t>ودراسة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ضعیف، ولکن عمل المشهور بهذه الروایة یجبر ضعف سندها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8" w:name="__RefHeading___Toc5298051_581953129"/>
      <w:bookmarkStart w:id="1869" w:name="_Toc817"/>
      <w:bookmarkEnd w:id="1868"/>
      <w:r>
        <w:rPr>
          <w:rtl w:val="true"/>
        </w:rPr>
        <w:t>دراسة دلالة الروایة الثانیة</w:t>
      </w:r>
      <w:bookmarkEnd w:id="1869"/>
    </w:p>
    <w:p>
      <w:pPr>
        <w:pStyle w:val="Heading6"/>
        <w:numPr>
          <w:ilvl w:val="5"/>
          <w:numId w:val="1"/>
        </w:numPr>
        <w:rPr/>
      </w:pPr>
      <w:bookmarkStart w:id="1870" w:name="__RefHeading___Toc5298053_581953129"/>
      <w:bookmarkStart w:id="1871" w:name="_Toc818"/>
      <w:bookmarkEnd w:id="1870"/>
      <w:r>
        <w:rPr>
          <w:rtl w:val="true"/>
        </w:rPr>
        <w:t>اشارة</w:t>
      </w:r>
      <w:bookmarkEnd w:id="18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المحقّق الأردبیلی بمعتبرة خالد بن سدیر فی کتابه مجمع الفائدة</w:t>
      </w:r>
      <w:r>
        <w:rPr>
          <w:rStyle w:val="FootnoteAnchor"/>
          <w:rtl w:val="true"/>
        </w:rPr>
        <w:footnoteReference w:id="819"/>
      </w:r>
      <w:r>
        <w:rPr>
          <w:rFonts w:ascii="IRNazanin" w:hAnsi="IRNazanin" w:eastAsia="IRNazanin"/>
          <w:color w:val="111111"/>
          <w:sz w:val="28"/>
          <w:sz w:val="28"/>
          <w:szCs w:val="28"/>
          <w:rtl w:val="true"/>
          <w:lang w:bidi="fa-IR"/>
        </w:rPr>
        <w:t>، ثمّ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ظاهر فی الکراهة</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 علی دلیله ثلاثة إشکالات</w:t>
      </w:r>
      <w:r>
        <w:rPr>
          <w:rFonts w:eastAsia="IRNazanin" w:cs="IRNazanin"/>
          <w:color w:val="111111"/>
          <w:sz w:val="28"/>
          <w:szCs w:val="28"/>
          <w:rtl w:val="true"/>
          <w:lang w:bidi="fa-IR"/>
        </w:rPr>
        <w:t xml:space="preserve">: </w:t>
      </w:r>
      <w:bookmarkStart w:id="1872" w:name="pg5894_48107"/>
    </w:p>
    <w:p>
      <w:pPr>
        <w:pStyle w:val="Heading6"/>
        <w:numPr>
          <w:ilvl w:val="5"/>
          <w:numId w:val="1"/>
        </w:numPr>
        <w:rPr/>
      </w:pPr>
      <w:bookmarkStart w:id="1873" w:name="__RefHeading___Toc5298055_581953129"/>
      <w:bookmarkStart w:id="1874" w:name="_Toc819"/>
      <w:bookmarkEnd w:id="1872"/>
      <w:bookmarkEnd w:id="1873"/>
      <w:r>
        <w:rPr>
          <w:rtl w:val="true"/>
        </w:rPr>
        <w:t>الإشکال الأوّل علی دلالة الروایة الثانیة</w:t>
      </w:r>
      <w:r>
        <w:rPr>
          <w:rtl w:val="true"/>
        </w:rPr>
        <w:t xml:space="preserve">: </w:t>
      </w:r>
      <w:r>
        <w:rPr>
          <w:rtl w:val="true"/>
        </w:rPr>
        <w:t>الدلیل أخصّ من المدّعی</w:t>
      </w:r>
      <w:bookmarkEnd w:id="1874"/>
    </w:p>
    <w:p>
      <w:pPr>
        <w:pStyle w:val="BookText"/>
        <w:rPr/>
      </w:pPr>
      <w:r>
        <w:rPr>
          <w:rFonts w:ascii="IRNazanin" w:hAnsi="IRNazanin" w:eastAsia="IRNazanin"/>
          <w:color w:val="111111"/>
          <w:sz w:val="28"/>
          <w:sz w:val="28"/>
          <w:szCs w:val="28"/>
          <w:rtl w:val="true"/>
          <w:lang w:bidi="fa-IR"/>
        </w:rPr>
        <w:t>هذا الدلیل أخصّ من المدّعی؛ لأنّه یختصّ بالنساء ولا یشمل الرجال، بینما موضوع البحث فی حکم شقّ الثوب بالنسبة إلی الجمیع نساءً ورجالاً</w:t>
      </w:r>
      <w:r>
        <w:rPr>
          <w:rFonts w:eastAsia="IRNazanin" w:cs="IRNazanin"/>
          <w:color w:val="111111"/>
          <w:sz w:val="28"/>
          <w:szCs w:val="28"/>
          <w:rtl w:val="true"/>
          <w:lang w:bidi="fa-IR"/>
        </w:rPr>
        <w:t>.</w:t>
      </w:r>
    </w:p>
    <w:p>
      <w:pPr>
        <w:pStyle w:val="Heading6"/>
        <w:numPr>
          <w:ilvl w:val="5"/>
          <w:numId w:val="1"/>
        </w:numPr>
        <w:rPr/>
      </w:pPr>
      <w:bookmarkStart w:id="1875" w:name="__RefHeading___Toc5298057_581953129"/>
      <w:bookmarkStart w:id="1876" w:name="_Toc820"/>
      <w:bookmarkEnd w:id="1875"/>
      <w:r>
        <w:rPr>
          <w:rtl w:val="true"/>
        </w:rPr>
        <w:t>الجواب عن الإشکال الأوّل</w:t>
      </w:r>
      <w:r>
        <w:rPr>
          <w:rtl w:val="true"/>
        </w:rPr>
        <w:t xml:space="preserve">: </w:t>
      </w:r>
      <w:r>
        <w:rPr>
          <w:rtl w:val="true"/>
        </w:rPr>
        <w:t>اشتراک الأحکام</w:t>
      </w:r>
      <w:bookmarkEnd w:id="1876"/>
    </w:p>
    <w:p>
      <w:pPr>
        <w:pStyle w:val="BookText"/>
        <w:rPr/>
      </w:pPr>
      <w:r>
        <w:rPr>
          <w:rFonts w:ascii="IRNazanin" w:hAnsi="IRNazanin" w:eastAsia="IRNazanin"/>
          <w:color w:val="111111"/>
          <w:sz w:val="28"/>
          <w:sz w:val="28"/>
          <w:szCs w:val="28"/>
          <w:rtl w:val="true"/>
          <w:lang w:bidi="fa-IR"/>
        </w:rPr>
        <w:t>یمکن الاعتماد علی إلغاء الخصوصیة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الجواز یشمل الرجال أیضاً، ولا یقتصر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هنا احتمال الخصوصیة، وبالتالی فالحکم یشمل الرجال أیضاً</w:t>
      </w:r>
      <w:r>
        <w:rPr>
          <w:rFonts w:eastAsia="IRNazanin" w:cs="IRNazanin"/>
          <w:color w:val="111111"/>
          <w:sz w:val="28"/>
          <w:szCs w:val="28"/>
          <w:rtl w:val="true"/>
          <w:lang w:bidi="fa-IR"/>
        </w:rPr>
        <w:t>.</w:t>
      </w:r>
    </w:p>
    <w:p>
      <w:pPr>
        <w:pStyle w:val="Heading6"/>
        <w:numPr>
          <w:ilvl w:val="5"/>
          <w:numId w:val="1"/>
        </w:numPr>
        <w:rPr/>
      </w:pPr>
      <w:bookmarkStart w:id="1877" w:name="__RefHeading___Toc5298059_581953129"/>
      <w:bookmarkStart w:id="1878" w:name="_Toc821"/>
      <w:bookmarkEnd w:id="1877"/>
      <w:r>
        <w:rPr>
          <w:rtl w:val="true"/>
        </w:rPr>
        <w:t>الإشکال الثانی علی دلالة الروایة الثانیة</w:t>
      </w:r>
      <w:r>
        <w:rPr>
          <w:rtl w:val="true"/>
        </w:rPr>
        <w:t xml:space="preserve">: </w:t>
      </w:r>
      <w:r>
        <w:rPr>
          <w:rtl w:val="true"/>
        </w:rPr>
        <w:t>الدلیل أخصّ من المدّعی</w:t>
      </w:r>
      <w:bookmarkEnd w:id="1878"/>
    </w:p>
    <w:p>
      <w:pPr>
        <w:pStyle w:val="BookText"/>
        <w:rPr/>
      </w:pPr>
      <w:r>
        <w:rPr>
          <w:rFonts w:ascii="IRNazanin" w:hAnsi="IRNazanin" w:eastAsia="IRNazanin"/>
          <w:color w:val="111111"/>
          <w:sz w:val="28"/>
          <w:sz w:val="28"/>
          <w:szCs w:val="28"/>
          <w:rtl w:val="true"/>
          <w:lang w:bidi="fa-IR"/>
        </w:rPr>
        <w:t>هذا الدلیل أخصّ من المدّعی من ناحیة أُخری أیضاً، فقد مرّ أنّ الاستدلال بفعل الفاطیمات لإثبات جواز شقّ الثوب علی الجمیع لیس صحیحاً؛ لأنّ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وجود الخصوصیة لموضوع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هذا الفعل یجوز فی مصیبة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الدلیل أخصّ من المدّعی، ویختص ببعض الأفراد فقط</w:t>
      </w:r>
      <w:r>
        <w:rPr>
          <w:rFonts w:eastAsia="IRNazanin" w:cs="IRNazanin"/>
          <w:color w:val="111111"/>
          <w:sz w:val="28"/>
          <w:szCs w:val="28"/>
          <w:rtl w:val="true"/>
          <w:lang w:bidi="fa-IR"/>
        </w:rPr>
        <w:t>.</w:t>
      </w:r>
    </w:p>
    <w:p>
      <w:pPr>
        <w:pStyle w:val="Heading6"/>
        <w:numPr>
          <w:ilvl w:val="5"/>
          <w:numId w:val="1"/>
        </w:numPr>
        <w:rPr/>
      </w:pPr>
      <w:bookmarkStart w:id="1879" w:name="__RefHeading___Toc5298061_581953129"/>
      <w:bookmarkStart w:id="1880" w:name="_Toc822"/>
      <w:bookmarkEnd w:id="1879"/>
      <w:r>
        <w:rPr>
          <w:rtl w:val="true"/>
        </w:rPr>
        <w:t>الإشکال الثالث علی دلالة الروایة الثانیة</w:t>
      </w:r>
      <w:r>
        <w:rPr>
          <w:rtl w:val="true"/>
        </w:rPr>
        <w:t xml:space="preserve">: </w:t>
      </w:r>
      <w:r>
        <w:rPr>
          <w:rtl w:val="true"/>
        </w:rPr>
        <w:t>الدلیل أعمّ من المدّعی</w:t>
      </w:r>
      <w:bookmarkEnd w:id="18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الدلیل أعمّ من المدّعی من بُعدٍ آخر، فقد کانت بین الفاطیمات سیّدات تربطهنّ صلات أُخری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صلة الأبوة والأُخوّة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کالعمومة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فإنّ هذا الدلیل لا یختصّ بالأب والأخ، بل یشمل غیرهما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کالعمّ</w:t>
      </w:r>
      <w:r>
        <w:rPr>
          <w:rFonts w:eastAsia="IRNazanin" w:cs="IRNazanin"/>
          <w:color w:val="111111"/>
          <w:sz w:val="28"/>
          <w:szCs w:val="28"/>
          <w:rtl w:val="true"/>
          <w:lang w:bidi="fa-IR"/>
        </w:rPr>
        <w:t xml:space="preserve">). </w:t>
      </w:r>
      <w:bookmarkStart w:id="1881" w:name="pg5894_48109"/>
    </w:p>
    <w:p>
      <w:pPr>
        <w:pStyle w:val="Heading6"/>
        <w:numPr>
          <w:ilvl w:val="5"/>
          <w:numId w:val="1"/>
        </w:numPr>
        <w:rPr/>
      </w:pPr>
      <w:bookmarkStart w:id="1882" w:name="__RefHeading___Toc5298063_581953129"/>
      <w:bookmarkStart w:id="1883" w:name="_Toc823"/>
      <w:bookmarkEnd w:id="1881"/>
      <w:bookmarkEnd w:id="1882"/>
      <w:r>
        <w:rPr>
          <w:rtl w:val="true"/>
        </w:rPr>
        <w:t>الروایة الثالثة</w:t>
      </w:r>
      <w:r>
        <w:rPr>
          <w:rtl w:val="true"/>
        </w:rPr>
        <w:t xml:space="preserve">: </w:t>
      </w:r>
      <w:r>
        <w:rPr>
          <w:rtl w:val="true"/>
        </w:rPr>
        <w:t xml:space="preserve">معتبرة خالد بن سدیر </w:t>
      </w:r>
      <w:r>
        <w:rPr>
          <w:rtl w:val="true"/>
        </w:rPr>
        <w:t xml:space="preserve">- </w:t>
      </w:r>
      <w:r>
        <w:rPr>
          <w:rtl w:val="true"/>
        </w:rPr>
        <w:t>یجوز شقّ الثوب</w:t>
      </w:r>
      <w:bookmarkEnd w:id="1883"/>
    </w:p>
    <w:p>
      <w:pPr>
        <w:pStyle w:val="Heading6"/>
        <w:numPr>
          <w:ilvl w:val="5"/>
          <w:numId w:val="1"/>
        </w:numPr>
        <w:rPr/>
      </w:pPr>
      <w:bookmarkStart w:id="1884" w:name="__RefHeading___Toc5298065_581953129"/>
      <w:bookmarkStart w:id="1885" w:name="_Toc824"/>
      <w:bookmarkEnd w:id="1884"/>
      <w:r>
        <w:rPr>
          <w:rtl w:val="true"/>
        </w:rPr>
        <w:t>اشارة</w:t>
      </w:r>
      <w:bookmarkEnd w:id="1885"/>
    </w:p>
    <w:p>
      <w:pPr>
        <w:pStyle w:val="BookText"/>
        <w:rPr/>
      </w:pPr>
      <w:r>
        <w:rPr>
          <w:rFonts w:ascii="Amiri" w:hAnsi="Amiri" w:eastAsia="Amiri" w:cs="Amiri"/>
          <w:color w:val="111111"/>
          <w:sz w:val="28"/>
          <w:sz w:val="28"/>
          <w:szCs w:val="28"/>
          <w:rtl w:val="true"/>
          <w:lang w:bidi="ar-SA"/>
        </w:rPr>
        <w:t>تقدّمت معتبرة خالد</w:t>
      </w:r>
      <w:r>
        <w:rPr>
          <w:rStyle w:val="FootnoteAnchor"/>
          <w:rtl w:val="true"/>
        </w:rPr>
        <w:footnoteReference w:id="822"/>
      </w:r>
      <w:r>
        <w:rPr>
          <w:rFonts w:ascii="IRNazanin" w:hAnsi="IRNazanin" w:eastAsia="IRNazanin"/>
          <w:color w:val="111111"/>
          <w:sz w:val="28"/>
          <w:sz w:val="28"/>
          <w:szCs w:val="28"/>
          <w:rtl w:val="true"/>
          <w:lang w:bidi="fa-IR"/>
        </w:rPr>
        <w:t>،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سندها خالد بن سدیر الذی لم یرد فیه توثیق فی کتب الرجال، ولکن عمل الأصحاب بهذه الروایة یجبر ضعف سندها کما مرّ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6" w:name="__RefHeading___Toc5298067_581953129"/>
      <w:bookmarkStart w:id="1887" w:name="_Toc825"/>
      <w:bookmarkEnd w:id="1886"/>
      <w:r>
        <w:rPr>
          <w:rtl w:val="true"/>
        </w:rPr>
        <w:t>دراسة دلالة الروایة الثالثة</w:t>
      </w:r>
      <w:bookmarkEnd w:id="1887"/>
    </w:p>
    <w:p>
      <w:pPr>
        <w:pStyle w:val="BookText"/>
        <w:rPr/>
      </w:pPr>
      <w:r>
        <w:rPr>
          <w:rFonts w:ascii="IRNazanin" w:hAnsi="IRNazanin" w:eastAsia="IRNazanin"/>
          <w:color w:val="111111"/>
          <w:sz w:val="28"/>
          <w:sz w:val="28"/>
          <w:szCs w:val="28"/>
          <w:rtl w:val="true"/>
          <w:lang w:bidi="fa-IR"/>
        </w:rPr>
        <w:t>جاء الاستدلال بها فی کتاب التنقیح الرائع</w:t>
      </w:r>
      <w:r>
        <w:rPr>
          <w:rStyle w:val="FootnoteAnchor"/>
          <w:rtl w:val="true"/>
        </w:rPr>
        <w:footnoteReference w:id="824"/>
      </w:r>
      <w:r>
        <w:rPr>
          <w:rFonts w:ascii="IRNazanin" w:hAnsi="IRNazanin" w:eastAsia="IRNazanin"/>
          <w:color w:val="111111"/>
          <w:sz w:val="28"/>
          <w:sz w:val="28"/>
          <w:szCs w:val="28"/>
          <w:rtl w:val="true"/>
          <w:lang w:bidi="fa-IR"/>
        </w:rPr>
        <w:t>، ولکن دلالتها موضع إشکال؛ لأنّ هذا الدلیل لا یختصّ بالأب والأخ، بل یشمل الأُمَّ وسائر الأقرباء أیضاً، مع أنّ المدّعی هو جواز شقّ الثوب علی الأب والأخ فقط</w:t>
      </w:r>
      <w:r>
        <w:rPr>
          <w:rFonts w:eastAsia="IRNazanin" w:cs="IRNazanin"/>
          <w:color w:val="111111"/>
          <w:sz w:val="28"/>
          <w:szCs w:val="28"/>
          <w:rtl w:val="true"/>
          <w:lang w:bidi="fa-IR"/>
        </w:rPr>
        <w:t>.</w:t>
      </w:r>
    </w:p>
    <w:p>
      <w:pPr>
        <w:pStyle w:val="Heading6"/>
        <w:numPr>
          <w:ilvl w:val="5"/>
          <w:numId w:val="1"/>
        </w:numPr>
        <w:rPr/>
      </w:pPr>
      <w:bookmarkStart w:id="1888" w:name="__RefHeading___Toc5298069_581953129"/>
      <w:bookmarkStart w:id="1889" w:name="_Toc826"/>
      <w:bookmarkEnd w:id="1888"/>
      <w:r>
        <w:rPr>
          <w:rtl w:val="true"/>
        </w:rPr>
        <w:t>الروایة الرابعة</w:t>
      </w:r>
      <w:r>
        <w:rPr>
          <w:rtl w:val="true"/>
        </w:rPr>
        <w:t xml:space="preserve">: </w:t>
      </w:r>
      <w:r>
        <w:rPr>
          <w:rtl w:val="true"/>
        </w:rPr>
        <w:t>الروایتان اللتان تدلّان علی شقّ موسی ثوبه علی هارون</w:t>
      </w:r>
      <w:r>
        <w:rPr>
          <w:rtl w:val="true"/>
        </w:rPr>
        <w:t>(</w:t>
      </w:r>
      <w:r>
        <w:rPr>
          <w:rtl w:val="true"/>
        </w:rPr>
        <w:t>علیهماالسّلام</w:t>
      </w:r>
      <w:r>
        <w:rPr>
          <w:rtl w:val="true"/>
        </w:rPr>
        <w:t>)</w:t>
      </w:r>
      <w:bookmarkEnd w:id="1889"/>
    </w:p>
    <w:p>
      <w:pPr>
        <w:pStyle w:val="Heading6"/>
        <w:numPr>
          <w:ilvl w:val="5"/>
          <w:numId w:val="1"/>
        </w:numPr>
        <w:rPr/>
      </w:pPr>
      <w:bookmarkStart w:id="1890" w:name="__RefHeading___Toc5298071_581953129"/>
      <w:bookmarkStart w:id="1891" w:name="_Toc827"/>
      <w:bookmarkEnd w:id="1890"/>
      <w:r>
        <w:rPr>
          <w:rtl w:val="true"/>
        </w:rPr>
        <w:t>اشارة</w:t>
      </w:r>
      <w:bookmarkEnd w:id="189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ذکرنا هاتین الروایتین فیما سبق</w:t>
      </w:r>
      <w:r>
        <w:rPr>
          <w:rStyle w:val="FootnoteAnchor"/>
          <w:rtl w:val="true"/>
        </w:rPr>
        <w:footnoteReference w:id="825"/>
      </w:r>
      <w:r>
        <w:rPr>
          <w:rFonts w:ascii="IRNazanin" w:hAnsi="IRNazanin" w:eastAsia="IRNazanin"/>
          <w:color w:val="111111"/>
          <w:sz w:val="28"/>
          <w:sz w:val="28"/>
          <w:szCs w:val="28"/>
          <w:rtl w:val="true"/>
          <w:lang w:bidi="fa-IR"/>
        </w:rPr>
        <w:t xml:space="preserve">، وبحثنا سندیهما،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کشف الغمّة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روایة إبراهیم بن الخصیب ففی سندها رواة لم یُوثّقوا فی کتب الرجال</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1892" w:name="pg5894_48111"/>
    </w:p>
    <w:p>
      <w:pPr>
        <w:pStyle w:val="Heading6"/>
        <w:numPr>
          <w:ilvl w:val="5"/>
          <w:numId w:val="1"/>
        </w:numPr>
        <w:rPr/>
      </w:pPr>
      <w:bookmarkStart w:id="1893" w:name="__RefHeading___Toc5298073_581953129"/>
      <w:bookmarkStart w:id="1894" w:name="_Toc828"/>
      <w:bookmarkEnd w:id="1892"/>
      <w:bookmarkEnd w:id="1893"/>
      <w:r>
        <w:rPr>
          <w:rtl w:val="true"/>
        </w:rPr>
        <w:t>دراسة دلالة الروایة الرابعة</w:t>
      </w:r>
      <w:bookmarkEnd w:id="1894"/>
    </w:p>
    <w:p>
      <w:pPr>
        <w:pStyle w:val="BookText"/>
        <w:rPr/>
      </w:pPr>
      <w:r>
        <w:rPr>
          <w:rFonts w:ascii="IRNazanin" w:hAnsi="IRNazanin" w:eastAsia="IRNazanin"/>
          <w:color w:val="111111"/>
          <w:sz w:val="28"/>
          <w:sz w:val="28"/>
          <w:szCs w:val="28"/>
          <w:rtl w:val="true"/>
          <w:lang w:bidi="fa-IR"/>
        </w:rPr>
        <w:t>استُدلّ بهذه الروایة فی التنقیح الرائع</w:t>
      </w:r>
      <w:r>
        <w:rPr>
          <w:rStyle w:val="FootnoteAnchor"/>
          <w:rtl w:val="true"/>
        </w:rPr>
        <w:footnoteReference w:id="827"/>
      </w:r>
      <w:r>
        <w:rPr>
          <w:rFonts w:ascii="Amiri" w:hAnsi="Amiri" w:eastAsia="Amiri" w:cs="Amiri"/>
          <w:color w:val="111111"/>
          <w:sz w:val="28"/>
          <w:sz w:val="28"/>
          <w:szCs w:val="28"/>
          <w:rtl w:val="true"/>
          <w:lang w:bidi="ar-SA"/>
        </w:rPr>
        <w:t xml:space="preserve">، ومجمع الفائدة </w:t>
      </w:r>
      <w:r>
        <w:rPr>
          <w:rStyle w:val="FootnoteAnchor"/>
          <w:rtl w:val="true"/>
        </w:rPr>
        <w:footnoteReference w:id="828"/>
      </w:r>
      <w:r>
        <w:rPr>
          <w:rFonts w:ascii="IRNazanin" w:hAnsi="IRNazanin" w:eastAsia="IRNazanin"/>
          <w:color w:val="111111"/>
          <w:sz w:val="28"/>
          <w:sz w:val="28"/>
          <w:szCs w:val="28"/>
          <w:rtl w:val="true"/>
          <w:lang w:bidi="fa-IR"/>
        </w:rPr>
        <w:t>، ولکن یُلاحظ علی دلالة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تدلّ علی شقّ الثوب بواسطة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تشمل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المدّعی أنّ شقّ الثوب علی الأب والأخ جائز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الروایة تتکلّم عن شقّ الثوب بواسطة الرجال، إلّا أنّنا نلغی الخصوصیة عن الرجل لتشمل النساء أیضاً، وهذا لیس بعیداً فیما نحن فیه؛ لأنّه لا یُحتمل وجود خصوصیة للرجل</w:t>
      </w:r>
      <w:r>
        <w:rPr>
          <w:rFonts w:eastAsia="IRNazanin" w:cs="IRNazanin"/>
          <w:color w:val="111111"/>
          <w:sz w:val="28"/>
          <w:szCs w:val="28"/>
          <w:rtl w:val="true"/>
          <w:lang w:bidi="fa-IR"/>
        </w:rPr>
        <w:t>.</w:t>
      </w:r>
    </w:p>
    <w:p>
      <w:pPr>
        <w:pStyle w:val="Heading6"/>
        <w:numPr>
          <w:ilvl w:val="5"/>
          <w:numId w:val="1"/>
        </w:numPr>
        <w:rPr/>
      </w:pPr>
      <w:bookmarkStart w:id="1895" w:name="__RefHeading___Toc5298075_581953129"/>
      <w:bookmarkStart w:id="1896" w:name="_Toc829"/>
      <w:bookmarkEnd w:id="1895"/>
      <w:r>
        <w:rPr>
          <w:rtl w:val="true"/>
        </w:rPr>
        <w:t>الروایة الخامسة</w:t>
      </w:r>
      <w:r>
        <w:rPr>
          <w:rtl w:val="true"/>
        </w:rPr>
        <w:t xml:space="preserve">: </w:t>
      </w:r>
      <w:r>
        <w:rPr>
          <w:rtl w:val="true"/>
        </w:rPr>
        <w:t xml:space="preserve">روایة المبسوط </w:t>
      </w:r>
      <w:r>
        <w:rPr>
          <w:rtl w:val="true"/>
        </w:rPr>
        <w:t xml:space="preserve">- </w:t>
      </w:r>
      <w:r>
        <w:rPr>
          <w:rtl w:val="true"/>
        </w:rPr>
        <w:t>جواز تخریق الثوب</w:t>
      </w:r>
      <w:bookmarkEnd w:id="1896"/>
    </w:p>
    <w:p>
      <w:pPr>
        <w:pStyle w:val="Heading6"/>
        <w:numPr>
          <w:ilvl w:val="5"/>
          <w:numId w:val="1"/>
        </w:numPr>
        <w:rPr/>
      </w:pPr>
      <w:bookmarkStart w:id="1897" w:name="__RefHeading___Toc5298077_581953129"/>
      <w:bookmarkStart w:id="1898" w:name="_Toc830"/>
      <w:bookmarkEnd w:id="1897"/>
      <w:r>
        <w:rPr>
          <w:rtl w:val="true"/>
        </w:rPr>
        <w:t>اشارة</w:t>
      </w:r>
      <w:bookmarkEnd w:id="1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رُوِی جَوَازُ تَخرِیقِ الثَّوبِ عَلَی الأبِ وَالأخِ، وَلاَ یَجُوزُ عَلَی غَیرِهِم</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9" w:name="__RefHeading___Toc5298079_581953129"/>
      <w:bookmarkStart w:id="1900" w:name="_Toc831"/>
      <w:bookmarkEnd w:id="1899"/>
      <w:r>
        <w:rPr>
          <w:rtl w:val="true"/>
        </w:rPr>
        <w:t>دراسة سند الروایة الخامسة</w:t>
      </w:r>
      <w:bookmarkEnd w:id="1900"/>
    </w:p>
    <w:p>
      <w:pPr>
        <w:pStyle w:val="BookText"/>
        <w:rPr/>
      </w:pPr>
      <w:r>
        <w:rPr>
          <w:rFonts w:ascii="IRNazanin" w:hAnsi="IRNazanin" w:eastAsia="IRNazanin"/>
          <w:color w:val="111111"/>
          <w:sz w:val="28"/>
          <w:sz w:val="28"/>
          <w:szCs w:val="28"/>
          <w:rtl w:val="true"/>
          <w:lang w:bidi="fa-IR"/>
        </w:rPr>
        <w:t>أخرج هذه الروایة الشیخ الطوسی من دون أن یُسندها،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فهی ضعیفة السند</w:t>
      </w:r>
      <w:r>
        <w:rPr>
          <w:rFonts w:eastAsia="IRNazanin" w:cs="IRNazanin"/>
          <w:color w:val="111111"/>
          <w:sz w:val="28"/>
          <w:szCs w:val="28"/>
          <w:rtl w:val="true"/>
          <w:lang w:bidi="fa-IR"/>
        </w:rPr>
        <w:t>.</w:t>
      </w:r>
    </w:p>
    <w:p>
      <w:pPr>
        <w:pStyle w:val="Heading6"/>
        <w:numPr>
          <w:ilvl w:val="5"/>
          <w:numId w:val="1"/>
        </w:numPr>
        <w:rPr/>
      </w:pPr>
      <w:bookmarkStart w:id="1901" w:name="__RefHeading___Toc5298081_581953129"/>
      <w:bookmarkStart w:id="1902" w:name="_Toc832"/>
      <w:bookmarkEnd w:id="1901"/>
      <w:r>
        <w:rPr>
          <w:rtl w:val="true"/>
        </w:rPr>
        <w:t>دراسة دلالة الروایة الخامسة</w:t>
      </w:r>
      <w:bookmarkEnd w:id="1902"/>
    </w:p>
    <w:p>
      <w:pPr>
        <w:pStyle w:val="BookText"/>
        <w:rPr/>
      </w:pPr>
      <w:r>
        <w:rPr>
          <w:rFonts w:ascii="IRNazanin" w:hAnsi="IRNazanin" w:eastAsia="IRNazanin"/>
          <w:color w:val="111111"/>
          <w:sz w:val="28"/>
          <w:sz w:val="28"/>
          <w:szCs w:val="28"/>
          <w:rtl w:val="true"/>
          <w:lang w:bidi="fa-IR"/>
        </w:rPr>
        <w:t>لا مشکلة فی دلالة هذه الروایة علی المدّعی؛ فإنّ المدّعی هو أنّ شقّ الثوب علی الأب والأخ جائزٌ للرجل والمرأة، وهذه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شقّ الثوب علی خصوص الأب والأخ جائزٌ مطلقاً، وبالتالی؛ فإنّ هذه الروایة تشمل النساء أیضاً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الهمدانی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واستُدلّ أیضاً بروایات أوثقها فی النفس ما حُکی عن المبسوط من نسبته إلی الروایة لانجبار مثل هذه الروایة المرسلة بفتوی </w:t>
      </w:r>
      <w:bookmarkStart w:id="1903" w:name="pg5894_48113"/>
    </w:p>
    <w:p>
      <w:pPr>
        <w:pStyle w:val="BookText"/>
        <w:rPr/>
      </w:pPr>
      <w:bookmarkEnd w:id="1903"/>
      <w:r>
        <w:rPr>
          <w:rFonts w:ascii="IRNazanin" w:hAnsi="IRNazanin" w:eastAsia="IRNazanin"/>
          <w:color w:val="111111"/>
          <w:sz w:val="28"/>
          <w:sz w:val="28"/>
          <w:szCs w:val="28"/>
          <w:rtl w:val="true"/>
          <w:lang w:bidi="fa-IR"/>
        </w:rPr>
        <w:t>الأصحاب؛ إذ من المستبعد عادةً التزامهم بمثل هذا الفرع من دون عثور علی روایة مقبولة لدیهم</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یُعلم أنّ الشیخ أراد بذلک غیر الأخبار المتقدّمة الدالّة علی النهی عن شق الثیاب</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مراد الشیخ نفس الروایات الناهیة التی مرّت، لا روایات غیرها</w:t>
      </w:r>
      <w:r>
        <w:rPr>
          <w:rFonts w:eastAsia="IRNazanin" w:cs="IRNazanin"/>
          <w:color w:val="111111"/>
          <w:sz w:val="28"/>
          <w:szCs w:val="28"/>
          <w:rtl w:val="true"/>
          <w:lang w:bidi="fa-IR"/>
        </w:rPr>
        <w:t>.</w:t>
      </w:r>
    </w:p>
    <w:p>
      <w:pPr>
        <w:pStyle w:val="Heading6"/>
        <w:numPr>
          <w:ilvl w:val="5"/>
          <w:numId w:val="1"/>
        </w:numPr>
        <w:rPr/>
      </w:pPr>
      <w:bookmarkStart w:id="1904" w:name="__RefHeading___Toc5298083_581953129"/>
      <w:bookmarkStart w:id="1905" w:name="_Toc833"/>
      <w:bookmarkEnd w:id="1904"/>
      <w:r>
        <w:rPr>
          <w:rtl w:val="true"/>
        </w:rPr>
        <w:t>نتیجة البحث فی النظریة الخامسة</w:t>
      </w:r>
      <w:bookmarkEnd w:id="1905"/>
    </w:p>
    <w:p>
      <w:pPr>
        <w:pStyle w:val="BookText"/>
        <w:rPr/>
      </w:pPr>
      <w:r>
        <w:rPr>
          <w:rFonts w:ascii="IRNazanin" w:hAnsi="IRNazanin" w:eastAsia="IRNazanin"/>
          <w:color w:val="111111"/>
          <w:sz w:val="28"/>
          <w:sz w:val="28"/>
          <w:szCs w:val="28"/>
          <w:rtl w:val="true"/>
          <w:lang w:bidi="fa-IR"/>
        </w:rPr>
        <w:t>ذکرنا ثلاثة أدلّة علی هذه النظریة وبیّنا ضعف الأوّل والثانی، ثمّ بیّنا الدلیل الثالث الذی یشتمل علی عدّة روایات، فأمّا الروایة الأُولی فهی ضعیفة السند والدلالة، وأمّا الثانیة والثالثة فرغم صحّة السند إلّا أنّ دلالتهما موضع إشکال، والروایة الخامسة تامّة الدلالة ولکنّها ضعیفة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الروایة الرابعة التی تشتمل علی روایتین وإحداهما صحیحة کشف الغمّة، وهی روایة صحیحة السند والدلالة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یمکن للروایة الرابعة أن تکون مستنداً لهذه النظریة</w:t>
      </w:r>
      <w:r>
        <w:rPr>
          <w:rFonts w:eastAsia="IRNazanin" w:cs="IRNazanin"/>
          <w:color w:val="111111"/>
          <w:sz w:val="28"/>
          <w:szCs w:val="28"/>
          <w:rtl w:val="true"/>
          <w:lang w:bidi="fa-IR"/>
        </w:rPr>
        <w:t>.</w:t>
      </w:r>
    </w:p>
    <w:p>
      <w:pPr>
        <w:pStyle w:val="Heading5"/>
        <w:numPr>
          <w:ilvl w:val="4"/>
          <w:numId w:val="1"/>
        </w:numPr>
        <w:rPr/>
      </w:pPr>
      <w:bookmarkStart w:id="1906" w:name="__RefHeading___Toc5298085_581953129"/>
      <w:bookmarkStart w:id="1907" w:name="_Toc834"/>
      <w:bookmarkEnd w:id="1906"/>
      <w:r>
        <w:rPr>
          <w:rtl w:val="true"/>
        </w:rPr>
        <w:t>النظریة السادسة</w:t>
      </w:r>
      <w:r>
        <w:rPr>
          <w:rtl w:val="true"/>
        </w:rPr>
        <w:t xml:space="preserve">: </w:t>
      </w:r>
      <w:r>
        <w:rPr>
          <w:rtl w:val="true"/>
        </w:rPr>
        <w:t>جواز شقّ الثوب علی الأقرباء دون غیرهم</w:t>
      </w:r>
      <w:bookmarkEnd w:id="1907"/>
    </w:p>
    <w:p>
      <w:pPr>
        <w:pStyle w:val="Heading6"/>
        <w:numPr>
          <w:ilvl w:val="5"/>
          <w:numId w:val="1"/>
        </w:numPr>
        <w:rPr/>
      </w:pPr>
      <w:bookmarkStart w:id="1908" w:name="__RefHeading___Toc5298087_581953129"/>
      <w:bookmarkStart w:id="1909" w:name="_Toc835"/>
      <w:bookmarkEnd w:id="1908"/>
      <w:r>
        <w:rPr>
          <w:rtl w:val="true"/>
        </w:rPr>
        <w:t>اشارة</w:t>
      </w:r>
      <w:bookmarkEnd w:id="1909"/>
    </w:p>
    <w:p>
      <w:pPr>
        <w:pStyle w:val="BookText"/>
        <w:rPr/>
      </w:pPr>
      <w:r>
        <w:rPr>
          <w:rFonts w:ascii="IRNazanin" w:hAnsi="IRNazanin" w:eastAsia="IRNazanin"/>
          <w:color w:val="111111"/>
          <w:sz w:val="28"/>
          <w:sz w:val="28"/>
          <w:szCs w:val="28"/>
          <w:rtl w:val="true"/>
          <w:lang w:bidi="fa-IR"/>
        </w:rPr>
        <w:t>اختار بعض العلماء هذه النظریة، منهم ابن سعید الحلّی فی الجامع،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بشقّ الإنسان ثوبه لموت أخیه ووالدیه وقریبه</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الشهید الأوّل فی الدروس روایة تُشیر إلی هذا الأمر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0" w:name="__RefHeading___Toc5298089_581953129"/>
      <w:bookmarkStart w:id="1911" w:name="_Toc836"/>
      <w:bookmarkEnd w:id="1910"/>
      <w:r>
        <w:rPr>
          <w:rtl w:val="true"/>
        </w:rPr>
        <w:t>الدلیل علی النظریة السادسة</w:t>
      </w:r>
      <w:r>
        <w:rPr>
          <w:rtl w:val="true"/>
        </w:rPr>
        <w:t xml:space="preserve">: </w:t>
      </w:r>
      <w:r>
        <w:rPr>
          <w:rtl w:val="true"/>
        </w:rPr>
        <w:t xml:space="preserve">معتبرة خالد بن سدیر </w:t>
      </w:r>
      <w:r>
        <w:rPr>
          <w:rtl w:val="true"/>
        </w:rPr>
        <w:t xml:space="preserve">- </w:t>
      </w:r>
      <w:r>
        <w:rPr>
          <w:rtl w:val="true"/>
        </w:rPr>
        <w:t>جواز شقّ الثوب علی الأقرباء</w:t>
      </w:r>
      <w:bookmarkEnd w:id="1911"/>
    </w:p>
    <w:p>
      <w:pPr>
        <w:pStyle w:val="Heading6"/>
        <w:numPr>
          <w:ilvl w:val="5"/>
          <w:numId w:val="1"/>
        </w:numPr>
        <w:rPr/>
      </w:pPr>
      <w:bookmarkStart w:id="1912" w:name="__RefHeading___Toc5298091_581953129"/>
      <w:bookmarkStart w:id="1913" w:name="_Toc837"/>
      <w:bookmarkEnd w:id="1912"/>
      <w:r>
        <w:rPr>
          <w:rtl w:val="true"/>
        </w:rPr>
        <w:t>اشارة</w:t>
      </w:r>
      <w:bookmarkEnd w:id="191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معتبرة خالد بن سدیر</w:t>
      </w:r>
      <w:r>
        <w:rPr>
          <w:rStyle w:val="FootnoteAnchor"/>
          <w:rtl w:val="true"/>
        </w:rPr>
        <w:footnoteReference w:id="834"/>
      </w:r>
      <w:r>
        <w:rPr>
          <w:rFonts w:ascii="IRNazanin" w:hAnsi="IRNazanin" w:eastAsia="IRNazanin"/>
          <w:color w:val="111111"/>
          <w:sz w:val="28"/>
          <w:sz w:val="28"/>
          <w:szCs w:val="28"/>
          <w:rtl w:val="true"/>
          <w:lang w:bidi="fa-IR"/>
        </w:rPr>
        <w:t>فیما سبق وبحثنا سندها،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 بن سدیر لم یوثّق </w:t>
      </w:r>
      <w:bookmarkStart w:id="1914" w:name="pg5894_48115"/>
    </w:p>
    <w:p>
      <w:pPr>
        <w:pStyle w:val="BookText"/>
        <w:rPr/>
      </w:pPr>
      <w:bookmarkEnd w:id="1914"/>
      <w:r>
        <w:rPr>
          <w:rFonts w:ascii="IRNazanin" w:hAnsi="IRNazanin" w:eastAsia="IRNazanin"/>
          <w:color w:val="111111"/>
          <w:sz w:val="28"/>
          <w:sz w:val="28"/>
          <w:szCs w:val="28"/>
          <w:rtl w:val="true"/>
          <w:lang w:bidi="fa-IR"/>
        </w:rPr>
        <w:t>فی کتب الرجال، ولکن الأصحاب عملوا بهذه الروایة؛ وعملهم یجبر ضعف السند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5" w:name="__RefHeading___Toc5298093_581953129"/>
      <w:bookmarkStart w:id="1916" w:name="_Toc838"/>
      <w:bookmarkEnd w:id="1915"/>
      <w:r>
        <w:rPr>
          <w:rtl w:val="true"/>
        </w:rPr>
        <w:t>دراسة دلالة الروایة</w:t>
      </w:r>
      <w:bookmarkEnd w:id="1916"/>
    </w:p>
    <w:p>
      <w:pPr>
        <w:pStyle w:val="BookText"/>
        <w:rPr/>
      </w:pPr>
      <w:r>
        <w:rPr>
          <w:rFonts w:ascii="IRNazanin" w:hAnsi="IRNazanin" w:eastAsia="IRNazanin"/>
          <w:color w:val="111111"/>
          <w:sz w:val="28"/>
          <w:sz w:val="28"/>
          <w:szCs w:val="28"/>
          <w:rtl w:val="true"/>
          <w:lang w:bidi="fa-IR"/>
        </w:rPr>
        <w:t>یبدو من کلام الشهید فی الدروس أنّه مال إلی هذه النظریة؛ لأنّه ذکر هذه الروایة فی کتاب الدروس</w:t>
      </w:r>
      <w:r>
        <w:rPr>
          <w:rStyle w:val="FootnoteAnchor"/>
          <w:rtl w:val="true"/>
        </w:rPr>
        <w:footnoteReference w:id="836"/>
      </w:r>
      <w:r>
        <w:rPr>
          <w:rFonts w:ascii="IRNazanin" w:hAnsi="IRNazanin" w:eastAsia="IRNazanin"/>
          <w:color w:val="111111"/>
          <w:sz w:val="28"/>
          <w:sz w:val="28"/>
          <w:szCs w:val="28"/>
          <w:rtl w:val="true"/>
          <w:lang w:bidi="fa-IR"/>
        </w:rPr>
        <w:t>، ولکنّه أسند الروایة إلی حنان بن سدیر، وهذا سهو منه؛ لأنّها مرویة عن خالد بن سدیر، ولیست عن أخیه حنان</w:t>
      </w:r>
      <w:r>
        <w:rPr>
          <w:rFonts w:eastAsia="IRNazanin" w:cs="IRNazanin"/>
          <w:color w:val="111111"/>
          <w:sz w:val="28"/>
          <w:szCs w:val="28"/>
          <w:rtl w:val="true"/>
          <w:lang w:bidi="fa-IR"/>
        </w:rPr>
        <w:t>.</w:t>
      </w:r>
    </w:p>
    <w:p>
      <w:pPr>
        <w:pStyle w:val="Heading6"/>
        <w:numPr>
          <w:ilvl w:val="5"/>
          <w:numId w:val="1"/>
        </w:numPr>
        <w:rPr/>
      </w:pPr>
      <w:bookmarkStart w:id="1917" w:name="__RefHeading___Toc5298095_581953129"/>
      <w:bookmarkStart w:id="1918" w:name="_Toc839"/>
      <w:bookmarkEnd w:id="1917"/>
      <w:r>
        <w:rPr>
          <w:rtl w:val="true"/>
        </w:rPr>
        <w:t>الإشکال الأوّل علی دلالة الروایة</w:t>
      </w:r>
      <w:r>
        <w:rPr>
          <w:rtl w:val="true"/>
        </w:rPr>
        <w:t xml:space="preserve">: </w:t>
      </w:r>
      <w:r>
        <w:rPr>
          <w:rtl w:val="true"/>
        </w:rPr>
        <w:t>إطلاق کلام الإمام</w:t>
      </w:r>
      <w:r>
        <w:rPr>
          <w:rtl w:val="true"/>
        </w:rPr>
        <w:t>(</w:t>
      </w:r>
      <w:r>
        <w:rPr>
          <w:rtl w:val="true"/>
        </w:rPr>
        <w:t>علیه السّلام</w:t>
      </w:r>
      <w:r>
        <w:rPr>
          <w:rtl w:val="true"/>
        </w:rPr>
        <w:t>)</w:t>
      </w:r>
      <w:bookmarkEnd w:id="1918"/>
    </w:p>
    <w:p>
      <w:pPr>
        <w:pStyle w:val="BookText"/>
        <w:rPr/>
      </w:pPr>
      <w:r>
        <w:rPr>
          <w:rFonts w:ascii="IRNazanin" w:hAnsi="IRNazanin" w:eastAsia="IRNazanin"/>
          <w:color w:val="111111"/>
          <w:sz w:val="28"/>
          <w:sz w:val="28"/>
          <w:szCs w:val="28"/>
          <w:rtl w:val="true"/>
          <w:lang w:bidi="fa-IR"/>
        </w:rPr>
        <w:t xml:space="preserve">دلالة الروایة علی المدّعی لیست تامّة؛ فقد 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السائل لا یخصِّص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ویشمل الجمیع، وإن لم یکونوا من الأقرباء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تناسب بین الدلیل والمدّعی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الحکم بالقریب لا یستند إلی دلیل؛ لأنّ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جواز شقّ الثوب مطلق، ویشمل غیر الأقرباء أیضاً</w:t>
      </w:r>
      <w:r>
        <w:rPr>
          <w:rFonts w:eastAsia="IRNazanin" w:cs="IRNazanin"/>
          <w:color w:val="111111"/>
          <w:sz w:val="28"/>
          <w:szCs w:val="28"/>
          <w:rtl w:val="true"/>
          <w:lang w:bidi="fa-IR"/>
        </w:rPr>
        <w:t>.</w:t>
      </w:r>
    </w:p>
    <w:p>
      <w:pPr>
        <w:pStyle w:val="Heading6"/>
        <w:numPr>
          <w:ilvl w:val="5"/>
          <w:numId w:val="1"/>
        </w:numPr>
        <w:rPr/>
      </w:pPr>
      <w:bookmarkStart w:id="1919" w:name="__RefHeading___Toc5298097_581953129"/>
      <w:bookmarkStart w:id="1920" w:name="_Toc840"/>
      <w:bookmarkEnd w:id="1919"/>
      <w:r>
        <w:rPr>
          <w:rtl w:val="true"/>
        </w:rPr>
        <w:t>الإشکال الثانی علی دلالة الروایة</w:t>
      </w:r>
      <w:r>
        <w:rPr>
          <w:rtl w:val="true"/>
        </w:rPr>
        <w:t xml:space="preserve">: </w:t>
      </w:r>
      <w:r>
        <w:rPr>
          <w:rtl w:val="true"/>
        </w:rPr>
        <w:t>الدلیل أخصّ من المدّعی</w:t>
      </w:r>
      <w:bookmarkEnd w:id="192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المدّعی هو جواز شق الثوب علی القریب مطلقاً، إلّا أنّ هذه الروایة لا تدلّ علی جواز شقّ الثوب علی القریب بشکلٍ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فرغم أنّ العرف یعتبر أنّ الابن قریب الأب، والمرأة قریبة زوجها، إلّا أنّها تصرّح بعدم جواز شقّ الأب علی ابنه والزوج علی </w:t>
      </w:r>
      <w:bookmarkStart w:id="1921" w:name="pg5894_48118"/>
    </w:p>
    <w:p>
      <w:pPr>
        <w:pStyle w:val="BookText"/>
        <w:rPr/>
      </w:pPr>
      <w:bookmarkEnd w:id="1921"/>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هذا الدلیل أخصّ من المدّعی</w:t>
      </w:r>
      <w:r>
        <w:rPr>
          <w:rFonts w:eastAsia="IRNazanin" w:cs="IRNazanin"/>
          <w:color w:val="111111"/>
          <w:sz w:val="28"/>
          <w:szCs w:val="28"/>
          <w:rtl w:val="true"/>
          <w:lang w:bidi="fa-IR"/>
        </w:rPr>
        <w:t>.</w:t>
      </w:r>
    </w:p>
    <w:p>
      <w:pPr>
        <w:pStyle w:val="Heading6"/>
        <w:numPr>
          <w:ilvl w:val="5"/>
          <w:numId w:val="1"/>
        </w:numPr>
        <w:rPr/>
      </w:pPr>
      <w:bookmarkStart w:id="1922" w:name="__RefHeading___Toc5298099_581953129"/>
      <w:bookmarkStart w:id="1923" w:name="_Toc841"/>
      <w:bookmarkEnd w:id="1922"/>
      <w:r>
        <w:rPr>
          <w:rtl w:val="true"/>
        </w:rPr>
        <w:t>نتیجة البحث فی النظریة السادسة</w:t>
      </w:r>
      <w:bookmarkEnd w:id="1923"/>
    </w:p>
    <w:p>
      <w:pPr>
        <w:pStyle w:val="BookText"/>
        <w:rPr/>
      </w:pPr>
      <w:r>
        <w:rPr>
          <w:rFonts w:ascii="IRNazanin" w:hAnsi="IRNazanin" w:eastAsia="IRNazanin"/>
          <w:color w:val="111111"/>
          <w:sz w:val="28"/>
          <w:sz w:val="28"/>
          <w:szCs w:val="28"/>
          <w:rtl w:val="true"/>
          <w:lang w:bidi="fa-IR"/>
        </w:rPr>
        <w:t>ذُکر لهذه النظریة دلیل واحد، وسند هذا الدلیل معتبر لعمل الأصحاب به، لکن دلالته علی المدّعی موضع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أن یکون مستنداً لهذه النظریة</w:t>
      </w:r>
      <w:r>
        <w:rPr>
          <w:rFonts w:eastAsia="IRNazanin" w:cs="IRNazanin"/>
          <w:color w:val="111111"/>
          <w:sz w:val="28"/>
          <w:szCs w:val="28"/>
          <w:rtl w:val="true"/>
          <w:lang w:bidi="fa-IR"/>
        </w:rPr>
        <w:t>.</w:t>
      </w:r>
    </w:p>
    <w:p>
      <w:pPr>
        <w:pStyle w:val="Heading5"/>
        <w:numPr>
          <w:ilvl w:val="4"/>
          <w:numId w:val="1"/>
        </w:numPr>
        <w:rPr/>
      </w:pPr>
      <w:bookmarkStart w:id="1924" w:name="__RefHeading___Toc5298101_581953129"/>
      <w:bookmarkStart w:id="1925" w:name="_Toc842"/>
      <w:bookmarkEnd w:id="1924"/>
      <w:r>
        <w:rPr>
          <w:rtl w:val="true"/>
        </w:rPr>
        <w:t>النظریة السابعة</w:t>
      </w:r>
      <w:r>
        <w:rPr>
          <w:rtl w:val="true"/>
        </w:rPr>
        <w:t xml:space="preserve">: </w:t>
      </w:r>
      <w:r>
        <w:rPr>
          <w:rtl w:val="true"/>
        </w:rPr>
        <w:t>استحباب شقّ الثوب علی خصوص الأب</w:t>
      </w:r>
      <w:bookmarkEnd w:id="1925"/>
    </w:p>
    <w:p>
      <w:pPr>
        <w:pStyle w:val="Heading6"/>
        <w:numPr>
          <w:ilvl w:val="5"/>
          <w:numId w:val="1"/>
        </w:numPr>
        <w:rPr/>
      </w:pPr>
      <w:bookmarkStart w:id="1926" w:name="__RefHeading___Toc5298103_581953129"/>
      <w:bookmarkStart w:id="1927" w:name="_Toc843"/>
      <w:bookmarkEnd w:id="1926"/>
      <w:r>
        <w:rPr>
          <w:rtl w:val="true"/>
        </w:rPr>
        <w:t>اشارة</w:t>
      </w:r>
      <w:bookmarkEnd w:id="1927"/>
    </w:p>
    <w:p>
      <w:pPr>
        <w:pStyle w:val="BookText"/>
        <w:rPr/>
      </w:pPr>
      <w:r>
        <w:rPr>
          <w:rFonts w:ascii="IRNazanin" w:hAnsi="IRNazanin" w:eastAsia="IRNazanin"/>
          <w:color w:val="111111"/>
          <w:sz w:val="28"/>
          <w:sz w:val="28"/>
          <w:szCs w:val="28"/>
          <w:rtl w:val="true"/>
          <w:lang w:bidi="fa-IR"/>
        </w:rPr>
        <w:t>ذهب الملّا محمد تقی المجلسی فی روضة المتقین إلی ما هو أعلی من الجواز،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وشقّ الثوب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استحبابه علی الأب</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8" w:name="__RefHeading___Toc5298105_581953129"/>
      <w:bookmarkStart w:id="1929" w:name="_Toc844"/>
      <w:bookmarkEnd w:id="1928"/>
      <w:r>
        <w:rPr>
          <w:rtl w:val="true"/>
        </w:rPr>
        <w:t>الدلیل علی النظریة السابعة</w:t>
      </w:r>
      <w:r>
        <w:rPr>
          <w:rtl w:val="true"/>
        </w:rPr>
        <w:t xml:space="preserve">: </w:t>
      </w:r>
      <w:r>
        <w:rPr>
          <w:rtl w:val="true"/>
        </w:rPr>
        <w:t>الروایات التی تدلّ علی أنّ الإمام العسکری</w:t>
      </w:r>
      <w:r>
        <w:rPr>
          <w:rtl w:val="true"/>
        </w:rPr>
        <w:t>(</w:t>
      </w:r>
      <w:r>
        <w:rPr>
          <w:rtl w:val="true"/>
        </w:rPr>
        <w:t>علیه السّلام</w:t>
      </w:r>
      <w:r>
        <w:rPr>
          <w:rtl w:val="true"/>
        </w:rPr>
        <w:t xml:space="preserve">) </w:t>
      </w:r>
      <w:r>
        <w:rPr>
          <w:rtl w:val="true"/>
        </w:rPr>
        <w:t>شقّ ثوبه علی أبیه</w:t>
      </w:r>
      <w:r>
        <w:rPr>
          <w:rtl w:val="true"/>
        </w:rPr>
        <w:t>(</w:t>
      </w:r>
      <w:r>
        <w:rPr>
          <w:rtl w:val="true"/>
        </w:rPr>
        <w:t>علیه السّلام</w:t>
      </w:r>
      <w:r>
        <w:rPr>
          <w:rtl w:val="true"/>
        </w:rPr>
        <w:t>)</w:t>
      </w:r>
      <w:bookmarkEnd w:id="192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الروایات عبارة عن صحیحة کشف الغمّة</w:t>
      </w:r>
      <w:r>
        <w:rPr>
          <w:rStyle w:val="FootnoteAnchor"/>
          <w:rtl w:val="true"/>
        </w:rPr>
        <w:footnoteReference w:id="838"/>
      </w:r>
      <w:r>
        <w:rPr>
          <w:rFonts w:ascii="Amiri" w:hAnsi="Amiri" w:eastAsia="Amiri" w:cs="Amiri"/>
          <w:color w:val="111111"/>
          <w:sz w:val="28"/>
          <w:sz w:val="28"/>
          <w:szCs w:val="28"/>
          <w:rtl w:val="true"/>
          <w:lang w:bidi="ar-SA"/>
        </w:rPr>
        <w:t>، ومرسلة الصدوق</w:t>
      </w:r>
      <w:r>
        <w:rPr>
          <w:rStyle w:val="FootnoteAnchor"/>
          <w:rtl w:val="true"/>
        </w:rPr>
        <w:footnoteReference w:id="839"/>
      </w:r>
      <w:r>
        <w:rPr>
          <w:rFonts w:ascii="IRNazanin" w:hAnsi="IRNazanin" w:eastAsia="IRNazanin"/>
          <w:color w:val="111111"/>
          <w:sz w:val="28"/>
          <w:sz w:val="28"/>
          <w:szCs w:val="28"/>
          <w:rtl w:val="true"/>
          <w:lang w:bidi="fa-IR"/>
        </w:rPr>
        <w:t>، وروایة إبراهیم بن الخصیب</w:t>
      </w:r>
      <w:r>
        <w:rPr>
          <w:rStyle w:val="FootnoteAnchor"/>
          <w:rtl w:val="true"/>
        </w:rPr>
        <w:footnoteReference w:id="840"/>
      </w:r>
      <w:r>
        <w:rPr>
          <w:rFonts w:ascii="IRNazanin" w:hAnsi="IRNazanin" w:eastAsia="IRNazanin"/>
          <w:color w:val="111111"/>
          <w:sz w:val="28"/>
          <w:sz w:val="28"/>
          <w:szCs w:val="28"/>
          <w:rtl w:val="true"/>
          <w:lang w:bidi="fa-IR"/>
        </w:rPr>
        <w:t>، وروایة الحسن بن الحسن</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تقدمت هذه الروایات وثبت </w:t>
      </w:r>
      <w:bookmarkStart w:id="1930" w:name="pg5894_48119"/>
    </w:p>
    <w:p>
      <w:pPr>
        <w:pStyle w:val="BookText"/>
        <w:rPr/>
      </w:pPr>
      <w:bookmarkEnd w:id="1930"/>
      <w:r>
        <w:rPr>
          <w:rFonts w:ascii="IRNazanin" w:hAnsi="IRNazanin" w:eastAsia="IRNazanin"/>
          <w:color w:val="111111"/>
          <w:sz w:val="28"/>
          <w:sz w:val="28"/>
          <w:szCs w:val="28"/>
          <w:rtl w:val="true"/>
          <w:lang w:bidi="fa-IR"/>
        </w:rPr>
        <w:t xml:space="preserve">أنّ جمیع هذه الروایات ضعیفة إلّا صحیحة کشف الغمّة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1" w:name="__RefHeading___Toc5298107_581953129"/>
      <w:bookmarkStart w:id="1932" w:name="_Toc845"/>
      <w:bookmarkEnd w:id="1931"/>
      <w:r>
        <w:rPr>
          <w:rtl w:val="true"/>
        </w:rPr>
        <w:t>دراسة دلالة الروایات</w:t>
      </w:r>
      <w:bookmarkEnd w:id="1932"/>
    </w:p>
    <w:p>
      <w:pPr>
        <w:pStyle w:val="BookText"/>
        <w:rPr/>
      </w:pPr>
      <w:r>
        <w:rPr>
          <w:rFonts w:ascii="IRNazanin" w:hAnsi="IRNazanin" w:eastAsia="IRNazanin"/>
          <w:color w:val="111111"/>
          <w:sz w:val="28"/>
          <w:sz w:val="28"/>
          <w:szCs w:val="28"/>
          <w:rtl w:val="true"/>
          <w:lang w:bidi="fa-IR"/>
        </w:rPr>
        <w:t>استدلّ الملّا محمد تقی المجلسی بهذه الروایات فی روضة المتقین، واعتبر أنّ 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استحباب شقّ الثوب علی الأب</w:t>
      </w:r>
      <w:r>
        <w:rPr>
          <w:rFonts w:eastAsia="IRNazanin" w:cs="IRNazanin"/>
          <w:color w:val="111111"/>
          <w:sz w:val="28"/>
          <w:szCs w:val="28"/>
          <w:rtl w:val="true"/>
          <w:lang w:bidi="fa-IR"/>
        </w:rPr>
        <w:t>.</w:t>
      </w:r>
    </w:p>
    <w:p>
      <w:pPr>
        <w:pStyle w:val="Heading6"/>
        <w:numPr>
          <w:ilvl w:val="5"/>
          <w:numId w:val="1"/>
        </w:numPr>
        <w:rPr/>
      </w:pPr>
      <w:bookmarkStart w:id="1933" w:name="__RefHeading___Toc5298109_581953129"/>
      <w:bookmarkStart w:id="1934" w:name="_Toc846"/>
      <w:bookmarkEnd w:id="1933"/>
      <w:r>
        <w:rPr>
          <w:rtl w:val="true"/>
        </w:rPr>
        <w:t>نتیجة البحث فی النظریة السابعة</w:t>
      </w:r>
      <w:bookmarkEnd w:id="1934"/>
    </w:p>
    <w:p>
      <w:pPr>
        <w:pStyle w:val="BookText"/>
        <w:rPr/>
      </w:pPr>
      <w:r>
        <w:rPr>
          <w:rFonts w:ascii="IRNazanin" w:hAnsi="IRNazanin" w:eastAsia="IRNazanin"/>
          <w:color w:val="111111"/>
          <w:sz w:val="28"/>
          <w:sz w:val="28"/>
          <w:szCs w:val="28"/>
          <w:rtl w:val="true"/>
          <w:lang w:bidi="fa-IR"/>
        </w:rPr>
        <w:t>جمیع الروایات التی تعتمد علیها هذه النظریة ضعیفة السند، إلّا صحیحة کشف الغمّة، ولکن هذه الروایة الواحدة تکفی للاستدلال علی الاستحباب</w:t>
      </w:r>
      <w:r>
        <w:rPr>
          <w:rFonts w:eastAsia="IRNazanin" w:cs="IRNazanin"/>
          <w:color w:val="111111"/>
          <w:sz w:val="28"/>
          <w:szCs w:val="28"/>
          <w:rtl w:val="true"/>
          <w:lang w:bidi="fa-IR"/>
        </w:rPr>
        <w:t>.</w:t>
      </w:r>
    </w:p>
    <w:p>
      <w:pPr>
        <w:pStyle w:val="Heading5"/>
        <w:numPr>
          <w:ilvl w:val="4"/>
          <w:numId w:val="1"/>
        </w:numPr>
        <w:rPr/>
      </w:pPr>
      <w:bookmarkStart w:id="1935" w:name="__RefHeading___Toc5298111_581953129"/>
      <w:bookmarkStart w:id="1936" w:name="_Toc847"/>
      <w:bookmarkEnd w:id="1935"/>
      <w:r>
        <w:rPr>
          <w:rtl w:val="true"/>
        </w:rPr>
        <w:t>النظریة الثامنة</w:t>
      </w:r>
      <w:r>
        <w:rPr>
          <w:rtl w:val="true"/>
        </w:rPr>
        <w:t xml:space="preserve">: </w:t>
      </w:r>
      <w:r>
        <w:rPr>
          <w:rtl w:val="true"/>
        </w:rPr>
        <w:t>جواز شقّ الثوب مطلقاً</w:t>
      </w:r>
      <w:bookmarkEnd w:id="1936"/>
    </w:p>
    <w:p>
      <w:pPr>
        <w:pStyle w:val="Heading6"/>
        <w:numPr>
          <w:ilvl w:val="5"/>
          <w:numId w:val="1"/>
        </w:numPr>
        <w:rPr/>
      </w:pPr>
      <w:bookmarkStart w:id="1937" w:name="__RefHeading___Toc5298113_581953129"/>
      <w:bookmarkStart w:id="1938" w:name="_Toc848"/>
      <w:bookmarkEnd w:id="1937"/>
      <w:r>
        <w:rPr>
          <w:rtl w:val="true"/>
        </w:rPr>
        <w:t>اشارة</w:t>
      </w:r>
      <w:bookmarkEnd w:id="1938"/>
    </w:p>
    <w:p>
      <w:pPr>
        <w:pStyle w:val="BookText"/>
        <w:rPr/>
      </w:pPr>
      <w:r>
        <w:rPr>
          <w:rFonts w:ascii="IRNazanin" w:hAnsi="IRNazanin" w:eastAsia="IRNazanin"/>
          <w:color w:val="111111"/>
          <w:sz w:val="28"/>
          <w:sz w:val="28"/>
          <w:szCs w:val="28"/>
          <w:rtl w:val="true"/>
          <w:lang w:bidi="fa-IR"/>
        </w:rPr>
        <w:t>النظریة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شقّ الثوب مطلقاً</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قال السیّد الخوئی</w:t>
      </w:r>
      <w:r>
        <w:rPr>
          <w:rStyle w:val="FootnoteAnchor"/>
          <w:rtl w:val="true"/>
        </w:rPr>
        <w:footnoteReference w:id="844"/>
      </w:r>
      <w:r>
        <w:rPr>
          <w:rFonts w:ascii="IRNazanin" w:hAnsi="IRNazanin" w:eastAsia="IRNazanin"/>
          <w:color w:val="111111"/>
          <w:sz w:val="28"/>
          <w:sz w:val="28"/>
          <w:szCs w:val="28"/>
          <w:rtl w:val="true"/>
          <w:lang w:bidi="fa-IR"/>
        </w:rPr>
        <w:t>، والمحقّق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دلیل 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حرمة شقّ الجیب فی موت أحدٍ من الأموات، ومقتضی القاعدة الأوّلیة هو الجواز</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9" w:name="__RefHeading___Toc5298115_581953129"/>
      <w:bookmarkStart w:id="1940" w:name="_Toc849"/>
      <w:bookmarkEnd w:id="1939"/>
      <w:r>
        <w:rPr>
          <w:rtl w:val="true"/>
        </w:rPr>
        <w:t>الدلیل علی النظریة الثامنة</w:t>
      </w:r>
      <w:r>
        <w:rPr>
          <w:rtl w:val="true"/>
        </w:rPr>
        <w:t xml:space="preserve">: </w:t>
      </w:r>
      <w:r>
        <w:rPr>
          <w:rtl w:val="true"/>
        </w:rPr>
        <w:t>عدم الدلیل علی التحریم</w:t>
      </w:r>
      <w:bookmarkEnd w:id="194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أفعال لم تثبت حرمتها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مانع شرعاً من الإتیان </w:t>
      </w:r>
      <w:bookmarkStart w:id="1941" w:name="pg5894_48122"/>
    </w:p>
    <w:p>
      <w:pPr>
        <w:pStyle w:val="BookText"/>
        <w:rPr/>
      </w:pPr>
      <w:bookmarkEnd w:id="1941"/>
      <w:r>
        <w:rPr>
          <w:rFonts w:ascii="IRNazanin" w:hAnsi="IRNazanin" w:eastAsia="IRNazanin"/>
          <w:color w:val="111111"/>
          <w:sz w:val="28"/>
          <w:sz w:val="28"/>
          <w:szCs w:val="28"/>
          <w:rtl w:val="true"/>
          <w:lang w:bidi="fa-IR"/>
        </w:rPr>
        <w:t>بها فی مصائب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الأئمّة</w:t>
      </w:r>
      <w:r>
        <w:rPr>
          <w:rFonts w:eastAsia="IRNazanin" w:cs="IRNazanin"/>
          <w:color w:val="111111"/>
          <w:sz w:val="28"/>
          <w:szCs w:val="28"/>
          <w:rtl w:val="true"/>
          <w:lang w:bidi="fa-IR"/>
        </w:rPr>
        <w:t xml:space="preserve">»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السیّد محمّد العاملی فی المدارک روایة الصیقل، وحمل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الأصل الجواز</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 صاحب الحدائق من کلام العاملی أنّه لا یوجد فی الأخبار دلیل علی حرمة شقّ الثوب</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2" w:name="__RefHeading___Toc5298117_581953129"/>
      <w:bookmarkStart w:id="1943" w:name="_Toc850"/>
      <w:bookmarkEnd w:id="1942"/>
      <w:r>
        <w:rPr>
          <w:rtl w:val="true"/>
        </w:rPr>
        <w:t>نتیجة البحث فی النظریة الثامنة</w:t>
      </w:r>
      <w:bookmarkEnd w:id="1943"/>
    </w:p>
    <w:p>
      <w:pPr>
        <w:pStyle w:val="BookText"/>
        <w:rPr/>
      </w:pPr>
      <w:r>
        <w:rPr>
          <w:rFonts w:ascii="IRNazanin" w:hAnsi="IRNazanin" w:eastAsia="IRNazanin"/>
          <w:color w:val="111111"/>
          <w:sz w:val="28"/>
          <w:sz w:val="28"/>
          <w:szCs w:val="28"/>
          <w:rtl w:val="true"/>
          <w:lang w:bidi="fa-IR"/>
        </w:rPr>
        <w:t>إنّ دلیل النظریة الثامنة صحیح وفقاً لمبانی بعض الفقهاء؛ لأنّه لا یوجد دلیل صحیح وتامّ الدلالة علی التحریم؛ لأنّ النظریة الثامنة تعتمد علی دلیل واحد صالح للنقاش، وهو تعاضد الروایات الضعیفة وانجبارها بعمل الأصحاب، مع أنّ المحقّق الخوئی لا یقول بانجبار ضعف الروایات بعمل الأصحاب، وفی المقابل ذهب الکثیر من الأعاظم إلی جبر السند بعمل المشهور، وقد مرّ أنّ القول بالجبر أقوی؛ لأنّه یؤدّی إلی تراکم الظنون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4" w:name="__RefHeading___Toc5298119_581953129"/>
      <w:bookmarkStart w:id="1945" w:name="_Toc851"/>
      <w:bookmarkEnd w:id="1944"/>
      <w:r>
        <w:rPr>
          <w:rtl w:val="true"/>
        </w:rPr>
        <w:t>النتیجة النهائیة للمصداق السادس من مصادیق العزاء</w:t>
      </w:r>
      <w:r>
        <w:rPr>
          <w:rtl w:val="true"/>
        </w:rPr>
        <w:t xml:space="preserve">: </w:t>
      </w:r>
      <w:r>
        <w:rPr>
          <w:rtl w:val="true"/>
        </w:rPr>
        <w:t>شقّ الثوب</w:t>
      </w:r>
      <w:bookmarkEnd w:id="194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النظریات باطلة إلّا الأُولی والخامسة 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النظریة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صحیحة؛ لأنّ إطلاق الروایات یدلّ علی حرمة شقّ الثوب، والنظریة الخامسة صحیحة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الشقّ علی خصوص الأب والأخ مطلقاً،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تعتمد علی أدلّة خاصّة تدلّ علی جواز شقّ الثوب علی الأب والأخ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من الجمع بین أدلّة النظریتین عن طریق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التی تدلّ علی جواز شقّ الثوب علی خصوص الأب والأخ تخصِّص إطلاق الروایات الدالّة علی الحرمة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الأدلّة المذکورة فی النظریة 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شقّ الثوب علی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یتبیّن أنّ شقّ الثوب علی الأب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یجوز للرجل والمرأة أن یقیما العزاء علی الأب والأخ بشقّ الثوب، ولا یجوز الشقّ علی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شقّ الثوب علی الأب مستحبّ أیضاً</w:t>
      </w:r>
      <w:r>
        <w:rPr>
          <w:rFonts w:eastAsia="IRNazanin" w:cs="IRNazanin"/>
          <w:color w:val="111111"/>
          <w:sz w:val="28"/>
          <w:szCs w:val="28"/>
          <w:rtl w:val="true"/>
          <w:lang w:bidi="fa-IR"/>
        </w:rPr>
        <w:t xml:space="preserve">. </w:t>
      </w:r>
      <w:bookmarkStart w:id="1946" w:name="pg5894_48125"/>
    </w:p>
    <w:p>
      <w:pPr>
        <w:pStyle w:val="Heading4"/>
        <w:numPr>
          <w:ilvl w:val="3"/>
          <w:numId w:val="1"/>
        </w:numPr>
        <w:rPr/>
      </w:pPr>
      <w:bookmarkStart w:id="1947" w:name="__RefHeading___Toc5298121_581953129"/>
      <w:bookmarkStart w:id="1948" w:name="_Toc852"/>
      <w:bookmarkEnd w:id="1946"/>
      <w:bookmarkEnd w:id="1947"/>
      <w:r>
        <w:rPr>
          <w:rtl w:val="true"/>
        </w:rPr>
        <w:t xml:space="preserve">النتیجة الکلیة للفصل الثانی حکم إقامة العزاء علی غیر المعصوم </w:t>
      </w:r>
      <w:r>
        <w:rPr>
          <w:rtl w:val="true"/>
        </w:rPr>
        <w:t>(</w:t>
      </w:r>
      <w:r>
        <w:rPr>
          <w:rtl w:val="true"/>
        </w:rPr>
        <w:t>علیه السّلام</w:t>
      </w:r>
      <w:r>
        <w:rPr>
          <w:rtl w:val="true"/>
        </w:rPr>
        <w:t>)</w:t>
      </w:r>
      <w:bookmarkEnd w:id="194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سلّطنا الضوء فی هذا الفصل علی ستّة من مصادیق العزاء علی المیّت، وثبت جواز القیام بجمیع هذه المصادیق، إلّا المصداق الخامس الذی ثبتت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عبارة عن اللطم والخدش وجزّ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أنّه یجوز للإنسان أن یبکی فی العزاء، ویتمیّز عن الآخرین، وینوح، ویصیح علی کلّ میّت، کما یجوز له أن یشقّ الثوب علی موت الأب والأخ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نستنتج أنّ إقامة العزاء جائزٌ من وجهة نظر الشیعة بصورة کبری کلّیة</w:t>
      </w:r>
      <w:r>
        <w:rPr>
          <w:rFonts w:eastAsia="IRNazanin" w:cs="IRNazanin"/>
          <w:color w:val="111111"/>
          <w:sz w:val="28"/>
          <w:szCs w:val="28"/>
          <w:rtl w:val="true"/>
          <w:lang w:bidi="fa-IR"/>
        </w:rPr>
        <w:t xml:space="preserve">. </w:t>
      </w:r>
      <w:bookmarkStart w:id="1949" w:name="pg5894_48127"/>
    </w:p>
    <w:p>
      <w:pPr>
        <w:pStyle w:val="Heading2"/>
        <w:numPr>
          <w:ilvl w:val="1"/>
          <w:numId w:val="1"/>
        </w:numPr>
        <w:rPr/>
      </w:pPr>
      <w:bookmarkStart w:id="1950" w:name="__RefHeading___Toc5298123_581953129"/>
      <w:bookmarkStart w:id="1951" w:name="_Toc853"/>
      <w:bookmarkEnd w:id="1949"/>
      <w:bookmarkEnd w:id="1950"/>
      <w:r>
        <w:rPr>
          <w:rtl w:val="true"/>
        </w:rPr>
        <w:t>القسم الثالث</w:t>
      </w:r>
      <w:r>
        <w:rPr>
          <w:rtl w:val="true"/>
        </w:rPr>
        <w:t xml:space="preserve">: </w:t>
      </w:r>
      <w:r>
        <w:rPr>
          <w:rtl w:val="true"/>
        </w:rPr>
        <w:t>حکم إقامة العزاء من منظور أهل السنّة</w:t>
      </w:r>
      <w:bookmarkEnd w:id="19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2" w:name="__RefHeading___Toc5298125_581953129"/>
      <w:bookmarkStart w:id="1953" w:name="_Toc854"/>
      <w:bookmarkEnd w:id="1952"/>
      <w:r>
        <w:rPr>
          <w:rtl w:val="true"/>
        </w:rPr>
        <w:t>اشارة</w:t>
      </w:r>
      <w:bookmarkEnd w:id="195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4" w:name="pg5894_48131"/>
      <w:bookmarkStart w:id="1955" w:name="pg5894_48131"/>
      <w:bookmarkEnd w:id="1955"/>
    </w:p>
    <w:p>
      <w:pPr>
        <w:pStyle w:val="Heading3"/>
        <w:numPr>
          <w:ilvl w:val="2"/>
          <w:numId w:val="1"/>
        </w:numPr>
        <w:rPr/>
      </w:pPr>
      <w:bookmarkStart w:id="1956" w:name="pg5894_48131"/>
      <w:bookmarkStart w:id="1957" w:name="__RefHeading___Toc5298127_581953129"/>
      <w:bookmarkStart w:id="1958" w:name="_Toc855"/>
      <w:bookmarkEnd w:id="1956"/>
      <w:bookmarkEnd w:id="1957"/>
      <w:r>
        <w:rPr>
          <w:rtl w:val="true"/>
        </w:rPr>
        <w:t xml:space="preserve">الفصل الأول </w:t>
      </w:r>
      <w:r>
        <w:rPr>
          <w:rtl w:val="true"/>
        </w:rPr>
        <w:t xml:space="preserve">: </w:t>
      </w:r>
      <w:r>
        <w:rPr>
          <w:rtl w:val="true"/>
        </w:rPr>
        <w:t>آراء أهل السنّة</w:t>
      </w:r>
      <w:bookmarkEnd w:id="1958"/>
    </w:p>
    <w:p>
      <w:pPr>
        <w:pStyle w:val="Heading4"/>
        <w:numPr>
          <w:ilvl w:val="3"/>
          <w:numId w:val="1"/>
        </w:numPr>
        <w:rPr/>
      </w:pPr>
      <w:bookmarkStart w:id="1959" w:name="__RefHeading___Toc5298129_581953129"/>
      <w:bookmarkStart w:id="1960" w:name="_Toc856"/>
      <w:bookmarkEnd w:id="1959"/>
      <w:r>
        <w:rPr>
          <w:rtl w:val="true"/>
        </w:rPr>
        <w:t>اشارة</w:t>
      </w:r>
      <w:bookmarkEnd w:id="1960"/>
    </w:p>
    <w:p>
      <w:pPr>
        <w:pStyle w:val="BookText"/>
        <w:rPr/>
      </w:pPr>
      <w:r>
        <w:rPr>
          <w:rFonts w:ascii="IRNazanin" w:hAnsi="IRNazanin" w:eastAsia="IRNazanin"/>
          <w:color w:val="111111"/>
          <w:sz w:val="28"/>
          <w:sz w:val="28"/>
          <w:szCs w:val="28"/>
          <w:rtl w:val="true"/>
          <w:lang w:bidi="fa-IR"/>
        </w:rPr>
        <w:t xml:space="preserve">إنّ الغالبیة العظمی من علماء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غرار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یبحثوا بشکلٍ کلّی عن حکم إقامة العزاء علی المیّت، بل اکتفوا بذکر المصادیق ودراسة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سنقوم بتسلیط الضوء علی آرائهم فی مصادیق العزاء</w:t>
      </w:r>
      <w:r>
        <w:rPr>
          <w:rFonts w:eastAsia="IRNazanin" w:cs="IRNazanin"/>
          <w:color w:val="111111"/>
          <w:sz w:val="28"/>
          <w:szCs w:val="28"/>
          <w:rtl w:val="true"/>
          <w:lang w:bidi="fa-IR"/>
        </w:rPr>
        <w:t>.</w:t>
      </w:r>
    </w:p>
    <w:p>
      <w:pPr>
        <w:pStyle w:val="Heading4"/>
        <w:numPr>
          <w:ilvl w:val="3"/>
          <w:numId w:val="1"/>
        </w:numPr>
        <w:rPr/>
      </w:pPr>
      <w:bookmarkStart w:id="1961" w:name="__RefHeading___Toc5298131_581953129"/>
      <w:bookmarkStart w:id="1962" w:name="_Toc857"/>
      <w:bookmarkEnd w:id="1961"/>
      <w:r>
        <w:rPr>
          <w:rtl w:val="true"/>
        </w:rPr>
        <w:t>المصداق الأوّل</w:t>
      </w:r>
      <w:r>
        <w:rPr>
          <w:rtl w:val="true"/>
        </w:rPr>
        <w:t xml:space="preserve">: </w:t>
      </w:r>
      <w:r>
        <w:rPr>
          <w:rtl w:val="true"/>
        </w:rPr>
        <w:t xml:space="preserve">البکاء </w:t>
      </w:r>
      <w:r>
        <w:rPr>
          <w:rtl w:val="true"/>
        </w:rPr>
        <w:t xml:space="preserve">- </w:t>
      </w:r>
      <w:r>
        <w:rPr>
          <w:rtl w:val="true"/>
        </w:rPr>
        <w:t>خمس نظریات</w:t>
      </w:r>
      <w:bookmarkEnd w:id="1962"/>
    </w:p>
    <w:p>
      <w:pPr>
        <w:pStyle w:val="Heading5"/>
        <w:numPr>
          <w:ilvl w:val="4"/>
          <w:numId w:val="1"/>
        </w:numPr>
        <w:rPr/>
      </w:pPr>
      <w:bookmarkStart w:id="1963" w:name="__RefHeading___Toc5298133_581953129"/>
      <w:bookmarkStart w:id="1964" w:name="_Toc858"/>
      <w:bookmarkEnd w:id="1963"/>
      <w:r>
        <w:rPr>
          <w:rtl w:val="true"/>
        </w:rPr>
        <w:t>اشارة</w:t>
      </w:r>
      <w:bookmarkEnd w:id="1964"/>
    </w:p>
    <w:p>
      <w:pPr>
        <w:pStyle w:val="BookText"/>
        <w:rPr/>
      </w:pPr>
      <w:r>
        <w:rPr>
          <w:rFonts w:ascii="IRNazanin" w:hAnsi="IRNazanin" w:eastAsia="IRNazanin"/>
          <w:color w:val="111111"/>
          <w:sz w:val="28"/>
          <w:sz w:val="28"/>
          <w:szCs w:val="28"/>
          <w:rtl w:val="true"/>
          <w:lang w:bidi="fa-IR"/>
        </w:rPr>
        <w:t>اختلف علماء السنّة فی حکم البکاء علی المیت، کما صرّح بذلک الجزیری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المالکیة والحنفیة إلی تحریمه، بینما جوّزته الشافعیة والحنبلیة</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لعلماء السنّة خمس نظریات فی البکاء علی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التحریم مطلقاً</w:t>
      </w:r>
      <w:r>
        <w:rPr>
          <w:rStyle w:val="FootnoteAnchor"/>
          <w:rtl w:val="true"/>
        </w:rPr>
        <w:footnoteReference w:id="851"/>
      </w:r>
      <w:r>
        <w:rPr>
          <w:rFonts w:ascii="IRNazanin" w:hAnsi="IRNazanin" w:eastAsia="IRNazanin"/>
          <w:color w:val="111111"/>
          <w:sz w:val="28"/>
          <w:sz w:val="28"/>
          <w:szCs w:val="28"/>
          <w:rtl w:val="true"/>
          <w:lang w:bidi="fa-IR"/>
        </w:rPr>
        <w:t>، الکراهة مطلقاً، الاستحباب، الجواز مطلقاً، والتفصیل</w:t>
      </w:r>
      <w:r>
        <w:rPr>
          <w:rFonts w:eastAsia="IRNazanin" w:cs="IRNazanin"/>
          <w:color w:val="111111"/>
          <w:sz w:val="28"/>
          <w:szCs w:val="28"/>
          <w:rtl w:val="true"/>
          <w:lang w:bidi="fa-IR"/>
        </w:rPr>
        <w:t>).</w:t>
      </w:r>
    </w:p>
    <w:p>
      <w:pPr>
        <w:pStyle w:val="Heading5"/>
        <w:numPr>
          <w:ilvl w:val="4"/>
          <w:numId w:val="1"/>
        </w:numPr>
        <w:rPr/>
      </w:pPr>
      <w:bookmarkStart w:id="1965" w:name="__RefHeading___Toc5298135_581953129"/>
      <w:bookmarkStart w:id="1966" w:name="_Toc859"/>
      <w:bookmarkEnd w:id="1965"/>
      <w:r>
        <w:rPr>
          <w:rtl w:val="true"/>
        </w:rPr>
        <w:t>النظریة الأُولی</w:t>
      </w:r>
      <w:r>
        <w:rPr>
          <w:rtl w:val="true"/>
        </w:rPr>
        <w:t xml:space="preserve">: </w:t>
      </w:r>
      <w:r>
        <w:rPr>
          <w:rtl w:val="true"/>
        </w:rPr>
        <w:t>تحریم البکاء مطلقاً</w:t>
      </w:r>
      <w:bookmarkEnd w:id="196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 بعض أهل السنّة أنّ البکاء علی المیّت حرام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التصریح بحرمة البکاء علی المیّت فی موسوعة الفقه الإسلامی</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1967" w:name="pg5894_48133"/>
    </w:p>
    <w:p>
      <w:pPr>
        <w:pStyle w:val="Heading5"/>
        <w:numPr>
          <w:ilvl w:val="4"/>
          <w:numId w:val="1"/>
        </w:numPr>
        <w:rPr/>
      </w:pPr>
      <w:bookmarkStart w:id="1968" w:name="__RefHeading___Toc5298137_581953129"/>
      <w:bookmarkStart w:id="1969" w:name="_Toc860"/>
      <w:bookmarkEnd w:id="1967"/>
      <w:bookmarkEnd w:id="1968"/>
      <w:r>
        <w:rPr>
          <w:rtl w:val="true"/>
        </w:rPr>
        <w:t>النظریة الثانیة</w:t>
      </w:r>
      <w:r>
        <w:rPr>
          <w:rtl w:val="true"/>
        </w:rPr>
        <w:t xml:space="preserve">: </w:t>
      </w:r>
      <w:r>
        <w:rPr>
          <w:rtl w:val="true"/>
        </w:rPr>
        <w:t>کراهة البکاء مطلقاً</w:t>
      </w:r>
      <w:bookmarkEnd w:id="1969"/>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البکاء علی المیّت یُباح إلی أن تخرج الروح، ویکره بعد ذلک، وهذا ما صرّح به ابن قدامة فی المغنی</w:t>
      </w:r>
      <w:r>
        <w:rPr>
          <w:rStyle w:val="FootnoteAnchor"/>
          <w:rtl w:val="true"/>
        </w:rPr>
        <w:footnoteReference w:id="853"/>
      </w:r>
      <w:r>
        <w:rPr>
          <w:rFonts w:ascii="IRNazanin" w:hAnsi="IRNazanin" w:eastAsia="IRNazanin"/>
          <w:color w:val="111111"/>
          <w:sz w:val="28"/>
          <w:sz w:val="28"/>
          <w:szCs w:val="28"/>
          <w:rtl w:val="true"/>
          <w:lang w:bidi="fa-IR"/>
        </w:rPr>
        <w:t>، وذکره الشربینی نقلاً عن الشافعی</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المحقّق فی المعتبر</w:t>
      </w:r>
      <w:r>
        <w:rPr>
          <w:rStyle w:val="FootnoteAnchor"/>
          <w:rtl w:val="true"/>
        </w:rPr>
        <w:footnoteReference w:id="855"/>
      </w:r>
      <w:r>
        <w:rPr>
          <w:rFonts w:ascii="IRNazanin" w:hAnsi="IRNazanin" w:eastAsia="IRNazanin"/>
          <w:color w:val="111111"/>
          <w:sz w:val="28"/>
          <w:sz w:val="28"/>
          <w:szCs w:val="28"/>
          <w:rtl w:val="true"/>
          <w:lang w:bidi="fa-IR"/>
        </w:rPr>
        <w:t>والعلّامة فی التذکرة هذه الفتوی عن الشافعی</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0" w:name="__RefHeading___Toc5298139_581953129"/>
      <w:bookmarkStart w:id="1971" w:name="_Toc861"/>
      <w:bookmarkEnd w:id="1970"/>
      <w:r>
        <w:rPr>
          <w:rtl w:val="true"/>
        </w:rPr>
        <w:t>النظریة الثالثة</w:t>
      </w:r>
      <w:r>
        <w:rPr>
          <w:rtl w:val="true"/>
        </w:rPr>
        <w:t xml:space="preserve">: </w:t>
      </w:r>
      <w:r>
        <w:rPr>
          <w:rtl w:val="true"/>
        </w:rPr>
        <w:t>جواز البکاء مطلقاً</w:t>
      </w:r>
      <w:bookmarkEnd w:id="1971"/>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البکاء علی المیّت جائز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عبد الرحمن بن قدامة فی الشرح الکبیر</w:t>
      </w:r>
      <w:r>
        <w:rPr>
          <w:rStyle w:val="FootnoteAnchor"/>
          <w:rtl w:val="true"/>
        </w:rPr>
        <w:footnoteReference w:id="857"/>
      </w:r>
      <w:r>
        <w:rPr>
          <w:rFonts w:ascii="IRNazanin" w:hAnsi="IRNazanin" w:eastAsia="IRNazanin"/>
          <w:color w:val="111111"/>
          <w:sz w:val="28"/>
          <w:sz w:val="28"/>
          <w:szCs w:val="28"/>
          <w:rtl w:val="true"/>
          <w:lang w:bidi="fa-IR"/>
        </w:rPr>
        <w:t>، وعبد الله بن قدامة فی المغنی</w:t>
      </w:r>
      <w:r>
        <w:rPr>
          <w:rStyle w:val="FootnoteAnchor"/>
          <w:rtl w:val="true"/>
        </w:rPr>
        <w:footnoteReference w:id="858"/>
      </w:r>
      <w:r>
        <w:rPr>
          <w:rFonts w:ascii="IRNazanin" w:hAnsi="IRNazanin" w:eastAsia="IRNazanin"/>
          <w:color w:val="111111"/>
          <w:sz w:val="28"/>
          <w:sz w:val="28"/>
          <w:szCs w:val="28"/>
          <w:rtl w:val="true"/>
          <w:lang w:bidi="fa-IR"/>
        </w:rPr>
        <w:t xml:space="preserve">، وابن تیمیة فی المحرّر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العلّامة نسب إلیه هذا القول فی التذکرة</w:t>
      </w:r>
      <w:r>
        <w:rPr>
          <w:rStyle w:val="FootnoteAnchor"/>
          <w:rtl w:val="true"/>
        </w:rPr>
        <w:footnoteReference w:id="860"/>
      </w:r>
      <w:r>
        <w:rPr>
          <w:rFonts w:ascii="IRNazanin" w:hAnsi="IRNazanin" w:eastAsia="IRNazanin"/>
          <w:color w:val="111111"/>
          <w:sz w:val="28"/>
          <w:sz w:val="28"/>
          <w:szCs w:val="28"/>
          <w:rtl w:val="true"/>
          <w:lang w:bidi="fa-IR"/>
        </w:rPr>
        <w:t>، وذکر الجزیری أنّ الشافعیة یقولون بجواز البکاء</w:t>
      </w:r>
      <w:r>
        <w:rPr>
          <w:rStyle w:val="FootnoteAnchor"/>
          <w:rtl w:val="true"/>
        </w:rPr>
        <w:footnoteReference w:id="861"/>
      </w:r>
      <w:r>
        <w:rPr>
          <w:rFonts w:ascii="IRNazanin" w:hAnsi="IRNazanin" w:eastAsia="IRNazanin"/>
          <w:color w:val="111111"/>
          <w:sz w:val="28"/>
          <w:sz w:val="28"/>
          <w:szCs w:val="28"/>
          <w:rtl w:val="true"/>
          <w:lang w:bidi="fa-IR"/>
        </w:rPr>
        <w:t>، کما صرّح القرافی</w:t>
      </w:r>
      <w:r>
        <w:rPr>
          <w:rStyle w:val="FootnoteAnchor"/>
          <w:rtl w:val="true"/>
        </w:rPr>
        <w:footnoteReference w:id="862"/>
      </w:r>
      <w:r>
        <w:rPr>
          <w:rFonts w:ascii="IRNazanin" w:hAnsi="IRNazanin" w:eastAsia="IRNazanin"/>
          <w:color w:val="111111"/>
          <w:sz w:val="28"/>
          <w:sz w:val="28"/>
          <w:szCs w:val="28"/>
          <w:rtl w:val="true"/>
          <w:lang w:bidi="fa-IR"/>
        </w:rPr>
        <w:t>وکوکب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البکاء علی المیّت جائز</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2" w:name="__RefHeading___Toc5298141_581953129"/>
      <w:bookmarkStart w:id="1973" w:name="_Toc862"/>
      <w:bookmarkEnd w:id="1972"/>
      <w:r>
        <w:rPr>
          <w:rtl w:val="true"/>
        </w:rPr>
        <w:t>النظریة الرابعة</w:t>
      </w:r>
      <w:r>
        <w:rPr>
          <w:rtl w:val="true"/>
        </w:rPr>
        <w:t xml:space="preserve">: </w:t>
      </w:r>
      <w:r>
        <w:rPr>
          <w:rtl w:val="true"/>
        </w:rPr>
        <w:t>استحباب البکاء</w:t>
      </w:r>
      <w:bookmarkEnd w:id="197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علماء السنّة إلی أنّ البکاء علی المیّت مستحبّ فی بعض الأحیان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الشربینی فی المغنی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علماء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 مِنْ عِلْمِهِ وَصَلَاحِهِ وَبَرَکَتِهِ وَشَجَاعَتِهِ، فَیَظْهَرُ اسْتِحْبَابُهُ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1974" w:name="pg5894_48136"/>
    </w:p>
    <w:p>
      <w:pPr>
        <w:pStyle w:val="Heading5"/>
        <w:numPr>
          <w:ilvl w:val="4"/>
          <w:numId w:val="1"/>
        </w:numPr>
        <w:rPr/>
      </w:pPr>
      <w:bookmarkStart w:id="1975" w:name="__RefHeading___Toc5298143_581953129"/>
      <w:bookmarkStart w:id="1976" w:name="_Toc863"/>
      <w:bookmarkEnd w:id="1974"/>
      <w:bookmarkEnd w:id="1975"/>
      <w:r>
        <w:rPr>
          <w:rtl w:val="true"/>
        </w:rPr>
        <w:t>النظریة الخامسة</w:t>
      </w:r>
      <w:r>
        <w:rPr>
          <w:rtl w:val="true"/>
        </w:rPr>
        <w:t xml:space="preserve">: </w:t>
      </w:r>
      <w:r>
        <w:rPr>
          <w:rtl w:val="true"/>
        </w:rPr>
        <w:t xml:space="preserve">التفصیل </w:t>
      </w:r>
      <w:r>
        <w:rPr>
          <w:rtl w:val="true"/>
        </w:rPr>
        <w:t xml:space="preserve">- </w:t>
      </w:r>
      <w:r>
        <w:rPr>
          <w:rtl w:val="true"/>
        </w:rPr>
        <w:t>البکاء مع الندب والنیاحة مکروهٌ، وبدون ذلک مباح</w:t>
      </w:r>
      <w:bookmarkEnd w:id="1976"/>
    </w:p>
    <w:p>
      <w:pPr>
        <w:pStyle w:val="BookText"/>
        <w:rPr/>
      </w:pPr>
      <w:r>
        <w:rPr>
          <w:rFonts w:ascii="IRNazanin" w:hAnsi="IRNazanin" w:eastAsia="IRNazanin"/>
          <w:color w:val="111111"/>
          <w:sz w:val="28"/>
          <w:sz w:val="28"/>
          <w:szCs w:val="28"/>
          <w:rtl w:val="true"/>
          <w:lang w:bidi="fa-IR"/>
        </w:rPr>
        <w:t>صرّح عبد الله بن قدامة بأنّ البکاء غیر مکروه إذا لم یکن معه ندب ولا نیاحة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7" w:name="__RefHeading___Toc5298145_581953129"/>
      <w:bookmarkStart w:id="1978" w:name="_Toc864"/>
      <w:bookmarkEnd w:id="1977"/>
      <w:r>
        <w:rPr>
          <w:rtl w:val="true"/>
        </w:rPr>
        <w:t>المصداق الثانی</w:t>
      </w:r>
      <w:r>
        <w:rPr>
          <w:rtl w:val="true"/>
        </w:rPr>
        <w:t xml:space="preserve">: </w:t>
      </w:r>
      <w:r>
        <w:rPr>
          <w:rtl w:val="true"/>
        </w:rPr>
        <w:t xml:space="preserve">الندب </w:t>
      </w:r>
      <w:r>
        <w:rPr>
          <w:rtl w:val="true"/>
        </w:rPr>
        <w:t xml:space="preserve">- </w:t>
      </w:r>
      <w:r>
        <w:rPr>
          <w:rtl w:val="true"/>
        </w:rPr>
        <w:t>أربع نظریات</w:t>
      </w:r>
      <w:bookmarkEnd w:id="1978"/>
    </w:p>
    <w:p>
      <w:pPr>
        <w:pStyle w:val="Heading5"/>
        <w:numPr>
          <w:ilvl w:val="4"/>
          <w:numId w:val="1"/>
        </w:numPr>
        <w:rPr/>
      </w:pPr>
      <w:bookmarkStart w:id="1979" w:name="__RefHeading___Toc5298147_581953129"/>
      <w:bookmarkStart w:id="1980" w:name="_Toc865"/>
      <w:bookmarkEnd w:id="1979"/>
      <w:r>
        <w:rPr>
          <w:rtl w:val="true"/>
        </w:rPr>
        <w:t>اشارة</w:t>
      </w:r>
      <w:bookmarkEnd w:id="1980"/>
    </w:p>
    <w:p>
      <w:pPr>
        <w:pStyle w:val="BookText"/>
        <w:rPr/>
      </w:pPr>
      <w:r>
        <w:rPr>
          <w:rFonts w:ascii="IRNazanin" w:hAnsi="IRNazanin" w:eastAsia="IRNazanin"/>
          <w:color w:val="111111"/>
          <w:sz w:val="28"/>
          <w:sz w:val="28"/>
          <w:szCs w:val="28"/>
          <w:rtl w:val="true"/>
          <w:lang w:bidi="fa-IR"/>
        </w:rPr>
        <w:t xml:space="preserve">سبق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محاسن المیّت، وهذا ما صرّح به ابن قدامة فی المغنی</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ولعلماء أهل السنّة أربع نظریات فی إقامة العزاء بالندب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مطلقاً</w:t>
      </w:r>
      <w:r>
        <w:rPr>
          <w:rStyle w:val="FootnoteAnchor"/>
          <w:rtl w:val="true"/>
        </w:rPr>
        <w:footnoteReference w:id="867"/>
      </w:r>
      <w:r>
        <w:rPr>
          <w:rFonts w:ascii="IRNazanin" w:hAnsi="IRNazanin" w:eastAsia="IRNazanin"/>
          <w:color w:val="111111"/>
          <w:sz w:val="28"/>
          <w:sz w:val="28"/>
          <w:szCs w:val="28"/>
          <w:rtl w:val="true"/>
          <w:lang w:bidi="fa-IR"/>
        </w:rPr>
        <w:t>، التحریم مطلقاً، التفصیل الأوّل، التفصیل الثانی</w:t>
      </w:r>
      <w:r>
        <w:rPr>
          <w:rFonts w:eastAsia="IRNazanin" w:cs="IRNazanin"/>
          <w:color w:val="111111"/>
          <w:sz w:val="28"/>
          <w:szCs w:val="28"/>
          <w:rtl w:val="true"/>
          <w:lang w:bidi="fa-IR"/>
        </w:rPr>
        <w:t>».</w:t>
      </w:r>
    </w:p>
    <w:p>
      <w:pPr>
        <w:pStyle w:val="Heading5"/>
        <w:numPr>
          <w:ilvl w:val="4"/>
          <w:numId w:val="1"/>
        </w:numPr>
        <w:rPr/>
      </w:pPr>
      <w:bookmarkStart w:id="1981" w:name="__RefHeading___Toc5298149_581953129"/>
      <w:bookmarkStart w:id="1982" w:name="_Toc866"/>
      <w:bookmarkEnd w:id="1981"/>
      <w:r>
        <w:rPr>
          <w:rtl w:val="true"/>
        </w:rPr>
        <w:t>النظریة الأُولی</w:t>
      </w:r>
      <w:r>
        <w:rPr>
          <w:rtl w:val="true"/>
        </w:rPr>
        <w:t xml:space="preserve">: </w:t>
      </w:r>
      <w:r>
        <w:rPr>
          <w:rtl w:val="true"/>
        </w:rPr>
        <w:t>کراهة الندب مطلقاً</w:t>
      </w:r>
      <w:bookmarkEnd w:id="1982"/>
    </w:p>
    <w:p>
      <w:pPr>
        <w:pStyle w:val="BookText"/>
        <w:rPr/>
      </w:pPr>
      <w:r>
        <w:rPr>
          <w:rFonts w:ascii="IRNazanin" w:hAnsi="IRNazanin" w:eastAsia="IRNazanin"/>
          <w:color w:val="111111"/>
          <w:sz w:val="28"/>
          <w:sz w:val="28"/>
          <w:szCs w:val="28"/>
          <w:rtl w:val="true"/>
          <w:lang w:bidi="fa-IR"/>
        </w:rPr>
        <w:t>نسب عبد الله بن قدامة فی المغنی</w:t>
      </w:r>
      <w:r>
        <w:rPr>
          <w:rStyle w:val="FootnoteAnchor"/>
          <w:rtl w:val="true"/>
        </w:rPr>
        <w:footnoteReference w:id="868"/>
      </w:r>
      <w:r>
        <w:rPr>
          <w:rFonts w:ascii="IRNazanin" w:hAnsi="IRNazanin" w:eastAsia="IRNazanin"/>
          <w:color w:val="111111"/>
          <w:sz w:val="28"/>
          <w:sz w:val="28"/>
          <w:szCs w:val="28"/>
          <w:rtl w:val="true"/>
          <w:lang w:bidi="fa-IR"/>
        </w:rPr>
        <w:t>، وعبد الرحمن بن قدامة فی الشرح الکبیر</w:t>
      </w:r>
      <w:r>
        <w:rPr>
          <w:rStyle w:val="FootnoteAnchor"/>
          <w:rtl w:val="true"/>
        </w:rPr>
        <w:footnoteReference w:id="869"/>
      </w:r>
      <w:r>
        <w:rPr>
          <w:rFonts w:ascii="IRNazanin" w:hAnsi="IRNazanin" w:eastAsia="IRNazanin"/>
          <w:color w:val="111111"/>
          <w:sz w:val="28"/>
          <w:sz w:val="28"/>
          <w:szCs w:val="28"/>
          <w:rtl w:val="true"/>
          <w:lang w:bidi="fa-IR"/>
        </w:rPr>
        <w:t xml:space="preserve">، القول بکراهة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محاسن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أهل السنّة</w:t>
      </w:r>
      <w:r>
        <w:rPr>
          <w:rFonts w:eastAsia="IRNazanin" w:cs="IRNazanin"/>
          <w:color w:val="111111"/>
          <w:sz w:val="28"/>
          <w:szCs w:val="28"/>
          <w:rtl w:val="true"/>
          <w:lang w:bidi="fa-IR"/>
        </w:rPr>
        <w:t>.</w:t>
      </w:r>
    </w:p>
    <w:p>
      <w:pPr>
        <w:pStyle w:val="Heading5"/>
        <w:numPr>
          <w:ilvl w:val="4"/>
          <w:numId w:val="1"/>
        </w:numPr>
        <w:rPr/>
      </w:pPr>
      <w:bookmarkStart w:id="1983" w:name="__RefHeading___Toc5298151_581953129"/>
      <w:bookmarkStart w:id="1984" w:name="_Toc867"/>
      <w:bookmarkEnd w:id="1983"/>
      <w:r>
        <w:rPr>
          <w:rtl w:val="true"/>
        </w:rPr>
        <w:t>النظریة الثانیة</w:t>
      </w:r>
      <w:r>
        <w:rPr>
          <w:rtl w:val="true"/>
        </w:rPr>
        <w:t xml:space="preserve">: </w:t>
      </w:r>
      <w:r>
        <w:rPr>
          <w:rtl w:val="true"/>
        </w:rPr>
        <w:t>تحریم الندب مطلقاً</w:t>
      </w:r>
      <w:bookmarkEnd w:id="198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بالنوح والندب بتعدّد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أصحاب الحدیث من الجمهور حرّموه</w:t>
      </w:r>
      <w:r>
        <w:rPr>
          <w:rFonts w:eastAsia="IRNazanin" w:cs="IRNazanin"/>
          <w:color w:val="111111"/>
          <w:sz w:val="28"/>
          <w:szCs w:val="28"/>
          <w:rtl w:val="true"/>
          <w:lang w:bidi="fa-IR"/>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منصور بن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النَّحِیبُ وَالتَّعْدَادُ،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الْمَحَاسِنِ وَالْمَزَایَا وَإِظْهَارُ الْجَزَعِ</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 کما قال ابن قدامة فی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تعداد محاسن المیّت</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1985" w:name="pg5894_48137"/>
    </w:p>
    <w:p>
      <w:pPr>
        <w:pStyle w:val="Heading5"/>
        <w:numPr>
          <w:ilvl w:val="4"/>
          <w:numId w:val="1"/>
        </w:numPr>
        <w:rPr/>
      </w:pPr>
      <w:bookmarkStart w:id="1986" w:name="__RefHeading___Toc5298153_581953129"/>
      <w:bookmarkStart w:id="1987" w:name="_Toc868"/>
      <w:bookmarkEnd w:id="1985"/>
      <w:bookmarkEnd w:id="1986"/>
      <w:r>
        <w:rPr>
          <w:rtl w:val="true"/>
        </w:rPr>
        <w:t>النظریة الثالثة</w:t>
      </w:r>
      <w:r>
        <w:rPr>
          <w:rtl w:val="true"/>
        </w:rPr>
        <w:t xml:space="preserve">: </w:t>
      </w:r>
      <w:r>
        <w:rPr>
          <w:rtl w:val="true"/>
        </w:rPr>
        <w:t xml:space="preserve">التفصیل الأوّل </w:t>
      </w:r>
      <w:r>
        <w:rPr>
          <w:rtl w:val="true"/>
        </w:rPr>
        <w:t xml:space="preserve">- </w:t>
      </w:r>
      <w:r>
        <w:rPr>
          <w:rtl w:val="true"/>
        </w:rPr>
        <w:t>التفصیل بین الندب المهیّج للحزن وغیر المهیّج</w:t>
      </w:r>
      <w:bookmarkEnd w:id="1987"/>
    </w:p>
    <w:p>
      <w:pPr>
        <w:pStyle w:val="BookText"/>
        <w:rPr/>
      </w:pPr>
      <w:r>
        <w:rPr>
          <w:rFonts w:ascii="IRNazanin" w:hAnsi="IRNazanin" w:eastAsia="IRNazanin"/>
          <w:color w:val="111111"/>
          <w:sz w:val="28"/>
          <w:sz w:val="28"/>
          <w:szCs w:val="28"/>
          <w:rtl w:val="true"/>
          <w:lang w:bidi="fa-IR"/>
        </w:rPr>
        <w:t>قال القسطلانی فی کتاب إرشاد الساری باب رثاء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سعد بن خولة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توجّعه علیه الصلاة والسلام وتحزّنه علی سعد؛ لکونه مات بمکّة بعد الهجرة منها، لا مدح المیّت وذکر محاسنه، الباعث علی تهییج الحزن وتجدید اللوعة، إذ الأوّل مباح، بخلاف الثانی؛ فإّنه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الجوهری الرثاء علی عدّ محاسن المیّت مع البکاء وعلی نظم الشعر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والأوجه حمل النهی علی ما فیه تهییج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عدا ذلک، فما زال کثیر من الصحابة وغیرهم من العلماء یفعلونه</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8" w:name="__RefHeading___Toc5298155_581953129"/>
      <w:bookmarkStart w:id="1989" w:name="_Toc869"/>
      <w:bookmarkEnd w:id="1988"/>
      <w:r>
        <w:rPr>
          <w:rtl w:val="true"/>
        </w:rPr>
        <w:t>النظریة الرابعة</w:t>
      </w:r>
      <w:r>
        <w:rPr>
          <w:rtl w:val="true"/>
        </w:rPr>
        <w:t xml:space="preserve">: </w:t>
      </w:r>
      <w:r>
        <w:rPr>
          <w:rtl w:val="true"/>
        </w:rPr>
        <w:t xml:space="preserve">التفصیل الثانی </w:t>
      </w:r>
      <w:r>
        <w:rPr>
          <w:rtl w:val="true"/>
        </w:rPr>
        <w:t xml:space="preserve">- </w:t>
      </w:r>
      <w:r>
        <w:rPr>
          <w:rtl w:val="true"/>
        </w:rPr>
        <w:t>التفصیل بین الندب بالحقّ والندب بالباطل</w:t>
      </w:r>
      <w:bookmarkEnd w:id="1989"/>
    </w:p>
    <w:p>
      <w:pPr>
        <w:pStyle w:val="BookText"/>
        <w:rPr/>
      </w:pPr>
      <w:r>
        <w:rPr>
          <w:rFonts w:ascii="IRNazanin" w:hAnsi="IRNazanin" w:eastAsia="IRNazanin"/>
          <w:color w:val="111111"/>
          <w:sz w:val="28"/>
          <w:sz w:val="28"/>
          <w:szCs w:val="28"/>
          <w:rtl w:val="true"/>
          <w:lang w:bidi="fa-IR"/>
        </w:rPr>
        <w:t>قال أحمد بن حنبل بجواز الندب بشرط أن لا یکون بالباطل، ویکون بتعداد الفضائل وقول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عبد الرحمن بن قدامة فی الشرح الکبیر</w:t>
      </w:r>
      <w:r>
        <w:rPr>
          <w:rStyle w:val="FootnoteAnchor"/>
          <w:rtl w:val="true"/>
        </w:rPr>
        <w:footnoteReference w:id="874"/>
      </w:r>
      <w:r>
        <w:rPr>
          <w:rFonts w:ascii="IRNazanin" w:hAnsi="IRNazanin" w:eastAsia="IRNazanin"/>
          <w:color w:val="111111"/>
          <w:sz w:val="28"/>
          <w:sz w:val="28"/>
          <w:szCs w:val="28"/>
          <w:rtl w:val="true"/>
          <w:lang w:bidi="fa-IR"/>
        </w:rPr>
        <w:t>، وعبد الله بن قدامة فی المغنی</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العلّامة هذا القول عن أحمد</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نقل ابن قدامة فی الشرح الکبیر، عن حرب، عن أحمد کلاماً یحتمل إباحة النوح والندب</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والظاهرأنّ مراده هو التفصیل والجواز مشروط بأن لا یکون مع الباطل، حتّی لا یتعارض مع سائر کلمات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ابن قدامة نفسه عن أحمد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ذَکَرَتْ الْمَرْأَةُ مِثْلَ مَا حُکِیَ عَنْ فَاطِمَةَ، فِی مِثْلِ الدُّعَاءِ، لَا یَکُونُ مِثْلَ 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لَا بَأْسَ بِهِ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1990" w:name="pg5894_48139"/>
    </w:p>
    <w:p>
      <w:pPr>
        <w:pStyle w:val="BookText"/>
        <w:rPr/>
      </w:pPr>
      <w:bookmarkEnd w:id="1990"/>
      <w:r>
        <w:rPr>
          <w:rFonts w:ascii="IRNazanin" w:hAnsi="IRNazanin" w:eastAsia="IRNazanin"/>
          <w:color w:val="111111"/>
          <w:sz w:val="28"/>
          <w:sz w:val="28"/>
          <w:szCs w:val="28"/>
          <w:rtl w:val="true"/>
          <w:lang w:bidi="fa-IR"/>
        </w:rPr>
        <w:t>یظهر من هذه العبارة أنّ أحمد أراد القول بالتفصیل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النائحة کلاماً مثل کلام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لیس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ولکن إذا ترافق نوحها مع کلمات باطلة فلا یجوز</w:t>
      </w:r>
      <w:r>
        <w:rPr>
          <w:rFonts w:eastAsia="IRNazanin" w:cs="IRNazanin"/>
          <w:color w:val="111111"/>
          <w:sz w:val="28"/>
          <w:szCs w:val="28"/>
          <w:rtl w:val="true"/>
          <w:lang w:bidi="fa-IR"/>
        </w:rPr>
        <w:t>.</w:t>
      </w:r>
    </w:p>
    <w:p>
      <w:pPr>
        <w:pStyle w:val="Heading4"/>
        <w:numPr>
          <w:ilvl w:val="3"/>
          <w:numId w:val="1"/>
        </w:numPr>
        <w:rPr/>
      </w:pPr>
      <w:bookmarkStart w:id="1991" w:name="__RefHeading___Toc5298157_581953129"/>
      <w:bookmarkStart w:id="1992" w:name="_Toc870"/>
      <w:bookmarkEnd w:id="1991"/>
      <w:r>
        <w:rPr>
          <w:rtl w:val="true"/>
        </w:rPr>
        <w:t>المصداق الثالث</w:t>
      </w:r>
      <w:r>
        <w:rPr>
          <w:rtl w:val="true"/>
        </w:rPr>
        <w:t xml:space="preserve">: </w:t>
      </w:r>
      <w:r>
        <w:rPr>
          <w:rtl w:val="true"/>
        </w:rPr>
        <w:t xml:space="preserve">شقّ الجیوب، واللطم وخمش الوجه، وجزّ الشعر </w:t>
      </w:r>
      <w:r>
        <w:rPr>
          <w:rtl w:val="true"/>
        </w:rPr>
        <w:t xml:space="preserve">- </w:t>
      </w:r>
      <w:r>
        <w:rPr>
          <w:rtl w:val="true"/>
        </w:rPr>
        <w:t>نظریتان</w:t>
      </w:r>
      <w:bookmarkEnd w:id="1992"/>
    </w:p>
    <w:p>
      <w:pPr>
        <w:pStyle w:val="Heading5"/>
        <w:numPr>
          <w:ilvl w:val="4"/>
          <w:numId w:val="1"/>
        </w:numPr>
        <w:rPr/>
      </w:pPr>
      <w:bookmarkStart w:id="1993" w:name="__RefHeading___Toc5298159_581953129"/>
      <w:bookmarkStart w:id="1994" w:name="_Toc871"/>
      <w:bookmarkEnd w:id="1993"/>
      <w:r>
        <w:rPr>
          <w:rtl w:val="true"/>
        </w:rPr>
        <w:t>اشارة</w:t>
      </w:r>
      <w:bookmarkEnd w:id="1994"/>
    </w:p>
    <w:p>
      <w:pPr>
        <w:pStyle w:val="BookText"/>
        <w:rPr/>
      </w:pPr>
      <w:r>
        <w:rPr>
          <w:rFonts w:ascii="IRNazanin" w:hAnsi="IRNazanin" w:eastAsia="IRNazanin"/>
          <w:color w:val="111111"/>
          <w:sz w:val="28"/>
          <w:sz w:val="28"/>
          <w:szCs w:val="28"/>
          <w:rtl w:val="true"/>
          <w:lang w:bidi="fa-IR"/>
        </w:rPr>
        <w:t>یشتمل المصداق الثالث علی عدّة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بما أنّ حکمها مشترک بحثها علماء السنّة فی بحث واحد فنقوم بدراسته تحت عنوان مصداق واحد</w:t>
      </w:r>
      <w:r>
        <w:rPr>
          <w:rFonts w:eastAsia="IRNazanin" w:cs="IRNazanin"/>
          <w:color w:val="111111"/>
          <w:sz w:val="28"/>
          <w:szCs w:val="28"/>
          <w:rtl w:val="true"/>
          <w:lang w:bidi="fa-IR"/>
        </w:rPr>
        <w:t>.</w:t>
      </w:r>
    </w:p>
    <w:p>
      <w:pPr>
        <w:pStyle w:val="Heading5"/>
        <w:numPr>
          <w:ilvl w:val="4"/>
          <w:numId w:val="1"/>
        </w:numPr>
        <w:rPr/>
      </w:pPr>
      <w:bookmarkStart w:id="1995" w:name="__RefHeading___Toc5298161_581953129"/>
      <w:bookmarkStart w:id="1996" w:name="_Toc872"/>
      <w:bookmarkEnd w:id="1995"/>
      <w:r>
        <w:rPr>
          <w:rtl w:val="true"/>
        </w:rPr>
        <w:t>النظریة الأُولی</w:t>
      </w:r>
      <w:r>
        <w:rPr>
          <w:rtl w:val="true"/>
        </w:rPr>
        <w:t xml:space="preserve">: </w:t>
      </w:r>
      <w:r>
        <w:rPr>
          <w:rtl w:val="true"/>
        </w:rPr>
        <w:t>الکراهة</w:t>
      </w:r>
      <w:bookmarkEnd w:id="1996"/>
    </w:p>
    <w:p>
      <w:pPr>
        <w:pStyle w:val="BookText"/>
        <w:rPr/>
      </w:pPr>
      <w:r>
        <w:rPr>
          <w:rFonts w:ascii="Amiri" w:hAnsi="Amiri" w:eastAsia="Amiri" w:cs="Amiri"/>
          <w:color w:val="111111"/>
          <w:sz w:val="28"/>
          <w:sz w:val="28"/>
          <w:szCs w:val="28"/>
          <w:rtl w:val="true"/>
          <w:lang w:bidi="ar-SA"/>
        </w:rPr>
        <w:t>قال ابن قدامة فی المغنی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خَمْشُ الْوُجُوهِ وشَقُّ الْجُیُوبِ وضَرْبُ الْخُدُودِ والدُّعَاءُ بِالْوَیْلِ وَالثُّبُورِ، 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مَکْرُوهٌ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7" w:name="__RefHeading___Toc5298163_581953129"/>
      <w:bookmarkStart w:id="1998" w:name="_Toc873"/>
      <w:bookmarkEnd w:id="1997"/>
      <w:r>
        <w:rPr>
          <w:rtl w:val="true"/>
        </w:rPr>
        <w:t>النظریة الثانیة</w:t>
      </w:r>
      <w:r>
        <w:rPr>
          <w:rtl w:val="true"/>
        </w:rPr>
        <w:t xml:space="preserve">: </w:t>
      </w:r>
      <w:r>
        <w:rPr>
          <w:rtl w:val="true"/>
        </w:rPr>
        <w:t>التحریم</w:t>
      </w:r>
      <w:bookmarkEnd w:id="1998"/>
    </w:p>
    <w:p>
      <w:pPr>
        <w:pStyle w:val="Heading6"/>
        <w:numPr>
          <w:ilvl w:val="5"/>
          <w:numId w:val="1"/>
        </w:numPr>
        <w:rPr/>
      </w:pPr>
      <w:bookmarkStart w:id="1999" w:name="__RefHeading___Toc5298165_581953129"/>
      <w:bookmarkStart w:id="2000" w:name="_Toc874"/>
      <w:bookmarkEnd w:id="1999"/>
      <w:r>
        <w:rPr>
          <w:rtl w:val="true"/>
        </w:rPr>
        <w:t>اشارة</w:t>
      </w:r>
      <w:bookmarkEnd w:id="20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الأغلبیة الساحقة من علماء السنّة یعتقدون بتحریم شقّ الثوب واللطم والخدش وجزّ الشعر ونشره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 التصریح بهذا الحکم فی الموسوعة الفقهیة</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منصور بن یونس البهوتی فی کشاف القناع بتحریم هذه الأفعال</w:t>
      </w:r>
      <w:r>
        <w:rPr>
          <w:rStyle w:val="FootnoteAnchor"/>
          <w:rtl w:val="true"/>
        </w:rPr>
        <w:footnoteReference w:id="881"/>
      </w:r>
      <w:r>
        <w:rPr>
          <w:rFonts w:ascii="IRNazanin" w:hAnsi="IRNazanin" w:eastAsia="IRNazanin"/>
          <w:color w:val="111111"/>
          <w:sz w:val="28"/>
          <w:sz w:val="28"/>
          <w:szCs w:val="28"/>
          <w:rtl w:val="true"/>
          <w:lang w:bidi="fa-IR"/>
        </w:rPr>
        <w:t>، کما صرّحت به موسوعة الفقه الإسلامی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شقّ الثوب ولطم الخد</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 أهل المیت وأقاربه وغیرهم ما 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لطم الخدود، وشقّ الجیوب</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کتاب الفقه علی المذاهب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 الخدود، وشقّ الجیوب</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2001" w:name="pg5894_48141"/>
    </w:p>
    <w:p>
      <w:pPr>
        <w:pStyle w:val="Heading6"/>
        <w:numPr>
          <w:ilvl w:val="5"/>
          <w:numId w:val="1"/>
        </w:numPr>
        <w:rPr/>
      </w:pPr>
      <w:bookmarkStart w:id="2002" w:name="__RefHeading___Toc5298167_581953129"/>
      <w:bookmarkStart w:id="2003" w:name="_Toc875"/>
      <w:bookmarkEnd w:id="2001"/>
      <w:bookmarkEnd w:id="2002"/>
      <w:r>
        <w:rPr>
          <w:rtl w:val="true"/>
        </w:rPr>
        <w:t>کلام ابن تیمیة</w:t>
      </w:r>
      <w:bookmarkEnd w:id="2003"/>
    </w:p>
    <w:p>
      <w:pPr>
        <w:pStyle w:val="BookText"/>
        <w:rPr/>
      </w:pPr>
      <w:r>
        <w:rPr>
          <w:rFonts w:ascii="IRNazanin" w:hAnsi="IRNazanin" w:eastAsia="IRNazanin"/>
          <w:color w:val="111111"/>
          <w:sz w:val="28"/>
          <w:sz w:val="28"/>
          <w:szCs w:val="28"/>
          <w:rtl w:val="true"/>
          <w:lang w:bidi="fa-IR"/>
        </w:rPr>
        <w:t>قال ابن تیمیة فی 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حماقتهم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المأتم والنیاحة علی مَن قتل من سنین عدیدة، ومن المعلوم أنّ المقتول وغیره من الموتی إذا فعل مثل ذلک بهم عقب موتهم کان ذلک مما حرّمه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یأتون من لطم الخدود، وشقّ الجیوب، ودعوی الجاهلیة، وغیر ذلک من المنکرات بعد موت المیت بسنین کثیرة، ما لو فعلوه عقب موته لکان ذلک من أعظم المنکرات التی حرّمها الله ورسوله، فکیف بعد هذه المدّة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أنّه قد قُتل من الأنبیاء وغیر الأنبیاء ظلماً وعدوناً مَن هو أفضل من الحسین</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کلام ابن تیمیة أنّه یحرّم إقامة العزاء والمأتم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 الوجوه، وشقّ 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أکان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لأحد أن یقیم المأتم علی المیت حتّی عقب وفاته؛ لأنّه من المنکرات والمحرّمات الشرعیة</w:t>
      </w:r>
      <w:r>
        <w:rPr>
          <w:rFonts w:eastAsia="IRNazanin" w:cs="IRNazanin"/>
          <w:color w:val="111111"/>
          <w:sz w:val="28"/>
          <w:szCs w:val="28"/>
          <w:rtl w:val="true"/>
          <w:lang w:bidi="fa-IR"/>
        </w:rPr>
        <w:t>.</w:t>
      </w:r>
    </w:p>
    <w:p>
      <w:pPr>
        <w:pStyle w:val="Heading6"/>
        <w:numPr>
          <w:ilvl w:val="5"/>
          <w:numId w:val="1"/>
        </w:numPr>
        <w:rPr/>
      </w:pPr>
      <w:bookmarkStart w:id="2004" w:name="__RefHeading___Toc5298169_581953129"/>
      <w:bookmarkStart w:id="2005" w:name="_Toc876"/>
      <w:bookmarkEnd w:id="2004"/>
      <w:r>
        <w:rPr>
          <w:rtl w:val="true"/>
        </w:rPr>
        <w:t>نقد کلام ابن تیمیة</w:t>
      </w:r>
      <w:bookmarkEnd w:id="2005"/>
    </w:p>
    <w:p>
      <w:pPr>
        <w:pStyle w:val="BookText"/>
        <w:rPr/>
      </w:pPr>
      <w:r>
        <w:rPr>
          <w:rFonts w:ascii="IRNazanin" w:hAnsi="IRNazanin" w:eastAsia="IRNazanin"/>
          <w:color w:val="111111"/>
          <w:sz w:val="28"/>
          <w:sz w:val="28"/>
          <w:szCs w:val="28"/>
          <w:rtl w:val="true"/>
          <w:lang w:bidi="fa-IR"/>
        </w:rPr>
        <w:t>یرد علی کلامه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کبار علماء السنّة إلی جواز إقامة العزاء، واستدلّوا لذلک بروایات کثیرة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سیأتی فی تکملة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فتوی ابن تیمیة تخالف روایات معتبرة ومقبولة لدی أهل السنّة، کما أنّها تخالف مشهور علماء أهل السنّة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هناک روایات صحیحة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وقد بلغت حدّ التواتر المعنوی، وکلّها تدلّ علی جواز إقامة المأتم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واستحبابها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فإنّ العامة لا یشترطون العصمة فی اتباع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ویکفی أن یعتقدوا بأنّهم أئمّة فی الإفتاء؛ حیث إنّهم لا یقلّون عن الأئمة الأربعة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إقامة المأتم أمر قطعی فی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فلماذا ینکره بعض العامّة کابن تیمیة؟</w:t>
      </w:r>
      <w:r>
        <w:rPr>
          <w:rFonts w:eastAsia="IRNazanin" w:cs="IRNazanin"/>
          <w:color w:val="111111"/>
          <w:sz w:val="28"/>
          <w:szCs w:val="28"/>
          <w:rtl w:val="true"/>
          <w:lang w:bidi="fa-IR"/>
        </w:rPr>
        <w:t xml:space="preserve">! </w:t>
      </w:r>
      <w:bookmarkStart w:id="2006" w:name="pg5894_48145"/>
    </w:p>
    <w:p>
      <w:pPr>
        <w:pStyle w:val="Heading4"/>
        <w:numPr>
          <w:ilvl w:val="3"/>
          <w:numId w:val="1"/>
        </w:numPr>
        <w:rPr/>
      </w:pPr>
      <w:bookmarkStart w:id="2007" w:name="__RefHeading___Toc5298171_581953129"/>
      <w:bookmarkStart w:id="2008" w:name="_Toc877"/>
      <w:bookmarkEnd w:id="2006"/>
      <w:bookmarkEnd w:id="2007"/>
      <w:r>
        <w:rPr>
          <w:rtl w:val="true"/>
        </w:rPr>
        <w:t>النتیجة الکلیة للفصل الأول</w:t>
      </w:r>
      <w:bookmarkEnd w:id="2008"/>
    </w:p>
    <w:p>
      <w:pPr>
        <w:pStyle w:val="Heading5"/>
        <w:numPr>
          <w:ilvl w:val="4"/>
          <w:numId w:val="1"/>
        </w:numPr>
        <w:rPr/>
      </w:pPr>
      <w:bookmarkStart w:id="2009" w:name="__RefHeading___Toc5298173_581953129"/>
      <w:bookmarkStart w:id="2010" w:name="_Toc878"/>
      <w:bookmarkEnd w:id="2009"/>
      <w:r>
        <w:rPr>
          <w:rtl w:val="true"/>
        </w:rPr>
        <w:t>آراء أهل السنّة</w:t>
      </w:r>
      <w:bookmarkEnd w:id="201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بعد الدقّة فی آراء أهل السنّة أنّهم اختلفوا فی جواز إقامة العزاء، وهناک نظریات مختلفة حول مصادیق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البعض إلی حرمة إقامة العزاء، بینما البعض الآخر یعتقد بجوازه أو کراهته</w:t>
      </w:r>
      <w:r>
        <w:rPr>
          <w:rFonts w:eastAsia="IRNazanin" w:cs="IRNazanin"/>
          <w:color w:val="111111"/>
          <w:sz w:val="28"/>
          <w:szCs w:val="28"/>
          <w:rtl w:val="true"/>
          <w:lang w:bidi="fa-IR"/>
        </w:rPr>
        <w:t xml:space="preserve">. </w:t>
      </w:r>
      <w:bookmarkStart w:id="2011" w:name="pg5894_48147"/>
    </w:p>
    <w:p>
      <w:pPr>
        <w:pStyle w:val="Heading3"/>
        <w:numPr>
          <w:ilvl w:val="2"/>
          <w:numId w:val="1"/>
        </w:numPr>
        <w:rPr/>
      </w:pPr>
      <w:bookmarkStart w:id="2012" w:name="__RefHeading___Toc5298175_581953129"/>
      <w:bookmarkStart w:id="2013" w:name="_Toc879"/>
      <w:bookmarkEnd w:id="2011"/>
      <w:bookmarkEnd w:id="2012"/>
      <w:r>
        <w:rPr>
          <w:rtl w:val="true"/>
        </w:rPr>
        <w:t xml:space="preserve">الفصل الثانی </w:t>
      </w:r>
      <w:r>
        <w:rPr>
          <w:rtl w:val="true"/>
        </w:rPr>
        <w:t xml:space="preserve">: </w:t>
      </w:r>
      <w:r>
        <w:rPr>
          <w:rtl w:val="true"/>
        </w:rPr>
        <w:t>أدلّة أهل السنّة</w:t>
      </w:r>
      <w:bookmarkEnd w:id="2013"/>
    </w:p>
    <w:p>
      <w:pPr>
        <w:pStyle w:val="Heading4"/>
        <w:numPr>
          <w:ilvl w:val="3"/>
          <w:numId w:val="1"/>
        </w:numPr>
        <w:rPr/>
      </w:pPr>
      <w:bookmarkStart w:id="2014" w:name="__RefHeading___Toc5298177_581953129"/>
      <w:bookmarkStart w:id="2015" w:name="_Toc880"/>
      <w:bookmarkEnd w:id="2014"/>
      <w:r>
        <w:rPr>
          <w:rtl w:val="true"/>
        </w:rPr>
        <w:t>اشارة</w:t>
      </w:r>
      <w:bookmarkEnd w:id="2015"/>
    </w:p>
    <w:p>
      <w:pPr>
        <w:pStyle w:val="BookText"/>
        <w:rPr/>
      </w:pPr>
      <w:r>
        <w:rPr>
          <w:rFonts w:ascii="IRNazanin" w:hAnsi="IRNazanin" w:eastAsia="IRNazanin"/>
          <w:color w:val="111111"/>
          <w:sz w:val="28"/>
          <w:sz w:val="28"/>
          <w:szCs w:val="28"/>
          <w:rtl w:val="true"/>
          <w:lang w:bidi="fa-IR"/>
        </w:rPr>
        <w:t>نبحث أدلّة أهل السنّة فی کلّ واحد من مصادیق العزاء مستقلاً</w:t>
      </w:r>
      <w:r>
        <w:rPr>
          <w:rFonts w:eastAsia="IRNazanin" w:cs="IRNazanin"/>
          <w:color w:val="111111"/>
          <w:sz w:val="28"/>
          <w:szCs w:val="28"/>
          <w:rtl w:val="true"/>
          <w:lang w:bidi="fa-IR"/>
        </w:rPr>
        <w:t>:</w:t>
      </w:r>
    </w:p>
    <w:p>
      <w:pPr>
        <w:pStyle w:val="Heading4"/>
        <w:numPr>
          <w:ilvl w:val="3"/>
          <w:numId w:val="1"/>
        </w:numPr>
        <w:rPr/>
      </w:pPr>
      <w:bookmarkStart w:id="2016" w:name="__RefHeading___Toc5298179_581953129"/>
      <w:bookmarkStart w:id="2017" w:name="_Toc881"/>
      <w:bookmarkEnd w:id="2016"/>
      <w:r>
        <w:rPr>
          <w:rtl w:val="true"/>
        </w:rPr>
        <w:t>أدلّة المصداق الأوّل</w:t>
      </w:r>
      <w:r>
        <w:rPr>
          <w:rtl w:val="true"/>
        </w:rPr>
        <w:t xml:space="preserve">: </w:t>
      </w:r>
      <w:r>
        <w:rPr>
          <w:rtl w:val="true"/>
        </w:rPr>
        <w:t>البکاء</w:t>
      </w:r>
      <w:bookmarkEnd w:id="2017"/>
    </w:p>
    <w:p>
      <w:pPr>
        <w:pStyle w:val="BookText"/>
        <w:rPr/>
      </w:pPr>
      <w:r>
        <w:rPr>
          <w:rFonts w:ascii="IRNazanin" w:hAnsi="IRNazanin" w:eastAsia="IRNazanin"/>
          <w:color w:val="111111"/>
          <w:sz w:val="28"/>
          <w:sz w:val="28"/>
          <w:szCs w:val="28"/>
          <w:rtl w:val="true"/>
          <w:lang w:bidi="fa-IR"/>
        </w:rPr>
        <w:t>هناک عدّة نظریات حول حکم البکاء علی المیت، وسنقوم بدراسة هذه النظریات وأدلّتها</w:t>
      </w:r>
      <w:r>
        <w:rPr>
          <w:rFonts w:eastAsia="IRNazanin" w:cs="IRNazanin"/>
          <w:color w:val="111111"/>
          <w:sz w:val="28"/>
          <w:szCs w:val="28"/>
          <w:rtl w:val="true"/>
          <w:lang w:bidi="fa-IR"/>
        </w:rPr>
        <w:t>.</w:t>
      </w:r>
    </w:p>
    <w:p>
      <w:pPr>
        <w:pStyle w:val="Heading4"/>
        <w:numPr>
          <w:ilvl w:val="3"/>
          <w:numId w:val="1"/>
        </w:numPr>
        <w:rPr/>
      </w:pPr>
      <w:bookmarkStart w:id="2018" w:name="__RefHeading___Toc5298181_581953129"/>
      <w:bookmarkStart w:id="2019" w:name="_Toc882"/>
      <w:bookmarkEnd w:id="2018"/>
      <w:r>
        <w:rPr>
          <w:rtl w:val="true"/>
        </w:rPr>
        <w:t>الدلیل علی النظریة الأُولی</w:t>
      </w:r>
      <w:r>
        <w:rPr>
          <w:rtl w:val="true"/>
        </w:rPr>
        <w:t xml:space="preserve">: </w:t>
      </w:r>
      <w:r>
        <w:rPr>
          <w:rtl w:val="true"/>
        </w:rPr>
        <w:t>تحریم البکاء مطلقاً أربعة أدلّة</w:t>
      </w:r>
      <w:bookmarkEnd w:id="2019"/>
    </w:p>
    <w:p>
      <w:pPr>
        <w:pStyle w:val="Heading5"/>
        <w:numPr>
          <w:ilvl w:val="4"/>
          <w:numId w:val="1"/>
        </w:numPr>
        <w:rPr/>
      </w:pPr>
      <w:bookmarkStart w:id="2020" w:name="__RefHeading___Toc5298183_581953129"/>
      <w:bookmarkStart w:id="2021" w:name="_Toc883"/>
      <w:bookmarkEnd w:id="2020"/>
      <w:r>
        <w:rPr>
          <w:rtl w:val="true"/>
        </w:rPr>
        <w:t>اشارة</w:t>
      </w:r>
      <w:bookmarkEnd w:id="2021"/>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البکاء مطلقاً</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أدلّة قال بعض أهل السنّة بتحریم البکاء علی المیّت، واستدلّوا بمجموعة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سنقوم ببیان هذه الأدلّة ودراستها</w:t>
      </w:r>
      <w:r>
        <w:rPr>
          <w:rFonts w:eastAsia="IRNazanin" w:cs="IRNazanin"/>
          <w:color w:val="111111"/>
          <w:sz w:val="28"/>
          <w:szCs w:val="28"/>
          <w:rtl w:val="true"/>
          <w:lang w:bidi="fa-IR"/>
        </w:rPr>
        <w:t>.</w:t>
      </w:r>
    </w:p>
    <w:p>
      <w:pPr>
        <w:pStyle w:val="Heading5"/>
        <w:numPr>
          <w:ilvl w:val="4"/>
          <w:numId w:val="1"/>
        </w:numPr>
        <w:rPr/>
      </w:pPr>
      <w:bookmarkStart w:id="2022" w:name="__RefHeading___Toc5298185_581953129"/>
      <w:bookmarkStart w:id="2023" w:name="_Toc884"/>
      <w:bookmarkEnd w:id="2022"/>
      <w:r>
        <w:rPr>
          <w:rtl w:val="true"/>
        </w:rPr>
        <w:t>الدلیل الأوّل</w:t>
      </w:r>
      <w:r>
        <w:rPr>
          <w:rtl w:val="true"/>
        </w:rPr>
        <w:t xml:space="preserve">: </w:t>
      </w:r>
      <w:r>
        <w:rPr>
          <w:rtl w:val="true"/>
        </w:rPr>
        <w:t xml:space="preserve">الروایات التی تدلّ علی أنّ المیّت یُعذّب ببکاء أهله علیه </w:t>
      </w:r>
      <w:r>
        <w:rPr>
          <w:rtl w:val="true"/>
        </w:rPr>
        <w:t xml:space="preserve">- </w:t>
      </w:r>
      <w:r>
        <w:rPr>
          <w:rtl w:val="true"/>
        </w:rPr>
        <w:t>سبع روایات</w:t>
      </w:r>
      <w:bookmarkEnd w:id="2023"/>
    </w:p>
    <w:p>
      <w:pPr>
        <w:pStyle w:val="Heading6"/>
        <w:numPr>
          <w:ilvl w:val="5"/>
          <w:numId w:val="1"/>
        </w:numPr>
        <w:rPr/>
      </w:pPr>
      <w:bookmarkStart w:id="2024" w:name="__RefHeading___Toc5298187_581953129"/>
      <w:bookmarkStart w:id="2025" w:name="_Toc885"/>
      <w:bookmarkEnd w:id="2024"/>
      <w:r>
        <w:rPr>
          <w:rtl w:val="true"/>
        </w:rPr>
        <w:t>اشارة</w:t>
      </w:r>
      <w:bookmarkEnd w:id="2025"/>
    </w:p>
    <w:p>
      <w:pPr>
        <w:pStyle w:val="BookText"/>
        <w:rPr/>
      </w:pPr>
      <w:r>
        <w:rPr>
          <w:rFonts w:ascii="Amiri" w:hAnsi="Amiri" w:eastAsia="Amiri" w:cs="Amiri"/>
          <w:color w:val="111111"/>
          <w:sz w:val="28"/>
          <w:sz w:val="28"/>
          <w:szCs w:val="28"/>
          <w:rtl w:val="true"/>
          <w:lang w:bidi="ar-SA"/>
        </w:rPr>
        <w:t>إنّ العمدة فی أدلّة أهل السنّة لتحریم البکاء علی المیّت هی تلک الأخبار التی تروی نهی عمر بن الخطّاب وابنه عن البکاء علی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الترمذی فی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کَرِهَ قَوْمٌ مِنْ أَهْلِ العِلْمِ البُکَاءَ عَلَی الْمَیِّتِ،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یُعَذَّبُ بِبُکَاءِ أَهْلِهِ عَلَیْهِ، وذَهَبُوا إِلَی هَذَا الحَدِیثِ</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مقصود الترمذی بالکراهة هو التحریم، ولیس الکراهة المصطلحة التی </w:t>
      </w:r>
      <w:bookmarkStart w:id="2026" w:name="pg5894_48149"/>
    </w:p>
    <w:p>
      <w:pPr>
        <w:pStyle w:val="BookText"/>
        <w:rPr/>
      </w:pPr>
      <w:bookmarkEnd w:id="2026"/>
      <w:r>
        <w:rPr>
          <w:rFonts w:ascii="IRNazanin" w:hAnsi="IRNazanin" w:eastAsia="IRNazanin"/>
          <w:color w:val="111111"/>
          <w:sz w:val="28"/>
          <w:sz w:val="28"/>
          <w:szCs w:val="28"/>
          <w:rtl w:val="true"/>
          <w:lang w:bidi="fa-IR"/>
        </w:rPr>
        <w:t>هی من الأحکام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قرینتان تؤیّدان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الذی رواه الترمذی ظاهر فی التحریم، ففیه تصریح بأنّ البکاء علی المیّت یؤدّی إلی تعذیبه، والتعذیب یدلّ علی حرمة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الذی استدلّ به الترمذی لا یدلّ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استدلّ بهذا الحدیث من علماء أهل السنّة استفاد منه الحرمة لا الکراهة، وسیأتی تفصیل هذا البحث فی المباحث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هاتان القرینتان تدلّان علی أنّ المراد من الکراهة فی عبارة الترمذی هو التحریم، ولیس الکراهة التی تقابل الاستحباب</w:t>
      </w:r>
      <w:r>
        <w:rPr>
          <w:rFonts w:eastAsia="IRNazanin" w:cs="IRNazanin"/>
          <w:color w:val="111111"/>
          <w:sz w:val="28"/>
          <w:szCs w:val="28"/>
          <w:rtl w:val="true"/>
          <w:lang w:bidi="fa-IR"/>
        </w:rPr>
        <w:t>.</w:t>
      </w:r>
    </w:p>
    <w:p>
      <w:pPr>
        <w:pStyle w:val="Heading6"/>
        <w:numPr>
          <w:ilvl w:val="5"/>
          <w:numId w:val="1"/>
        </w:numPr>
        <w:rPr/>
      </w:pPr>
      <w:bookmarkStart w:id="2027" w:name="__RefHeading___Toc5298189_581953129"/>
      <w:bookmarkStart w:id="2028" w:name="_Toc886"/>
      <w:bookmarkEnd w:id="2027"/>
      <w:r>
        <w:rPr>
          <w:rtl w:val="true"/>
        </w:rPr>
        <w:t>الروایة الأُولی</w:t>
      </w:r>
      <w:r>
        <w:rPr>
          <w:rtl w:val="true"/>
        </w:rPr>
        <w:t xml:space="preserve">: </w:t>
      </w:r>
      <w:r>
        <w:rPr>
          <w:rtl w:val="true"/>
        </w:rPr>
        <w:t>عن عمر بن الخطّاب</w:t>
      </w:r>
      <w:bookmarkEnd w:id="2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عَن شُعبَةَ، عَن قَتَادَةَ، عَن سَعِیدِ بنِ المُسَیِّبِ، عَنِ ابنِ عُمَرَ، عَن أَبِیهِ رضی الله عنهما، عَنِ النَّبِیِّ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یُعَذَّبُ فِی قَبرِهِ بِمَا نِیحَ عَلَیهِ</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النوح فی مصطلح أهل السنّة یعنی البکاء کما جاء فی موسوعة الفقه الإسلامی</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9" w:name="__RefHeading___Toc5298191_581953129"/>
      <w:bookmarkStart w:id="2030" w:name="_Toc887"/>
      <w:bookmarkEnd w:id="2029"/>
      <w:r>
        <w:rPr>
          <w:rtl w:val="true"/>
        </w:rPr>
        <w:t>الروایة الثانیة</w:t>
      </w:r>
      <w:r>
        <w:rPr>
          <w:rtl w:val="true"/>
        </w:rPr>
        <w:t xml:space="preserve">: </w:t>
      </w:r>
      <w:r>
        <w:rPr>
          <w:rtl w:val="true"/>
        </w:rPr>
        <w:t>عن عمر بن الخطّاب</w:t>
      </w:r>
      <w:bookmarkEnd w:id="203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بَکرِ بنُ أَبِی شَیبَةَ ومُحَمَّدُ بنُ عَبدِ اللهِ بنِ نُمَیرٍ، جَمِیعاً عَنِ ابنِ بِشرٍ،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العَبدِیُّ، عَن عُبَیدِ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عَن عَبدِ اللهِ، أَنَّ حَفصَةَ بَکَت عَلَی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تَعلَمِی أَنَّ رَسُولَ اللهِ صلّی الله علیه وسلّم </w:t>
      </w:r>
      <w:bookmarkStart w:id="2031" w:name="pg5894_48151"/>
    </w:p>
    <w:p>
      <w:pPr>
        <w:pStyle w:val="BookText"/>
        <w:rPr/>
      </w:pPr>
      <w:bookmarkEnd w:id="20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یُعَذَّبُ بِبُکَاءِ أَهلِهِ عَلَیهِ؟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2" w:name="__RefHeading___Toc5298193_581953129"/>
      <w:bookmarkStart w:id="2033" w:name="_Toc888"/>
      <w:bookmarkEnd w:id="2032"/>
      <w:r>
        <w:rPr>
          <w:rtl w:val="true"/>
        </w:rPr>
        <w:t>الروایة الثالثة</w:t>
      </w:r>
      <w:r>
        <w:rPr>
          <w:rtl w:val="true"/>
        </w:rPr>
        <w:t xml:space="preserve">: </w:t>
      </w:r>
      <w:r>
        <w:rPr>
          <w:rtl w:val="true"/>
        </w:rPr>
        <w:t>عن عمر بن الخطّاب</w:t>
      </w:r>
      <w:bookmarkEnd w:id="2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عَلِیُّ بنُ حُجرٍ السَّعدِیُّ، حَدَّثَنَا عَلِیُّ بنُ مُسهِرٍ، عَنِ الأَعمَشِ، عَن أَبِی صَالِحٍ،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w:t>
      </w:r>
      <w:r>
        <w:rPr>
          <w:rStyle w:val="FootnoteAnchor"/>
          <w:rtl w:val="true"/>
        </w:rPr>
        <w:footnoteReference w:id="891"/>
      </w:r>
      <w:r>
        <w:rPr>
          <w:rFonts w:ascii="Amiri" w:hAnsi="Amiri" w:eastAsia="Amiri" w:cs="Amiri"/>
          <w:color w:val="111111"/>
          <w:sz w:val="28"/>
          <w:sz w:val="28"/>
          <w:szCs w:val="28"/>
          <w:rtl w:val="true"/>
          <w:lang w:bidi="ar-SA"/>
        </w:rPr>
        <w:t>عُمَرُ أُغمِیَ عَلَیهِ، فَصِیحَ عَلَیهِ،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لَیُعَذَّبُ بِبُکَاءِ الحَیِّ؟</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4" w:name="__RefHeading___Toc5298195_581953129"/>
      <w:bookmarkStart w:id="2035" w:name="_Toc889"/>
      <w:bookmarkEnd w:id="2034"/>
      <w:r>
        <w:rPr>
          <w:rtl w:val="true"/>
        </w:rPr>
        <w:t>الروایة الرابعة</w:t>
      </w:r>
      <w:r>
        <w:rPr>
          <w:rtl w:val="true"/>
        </w:rPr>
        <w:t xml:space="preserve">: </w:t>
      </w:r>
      <w:r>
        <w:rPr>
          <w:rtl w:val="true"/>
        </w:rPr>
        <w:t>عن عمر بن الخطّاب</w:t>
      </w:r>
      <w:bookmarkEnd w:id="2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أَبِی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 بنُ إِبرَاهِیمَ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صَالِحِ بنِ کَیسَانَ، عَنِ الزُّهرِیِّ، عَن سَالِمِ بنِ عَبدِ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یُعَذَّبُ بِبُکَاءِ أَهلِهِ عَلَیهِ</w:t>
      </w:r>
      <w:r>
        <w:rPr>
          <w:rFonts w:eastAsia="Amiri" w:cs="Amiri" w:ascii="Amiri" w:hAnsi="Amiri"/>
          <w:color w:val="111111"/>
          <w:sz w:val="28"/>
          <w:szCs w:val="28"/>
          <w:rtl w:val="true"/>
          <w:lang w:bidi="ar-SA"/>
        </w:rPr>
        <w:t>...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6" w:name="__RefHeading___Toc5298197_581953129"/>
      <w:bookmarkStart w:id="2037" w:name="_Toc890"/>
      <w:bookmarkEnd w:id="2036"/>
      <w:r>
        <w:rPr>
          <w:rtl w:val="true"/>
        </w:rPr>
        <w:t>الروایة الخامسة</w:t>
      </w:r>
      <w:r>
        <w:rPr>
          <w:rtl w:val="true"/>
        </w:rPr>
        <w:t xml:space="preserve">: </w:t>
      </w:r>
      <w:r>
        <w:rPr>
          <w:rtl w:val="true"/>
        </w:rPr>
        <w:t xml:space="preserve">عن عبد </w:t>
      </w:r>
      <w:r>
        <w:rPr>
          <w:rtl w:val="true"/>
        </w:rPr>
        <w:softHyphen/>
      </w:r>
      <w:r>
        <w:rPr>
          <w:rtl w:val="true"/>
        </w:rPr>
        <w:t>الله بن عمر</w:t>
      </w:r>
      <w:bookmarkEnd w:id="203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رَافِعٍ وعَبدُ بنُ حُمَیدٍ، قَالَ ابنُ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أَخبَرَنَا ابنُ جُرَیجٍ، أَخبَرَنِی عَبدُ اللهِ بنُ أَبِی مُلَیکَةَ،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ابنَةٌ لِعُثمَانَ بنِ عَفَّانَ بِمَکَّةَ،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لِنَشهَدَهَا،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فَحَضَرَهَا ابنُ عُمَرَ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 لِعَمرِو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مُوَاجِهُهُ، أَلَا تَنهَی عَنِ البُکَاءِ، فَإِنَّ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لَیُعَذَّبُ بِبُکَاءِ أَهلِهِ عَلَیهِ</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2038" w:name="pg5894_48153"/>
    </w:p>
    <w:p>
      <w:pPr>
        <w:pStyle w:val="Heading6"/>
        <w:numPr>
          <w:ilvl w:val="5"/>
          <w:numId w:val="1"/>
        </w:numPr>
        <w:rPr/>
      </w:pPr>
      <w:bookmarkStart w:id="2039" w:name="__RefHeading___Toc5298199_581953129"/>
      <w:bookmarkStart w:id="2040" w:name="_Toc891"/>
      <w:bookmarkEnd w:id="2038"/>
      <w:bookmarkEnd w:id="2039"/>
      <w:r>
        <w:rPr>
          <w:rtl w:val="true"/>
        </w:rPr>
        <w:t>الروایة السادسة</w:t>
      </w:r>
      <w:r>
        <w:rPr>
          <w:rtl w:val="true"/>
        </w:rPr>
        <w:t xml:space="preserve">: </w:t>
      </w:r>
      <w:r>
        <w:rPr>
          <w:rtl w:val="true"/>
        </w:rPr>
        <w:t>عن عبد الله بن عمر</w:t>
      </w:r>
      <w:bookmarkEnd w:id="2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کُرَیبٍ، حَدَّثَنَا أَبُو أُسَامَةَ، عَن هِشَامٍ،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عَائِشَةَ أَنَّ ابنَ عُمَرَ یَرفَعُ إِلَی النَّبِیِّ صلّی الله علیه وسلّم أنَّ المَیِّتَ یُعَذَّبُ فِی قَبرِهِ بِبُکَاءِ أَهلِهِ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لَیُعَذَّبُ بِخَطِیئَتِهِ أَو بِذَنبِهِ، وَإِنَّ أَهلَهُ لَیَبکُونَ عَلَیهِ الآنَ</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1" w:name="__RefHeading___Toc5298201_581953129"/>
      <w:bookmarkStart w:id="2042" w:name="_Toc892"/>
      <w:bookmarkEnd w:id="2041"/>
      <w:r>
        <w:rPr>
          <w:rtl w:val="true"/>
        </w:rPr>
        <w:t>الروایة السابعة</w:t>
      </w:r>
      <w:r>
        <w:rPr>
          <w:rtl w:val="true"/>
        </w:rPr>
        <w:t xml:space="preserve">: </w:t>
      </w:r>
      <w:r>
        <w:rPr>
          <w:rtl w:val="true"/>
        </w:rPr>
        <w:t>عن عبد الله بن عمر</w:t>
      </w:r>
      <w:bookmarkEnd w:id="2042"/>
    </w:p>
    <w:p>
      <w:pPr>
        <w:pStyle w:val="Heading6"/>
        <w:numPr>
          <w:ilvl w:val="5"/>
          <w:numId w:val="1"/>
        </w:numPr>
        <w:rPr/>
      </w:pPr>
      <w:bookmarkStart w:id="2043" w:name="__RefHeading___Toc5298203_581953129"/>
      <w:bookmarkStart w:id="2044" w:name="_Toc893"/>
      <w:bookmarkEnd w:id="2043"/>
      <w:r>
        <w:rPr>
          <w:rtl w:val="true"/>
        </w:rPr>
        <w:t>اشارة</w:t>
      </w:r>
      <w:bookmarkEnd w:id="2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عَبَّادٍ المُهَلَّبِیُّ، عَن مُحَمَّدِ بنِ عَمرٍو، عَن یَحیَی بنِ عَبدِ الرَّحمَنِ، عَنِ ابنِ عُمَرَ، عَنِ النَّبِیِّ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یُعَذَّبُ بِبُکَاءِ أَهلِهِ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یَرحَمُهُ اللهُ، لَم یَکذِب وَلَکِنَّهُ وَهِمَ، إِنَّمَا قَالَ رَسُولُ اللهِ صلّی الله علیه وسلّم لِرَجُلٍ مَاتَ یَهُودِیّاً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لَیُعَذَّبُ وإِنَّ أَهلَهُ لَیَبکُونَ عَلَیهِ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5" w:name="__RefHeading___Toc5298205_581953129"/>
      <w:bookmarkStart w:id="2046" w:name="_Toc894"/>
      <w:bookmarkEnd w:id="2045"/>
      <w:r>
        <w:rPr>
          <w:rtl w:val="true"/>
        </w:rPr>
        <w:t>دراسة دلالة الرویات</w:t>
      </w:r>
      <w:bookmarkEnd w:id="2046"/>
    </w:p>
    <w:p>
      <w:pPr>
        <w:pStyle w:val="BookText"/>
        <w:rPr/>
      </w:pPr>
      <w:r>
        <w:rPr>
          <w:rFonts w:ascii="IRNazanin" w:hAnsi="IRNazanin" w:eastAsia="IRNazanin"/>
          <w:color w:val="111111"/>
          <w:sz w:val="28"/>
          <w:sz w:val="28"/>
          <w:szCs w:val="28"/>
          <w:rtl w:val="true"/>
          <w:lang w:bidi="fa-IR"/>
        </w:rPr>
        <w:t>یعتقد علماء العامة بأنّ هذه الروایات تدلّ علی حرمة البکاء علی المیّت؛ لأنّه یتسبّب فی تعذیب المیّت</w:t>
      </w:r>
      <w:r>
        <w:rPr>
          <w:rFonts w:eastAsia="IRNazanin" w:cs="IRNazanin"/>
          <w:color w:val="111111"/>
          <w:sz w:val="28"/>
          <w:szCs w:val="28"/>
          <w:rtl w:val="true"/>
          <w:lang w:bidi="fa-IR"/>
        </w:rPr>
        <w:t>.</w:t>
      </w:r>
    </w:p>
    <w:p>
      <w:pPr>
        <w:pStyle w:val="Heading6"/>
        <w:numPr>
          <w:ilvl w:val="5"/>
          <w:numId w:val="1"/>
        </w:numPr>
        <w:rPr/>
      </w:pPr>
      <w:bookmarkStart w:id="2047" w:name="__RefHeading___Toc5298207_581953129"/>
      <w:bookmarkStart w:id="2048" w:name="_Toc895"/>
      <w:bookmarkEnd w:id="2047"/>
      <w:r>
        <w:rPr>
          <w:rtl w:val="true"/>
        </w:rPr>
        <w:t>إشکال علی الدلیل الأوّل</w:t>
      </w:r>
      <w:r>
        <w:rPr>
          <w:rtl w:val="true"/>
        </w:rPr>
        <w:t xml:space="preserve">: </w:t>
      </w:r>
      <w:r>
        <w:rPr>
          <w:rtl w:val="true"/>
        </w:rPr>
        <w:t>خمسة إشکالات</w:t>
      </w:r>
      <w:bookmarkEnd w:id="2048"/>
    </w:p>
    <w:p>
      <w:pPr>
        <w:pStyle w:val="Heading6"/>
        <w:numPr>
          <w:ilvl w:val="5"/>
          <w:numId w:val="1"/>
        </w:numPr>
        <w:rPr/>
      </w:pPr>
      <w:bookmarkStart w:id="2049" w:name="__RefHeading___Toc5298209_581953129"/>
      <w:bookmarkStart w:id="2050" w:name="_Toc896"/>
      <w:bookmarkEnd w:id="2049"/>
      <w:r>
        <w:rPr>
          <w:rtl w:val="true"/>
        </w:rPr>
        <w:t>اشارة</w:t>
      </w:r>
      <w:bookmarkEnd w:id="205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البعض توجیه هذه الروایات، فقد قال الطریحی فی مجمع البحرین تعلیقاً علی هذه الروایات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یُعَذِّبُ بِبُکَاءِ أَهْلِهِ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بالمیت المشرف علی الموت؛ فإنّه یشتدّ حاله بالبکاء</w:t>
      </w:r>
      <w:r>
        <w:rPr>
          <w:rFonts w:eastAsia="Amiri" w:cs="Amiri" w:ascii="Amiri" w:hAnsi="Amiri"/>
          <w:color w:val="111111"/>
          <w:sz w:val="28"/>
          <w:szCs w:val="28"/>
          <w:rtl w:val="true"/>
          <w:lang w:bidi="ar-SA"/>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یبدو بناءً علی الإشکالات التی ستطرح أنّ هذه الروایة لیست صحیحة أصلاً</w:t>
      </w:r>
      <w:r>
        <w:rPr>
          <w:rFonts w:eastAsia="IRNazanin" w:cs="IRNazanin"/>
          <w:color w:val="111111"/>
          <w:sz w:val="28"/>
          <w:szCs w:val="28"/>
          <w:rtl w:val="true"/>
          <w:lang w:bidi="fa-IR"/>
        </w:rPr>
        <w:t xml:space="preserve">. </w:t>
      </w:r>
      <w:bookmarkStart w:id="2051" w:name="pg5894_48155"/>
    </w:p>
    <w:p>
      <w:pPr>
        <w:pStyle w:val="Heading6"/>
        <w:numPr>
          <w:ilvl w:val="5"/>
          <w:numId w:val="1"/>
        </w:numPr>
        <w:rPr/>
      </w:pPr>
      <w:bookmarkStart w:id="2052" w:name="__RefHeading___Toc5298211_581953129"/>
      <w:bookmarkStart w:id="2053" w:name="_Toc897"/>
      <w:bookmarkEnd w:id="2051"/>
      <w:bookmarkEnd w:id="2052"/>
      <w:r>
        <w:rPr>
          <w:rtl w:val="true"/>
        </w:rPr>
        <w:t>الإشکال الأوّل</w:t>
      </w:r>
      <w:r>
        <w:rPr>
          <w:rtl w:val="true"/>
        </w:rPr>
        <w:t xml:space="preserve">: </w:t>
      </w:r>
      <w:r>
        <w:rPr>
          <w:rtl w:val="true"/>
        </w:rPr>
        <w:t>إنکار عائشة لهذه الروایة</w:t>
      </w:r>
      <w:bookmarkEnd w:id="2053"/>
    </w:p>
    <w:p>
      <w:pPr>
        <w:pStyle w:val="BookText"/>
        <w:rPr/>
      </w:pPr>
      <w:r>
        <w:rPr>
          <w:rFonts w:ascii="IRNazanin" w:hAnsi="IRNazanin" w:eastAsia="IRNazanin"/>
          <w:color w:val="111111"/>
          <w:sz w:val="28"/>
          <w:sz w:val="28"/>
          <w:szCs w:val="28"/>
          <w:rtl w:val="true"/>
          <w:lang w:bidi="fa-IR"/>
        </w:rPr>
        <w:t xml:space="preserve">قال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صحیح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هذه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الروایات من روایة عمر بن الخطّاب وابنه عبد الله رضی الله عنهما، وأنکرت عائشة، ونَسبتها إلی النسیان والاشتباه علیهما، وأنکرت أن یکون النبی صلّی الله علیه وسلّم قال ذلک، واحتجّت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 النبی صلّی الله علیه وسلّم فی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تعذّب وهم یبکون علیها،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تعذّب بکفرها فی حال بکاء أهلها، لا بسبب البکاء</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البخاری الروایة المذکورة فی صحیحه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أُصِیبَ عُمَرُ دَخَلَ صُهَیبٌ یَبکِی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صُهَیبُ، أَتَبکِی عَلَیّ وَقَد 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یُعَذَّبُ بِبَعضِ بُکَاءِ أَهلِهِ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رضی الله عنه ذَکَرتُ ذَلِکَ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واللهِ، مَا حَدَّثَ رَسُولُ اللهِ صلّی الله علیه وسلّم إِنَّ اللهَ لَیُعَذِّبُ المُؤمِنَ بِبُکَاءِ أَهلِهِ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لَیَزِیدُ الکَافِرَ عَذَاباً بِبُکَاءِ أَهلِهِ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أُخْرَی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أخرج مسلم مثل هذه الروایة فی صحیحه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هِشَامٍ وأَبُو الرَّبِیعِ الزَّهْرَانِیُّ، جَمِیعاً، عَنْ حَمَّادٍ، 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زَیْدٍ، عَنْ هِشَامِ بْنِ عُرْوَةَ،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عَائِشَةَ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یُعَذَّبُ بِبُکَاءِ أَهْلِهِ عَلَیْهِ،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عَبْدِ الرَّحْمَنِ، سَمِعَ شَیْئاً فَلَمْ یَحْفَظْهُ، إِنَّمَا مَرَّتْ عَلَی رَسُولِ اللهِ صَلَّی اللهُ عَلَیْهِ وَسَلَّمَ جَنَازَةُ یَهُودِیٍّ وهُمْ یَبْکُونَ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bookmarkStart w:id="2054" w:name="pg5894_48157"/>
    </w:p>
    <w:p>
      <w:pPr>
        <w:pStyle w:val="BookText"/>
        <w:rPr/>
      </w:pPr>
      <w:bookmarkEnd w:id="2054"/>
      <w:r>
        <w:rPr>
          <w:rFonts w:ascii="Amiri" w:hAnsi="Amiri" w:eastAsia="Amiri" w:cs="Amiri"/>
          <w:color w:val="111111"/>
          <w:sz w:val="28"/>
          <w:sz w:val="28"/>
          <w:szCs w:val="28"/>
          <w:rtl w:val="true"/>
          <w:lang w:bidi="ar-SA"/>
        </w:rPr>
        <w:t>تَبْکُونَ وإِنَّهُ لَیُعَذَّبُ</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وأخرجها أبو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داود فی سننه نقلاً عن 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هَنَّادُ بْنُ السَّرِیِّ، عَنْ عَبْدَةَ وأَبِی مُعَاوِیَةَ الْمَعْنَی، عَنْ هِشَامِ بْنِ عُرْوَةَ، عَنْ أَبِیهِ،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لَیُعَذَّبُ بِبُکَاءِ أَهْلِهِ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ذَلِکَ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مَرَّ النَّبِیُّ صلّی الله علیه وسلّم عَلَی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لَیُعَذَّبُ وَأَهْلُهُ یَبْکُونَ عَلَیْهِ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فی هذه الروایات أن عائشة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هذه الروایة، وهذا یقدح فی صحّة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ذلک ما بیّنه العلّامة المجلسی فی البحار؛ حیث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 نسبة الراوی إلی الخطاء، وهو علّة من العلل المخرجة للحدیث عن شرط الصحّة</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وکما سیأتی فقد قال الشافعی فی اختلاف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رَوَتْ عَائِشَةُ عَنْ رَسُولِ اللهِ أَشْبَهُ أَنْ یَکُونَ مَحْفُوظاً عَنْهُ صلّی الله علیه وسلّم بِدَلَالَةِ الْکِتَابِ ثُمَّ السُّنَّةِ</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5" w:name="__RefHeading___Toc5298213_581953129"/>
      <w:bookmarkStart w:id="2056" w:name="_Toc898"/>
      <w:bookmarkEnd w:id="2055"/>
      <w:r>
        <w:rPr>
          <w:rtl w:val="true"/>
        </w:rPr>
        <w:t>الإشکال الثانی</w:t>
      </w:r>
      <w:r>
        <w:rPr>
          <w:rtl w:val="true"/>
        </w:rPr>
        <w:t xml:space="preserve">: </w:t>
      </w:r>
      <w:r>
        <w:rPr>
          <w:rtl w:val="true"/>
        </w:rPr>
        <w:t>انحصار الراوی</w:t>
      </w:r>
      <w:bookmarkEnd w:id="205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البکاء علی المیت أمراً شائعاً علی مدی العصور وحتّی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هذه الروایة صدرت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ونهی عن البکاء فلا بدّ أن یطلع علیه جمع کبیر من الناس، فکیف یُعقل أن یتفرّد عمر وابنه بمثل هذه الروایة ولا یرویها شخصٌ آخر؟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دواعی کثیرة إلی تناقل مثل هذه الروایة؛ لأنّها </w:t>
      </w:r>
      <w:bookmarkStart w:id="2057" w:name="pg5894_48159"/>
    </w:p>
    <w:p>
      <w:pPr>
        <w:pStyle w:val="BookText"/>
        <w:rPr/>
      </w:pPr>
      <w:bookmarkEnd w:id="2057"/>
      <w:r>
        <w:rPr>
          <w:rFonts w:ascii="IRNazanin" w:hAnsi="IRNazanin" w:eastAsia="IRNazanin"/>
          <w:color w:val="111111"/>
          <w:sz w:val="28"/>
          <w:sz w:val="28"/>
          <w:szCs w:val="28"/>
          <w:rtl w:val="true"/>
          <w:lang w:bidi="fa-IR"/>
        </w:rPr>
        <w:t>تنهی عن عادة شائعة بین الناس، وهذا الشیوع یؤدّی إلی کثرة الروایة وطرقها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یتفرّد بها شخصان فقط</w:t>
      </w:r>
      <w:r>
        <w:rPr>
          <w:rFonts w:eastAsia="IRNazanin" w:cs="IRNazanin"/>
          <w:color w:val="111111"/>
          <w:sz w:val="28"/>
          <w:szCs w:val="28"/>
          <w:rtl w:val="true"/>
          <w:lang w:bidi="fa-IR"/>
        </w:rPr>
        <w:t>.</w:t>
      </w:r>
    </w:p>
    <w:p>
      <w:pPr>
        <w:pStyle w:val="Heading6"/>
        <w:numPr>
          <w:ilvl w:val="5"/>
          <w:numId w:val="1"/>
        </w:numPr>
        <w:rPr/>
      </w:pPr>
      <w:bookmarkStart w:id="2058" w:name="__RefHeading___Toc5298215_581953129"/>
      <w:bookmarkStart w:id="2059" w:name="_Toc899"/>
      <w:bookmarkEnd w:id="2058"/>
      <w:r>
        <w:rPr>
          <w:rtl w:val="true"/>
        </w:rPr>
        <w:t>الإشکال الثالث</w:t>
      </w:r>
      <w:r>
        <w:rPr>
          <w:rtl w:val="true"/>
        </w:rPr>
        <w:t xml:space="preserve">: </w:t>
      </w:r>
      <w:r>
        <w:rPr>
          <w:rtl w:val="true"/>
        </w:rPr>
        <w:t>تعارض الحدیث مع الآیات القرآنیة</w:t>
      </w:r>
      <w:bookmarkEnd w:id="2059"/>
    </w:p>
    <w:p>
      <w:pPr>
        <w:pStyle w:val="BookText"/>
        <w:rPr/>
      </w:pPr>
      <w:r>
        <w:rPr>
          <w:rFonts w:ascii="Amiri" w:hAnsi="Amiri" w:eastAsia="Amiri" w:cs="Amiri"/>
          <w:color w:val="111111"/>
          <w:sz w:val="28"/>
          <w:sz w:val="28"/>
          <w:szCs w:val="28"/>
          <w:rtl w:val="true"/>
          <w:lang w:bidi="ar-SA"/>
        </w:rPr>
        <w:t>لقد بیّن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معیاراً لمعرفة الأحادیث الضعیفة، وهو مخالفة الحدیث لکتاب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الحدیث مخالفاً للقرآن فلا یؤخذ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الحدیث یعارض کتاب الله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أُخْرَی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یعقل أن یُعذّب المیّت ببکاء غیره؛ لأنّه حینئذ یزر وزر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التعارض الموجود بین هذا الحدیث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بدّ من ردّ هذا الحدیث وترکه اعتماداً علی المعیار الذی قدّمه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عائشة نفسها استدلّت بهذه الآیة لردّ 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الحدیث یعارض آیات أُخری أیضاً، فقد قال الشافعی فی اختلاف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رَوَتْ عَائِشَةُ عَنْ رَسُولِ اللهِ أَشْبَهُ أَنْ یَکُونَ مَحْفُوظاً عَنْهُ صَلَّی اللهُ عَلَیْهِ وَسَلَّمَ؛ بِدَلَالَةِ الْکِتَابِ ثُمَّ السُّنَّةِ، 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دَلَالَةُ الْکِتَابِ؟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أُخْرَی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لِتُجْزَی کُلُّ نَفْسٍ بِمَا تَسْعَی</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الحدیث یخالف أربع آیات قرآنیة؛ لأنّ هذه </w:t>
      </w:r>
      <w:bookmarkStart w:id="2060" w:name="pg5894_48161"/>
    </w:p>
    <w:p>
      <w:pPr>
        <w:pStyle w:val="BookText"/>
        <w:rPr/>
      </w:pPr>
      <w:bookmarkEnd w:id="2060"/>
      <w:r>
        <w:rPr>
          <w:rFonts w:ascii="IRNazanin" w:hAnsi="IRNazanin" w:eastAsia="IRNazanin"/>
          <w:color w:val="111111"/>
          <w:sz w:val="28"/>
          <w:sz w:val="28"/>
          <w:szCs w:val="28"/>
          <w:rtl w:val="true"/>
          <w:lang w:bidi="fa-IR"/>
        </w:rPr>
        <w:t>الآیات تدلّ علی أنّ الإنسان یعذّب بفعله لا بأفعال الآخرین</w:t>
      </w:r>
      <w:r>
        <w:rPr>
          <w:rFonts w:eastAsia="IRNazanin" w:cs="IRNazanin"/>
          <w:color w:val="111111"/>
          <w:sz w:val="28"/>
          <w:szCs w:val="28"/>
          <w:rtl w:val="true"/>
          <w:lang w:bidi="fa-IR"/>
        </w:rPr>
        <w:t>.</w:t>
      </w:r>
    </w:p>
    <w:p>
      <w:pPr>
        <w:pStyle w:val="Heading6"/>
        <w:numPr>
          <w:ilvl w:val="5"/>
          <w:numId w:val="1"/>
        </w:numPr>
        <w:rPr/>
      </w:pPr>
      <w:bookmarkStart w:id="2061" w:name="__RefHeading___Toc5298217_581953129"/>
      <w:bookmarkStart w:id="2062" w:name="_Toc900"/>
      <w:bookmarkEnd w:id="2061"/>
      <w:r>
        <w:rPr>
          <w:rtl w:val="true"/>
        </w:rPr>
        <w:t>الإشکال الرابع</w:t>
      </w:r>
      <w:r>
        <w:rPr>
          <w:rtl w:val="true"/>
        </w:rPr>
        <w:t xml:space="preserve">: </w:t>
      </w:r>
      <w:r>
        <w:rPr>
          <w:rtl w:val="true"/>
        </w:rPr>
        <w:t>تعارض هذا الحدیث مع روایات أُخری</w:t>
      </w:r>
      <w:bookmarkEnd w:id="2062"/>
    </w:p>
    <w:p>
      <w:pPr>
        <w:pStyle w:val="BookText"/>
        <w:rPr/>
      </w:pPr>
      <w:r>
        <w:rPr>
          <w:rFonts w:ascii="IRNazanin" w:hAnsi="IRNazanin" w:eastAsia="IRNazanin"/>
          <w:color w:val="111111"/>
          <w:sz w:val="28"/>
          <w:sz w:val="28"/>
          <w:szCs w:val="28"/>
          <w:rtl w:val="true"/>
          <w:lang w:bidi="fa-IR"/>
        </w:rPr>
        <w:t>یتعارض هذا الحدیث مع روایات أُخری کما قال صاحب الجواهر</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صاحب الجواهر قصد تلک الروایات التی رواها أهل السنّة أنفسهم، وسنذکرها فی النظریة الثانیة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روایات تدلّ علی جواز البکاء، بل تدلّ کذلک علی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بکی علی الموتی</w:t>
      </w:r>
      <w:r>
        <w:rPr>
          <w:rFonts w:eastAsia="IRNazanin" w:cs="IRNazanin"/>
          <w:color w:val="111111"/>
          <w:sz w:val="28"/>
          <w:szCs w:val="28"/>
          <w:rtl w:val="true"/>
          <w:lang w:bidi="fa-IR"/>
        </w:rPr>
        <w:t>.</w:t>
      </w:r>
    </w:p>
    <w:p>
      <w:pPr>
        <w:pStyle w:val="Heading6"/>
        <w:numPr>
          <w:ilvl w:val="5"/>
          <w:numId w:val="1"/>
        </w:numPr>
        <w:rPr/>
      </w:pPr>
      <w:bookmarkStart w:id="2063" w:name="__RefHeading___Toc5298219_581953129"/>
      <w:bookmarkStart w:id="2064" w:name="_Toc901"/>
      <w:bookmarkEnd w:id="2063"/>
      <w:r>
        <w:rPr>
          <w:rtl w:val="true"/>
        </w:rPr>
        <w:t>الإشکال الخامس</w:t>
      </w:r>
      <w:r>
        <w:rPr>
          <w:rtl w:val="true"/>
        </w:rPr>
        <w:t xml:space="preserve">: </w:t>
      </w:r>
      <w:r>
        <w:rPr>
          <w:rtl w:val="true"/>
        </w:rPr>
        <w:t>لم یعمل عمر بهذا الحدیث</w:t>
      </w:r>
      <w:bookmarkEnd w:id="2064"/>
    </w:p>
    <w:p>
      <w:pPr>
        <w:pStyle w:val="Heading6"/>
        <w:numPr>
          <w:ilvl w:val="5"/>
          <w:numId w:val="1"/>
        </w:numPr>
        <w:rPr/>
      </w:pPr>
      <w:bookmarkStart w:id="2065" w:name="__RefHeading___Toc5298221_581953129"/>
      <w:bookmarkStart w:id="2066" w:name="_Toc902"/>
      <w:bookmarkEnd w:id="2065"/>
      <w:r>
        <w:rPr>
          <w:rtl w:val="true"/>
        </w:rPr>
        <w:t>اشارة</w:t>
      </w:r>
      <w:bookmarkEnd w:id="2066"/>
    </w:p>
    <w:p>
      <w:pPr>
        <w:pStyle w:val="BookText"/>
        <w:rPr/>
      </w:pPr>
      <w:r>
        <w:rPr>
          <w:rFonts w:ascii="IRNazanin" w:hAnsi="IRNazanin" w:eastAsia="IRNazanin"/>
          <w:color w:val="111111"/>
          <w:sz w:val="28"/>
          <w:sz w:val="28"/>
          <w:szCs w:val="28"/>
          <w:rtl w:val="true"/>
          <w:lang w:bidi="fa-IR"/>
        </w:rPr>
        <w:t>حتّی لو افترضنا أنّ هذا الحدیث الذی تفرّد به عمر وابنه حدیث صحیح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فهناک سؤال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یعمل عمر بهذا الحدیث فی مواقف مختلفة؟ وهنا نشیر إلی ثلاثة مواقف منها</w:t>
      </w:r>
      <w:r>
        <w:rPr>
          <w:rFonts w:eastAsia="IRNazanin" w:cs="IRNazanin"/>
          <w:color w:val="111111"/>
          <w:sz w:val="28"/>
          <w:szCs w:val="28"/>
          <w:rtl w:val="true"/>
          <w:lang w:bidi="fa-IR"/>
        </w:rPr>
        <w:t>:</w:t>
      </w:r>
    </w:p>
    <w:p>
      <w:pPr>
        <w:pStyle w:val="Heading6"/>
        <w:numPr>
          <w:ilvl w:val="5"/>
          <w:numId w:val="1"/>
        </w:numPr>
        <w:rPr/>
      </w:pPr>
      <w:bookmarkStart w:id="2067" w:name="__RefHeading___Toc5298223_581953129"/>
      <w:bookmarkStart w:id="2068" w:name="_Toc903"/>
      <w:bookmarkEnd w:id="2067"/>
      <w:r>
        <w:rPr>
          <w:rtl w:val="true"/>
        </w:rPr>
        <w:t>الموقف الأول</w:t>
      </w:r>
      <w:r>
        <w:rPr>
          <w:rtl w:val="true"/>
        </w:rPr>
        <w:t xml:space="preserve">: </w:t>
      </w:r>
      <w:r>
        <w:rPr>
          <w:rtl w:val="true"/>
        </w:rPr>
        <w:t>بکاء عمر علی أخیه</w:t>
      </w:r>
      <w:bookmarkEnd w:id="2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استُشهدَ زیدُ بنُ الخَطّابِ بِالیَمَامَةِ، وکَانَ صَحِبَهُ رَجُلٌ مِن بَنِی عَدِی بنِ کَعبٍ؛ فَرَجَعَ إلَی المَدِینَةِ، فَلَمَّا رَآهُ عُمَرُ دَمَعَت عَینَاهُ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زَیداً ثَاوِیاً وأتَیتَنِی؟</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9" w:name="__RefHeading___Toc5298225_581953129"/>
      <w:bookmarkStart w:id="2070" w:name="_Toc904"/>
      <w:bookmarkEnd w:id="2069"/>
      <w:r>
        <w:rPr>
          <w:rtl w:val="true"/>
        </w:rPr>
        <w:t>الموقف الثانی</w:t>
      </w:r>
      <w:r>
        <w:rPr>
          <w:rtl w:val="true"/>
        </w:rPr>
        <w:t xml:space="preserve">: </w:t>
      </w:r>
      <w:r>
        <w:rPr>
          <w:rtl w:val="true"/>
        </w:rPr>
        <w:t>بکاء عمر علی النعمان بن مقرن</w:t>
      </w:r>
      <w:bookmarkEnd w:id="207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 حَدَّثَنَا شُعبَةُ، عَن عَلِیِّ بنِ زَیدٍ، عَن أَبِی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عُمَرَ بِنَعیِ النُّعمَانِ بنِ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یَدَهُ عَلَی رَأسِهِ وجَعَلَ یَبکِی</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2071" w:name="pg5894_48163"/>
    </w:p>
    <w:p>
      <w:pPr>
        <w:pStyle w:val="Heading6"/>
        <w:numPr>
          <w:ilvl w:val="5"/>
          <w:numId w:val="1"/>
        </w:numPr>
        <w:rPr/>
      </w:pPr>
      <w:bookmarkStart w:id="2072" w:name="__RefHeading___Toc5298227_581953129"/>
      <w:bookmarkStart w:id="2073" w:name="_Toc905"/>
      <w:bookmarkEnd w:id="2071"/>
      <w:bookmarkEnd w:id="2072"/>
      <w:r>
        <w:rPr>
          <w:rtl w:val="true"/>
        </w:rPr>
        <w:t>الموقف الثالث</w:t>
      </w:r>
      <w:r>
        <w:rPr>
          <w:rtl w:val="true"/>
        </w:rPr>
        <w:t xml:space="preserve">: </w:t>
      </w:r>
      <w:r>
        <w:rPr>
          <w:rtl w:val="true"/>
        </w:rPr>
        <w:t>تجویز عمر للبکاء</w:t>
      </w:r>
      <w:bookmarkEnd w:id="2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تُوُفّیَ خَالِدُ بنُ الوَلِیدِ أیَّامَ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بَینَهُمَا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النسَاءُ مِنَ البُکَاءِ عَلَیهِ، فَلَمَّا انتَهَی ذَلِکَ إلَی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 نِسَاءِ بَنِی المغیرَة أن یَرِقنَ مِن دَمعِهِنَّ عَلَی أبِی سُلَیمَان مَا لَم یَکُن نَقعٌ</w:t>
      </w:r>
      <w:r>
        <w:rPr>
          <w:rStyle w:val="FootnoteAnchor"/>
          <w:rtl w:val="true"/>
        </w:rPr>
        <w:footnoteReference w:id="913"/>
      </w:r>
      <w:r>
        <w:rPr>
          <w:rFonts w:ascii="Amiri" w:hAnsi="Amiri" w:eastAsia="Amiri" w:cs="Amiri"/>
          <w:color w:val="111111"/>
          <w:sz w:val="28"/>
          <w:sz w:val="28"/>
          <w:szCs w:val="28"/>
          <w:rtl w:val="true"/>
          <w:lang w:bidi="ar-SA"/>
        </w:rPr>
        <w:t>وَلاَ لَقلَقَةٌ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الروایات تدلّ بوضوح علی أنّ عمر بکی علی الموتی وجوّز البکاء علیهم، وهذا یعنی أنّ فعل عمر لا یوافق قوله</w:t>
      </w:r>
      <w:r>
        <w:rPr>
          <w:rFonts w:eastAsia="IRNazanin" w:cs="IRNazanin"/>
          <w:color w:val="111111"/>
          <w:sz w:val="28"/>
          <w:szCs w:val="28"/>
          <w:rtl w:val="true"/>
          <w:lang w:bidi="fa-IR"/>
        </w:rPr>
        <w:t>.</w:t>
      </w:r>
    </w:p>
    <w:p>
      <w:pPr>
        <w:pStyle w:val="Heading5"/>
        <w:numPr>
          <w:ilvl w:val="4"/>
          <w:numId w:val="1"/>
        </w:numPr>
        <w:rPr/>
      </w:pPr>
      <w:bookmarkStart w:id="2074" w:name="__RefHeading___Toc5298229_581953129"/>
      <w:bookmarkStart w:id="2075" w:name="_Toc906"/>
      <w:bookmarkEnd w:id="2074"/>
      <w:r>
        <w:rPr>
          <w:rtl w:val="true"/>
        </w:rPr>
        <w:t>الدلیل الثانی</w:t>
      </w:r>
      <w:r>
        <w:rPr>
          <w:rtl w:val="true"/>
        </w:rPr>
        <w:t xml:space="preserve">: </w:t>
      </w:r>
      <w:r>
        <w:rPr>
          <w:rtl w:val="true"/>
        </w:rPr>
        <w:t>أمر رسول الله</w:t>
      </w:r>
      <w:r>
        <w:rPr>
          <w:rtl w:val="true"/>
        </w:rPr>
        <w:t>(</w:t>
      </w:r>
      <w:r>
        <w:rPr>
          <w:rtl w:val="true"/>
        </w:rPr>
        <w:t xml:space="preserve">صلّی الله علیه و آله وسلّم </w:t>
      </w:r>
      <w:r>
        <w:rPr>
          <w:rtl w:val="true"/>
        </w:rPr>
        <w:t xml:space="preserve">) </w:t>
      </w:r>
      <w:r>
        <w:rPr>
          <w:rtl w:val="true"/>
        </w:rPr>
        <w:t>برمی التراب علی وجوه النساء الباکیات</w:t>
      </w:r>
      <w:bookmarkEnd w:id="2075"/>
    </w:p>
    <w:p>
      <w:pPr>
        <w:pStyle w:val="Heading6"/>
        <w:numPr>
          <w:ilvl w:val="5"/>
          <w:numId w:val="1"/>
        </w:numPr>
        <w:rPr/>
      </w:pPr>
      <w:bookmarkStart w:id="2076" w:name="__RefHeading___Toc5298231_581953129"/>
      <w:bookmarkStart w:id="2077" w:name="_Toc907"/>
      <w:bookmarkEnd w:id="2076"/>
      <w:r>
        <w:rPr>
          <w:rtl w:val="true"/>
        </w:rPr>
        <w:t>اشارة</w:t>
      </w:r>
      <w:bookmarkEnd w:id="2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نُمَیرٍ، ثَنَا مُحَمَّدُ بنُ إِسحَاقَ، عَن عَبدِ الرَّحمَنِ بنِ القَاسِمِ، عَن أَبِیهِ،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 وَفَاةُ جَعفَرٍ عَرَفنَا فِی وَجهِ رَسُولِ اللهِ صلّی الله علیه وسلّم الحُزنَ، فَدَخَلَ عَلَیهِ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النِّسَاءَ یَبکِینَ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إِلَیهِنَّ فَأَسکِتهُنَّ، فَإِن أَبَینَ فَاحثُ فِی وُجُوهِهِنَّ التُّرَابَ</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8" w:name="__RefHeading___Toc5298233_581953129"/>
      <w:bookmarkStart w:id="2079" w:name="_Toc908"/>
      <w:bookmarkEnd w:id="2078"/>
      <w:r>
        <w:rPr>
          <w:rtl w:val="true"/>
        </w:rPr>
        <w:t>دراسة دلالة الدلیل الثانی</w:t>
      </w:r>
      <w:bookmarkEnd w:id="2079"/>
    </w:p>
    <w:p>
      <w:pPr>
        <w:pStyle w:val="BookText"/>
        <w:rPr/>
      </w:pPr>
      <w:r>
        <w:rPr>
          <w:rFonts w:ascii="IRNazanin" w:hAnsi="IRNazanin" w:eastAsia="IRNazanin"/>
          <w:color w:val="111111"/>
          <w:sz w:val="28"/>
          <w:sz w:val="28"/>
          <w:szCs w:val="28"/>
          <w:rtl w:val="true"/>
          <w:lang w:bidi="fa-IR"/>
        </w:rPr>
        <w:t>هناک أمران فی هذه الروایة یدلّان علی تحریم البکاء علی المیّت، الأوّل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البکاء؛ حیث إنّه أمر بالسکوت، والثانی أمره برمی التراب علی وجوه النساء اللواتی یبکین علی المیت</w:t>
      </w:r>
      <w:r>
        <w:rPr>
          <w:rFonts w:eastAsia="IRNazanin" w:cs="IRNazanin"/>
          <w:color w:val="111111"/>
          <w:sz w:val="28"/>
          <w:szCs w:val="28"/>
          <w:rtl w:val="true"/>
          <w:lang w:bidi="fa-IR"/>
        </w:rPr>
        <w:t>.</w:t>
      </w:r>
    </w:p>
    <w:p>
      <w:pPr>
        <w:pStyle w:val="Heading6"/>
        <w:numPr>
          <w:ilvl w:val="5"/>
          <w:numId w:val="1"/>
        </w:numPr>
        <w:rPr/>
      </w:pPr>
      <w:bookmarkStart w:id="2080" w:name="__RefHeading___Toc5298235_581953129"/>
      <w:bookmarkStart w:id="2081" w:name="_Toc909"/>
      <w:bookmarkEnd w:id="2080"/>
      <w:r>
        <w:rPr>
          <w:rtl w:val="true"/>
        </w:rPr>
        <w:t>الإشکال علی الدلیل الثانی</w:t>
      </w:r>
      <w:r>
        <w:rPr>
          <w:rtl w:val="true"/>
        </w:rPr>
        <w:t xml:space="preserve">: </w:t>
      </w:r>
      <w:r>
        <w:rPr>
          <w:rtl w:val="true"/>
        </w:rPr>
        <w:t>إشکالان</w:t>
      </w:r>
      <w:bookmarkEnd w:id="2081"/>
    </w:p>
    <w:p>
      <w:pPr>
        <w:pStyle w:val="Heading6"/>
        <w:numPr>
          <w:ilvl w:val="5"/>
          <w:numId w:val="1"/>
        </w:numPr>
        <w:rPr/>
      </w:pPr>
      <w:bookmarkStart w:id="2082" w:name="__RefHeading___Toc5298237_581953129"/>
      <w:bookmarkStart w:id="2083" w:name="_Toc910"/>
      <w:bookmarkEnd w:id="2082"/>
      <w:r>
        <w:rPr>
          <w:rtl w:val="true"/>
        </w:rPr>
        <w:t>اشارة</w:t>
      </w:r>
      <w:bookmarkEnd w:id="208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النقد الذی یوجَّه إلی هذا الدلیل یتمثّل فی إشکالین</w:t>
      </w:r>
      <w:r>
        <w:rPr>
          <w:rFonts w:eastAsia="IRNazanin" w:cs="IRNazanin"/>
          <w:color w:val="111111"/>
          <w:sz w:val="28"/>
          <w:szCs w:val="28"/>
          <w:rtl w:val="true"/>
          <w:lang w:bidi="fa-IR"/>
        </w:rPr>
        <w:t xml:space="preserve">: </w:t>
      </w:r>
      <w:bookmarkStart w:id="2084" w:name="pg5894_48165"/>
    </w:p>
    <w:p>
      <w:pPr>
        <w:pStyle w:val="Heading6"/>
        <w:numPr>
          <w:ilvl w:val="5"/>
          <w:numId w:val="1"/>
        </w:numPr>
        <w:rPr/>
      </w:pPr>
      <w:bookmarkStart w:id="2085" w:name="__RefHeading___Toc5298239_581953129"/>
      <w:bookmarkStart w:id="2086" w:name="_Toc911"/>
      <w:bookmarkEnd w:id="2084"/>
      <w:bookmarkEnd w:id="2085"/>
      <w:r>
        <w:rPr>
          <w:rtl w:val="true"/>
        </w:rPr>
        <w:t>الإشکال الأوّل</w:t>
      </w:r>
      <w:r>
        <w:rPr>
          <w:rtl w:val="true"/>
        </w:rPr>
        <w:t xml:space="preserve">: </w:t>
      </w:r>
      <w:r>
        <w:rPr>
          <w:rtl w:val="true"/>
        </w:rPr>
        <w:t>ضعف السند</w:t>
      </w:r>
      <w:bookmarkEnd w:id="2086"/>
    </w:p>
    <w:p>
      <w:pPr>
        <w:pStyle w:val="BookText"/>
        <w:rPr/>
      </w:pPr>
      <w:r>
        <w:rPr>
          <w:rFonts w:ascii="IRNazanin" w:hAnsi="IRNazanin" w:eastAsia="IRNazanin"/>
          <w:color w:val="111111"/>
          <w:sz w:val="28"/>
          <w:sz w:val="28"/>
          <w:szCs w:val="28"/>
          <w:rtl w:val="true"/>
          <w:lang w:bidi="fa-IR"/>
        </w:rPr>
        <w:t>فی سنده محمد بن إسحاق، وقد ضعّفه المحدثون وعلماء الرجال من أهل السنّة کالمزی، واعتبر هؤلاء أنّ ما رواه محمد بن إسحاق ضعیف وموضوع</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7" w:name="__RefHeading___Toc5298241_581953129"/>
      <w:bookmarkStart w:id="2088" w:name="_Toc912"/>
      <w:bookmarkEnd w:id="2087"/>
      <w:r>
        <w:rPr>
          <w:rtl w:val="true"/>
        </w:rPr>
        <w:t>الإشکال الثانی</w:t>
      </w:r>
      <w:r>
        <w:rPr>
          <w:rtl w:val="true"/>
        </w:rPr>
        <w:t xml:space="preserve">: </w:t>
      </w:r>
      <w:r>
        <w:rPr>
          <w:rtl w:val="true"/>
        </w:rPr>
        <w:t>تعارض الشاذ مع المشهور</w:t>
      </w:r>
      <w:bookmarkEnd w:id="2088"/>
    </w:p>
    <w:p>
      <w:pPr>
        <w:pStyle w:val="BookText"/>
        <w:rPr/>
      </w:pPr>
      <w:r>
        <w:rPr>
          <w:rFonts w:ascii="IRNazanin" w:hAnsi="IRNazanin" w:eastAsia="IRNazanin"/>
          <w:color w:val="111111"/>
          <w:sz w:val="28"/>
          <w:sz w:val="28"/>
          <w:szCs w:val="28"/>
          <w:rtl w:val="true"/>
          <w:lang w:bidi="fa-IR"/>
        </w:rPr>
        <w:t>یتعارض هذا الحدیث مع عشرات الأحادیث المشهورة التی رویت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الموضوع، والتی تشیر إلی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المسلمین</w:t>
      </w:r>
      <w:r>
        <w:rPr>
          <w:rStyle w:val="FootnoteAnchor"/>
          <w:rtl w:val="true"/>
        </w:rPr>
        <w:footnoteReference w:id="918"/>
      </w:r>
      <w:r>
        <w:rPr>
          <w:rFonts w:ascii="IRNazanin" w:hAnsi="IRNazanin" w:eastAsia="IRNazanin"/>
          <w:color w:val="111111"/>
          <w:sz w:val="28"/>
          <w:sz w:val="28"/>
          <w:szCs w:val="28"/>
          <w:rtl w:val="true"/>
          <w:lang w:bidi="fa-IR"/>
        </w:rPr>
        <w:t>، ولا سیّما جعفر بن أبی طالب بعد استشهاده</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الأحادیث تعارض الحدیث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هذا الحدیث شاذ والأحادیث التی تعارضه مشهورة؛ فلا بدّ من ردّ الحدیث الشاذ، وهذا من مبانی أهل السنّة والجماعة</w:t>
      </w:r>
      <w:r>
        <w:rPr>
          <w:rFonts w:eastAsia="IRNazanin" w:cs="IRNazanin"/>
          <w:color w:val="111111"/>
          <w:sz w:val="28"/>
          <w:szCs w:val="28"/>
          <w:rtl w:val="true"/>
          <w:lang w:bidi="fa-IR"/>
        </w:rPr>
        <w:t>.</w:t>
      </w:r>
    </w:p>
    <w:p>
      <w:pPr>
        <w:pStyle w:val="Heading5"/>
        <w:numPr>
          <w:ilvl w:val="4"/>
          <w:numId w:val="1"/>
        </w:numPr>
        <w:rPr/>
      </w:pPr>
      <w:bookmarkStart w:id="2089" w:name="__RefHeading___Toc5298243_581953129"/>
      <w:bookmarkStart w:id="2090" w:name="_Toc913"/>
      <w:bookmarkEnd w:id="2089"/>
      <w:r>
        <w:rPr>
          <w:rtl w:val="true"/>
        </w:rPr>
        <w:t>الدلیل الثالث</w:t>
      </w:r>
      <w:r>
        <w:rPr>
          <w:rtl w:val="true"/>
        </w:rPr>
        <w:t xml:space="preserve">: </w:t>
      </w:r>
      <w:r>
        <w:rPr>
          <w:rtl w:val="true"/>
        </w:rPr>
        <w:t>النیاحة من الجاهلیة</w:t>
      </w:r>
      <w:bookmarkEnd w:id="2090"/>
    </w:p>
    <w:p>
      <w:pPr>
        <w:pStyle w:val="Heading6"/>
        <w:numPr>
          <w:ilvl w:val="5"/>
          <w:numId w:val="1"/>
        </w:numPr>
        <w:rPr/>
      </w:pPr>
      <w:bookmarkStart w:id="2091" w:name="__RefHeading___Toc5298245_581953129"/>
      <w:bookmarkStart w:id="2092" w:name="_Toc914"/>
      <w:bookmarkEnd w:id="2091"/>
      <w:r>
        <w:rPr>
          <w:rtl w:val="true"/>
        </w:rPr>
        <w:t>اشارة</w:t>
      </w:r>
      <w:bookmarkEnd w:id="209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بَکرِ بنُ أَبِی شَیبَةَ، حَدَّثَنَا عَفَّانُ، حَدَّثَنَا أَبَانُ بنُ یَزِیدَ وحَدَّثَنِی إِسحَاقُ بنُ مَنصُورٍ، أَخبَرَنَا حَبَّانُ بنُ هِلَالٍ، حَدَّثَنَا أَبَانُ، حَدَّثَنَا یَحیَی، أَنَّ زَیداً، حَدَّثَهُ أَنَّ أَبَا سَلامٍ، حَدَّثَهُ أَنَّ أَبَا مَالِکٍ الأَشعَرِیَّ، حَدَّثَهُ، أَنَّ النَّبِیَّ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فِی أُمَّتِی مِن </w:t>
      </w:r>
      <w:bookmarkStart w:id="2093" w:name="pg5894_48167"/>
    </w:p>
    <w:p>
      <w:pPr>
        <w:pStyle w:val="BookText"/>
        <w:rPr/>
      </w:pPr>
      <w:bookmarkEnd w:id="2093"/>
      <w:r>
        <w:rPr>
          <w:rFonts w:ascii="Amiri" w:hAnsi="Amiri" w:eastAsia="Amiri" w:cs="Amiri"/>
          <w:color w:val="111111"/>
          <w:sz w:val="28"/>
          <w:sz w:val="28"/>
          <w:szCs w:val="28"/>
          <w:rtl w:val="true"/>
          <w:lang w:bidi="ar-SA"/>
        </w:rPr>
        <w:t>أَمرِ الجَاهِلِیَّةِ، لاَ یَترُکُونَهُنَّ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فِی الأَحسَابِ، والطَّعنُ فِی الأَنسَابِ، والاستِسقَاءُ بِالنُّجُومِ، والنِّیَاحَةُ</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أبو یعلی الموصلی بسندٍ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حدیثٌ صحیح</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4" w:name="__RefHeading___Toc5298247_581953129"/>
      <w:bookmarkStart w:id="2095" w:name="_Toc915"/>
      <w:bookmarkEnd w:id="2094"/>
      <w:r>
        <w:rPr>
          <w:rtl w:val="true"/>
        </w:rPr>
        <w:t>دراسة دلالة الدلیل الثالث</w:t>
      </w:r>
      <w:bookmarkEnd w:id="2095"/>
    </w:p>
    <w:p>
      <w:pPr>
        <w:pStyle w:val="BookText"/>
        <w:rPr/>
      </w:pPr>
      <w:r>
        <w:rPr>
          <w:rFonts w:ascii="IRNazanin" w:hAnsi="IRNazanin" w:eastAsia="IRNazanin"/>
          <w:color w:val="111111"/>
          <w:sz w:val="28"/>
          <w:sz w:val="28"/>
          <w:szCs w:val="28"/>
          <w:rtl w:val="true"/>
          <w:lang w:bidi="fa-IR"/>
        </w:rPr>
        <w:t>جاء الاستدلال بهذه الروایة فی موسوعة الفقه الإسلامی</w:t>
      </w:r>
      <w:r>
        <w:rPr>
          <w:rStyle w:val="FootnoteAnchor"/>
          <w:rtl w:val="true"/>
        </w:rPr>
        <w:footnoteReference w:id="922"/>
      </w:r>
      <w:r>
        <w:rPr>
          <w:rFonts w:ascii="IRNazanin" w:hAnsi="IRNazanin" w:eastAsia="IRNazanin"/>
          <w:color w:val="111111"/>
          <w:sz w:val="28"/>
          <w:sz w:val="28"/>
          <w:szCs w:val="28"/>
          <w:rtl w:val="true"/>
          <w:lang w:bidi="fa-IR"/>
        </w:rPr>
        <w:t>، وفیها دلالة علی النهی عن البکاء؛ لأنّه من عادات الجاهلیة</w:t>
      </w:r>
      <w:r>
        <w:rPr>
          <w:rFonts w:eastAsia="IRNazanin" w:cs="IRNazanin"/>
          <w:color w:val="111111"/>
          <w:sz w:val="28"/>
          <w:szCs w:val="28"/>
          <w:rtl w:val="true"/>
          <w:lang w:bidi="fa-IR"/>
        </w:rPr>
        <w:t>.</w:t>
      </w:r>
    </w:p>
    <w:p>
      <w:pPr>
        <w:pStyle w:val="Heading6"/>
        <w:numPr>
          <w:ilvl w:val="5"/>
          <w:numId w:val="1"/>
        </w:numPr>
        <w:rPr/>
      </w:pPr>
      <w:bookmarkStart w:id="2096" w:name="__RefHeading___Toc5298249_581953129"/>
      <w:bookmarkStart w:id="2097" w:name="_Toc916"/>
      <w:bookmarkEnd w:id="2096"/>
      <w:r>
        <w:rPr>
          <w:rtl w:val="true"/>
        </w:rPr>
        <w:t>الإشکال علی الدلیل الثالث</w:t>
      </w:r>
      <w:r>
        <w:rPr>
          <w:rtl w:val="true"/>
        </w:rPr>
        <w:t xml:space="preserve">: </w:t>
      </w:r>
      <w:r>
        <w:rPr>
          <w:rtl w:val="true"/>
        </w:rPr>
        <w:t>تعارض الشاذ مع المشهور</w:t>
      </w:r>
      <w:bookmarkEnd w:id="2097"/>
    </w:p>
    <w:p>
      <w:pPr>
        <w:pStyle w:val="BookText"/>
        <w:rPr/>
      </w:pPr>
      <w:r>
        <w:rPr>
          <w:rFonts w:ascii="IRNazanin" w:hAnsi="IRNazanin" w:eastAsia="IRNazanin"/>
          <w:color w:val="111111"/>
          <w:sz w:val="28"/>
          <w:sz w:val="28"/>
          <w:szCs w:val="28"/>
          <w:rtl w:val="true"/>
          <w:lang w:bidi="fa-IR"/>
        </w:rPr>
        <w:t>وإن کان سند هذا الحدیث صحیحاً وفق مبانی أهل السنّة، ورغم ذلک فلا بدّ من ردّه؛ لأنّه یخالف روایات مشهورة کثیرة تدلّ علی جواز البکاء، بل وتدلّ بعضها علی بکاء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وموافقته علی بکاء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یجب ردّ هذا الحدیث الشاذ اعتماداً علی الروایات المشهورة</w:t>
      </w:r>
      <w:r>
        <w:rPr>
          <w:rFonts w:eastAsia="IRNazanin" w:cs="IRNazanin"/>
          <w:color w:val="111111"/>
          <w:sz w:val="28"/>
          <w:szCs w:val="28"/>
          <w:rtl w:val="true"/>
          <w:lang w:bidi="fa-IR"/>
        </w:rPr>
        <w:t>.</w:t>
      </w:r>
    </w:p>
    <w:p>
      <w:pPr>
        <w:pStyle w:val="Heading5"/>
        <w:numPr>
          <w:ilvl w:val="4"/>
          <w:numId w:val="1"/>
        </w:numPr>
        <w:rPr/>
      </w:pPr>
      <w:bookmarkStart w:id="2098" w:name="__RefHeading___Toc5298251_581953129"/>
      <w:bookmarkStart w:id="2099" w:name="_Toc917"/>
      <w:bookmarkEnd w:id="2098"/>
      <w:r>
        <w:rPr>
          <w:rtl w:val="true"/>
        </w:rPr>
        <w:t>الدلیل الرابع</w:t>
      </w:r>
      <w:r>
        <w:rPr>
          <w:rtl w:val="true"/>
        </w:rPr>
        <w:t xml:space="preserve">: </w:t>
      </w:r>
      <w:r>
        <w:rPr>
          <w:rtl w:val="true"/>
        </w:rPr>
        <w:t>التعهّد بعدم النوح</w:t>
      </w:r>
      <w:bookmarkEnd w:id="2099"/>
    </w:p>
    <w:p>
      <w:pPr>
        <w:pStyle w:val="Heading6"/>
        <w:numPr>
          <w:ilvl w:val="5"/>
          <w:numId w:val="1"/>
        </w:numPr>
        <w:rPr/>
      </w:pPr>
      <w:bookmarkStart w:id="2100" w:name="__RefHeading___Toc5298253_581953129"/>
      <w:bookmarkStart w:id="2101" w:name="_Toc918"/>
      <w:bookmarkEnd w:id="2100"/>
      <w:r>
        <w:rPr>
          <w:rtl w:val="true"/>
        </w:rPr>
        <w:t>اشارة</w:t>
      </w:r>
      <w:bookmarkEnd w:id="210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عَبدِ الوَهَّابِ، حَدَّثَنَا حَمَّادُ بنُ زَیدٍ، حَدَّثَنَا أَ یُّوبُ، عَن مُحَمَّدٍ، عَن أُمِّ عَطِیَّةَ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عَلَینَا النَّبِیُّ صلّی الله علیه وسلّم عِندَ البَیعَةِ أَن لاَ نَنُوحَ</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2102" w:name="pg5894_48169"/>
    </w:p>
    <w:p>
      <w:pPr>
        <w:pStyle w:val="Heading6"/>
        <w:numPr>
          <w:ilvl w:val="5"/>
          <w:numId w:val="1"/>
        </w:numPr>
        <w:rPr/>
      </w:pPr>
      <w:bookmarkStart w:id="2103" w:name="__RefHeading___Toc5298255_581953129"/>
      <w:bookmarkStart w:id="2104" w:name="_Toc919"/>
      <w:bookmarkEnd w:id="2102"/>
      <w:bookmarkEnd w:id="2103"/>
      <w:r>
        <w:rPr>
          <w:rtl w:val="true"/>
        </w:rPr>
        <w:t>دراسة دلالة الدلیل الرابع</w:t>
      </w:r>
      <w:bookmarkEnd w:id="2104"/>
    </w:p>
    <w:p>
      <w:pPr>
        <w:pStyle w:val="BookText"/>
        <w:rPr/>
      </w:pPr>
      <w:r>
        <w:rPr>
          <w:rFonts w:ascii="IRNazanin" w:hAnsi="IRNazanin" w:eastAsia="IRNazanin"/>
          <w:color w:val="111111"/>
          <w:sz w:val="28"/>
          <w:sz w:val="28"/>
          <w:szCs w:val="28"/>
          <w:rtl w:val="true"/>
          <w:lang w:bidi="fa-IR"/>
        </w:rPr>
        <w:t>تمسک التویجری بهذه الروایة لإثبات حرمة البکاء فی موسوعة الفقه الإسلامی</w:t>
      </w:r>
      <w:r>
        <w:rPr>
          <w:rStyle w:val="FootnoteAnchor"/>
          <w:rtl w:val="true"/>
        </w:rPr>
        <w:footnoteReference w:id="924"/>
      </w:r>
      <w:r>
        <w:rPr>
          <w:rFonts w:ascii="IRNazanin" w:hAnsi="IRNazanin" w:eastAsia="IRNazanin"/>
          <w:color w:val="111111"/>
          <w:sz w:val="28"/>
          <w:sz w:val="28"/>
          <w:szCs w:val="28"/>
          <w:rtl w:val="true"/>
          <w:lang w:bidi="fa-IR"/>
        </w:rPr>
        <w:t>لنهی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6"/>
        <w:numPr>
          <w:ilvl w:val="5"/>
          <w:numId w:val="1"/>
        </w:numPr>
        <w:rPr/>
      </w:pPr>
      <w:bookmarkStart w:id="2105" w:name="__RefHeading___Toc5298257_581953129"/>
      <w:bookmarkStart w:id="2106" w:name="_Toc920"/>
      <w:bookmarkEnd w:id="2105"/>
      <w:r>
        <w:rPr>
          <w:rtl w:val="true"/>
        </w:rPr>
        <w:t>الإشکال علی الدلیل الرابع</w:t>
      </w:r>
      <w:r>
        <w:rPr>
          <w:rtl w:val="true"/>
        </w:rPr>
        <w:t xml:space="preserve">: </w:t>
      </w:r>
      <w:r>
        <w:rPr>
          <w:rtl w:val="true"/>
        </w:rPr>
        <w:t>تعارض الشاذ مع المشهور</w:t>
      </w:r>
      <w:bookmarkEnd w:id="2106"/>
    </w:p>
    <w:p>
      <w:pPr>
        <w:pStyle w:val="BookText"/>
        <w:rPr/>
      </w:pPr>
      <w:r>
        <w:rPr>
          <w:rFonts w:ascii="IRNazanin" w:hAnsi="IRNazanin" w:eastAsia="IRNazanin"/>
          <w:color w:val="111111"/>
          <w:sz w:val="28"/>
          <w:sz w:val="28"/>
          <w:szCs w:val="28"/>
          <w:rtl w:val="true"/>
          <w:lang w:bidi="fa-IR"/>
        </w:rPr>
        <w:t>سند هذه الروایة وإن کان صحیحاً أیضاً حسب معاییر أهل السنّة، ولکن یرد علیها نفس الإشکال السابق، من أنّ هذه الروایة تعارض الروایات الکثیرة التی تدلّ علی جواز البکاء</w:t>
      </w:r>
      <w:r>
        <w:rPr>
          <w:rFonts w:eastAsia="IRNazanin" w:cs="IRNazanin"/>
          <w:color w:val="111111"/>
          <w:sz w:val="28"/>
          <w:szCs w:val="28"/>
          <w:rtl w:val="true"/>
          <w:lang w:bidi="fa-IR"/>
        </w:rPr>
        <w:t>.</w:t>
      </w:r>
    </w:p>
    <w:p>
      <w:pPr>
        <w:pStyle w:val="Heading6"/>
        <w:numPr>
          <w:ilvl w:val="5"/>
          <w:numId w:val="1"/>
        </w:numPr>
        <w:rPr/>
      </w:pPr>
      <w:bookmarkStart w:id="2107" w:name="__RefHeading___Toc5298259_581953129"/>
      <w:bookmarkStart w:id="2108" w:name="_Toc921"/>
      <w:bookmarkEnd w:id="2107"/>
      <w:r>
        <w:rPr>
          <w:rtl w:val="true"/>
        </w:rPr>
        <w:t>نتیجة البحث فی النظریة الأُولی</w:t>
      </w:r>
      <w:bookmarkEnd w:id="2108"/>
    </w:p>
    <w:p>
      <w:pPr>
        <w:pStyle w:val="BookText"/>
        <w:rPr/>
      </w:pPr>
      <w:r>
        <w:rPr>
          <w:rFonts w:ascii="IRNazanin" w:hAnsi="IRNazanin" w:eastAsia="IRNazanin"/>
          <w:color w:val="111111"/>
          <w:sz w:val="28"/>
          <w:sz w:val="28"/>
          <w:szCs w:val="28"/>
          <w:rtl w:val="true"/>
          <w:lang w:bidi="fa-IR"/>
        </w:rPr>
        <w:t xml:space="preserve">ذُکر أربعة أدلّة علی النظریة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الدلیل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تعذیب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 علیه خمسة إشکالات أساسیة؛ حیث إنّ عائشة أنکرته، وتفرّد به عمر وابنه، کما أنّه یتعارض مع آیات القرآن وسائر الروایات، ولم یعمل به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الدلیل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التراب علی وجوه الباکیات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ضعیف السند، فضلاً عن تعارضه مع الروایات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الدلیلان الثالث والرابع؛ إذ إنّهما یتعارضان مع روایات کثیرة تدلّ علی جواز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یوجد دلیلٌ تامٌّ علی تحریم البکاء علی المیت وفقاً لمعاییر الفقه السنّی</w:t>
      </w:r>
      <w:r>
        <w:rPr>
          <w:rFonts w:eastAsia="IRNazanin" w:cs="IRNazanin"/>
          <w:color w:val="111111"/>
          <w:sz w:val="28"/>
          <w:szCs w:val="28"/>
          <w:rtl w:val="true"/>
          <w:lang w:bidi="fa-IR"/>
        </w:rPr>
        <w:t>.</w:t>
      </w:r>
    </w:p>
    <w:p>
      <w:pPr>
        <w:pStyle w:val="Heading4"/>
        <w:numPr>
          <w:ilvl w:val="3"/>
          <w:numId w:val="1"/>
        </w:numPr>
        <w:rPr/>
      </w:pPr>
      <w:bookmarkStart w:id="2109" w:name="__RefHeading___Toc5298261_581953129"/>
      <w:bookmarkStart w:id="2110" w:name="_Toc922"/>
      <w:bookmarkEnd w:id="2109"/>
      <w:r>
        <w:rPr>
          <w:rtl w:val="true"/>
        </w:rPr>
        <w:t>الدلیل علی النظریة الثانیة</w:t>
      </w:r>
      <w:r>
        <w:rPr>
          <w:rtl w:val="true"/>
        </w:rPr>
        <w:t xml:space="preserve">: </w:t>
      </w:r>
      <w:r>
        <w:rPr>
          <w:rtl w:val="true"/>
        </w:rPr>
        <w:t>کراهة البکاء مطلقاً</w:t>
      </w:r>
      <w:r>
        <w:rPr>
          <w:rtl w:val="true"/>
        </w:rPr>
        <w:t xml:space="preserve">- </w:t>
      </w:r>
      <w:r>
        <w:rPr>
          <w:rtl w:val="true"/>
        </w:rPr>
        <w:t xml:space="preserve">دلیلان </w:t>
      </w:r>
      <w:r>
        <w:rPr>
          <w:rtl w:val="true"/>
        </w:rPr>
        <w:t>(</w:t>
      </w:r>
      <w:r>
        <w:rPr>
          <w:rtl w:val="true"/>
        </w:rPr>
        <w:t>روایتان</w:t>
      </w:r>
      <w:r>
        <w:rPr>
          <w:rtl w:val="true"/>
        </w:rPr>
        <w:t>)</w:t>
      </w:r>
      <w:bookmarkEnd w:id="2110"/>
    </w:p>
    <w:p>
      <w:pPr>
        <w:pStyle w:val="Heading5"/>
        <w:numPr>
          <w:ilvl w:val="4"/>
          <w:numId w:val="1"/>
        </w:numPr>
        <w:rPr/>
      </w:pPr>
      <w:bookmarkStart w:id="2111" w:name="__RefHeading___Toc5298263_581953129"/>
      <w:bookmarkStart w:id="2112" w:name="_Toc923"/>
      <w:bookmarkEnd w:id="2111"/>
      <w:r>
        <w:rPr>
          <w:rtl w:val="true"/>
        </w:rPr>
        <w:t>اشارة</w:t>
      </w:r>
      <w:bookmarkEnd w:id="21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البکاء مطلقاً</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القائلون بکراهة البکاء بروایتین</w:t>
      </w:r>
      <w:r>
        <w:rPr>
          <w:rFonts w:eastAsia="IRNazanin" w:cs="IRNazanin"/>
          <w:color w:val="111111"/>
          <w:sz w:val="28"/>
          <w:szCs w:val="28"/>
          <w:rtl w:val="true"/>
          <w:lang w:bidi="fa-IR"/>
        </w:rPr>
        <w:t xml:space="preserve">: </w:t>
      </w:r>
      <w:bookmarkStart w:id="2113" w:name="pg5894_48172"/>
    </w:p>
    <w:p>
      <w:pPr>
        <w:pStyle w:val="Heading5"/>
        <w:numPr>
          <w:ilvl w:val="4"/>
          <w:numId w:val="1"/>
        </w:numPr>
        <w:rPr/>
      </w:pPr>
      <w:bookmarkStart w:id="2114" w:name="__RefHeading___Toc5298265_581953129"/>
      <w:bookmarkStart w:id="2115" w:name="_Toc924"/>
      <w:bookmarkEnd w:id="2113"/>
      <w:bookmarkEnd w:id="2114"/>
      <w:r>
        <w:rPr>
          <w:rtl w:val="true"/>
        </w:rPr>
        <w:t>الروایة الأُولی</w:t>
      </w:r>
      <w:r>
        <w:rPr>
          <w:rtl w:val="true"/>
        </w:rPr>
        <w:t xml:space="preserve">: </w:t>
      </w:r>
      <w:r>
        <w:rPr>
          <w:rtl w:val="true"/>
        </w:rPr>
        <w:t xml:space="preserve">حدیث جابر </w:t>
      </w:r>
      <w:r>
        <w:rPr>
          <w:rtl w:val="true"/>
        </w:rPr>
        <w:t xml:space="preserve">- </w:t>
      </w:r>
      <w:r>
        <w:rPr>
          <w:rtl w:val="true"/>
        </w:rPr>
        <w:t>نهی النبی</w:t>
      </w:r>
      <w:r>
        <w:rPr>
          <w:rtl w:val="true"/>
        </w:rPr>
        <w:t>(</w:t>
      </w:r>
      <w:r>
        <w:rPr>
          <w:rtl w:val="true"/>
        </w:rPr>
        <w:t xml:space="preserve">صلّی الله علیه و آله وسلّم </w:t>
      </w:r>
      <w:r>
        <w:rPr>
          <w:rtl w:val="true"/>
        </w:rPr>
        <w:t xml:space="preserve">) </w:t>
      </w:r>
      <w:r>
        <w:rPr>
          <w:rtl w:val="true"/>
        </w:rPr>
        <w:t>عن البکاء</w:t>
      </w:r>
      <w:bookmarkEnd w:id="2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عُتبَةُ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مَالِکٍ، عَن عَبدِ اللهِ بنِ عَبدِ اللهِ بنِ جَابِرِ بنِ عَتِیکٍ، أَنَّ عَتِیکَ بنَ الحَارِثِ وهُوَ جَدُّ عَبدِ اللهِ بنِ عَبدِ اللهِ أَبُو أُمِّهِ أَخبَرَهُ، أَنَّ جَابِرَ بنَ عَتِیکٍ أَخبَرَهُ، أَنَّ النَّبِیَّ صلّی الله علیه وسلّم جَاءَ یَعُودُ عَبدَ اللهِ بنَ ثَابِتٍ، فَوَجَدَهُ قَد غُلِبَ عَلَیهِ، فَصَاحَ بِهِ، فَلَم یُجِبه شیء، فَاستَرجَعَ رَسُولُ اللهِ صلّی الله علیه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غُلِبنَا عَلَیکَ أَبَا الرَّبِیعِ</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فَصِحنَ النِّسَاءُ وَبَکَینَ، فَجَعَلَ ابنُ عَتِیکٍ یُسَکِّتُهُنَّ، 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فَإِذَا وَجَبَ فَلَا تَبکِیَنَّ بَاکِیَةٌ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الوُجُوبُ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5298267_581953129"/>
      <w:bookmarkStart w:id="2117" w:name="_Toc925"/>
      <w:bookmarkEnd w:id="2116"/>
      <w:r>
        <w:rPr>
          <w:rtl w:val="true"/>
        </w:rPr>
        <w:t>الروایة الثانیة</w:t>
      </w:r>
      <w:r>
        <w:rPr>
          <w:rtl w:val="true"/>
        </w:rPr>
        <w:t xml:space="preserve">: </w:t>
      </w:r>
      <w:r>
        <w:rPr>
          <w:rtl w:val="true"/>
        </w:rPr>
        <w:t xml:space="preserve">حدیث ربیع </w:t>
      </w:r>
      <w:r>
        <w:rPr>
          <w:rtl w:val="true"/>
        </w:rPr>
        <w:t xml:space="preserve">- </w:t>
      </w:r>
      <w:r>
        <w:rPr>
          <w:rtl w:val="true"/>
        </w:rPr>
        <w:t>نهی النبی</w:t>
      </w:r>
      <w:r>
        <w:rPr>
          <w:rtl w:val="true"/>
        </w:rPr>
        <w:t>(</w:t>
      </w:r>
      <w:r>
        <w:rPr>
          <w:rtl w:val="true"/>
        </w:rPr>
        <w:t xml:space="preserve">صلّی الله علیه و آله وسلّم </w:t>
      </w:r>
      <w:r>
        <w:rPr>
          <w:rtl w:val="true"/>
        </w:rPr>
        <w:t xml:space="preserve">) </w:t>
      </w:r>
      <w:r>
        <w:rPr>
          <w:rtl w:val="true"/>
        </w:rPr>
        <w:t>عن البکاء</w:t>
      </w:r>
      <w:bookmarkEnd w:id="2117"/>
    </w:p>
    <w:p>
      <w:pPr>
        <w:pStyle w:val="Heading6"/>
        <w:numPr>
          <w:ilvl w:val="5"/>
          <w:numId w:val="1"/>
        </w:numPr>
        <w:rPr/>
      </w:pPr>
      <w:bookmarkStart w:id="2118" w:name="__RefHeading___Toc5298269_581953129"/>
      <w:bookmarkStart w:id="2119" w:name="_Toc926"/>
      <w:bookmarkEnd w:id="2118"/>
      <w:r>
        <w:rPr>
          <w:rtl w:val="true"/>
        </w:rPr>
        <w:t>اشارة</w:t>
      </w:r>
      <w:bookmarkEnd w:id="211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عُبَیدُ بنُ غَنَّامِ بنِ حَفصِ بنِ غِیَاثٍ وَمُحَمَّدُ بنُ عَبدِ اللهِ الحَضرَمِیُّ،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بَکرِ بنُ أَبِی شَیبَةَ، وحَدَّثَنَا الحُسَینُ بنُ إِسحَاقَ التُّستَرِیُّ، ثَنَا عُثمَانُ بنُ أَبِی شَیبَةَ،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جَرِیرٌ، عَن عَبدِ المَلِکِ بنِ عُمَیرٍ، عَن رَبِیعِ الأَنصَارِیِّ، أَنَّ رَسُولَ اللهِ صلّی الله علیه وسلّم عَادَ ابنَ أَخِی جَبرَ الأَنصَارِیَّ، فَجَعَلَ أَهلُهُ یَبکُونَ عَلَیهِ، فَقَالَ لَهُم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فَلیَبکِینَ مَا دَامَ حَیّاً، فَإِذَا وَجَبَ فَلیَسکُتنَ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2120" w:name="pg5894_48174"/>
    </w:p>
    <w:p>
      <w:pPr>
        <w:pStyle w:val="BookText"/>
        <w:rPr/>
      </w:pPr>
      <w:bookmarkEnd w:id="2120"/>
      <w:r>
        <w:rPr>
          <w:rFonts w:ascii="IRNazanin" w:hAnsi="IRNazanin" w:eastAsia="IRNazanin"/>
          <w:color w:val="111111"/>
          <w:sz w:val="28"/>
          <w:sz w:val="28"/>
          <w:szCs w:val="28"/>
          <w:rtl w:val="true"/>
          <w:lang w:bidi="fa-IR"/>
        </w:rPr>
        <w:t>ذکر مجمع الزوائد ومنبع الفوائد هذه الروایة نقلاً عن الطبرانی،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رواتها ثقات</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1" w:name="__RefHeading___Toc5298271_581953129"/>
      <w:bookmarkStart w:id="2122" w:name="_Toc927"/>
      <w:bookmarkEnd w:id="2121"/>
      <w:r>
        <w:rPr>
          <w:rtl w:val="true"/>
        </w:rPr>
        <w:t>دراسة دلالة الروایة الأُولی والثانیة</w:t>
      </w:r>
      <w:bookmarkEnd w:id="2122"/>
    </w:p>
    <w:p>
      <w:pPr>
        <w:pStyle w:val="BookText"/>
        <w:rPr/>
      </w:pPr>
      <w:r>
        <w:rPr>
          <w:rFonts w:ascii="IRNazanin" w:hAnsi="IRNazanin" w:eastAsia="IRNazanin"/>
          <w:color w:val="111111"/>
          <w:sz w:val="28"/>
          <w:sz w:val="28"/>
          <w:szCs w:val="28"/>
          <w:rtl w:val="true"/>
          <w:lang w:bidi="fa-IR"/>
        </w:rPr>
        <w:t>تدلّ هاتان الروایتان علی کراهة البکاء علی المیت بعد خروج الروح؛ وذلک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 عنه</w:t>
      </w:r>
      <w:r>
        <w:rPr>
          <w:rFonts w:eastAsia="IRNazanin" w:cs="IRNazanin"/>
          <w:color w:val="111111"/>
          <w:sz w:val="28"/>
          <w:szCs w:val="28"/>
          <w:rtl w:val="true"/>
          <w:lang w:bidi="fa-IR"/>
        </w:rPr>
        <w:t>.</w:t>
      </w:r>
    </w:p>
    <w:p>
      <w:pPr>
        <w:pStyle w:val="Heading6"/>
        <w:numPr>
          <w:ilvl w:val="5"/>
          <w:numId w:val="1"/>
        </w:numPr>
        <w:rPr/>
      </w:pPr>
      <w:bookmarkStart w:id="2123" w:name="__RefHeading___Toc5298273_581953129"/>
      <w:bookmarkStart w:id="2124" w:name="_Toc928"/>
      <w:bookmarkEnd w:id="2123"/>
      <w:r>
        <w:rPr>
          <w:rtl w:val="true"/>
        </w:rPr>
        <w:t>إشکال علی دلالة الروایة الأُولی والثانیة</w:t>
      </w:r>
      <w:bookmarkEnd w:id="212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روایتان شاذّتان؛ وذلک بالنظر إلی الأحادیث النبویة الکثیرة التی تدلّ علی جواز البکاء بعد الموت والتی لم یرد فیها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من ردّ هاتین الروایتین الشاذتین، ولا یخفی أنّ ردّ الشاذ بالمشهور من مبانی أهل السنّة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سلّمنا بعدم شذوذهما وقبلنا دلالتهما علی کراهة البکاء، فتطرح إشکالیة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بکی علی وفاة أصحابه وأقربائه فی مواقف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هذا الفعل مکروهاً حقّاً، فلا یُعقل أن یقوم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لنا عن عدم 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أن ینهی النبی عن البکاء ثمّ یقوم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تناقضاً بین الفعل والقول الذی یستحیل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2125" w:name="__RefHeading___Toc5298275_581953129"/>
      <w:bookmarkStart w:id="2126" w:name="_Toc929"/>
      <w:bookmarkEnd w:id="2125"/>
      <w:r>
        <w:rPr>
          <w:rtl w:val="true"/>
        </w:rPr>
        <w:t>نتیجة البحث فی النظریة الثانیة</w:t>
      </w:r>
      <w:bookmarkEnd w:id="2126"/>
    </w:p>
    <w:p>
      <w:pPr>
        <w:pStyle w:val="BookText"/>
        <w:rPr/>
      </w:pPr>
      <w:r>
        <w:rPr>
          <w:rFonts w:ascii="IRNazanin" w:hAnsi="IRNazanin" w:eastAsia="IRNazanin"/>
          <w:color w:val="111111"/>
          <w:sz w:val="28"/>
          <w:sz w:val="28"/>
          <w:szCs w:val="28"/>
          <w:rtl w:val="true"/>
          <w:lang w:bidi="fa-IR"/>
        </w:rPr>
        <w:t xml:space="preserve">لقد ذکرنا 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النظریة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وأوردنا علیهما إشکالین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أنّهما روایتان شاذّتان</w:t>
      </w:r>
      <w:r>
        <w:rPr>
          <w:rFonts w:eastAsia="IRNazanin" w:cs="IRNazanin"/>
          <w:color w:val="111111"/>
          <w:sz w:val="28"/>
          <w:szCs w:val="28"/>
          <w:rtl w:val="true"/>
          <w:lang w:bidi="fa-IR"/>
        </w:rPr>
        <w:t xml:space="preserve">. </w:t>
      </w:r>
      <w:bookmarkStart w:id="2127" w:name="pg5894_48176"/>
    </w:p>
    <w:p>
      <w:pPr>
        <w:pStyle w:val="BookText"/>
        <w:rPr/>
      </w:pPr>
      <w:bookmarkEnd w:id="2127"/>
      <w:r>
        <w:rPr>
          <w:rFonts w:ascii="IRNazanin" w:hAnsi="IRNazanin" w:eastAsia="IRNazanin"/>
          <w:color w:val="111111"/>
          <w:sz w:val="28"/>
          <w:sz w:val="28"/>
          <w:szCs w:val="28"/>
          <w:rtl w:val="true"/>
          <w:lang w:bidi="fa-IR"/>
        </w:rPr>
        <w:t>والإشکال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أنّهما مخالفتان لسیرة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العملیة والقولیة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یوجد دلیلٌ تامٌّ علی کراهة البکاء علی المیت وفقاً لمذهب أهل السنّة ومبانیهم</w:t>
      </w:r>
      <w:r>
        <w:rPr>
          <w:rFonts w:eastAsia="IRNazanin" w:cs="IRNazanin"/>
          <w:color w:val="111111"/>
          <w:sz w:val="28"/>
          <w:szCs w:val="28"/>
          <w:rtl w:val="true"/>
          <w:lang w:bidi="fa-IR"/>
        </w:rPr>
        <w:t>.</w:t>
      </w:r>
    </w:p>
    <w:p>
      <w:pPr>
        <w:pStyle w:val="Heading4"/>
        <w:numPr>
          <w:ilvl w:val="3"/>
          <w:numId w:val="1"/>
        </w:numPr>
        <w:rPr/>
      </w:pPr>
      <w:bookmarkStart w:id="2128" w:name="__RefHeading___Toc5298277_581953129"/>
      <w:bookmarkStart w:id="2129" w:name="_Toc930"/>
      <w:bookmarkEnd w:id="2128"/>
      <w:r>
        <w:rPr>
          <w:rtl w:val="true"/>
        </w:rPr>
        <w:t>الدلیل علی النظریة الثالثة</w:t>
      </w:r>
      <w:r>
        <w:rPr>
          <w:rtl w:val="true"/>
        </w:rPr>
        <w:t xml:space="preserve">: </w:t>
      </w:r>
      <w:r>
        <w:rPr>
          <w:rtl w:val="true"/>
        </w:rPr>
        <w:t xml:space="preserve">جواز البکاء مطلقاً </w:t>
      </w:r>
      <w:r>
        <w:rPr>
          <w:rtl w:val="true"/>
        </w:rPr>
        <w:t xml:space="preserve">- </w:t>
      </w:r>
      <w:r>
        <w:rPr>
          <w:rtl w:val="true"/>
        </w:rPr>
        <w:t>دلیلان</w:t>
      </w:r>
      <w:bookmarkEnd w:id="2129"/>
    </w:p>
    <w:p>
      <w:pPr>
        <w:pStyle w:val="Heading5"/>
        <w:numPr>
          <w:ilvl w:val="4"/>
          <w:numId w:val="1"/>
        </w:numPr>
        <w:rPr/>
      </w:pPr>
      <w:bookmarkStart w:id="2130" w:name="__RefHeading___Toc5298279_581953129"/>
      <w:bookmarkStart w:id="2131" w:name="_Toc931"/>
      <w:bookmarkEnd w:id="2130"/>
      <w:r>
        <w:rPr>
          <w:rtl w:val="true"/>
        </w:rPr>
        <w:t>اشارة</w:t>
      </w:r>
      <w:bookmarkEnd w:id="2131"/>
    </w:p>
    <w:p>
      <w:pPr>
        <w:pStyle w:val="BookText"/>
        <w:rPr/>
      </w:pPr>
      <w:r>
        <w:rPr>
          <w:rFonts w:ascii="IRNazanin" w:hAnsi="IRNazanin" w:eastAsia="IRNazanin"/>
          <w:color w:val="111111"/>
          <w:sz w:val="28"/>
          <w:sz w:val="28"/>
          <w:szCs w:val="28"/>
          <w:rtl w:val="true"/>
          <w:lang w:bidi="fa-IR"/>
        </w:rPr>
        <w:t>الدلیل علی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مطلقاً</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p>
    <w:p>
      <w:pPr>
        <w:pStyle w:val="BookText"/>
        <w:rPr/>
      </w:pPr>
      <w:r>
        <w:rPr>
          <w:rFonts w:ascii="IRNazanin" w:hAnsi="IRNazanin" w:eastAsia="IRNazanin"/>
          <w:color w:val="111111"/>
          <w:sz w:val="28"/>
          <w:sz w:val="28"/>
          <w:szCs w:val="28"/>
          <w:rtl w:val="true"/>
          <w:lang w:bidi="fa-IR"/>
        </w:rPr>
        <w:t>وقد تمسک بجواز البکاء بنحو مطلق بدلیلین</w:t>
      </w:r>
      <w:r>
        <w:rPr>
          <w:rFonts w:eastAsia="IRNazanin" w:cs="IRNazanin"/>
          <w:color w:val="111111"/>
          <w:sz w:val="28"/>
          <w:szCs w:val="28"/>
          <w:rtl w:val="true"/>
          <w:lang w:bidi="fa-IR"/>
        </w:rPr>
        <w:t>:</w:t>
      </w:r>
    </w:p>
    <w:p>
      <w:pPr>
        <w:pStyle w:val="Heading5"/>
        <w:numPr>
          <w:ilvl w:val="4"/>
          <w:numId w:val="1"/>
        </w:numPr>
        <w:rPr/>
      </w:pPr>
      <w:bookmarkStart w:id="2132" w:name="__RefHeading___Toc5298281_581953129"/>
      <w:bookmarkStart w:id="2133" w:name="_Toc932"/>
      <w:bookmarkEnd w:id="2132"/>
      <w:r>
        <w:rPr>
          <w:rtl w:val="true"/>
        </w:rPr>
        <w:t>الدلیل الأول</w:t>
      </w:r>
      <w:r>
        <w:rPr>
          <w:rtl w:val="true"/>
        </w:rPr>
        <w:t xml:space="preserve">: </w:t>
      </w:r>
      <w:r>
        <w:rPr>
          <w:rtl w:val="true"/>
        </w:rPr>
        <w:t xml:space="preserve">آیة قرآنیة </w:t>
      </w:r>
      <w:r>
        <w:rPr>
          <w:rtl w:val="true"/>
        </w:rPr>
        <w:t xml:space="preserve">- </w:t>
      </w:r>
      <w:r>
        <w:rPr>
          <w:rtl w:val="true"/>
        </w:rPr>
        <w:t>بکاء سیّدنا یعقوب</w:t>
      </w:r>
      <w:r>
        <w:rPr>
          <w:rtl w:val="true"/>
        </w:rPr>
        <w:t>(</w:t>
      </w:r>
      <w:r>
        <w:rPr>
          <w:rtl w:val="true"/>
        </w:rPr>
        <w:t>علیه السّلام</w:t>
      </w:r>
      <w:r>
        <w:rPr>
          <w:rtl w:val="true"/>
        </w:rPr>
        <w:t>)</w:t>
      </w:r>
      <w:bookmarkEnd w:id="2133"/>
    </w:p>
    <w:p>
      <w:pPr>
        <w:pStyle w:val="Heading6"/>
        <w:numPr>
          <w:ilvl w:val="5"/>
          <w:numId w:val="1"/>
        </w:numPr>
        <w:rPr/>
      </w:pPr>
      <w:bookmarkStart w:id="2134" w:name="__RefHeading___Toc5298283_581953129"/>
      <w:bookmarkStart w:id="2135" w:name="_Toc933"/>
      <w:bookmarkEnd w:id="2134"/>
      <w:r>
        <w:rPr>
          <w:rtl w:val="true"/>
        </w:rPr>
        <w:t>اشارة</w:t>
      </w:r>
      <w:bookmarkEnd w:id="2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أَسَفَی عَلَی یُوسُفَ وَابْیَضَّتْ عَیْنَاهُ مِنَ الْحُزْنِ فَهُوَ کَظِیمٌ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6" w:name="__RefHeading___Toc5298285_581953129"/>
      <w:bookmarkStart w:id="2137" w:name="_Toc934"/>
      <w:bookmarkEnd w:id="2136"/>
      <w:r>
        <w:rPr>
          <w:rtl w:val="true"/>
        </w:rPr>
        <w:t>تقریب الاستدلال بهذه الآیة</w:t>
      </w:r>
      <w:bookmarkEnd w:id="2137"/>
    </w:p>
    <w:p>
      <w:pPr>
        <w:pStyle w:val="BookText"/>
        <w:rPr/>
      </w:pPr>
      <w:r>
        <w:rPr>
          <w:rFonts w:ascii="IRNazanin" w:hAnsi="IRNazanin" w:eastAsia="IRNazanin"/>
          <w:color w:val="111111"/>
          <w:sz w:val="28"/>
          <w:sz w:val="28"/>
          <w:szCs w:val="28"/>
          <w:rtl w:val="true"/>
          <w:lang w:bidi="fa-IR"/>
        </w:rPr>
        <w:t>قال الآلوسی فی تفسیر روح المعانی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بالآیة علی جواز التأسّف والبکاء عند النوائب</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تدلّ علی أنّ سیّدنا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وبکی علی فراق سیّدنا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أنّه فقد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یتّضح أنّ البکاء علی فراق الأعزّاء والأحبّاء جائز</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القرطبی فی تفسیره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ابْیَضَّتْ عَیْنَاهُ مِنَ الْبُکَاءِ، ولَکِنَّ سَبَبَ الْبُکَاءِ الْحُزْنُ، فَلِهَذَا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الْحُزْنِ </w:t>
      </w:r>
      <w:r>
        <w:rPr>
          <w:rFonts w:eastAsia="Amiri" w:cs="Amiri" w:ascii="Amiri" w:hAnsi="Amiri"/>
          <w:color w:val="111111"/>
          <w:sz w:val="28"/>
          <w:szCs w:val="28"/>
          <w:rtl w:val="true"/>
          <w:lang w:bidi="ar-SA"/>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السیوطی فی 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منذ خرج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رجع ثمانون سنة لم یفارق الحزن قلبه، ودموعه علی خدّیه، ولم یزل یبکی حتّی ذهب بصره</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الزمخشری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جفّت </w:t>
      </w:r>
      <w:bookmarkStart w:id="2138" w:name="pg5894_48178"/>
    </w:p>
    <w:p>
      <w:pPr>
        <w:pStyle w:val="BookText"/>
        <w:rPr/>
      </w:pPr>
      <w:bookmarkEnd w:id="2138"/>
      <w:r>
        <w:rPr>
          <w:rFonts w:ascii="IRNazanin" w:hAnsi="IRNazanin" w:eastAsia="IRNazanin"/>
          <w:color w:val="111111"/>
          <w:sz w:val="28"/>
          <w:sz w:val="28"/>
          <w:szCs w:val="28"/>
          <w:rtl w:val="true"/>
          <w:lang w:bidi="fa-IR"/>
        </w:rPr>
        <w:t>عینا یعقوب من وقت فراق یوسف إلی حین لقائه ثمانین عاماً</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الآلوسی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وَابْیَضَّتْ عَیْناهُ مِنَ الحُزْنِ،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 وهو فی الحقیقة سبب للبکاء، والبکاء سبب لابیضاض عینه؛ فإنّ العبرة إذا کثرت محقت سواد العین وقلبته إلی بیاض کدر</w:t>
      </w:r>
      <w:r>
        <w:rPr>
          <w:rFonts w:eastAsia="Amiri" w:cs="Amiri" w:ascii="Amiri" w:hAnsi="Amiri"/>
          <w:color w:val="111111"/>
          <w:sz w:val="28"/>
          <w:szCs w:val="28"/>
          <w:rtl w:val="true"/>
          <w:lang w:bidi="ar-SA"/>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الزمخشری؛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 کان سبب البکاء الذی حدث منه البیاض</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الزمخشری حدیثاً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رسول الله صلّی الله علیه وسلّم أنّه سأل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وجْد یعقوب علی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سبعین 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له من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مائة شهید، وما ساء ظنّه بالله ساعة قط</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الزمخشری إشکالاً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جاز لنبیّ الله أن یبلغ به الجزع ذلک المبلغ؟</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9" w:name="__RefHeading___Toc5298287_581953129"/>
      <w:bookmarkStart w:id="2140" w:name="_Toc935"/>
      <w:bookmarkEnd w:id="2139"/>
      <w:r>
        <w:rPr>
          <w:rtl w:val="true"/>
        </w:rPr>
        <w:t>الجواب</w:t>
      </w:r>
      <w:r>
        <w:rPr>
          <w:rtl w:val="true"/>
        </w:rPr>
        <w:t>:</w:t>
      </w:r>
      <w:bookmarkEnd w:id="214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أجاب الزمخشری عن هذا الإشکال بعد إیراده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مجبول علی أن لا یملک نفسه عند الشدائد من الحزن؛ ولذلک حُمِد صبره، وأن یضبط نفسه حتّی لا یخرج إلی ما لا یحسن، ولقد بکی رسول الله صلّی الله علیه وسلّم علی وَلَده إبراهیم</w:t>
      </w:r>
      <w:r>
        <w:rPr>
          <w:rFonts w:eastAsia="IRNazanin" w:cs="IRNazanin"/>
          <w:color w:val="111111"/>
          <w:sz w:val="28"/>
          <w:szCs w:val="28"/>
          <w:rtl w:val="true"/>
          <w:lang w:bidi="fa-IR"/>
        </w:rPr>
        <w:t>».</w:t>
      </w:r>
      <w:r>
        <w:rPr>
          <w:rStyle w:val="FootnoteAnchor"/>
          <w:rtl w:val="true"/>
        </w:rPr>
        <w:footnoteReference w:id="940"/>
      </w:r>
      <w:bookmarkStart w:id="2141" w:name="pg5894_48181"/>
    </w:p>
    <w:p>
      <w:pPr>
        <w:pStyle w:val="BookText"/>
        <w:rPr/>
      </w:pPr>
      <w:bookmarkEnd w:id="214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لبکاء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کبیر؛ لأنّه بکی علی مفقودٍ عزیز عند الله، وفقدان مثله یستحقّ هذا التأسّف والحسرة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الآیة الشریفة علی جواز الحزن والبکاء علی فراق الأحباب؛ لأنّه إذا جاز البکاء لأنبیاء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کسّیدنا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یُشکّک فی جوازه لغیرهم</w:t>
      </w:r>
      <w:r>
        <w:rPr>
          <w:rFonts w:eastAsia="IRNazanin" w:cs="IRNazanin"/>
          <w:color w:val="111111"/>
          <w:sz w:val="28"/>
          <w:szCs w:val="28"/>
          <w:rtl w:val="true"/>
          <w:lang w:bidi="fa-IR"/>
        </w:rPr>
        <w:t>.</w:t>
      </w:r>
    </w:p>
    <w:p>
      <w:pPr>
        <w:pStyle w:val="Heading5"/>
        <w:numPr>
          <w:ilvl w:val="4"/>
          <w:numId w:val="1"/>
        </w:numPr>
        <w:rPr/>
      </w:pPr>
      <w:bookmarkStart w:id="2142" w:name="__RefHeading___Toc5298289_581953129"/>
      <w:bookmarkStart w:id="2143" w:name="_Toc936"/>
      <w:bookmarkEnd w:id="2142"/>
      <w:r>
        <w:rPr>
          <w:rtl w:val="true"/>
        </w:rPr>
        <w:t>الدلیل الثانی</w:t>
      </w:r>
      <w:r>
        <w:rPr>
          <w:rtl w:val="true"/>
        </w:rPr>
        <w:t xml:space="preserve">: </w:t>
      </w:r>
      <w:r>
        <w:rPr>
          <w:rtl w:val="true"/>
        </w:rPr>
        <w:t xml:space="preserve">الروایات </w:t>
      </w:r>
      <w:r>
        <w:rPr>
          <w:rtl w:val="true"/>
        </w:rPr>
        <w:t xml:space="preserve">- </w:t>
      </w:r>
      <w:r>
        <w:rPr>
          <w:rtl w:val="true"/>
        </w:rPr>
        <w:t>ثلاث طوائف، فعل النبی</w:t>
      </w:r>
      <w:r>
        <w:rPr>
          <w:rtl w:val="true"/>
        </w:rPr>
        <w:t>(</w:t>
      </w:r>
      <w:r>
        <w:rPr>
          <w:rtl w:val="true"/>
        </w:rPr>
        <w:t xml:space="preserve">صلّی الله علیه و آله وسلّم </w:t>
      </w:r>
      <w:r>
        <w:rPr>
          <w:rtl w:val="true"/>
        </w:rPr>
        <w:t xml:space="preserve">) </w:t>
      </w:r>
      <w:r>
        <w:rPr>
          <w:rtl w:val="true"/>
        </w:rPr>
        <w:t>وتقریره وفعل الخلفاء</w:t>
      </w:r>
      <w:bookmarkEnd w:id="2143"/>
    </w:p>
    <w:p>
      <w:pPr>
        <w:pStyle w:val="Heading6"/>
        <w:numPr>
          <w:ilvl w:val="5"/>
          <w:numId w:val="1"/>
        </w:numPr>
        <w:rPr/>
      </w:pPr>
      <w:bookmarkStart w:id="2144" w:name="__RefHeading___Toc5298291_581953129"/>
      <w:bookmarkStart w:id="2145" w:name="_Toc937"/>
      <w:bookmarkEnd w:id="2144"/>
      <w:r>
        <w:rPr>
          <w:rtl w:val="true"/>
        </w:rPr>
        <w:t>اشارة</w:t>
      </w:r>
      <w:bookmarkEnd w:id="2145"/>
    </w:p>
    <w:p>
      <w:pPr>
        <w:pStyle w:val="BookText"/>
        <w:rPr/>
      </w:pPr>
      <w:r>
        <w:rPr>
          <w:rFonts w:ascii="IRNazanin" w:hAnsi="IRNazanin" w:eastAsia="IRNazanin"/>
          <w:color w:val="111111"/>
          <w:sz w:val="28"/>
          <w:sz w:val="28"/>
          <w:szCs w:val="28"/>
          <w:rtl w:val="true"/>
          <w:lang w:bidi="fa-IR"/>
        </w:rPr>
        <w:t>یشتمل الدلیل الثانی علی ثلاث طوائف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 الخلفاء</w:t>
      </w:r>
      <w:r>
        <w:rPr>
          <w:rFonts w:eastAsia="IRNazanin" w:cs="IRNazanin"/>
          <w:color w:val="111111"/>
          <w:sz w:val="28"/>
          <w:szCs w:val="28"/>
          <w:rtl w:val="true"/>
          <w:lang w:bidi="fa-IR"/>
        </w:rPr>
        <w:t>.</w:t>
      </w:r>
    </w:p>
    <w:p>
      <w:pPr>
        <w:pStyle w:val="Heading6"/>
        <w:numPr>
          <w:ilvl w:val="5"/>
          <w:numId w:val="1"/>
        </w:numPr>
        <w:rPr/>
      </w:pPr>
      <w:bookmarkStart w:id="2146" w:name="__RefHeading___Toc5298293_581953129"/>
      <w:bookmarkStart w:id="2147" w:name="_Toc938"/>
      <w:bookmarkEnd w:id="2146"/>
      <w:r>
        <w:rPr>
          <w:rtl w:val="true"/>
        </w:rPr>
        <w:t>الطائفة الأُولی</w:t>
      </w:r>
      <w:r>
        <w:rPr>
          <w:rtl w:val="true"/>
        </w:rPr>
        <w:t xml:space="preserve">: </w:t>
      </w:r>
      <w:r>
        <w:rPr>
          <w:rtl w:val="true"/>
        </w:rPr>
        <w:t>فعل النبی</w:t>
      </w:r>
      <w:r>
        <w:rPr>
          <w:rtl w:val="true"/>
        </w:rPr>
        <w:t>(</w:t>
      </w:r>
      <w:r>
        <w:rPr>
          <w:rtl w:val="true"/>
        </w:rPr>
        <w:t xml:space="preserve">صلّی الله علیه و آله وسلّم </w:t>
      </w:r>
      <w:r>
        <w:rPr>
          <w:rtl w:val="true"/>
        </w:rPr>
        <w:t xml:space="preserve">) - </w:t>
      </w:r>
      <w:r>
        <w:rPr>
          <w:rtl w:val="true"/>
        </w:rPr>
        <w:t>تسعة موارد</w:t>
      </w:r>
      <w:bookmarkEnd w:id="2147"/>
    </w:p>
    <w:p>
      <w:pPr>
        <w:pStyle w:val="Heading6"/>
        <w:numPr>
          <w:ilvl w:val="5"/>
          <w:numId w:val="1"/>
        </w:numPr>
        <w:rPr/>
      </w:pPr>
      <w:bookmarkStart w:id="2148" w:name="__RefHeading___Toc5298295_581953129"/>
      <w:bookmarkStart w:id="2149" w:name="_Toc939"/>
      <w:bookmarkEnd w:id="2148"/>
      <w:r>
        <w:rPr>
          <w:rtl w:val="true"/>
        </w:rPr>
        <w:t>اشارة</w:t>
      </w:r>
      <w:bookmarkEnd w:id="2149"/>
    </w:p>
    <w:p>
      <w:pPr>
        <w:pStyle w:val="BookText"/>
        <w:rPr/>
      </w:pPr>
      <w:r>
        <w:rPr>
          <w:rFonts w:ascii="IRNazanin" w:hAnsi="IRNazanin" w:eastAsia="IRNazanin"/>
          <w:color w:val="111111"/>
          <w:sz w:val="28"/>
          <w:sz w:val="28"/>
          <w:szCs w:val="28"/>
          <w:rtl w:val="true"/>
          <w:lang w:bidi="fa-IR"/>
        </w:rPr>
        <w:t>سنشیر إلی تسعة موارد من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الموتی، وسنعتمد فی ذلک علی مصادر أهل السنّة</w:t>
      </w:r>
      <w:r>
        <w:rPr>
          <w:rFonts w:eastAsia="IRNazanin" w:cs="IRNazanin"/>
          <w:color w:val="111111"/>
          <w:sz w:val="28"/>
          <w:szCs w:val="28"/>
          <w:rtl w:val="true"/>
          <w:lang w:bidi="fa-IR"/>
        </w:rPr>
        <w:t>:</w:t>
      </w:r>
    </w:p>
    <w:p>
      <w:pPr>
        <w:pStyle w:val="Heading6"/>
        <w:numPr>
          <w:ilvl w:val="5"/>
          <w:numId w:val="1"/>
        </w:numPr>
        <w:rPr/>
      </w:pPr>
      <w:bookmarkStart w:id="2150" w:name="__RefHeading___Toc5298297_581953129"/>
      <w:bookmarkStart w:id="2151" w:name="_Toc940"/>
      <w:bookmarkEnd w:id="2150"/>
      <w:r>
        <w:rPr>
          <w:rtl w:val="true"/>
        </w:rPr>
        <w:t>المورد الأوّل</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علی استشهاد الإمام الحسین</w:t>
      </w:r>
      <w:r>
        <w:rPr>
          <w:rtl w:val="true"/>
        </w:rPr>
        <w:t>(</w:t>
      </w:r>
      <w:r>
        <w:rPr>
          <w:rtl w:val="true"/>
        </w:rPr>
        <w:t>علیه السّلام</w:t>
      </w:r>
      <w:r>
        <w:rPr>
          <w:rtl w:val="true"/>
        </w:rPr>
        <w:t xml:space="preserve">) - </w:t>
      </w:r>
      <w:r>
        <w:rPr>
          <w:rtl w:val="true"/>
        </w:rPr>
        <w:t>روایتان</w:t>
      </w:r>
      <w:bookmarkEnd w:id="2151"/>
    </w:p>
    <w:p>
      <w:pPr>
        <w:pStyle w:val="Heading6"/>
        <w:numPr>
          <w:ilvl w:val="5"/>
          <w:numId w:val="1"/>
        </w:numPr>
        <w:rPr/>
      </w:pPr>
      <w:bookmarkStart w:id="2152" w:name="__RefHeading___Toc5298299_581953129"/>
      <w:bookmarkStart w:id="2153" w:name="_Toc941"/>
      <w:bookmarkEnd w:id="2152"/>
      <w:r>
        <w:rPr>
          <w:rtl w:val="true"/>
        </w:rPr>
        <w:t>اشارة</w:t>
      </w:r>
      <w:bookmarkEnd w:id="2153"/>
    </w:p>
    <w:p>
      <w:pPr>
        <w:pStyle w:val="BookText"/>
        <w:rPr/>
      </w:pPr>
      <w:r>
        <w:rPr>
          <w:rFonts w:ascii="IRNazanin" w:hAnsi="IRNazanin" w:eastAsia="IRNazanin"/>
          <w:color w:val="111111"/>
          <w:sz w:val="28"/>
          <w:sz w:val="28"/>
          <w:szCs w:val="28"/>
          <w:rtl w:val="true"/>
          <w:lang w:bidi="fa-IR"/>
        </w:rPr>
        <w:t>هناک روایات کثیرة فی کتب أهل السنّة تدلّ علی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وسنکتفی هنا بذکر اثنتین منها</w:t>
      </w:r>
      <w:r>
        <w:rPr>
          <w:rFonts w:eastAsia="IRNazanin" w:cs="IRNazanin"/>
          <w:color w:val="111111"/>
          <w:sz w:val="28"/>
          <w:szCs w:val="28"/>
          <w:rtl w:val="true"/>
          <w:lang w:bidi="fa-IR"/>
        </w:rPr>
        <w:t>:</w:t>
      </w:r>
    </w:p>
    <w:p>
      <w:pPr>
        <w:pStyle w:val="Heading6"/>
        <w:numPr>
          <w:ilvl w:val="5"/>
          <w:numId w:val="1"/>
        </w:numPr>
        <w:rPr/>
      </w:pPr>
      <w:bookmarkStart w:id="2154" w:name="__RefHeading___Toc5298301_581953129"/>
      <w:bookmarkStart w:id="2155" w:name="_Toc942"/>
      <w:bookmarkEnd w:id="2154"/>
      <w:r>
        <w:rPr>
          <w:rtl w:val="true"/>
        </w:rPr>
        <w:t>الروایة الأُولی</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عندما أخبره جبریل باستشهاد الإمام الحسین</w:t>
      </w:r>
      <w:r>
        <w:rPr>
          <w:rtl w:val="true"/>
        </w:rPr>
        <w:t>(</w:t>
      </w:r>
      <w:r>
        <w:rPr>
          <w:rtl w:val="true"/>
        </w:rPr>
        <w:t>علیه السّلام</w:t>
      </w:r>
      <w:r>
        <w:rPr>
          <w:rtl w:val="true"/>
        </w:rPr>
        <w:t>)</w:t>
      </w:r>
      <w:bookmarkEnd w:id="21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رُشدین المِصرِی، حَدَّثَنَا عَمرُو بنُ خَالِدِ الحَرّانِی، حَدّثَنَا ابنُ لُهَیعَة، عَن أبِی الأسوَدِ، عَن عُروَةِ بنِ الزّبَیرِ، عَن عَائشَةَ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بنُ عَلِی رضی الله عنهما عَلی رَسُولِ الله صلّی الله علیه وسلّم وهُوَ یُوحَی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2156" w:name="pg5894_48183"/>
    </w:p>
    <w:p>
      <w:pPr>
        <w:pStyle w:val="BookText"/>
        <w:rPr/>
      </w:pPr>
      <w:bookmarkEnd w:id="2156"/>
      <w:r>
        <w:rPr>
          <w:rFonts w:ascii="Amiri" w:hAnsi="Amiri" w:eastAsia="Amiri" w:cs="Amiri"/>
          <w:color w:val="111111"/>
          <w:sz w:val="28"/>
          <w:sz w:val="28"/>
          <w:szCs w:val="28"/>
          <w:rtl w:val="true"/>
          <w:lang w:bidi="ar-SA"/>
        </w:rPr>
        <w:t>جَبرِیلُ لِرَسُولِ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یَا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جَبرِیل، وَمَا لِی لاَ أحِبّ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أُمّتَکَ سَتَقتُلُهُ 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فَأتَاهُ بِتُربَةٍ بَیضَاء،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الأرضِ یُقتَلُ ابنُکَ هَذا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الطّفُ، فَلَمّا ذَهَبَ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رَسُولِ الله صلّی الله علیه وسلّم خَرَجَ رَسُولُ الله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وَالتّربَةُ فِی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یبکِی </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7" w:name="__RefHeading___Toc5298303_581953129"/>
      <w:bookmarkStart w:id="2158" w:name="_Toc943"/>
      <w:bookmarkEnd w:id="2157"/>
      <w:r>
        <w:rPr>
          <w:rtl w:val="true"/>
        </w:rPr>
        <w:t>الروایة الثانیة</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عند الإخبار باستشهاد الإمام الحسین</w:t>
      </w:r>
      <w:r>
        <w:rPr>
          <w:rtl w:val="true"/>
        </w:rPr>
        <w:t>(</w:t>
      </w:r>
      <w:r>
        <w:rPr>
          <w:rtl w:val="true"/>
        </w:rPr>
        <w:t>علیه السّلام</w:t>
      </w:r>
      <w:r>
        <w:rPr>
          <w:rtl w:val="true"/>
        </w:rPr>
        <w:t>)</w:t>
      </w:r>
      <w:bookmarkEnd w:id="2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کَانَ بَعدَ حَولٍ وُلِدَ الحُسَینُ، فَجَاءَ النّبِیّ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فِی حِجرِهِ، فَبَکَی صلّی الله علیه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بُکَاؤکَ؟ فَقَالَ</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ابنِی هَذا یَا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تَقتُلُهُ</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الفِئَةُ البَاغِیَةُ مِن أُمّتِی، لاَ أنَالَهُمُ الله شَفَاعَتِی، یَا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تُخبِرِی فَاطِمَةَ؛ فَإنّهَا قَریِبَةُ عَهد بِوِلاَدَة</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9" w:name="__RefHeading___Toc5298305_581953129"/>
      <w:bookmarkStart w:id="2160" w:name="_Toc944"/>
      <w:bookmarkEnd w:id="2159"/>
      <w:r>
        <w:rPr>
          <w:rtl w:val="true"/>
        </w:rPr>
        <w:t>المورد الثانی</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 xml:space="preserve">علی سیّدنا حمزة </w:t>
      </w:r>
      <w:r>
        <w:rPr>
          <w:rtl w:val="true"/>
        </w:rPr>
        <w:t xml:space="preserve">- </w:t>
      </w:r>
      <w:r>
        <w:rPr>
          <w:rtl w:val="true"/>
        </w:rPr>
        <w:t>روایتان</w:t>
      </w:r>
      <w:bookmarkEnd w:id="2160"/>
    </w:p>
    <w:p>
      <w:pPr>
        <w:pStyle w:val="Heading6"/>
        <w:numPr>
          <w:ilvl w:val="5"/>
          <w:numId w:val="1"/>
        </w:numPr>
        <w:rPr/>
      </w:pPr>
      <w:bookmarkStart w:id="2161" w:name="__RefHeading___Toc5298307_581953129"/>
      <w:bookmarkStart w:id="2162" w:name="_Toc945"/>
      <w:bookmarkEnd w:id="2161"/>
      <w:r>
        <w:rPr>
          <w:rtl w:val="true"/>
        </w:rPr>
        <w:t>اشارة</w:t>
      </w:r>
      <w:bookmarkEnd w:id="2162"/>
    </w:p>
    <w:p>
      <w:pPr>
        <w:pStyle w:val="BookText"/>
        <w:rPr/>
      </w:pPr>
      <w:r>
        <w:rPr>
          <w:rFonts w:ascii="IRNazanin" w:hAnsi="IRNazanin" w:eastAsia="IRNazanin"/>
          <w:color w:val="111111"/>
          <w:sz w:val="28"/>
          <w:sz w:val="28"/>
          <w:szCs w:val="28"/>
          <w:rtl w:val="true"/>
          <w:lang w:bidi="fa-IR"/>
        </w:rPr>
        <w:t>هناک روایات تدلّ علی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استشهاد سیّدنا حمزة، ونکتفی هنا بذکر روایتین</w:t>
      </w:r>
      <w:r>
        <w:rPr>
          <w:rFonts w:eastAsia="IRNazanin" w:cs="IRNazanin"/>
          <w:color w:val="111111"/>
          <w:sz w:val="28"/>
          <w:szCs w:val="28"/>
          <w:rtl w:val="true"/>
          <w:lang w:bidi="fa-IR"/>
        </w:rPr>
        <w:t>:</w:t>
      </w:r>
    </w:p>
    <w:p>
      <w:pPr>
        <w:pStyle w:val="Heading6"/>
        <w:numPr>
          <w:ilvl w:val="5"/>
          <w:numId w:val="1"/>
        </w:numPr>
        <w:rPr/>
      </w:pPr>
      <w:bookmarkStart w:id="2163" w:name="__RefHeading___Toc5298309_581953129"/>
      <w:bookmarkStart w:id="2164" w:name="_Toc946"/>
      <w:bookmarkEnd w:id="2163"/>
      <w:r>
        <w:rPr>
          <w:rtl w:val="true"/>
        </w:rPr>
        <w:t>الروایة الأُولی</w:t>
      </w:r>
      <w:r>
        <w:rPr>
          <w:rtl w:val="true"/>
        </w:rPr>
        <w:t xml:space="preserve">: </w:t>
      </w:r>
      <w:r>
        <w:rPr>
          <w:rtl w:val="true"/>
        </w:rPr>
        <w:t>روایة ابن عبدالبر</w:t>
      </w:r>
      <w:bookmarkEnd w:id="2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عَبدُ الله بنِ نُمَیرٍ، عَن أبِی حَمّادِ الحَنَفِی، عَن عَبدِ الله بنِ مُحَمّد عَقِیلٍ،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النّبِیّ صلّی الله علیه وسلّم حَمزَةَ قَتیِلاً بَکَی، فَلَمّا رَأی مَا مُثِّلَ بِهِ شَهِقَ</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5" w:name="__RefHeading___Toc5298311_581953129"/>
      <w:bookmarkStart w:id="2166" w:name="_Toc947"/>
      <w:bookmarkEnd w:id="2165"/>
      <w:r>
        <w:rPr>
          <w:rtl w:val="true"/>
        </w:rPr>
        <w:t>الروایة الثانیة</w:t>
      </w:r>
      <w:r>
        <w:rPr>
          <w:rtl w:val="true"/>
        </w:rPr>
        <w:t xml:space="preserve">: </w:t>
      </w:r>
      <w:r>
        <w:rPr>
          <w:rtl w:val="true"/>
        </w:rPr>
        <w:t>روایة ابن أبی الحدید</w:t>
      </w:r>
      <w:bookmarkEnd w:id="216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أنّ صَفِیّةَ لَمّا جَاءَت، حَالَتِ الأنصَارُ بَینَهَا وبَینَ رَسُولِ الله صلّی الله علیه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عِندَهُ، فَجَعَلَت إذَا بَکَت یَبکِی رَسُولُ الله صلّی الله </w:t>
      </w:r>
      <w:bookmarkStart w:id="2167" w:name="pg5894_48185"/>
    </w:p>
    <w:p>
      <w:pPr>
        <w:pStyle w:val="BookText"/>
        <w:rPr/>
      </w:pPr>
      <w:bookmarkEnd w:id="2167"/>
      <w:r>
        <w:rPr>
          <w:rFonts w:ascii="Amiri" w:hAnsi="Amiri" w:eastAsia="Amiri" w:cs="Amiri"/>
          <w:color w:val="111111"/>
          <w:sz w:val="28"/>
          <w:sz w:val="28"/>
          <w:szCs w:val="28"/>
          <w:rtl w:val="true"/>
          <w:lang w:bidi="ar-SA"/>
        </w:rPr>
        <w:t>علیه وسلّم، وإذَا نَشِجَت</w:t>
      </w:r>
      <w:r>
        <w:rPr>
          <w:rStyle w:val="FootnoteAnchor"/>
          <w:rtl w:val="true"/>
        </w:rPr>
        <w:footnoteReference w:id="945"/>
      </w:r>
      <w:r>
        <w:rPr>
          <w:rFonts w:ascii="Amiri" w:hAnsi="Amiri" w:eastAsia="Amiri" w:cs="Amiri"/>
          <w:color w:val="111111"/>
          <w:sz w:val="28"/>
          <w:sz w:val="28"/>
          <w:szCs w:val="28"/>
          <w:rtl w:val="true"/>
          <w:lang w:bidi="ar-SA"/>
        </w:rPr>
        <w:t>یَنشَجُ رَسُولُ الله صلّی الله علیه وسلّم، وَجَعَلَت فَاطِمَة تَبکِی، فَلَمّا بَکَت، بَکَی رَسُولُ الله صلّی الله علیه وسلّم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8" w:name="__RefHeading___Toc5298313_581953129"/>
      <w:bookmarkStart w:id="2169" w:name="_Toc948"/>
      <w:bookmarkEnd w:id="2168"/>
      <w:r>
        <w:rPr>
          <w:rtl w:val="true"/>
        </w:rPr>
        <w:t>المورد الثالث</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 xml:space="preserve">علی زید وجعفر وابن رواحة </w:t>
      </w:r>
      <w:r>
        <w:rPr>
          <w:rtl w:val="true"/>
        </w:rPr>
        <w:t xml:space="preserve">- </w:t>
      </w:r>
      <w:r>
        <w:rPr>
          <w:rtl w:val="true"/>
        </w:rPr>
        <w:t>ثلاث روایات</w:t>
      </w:r>
      <w:bookmarkEnd w:id="2169"/>
    </w:p>
    <w:p>
      <w:pPr>
        <w:pStyle w:val="Heading6"/>
        <w:numPr>
          <w:ilvl w:val="5"/>
          <w:numId w:val="1"/>
        </w:numPr>
        <w:rPr/>
      </w:pPr>
      <w:bookmarkStart w:id="2170" w:name="__RefHeading___Toc5298315_581953129"/>
      <w:bookmarkStart w:id="2171" w:name="_Toc949"/>
      <w:bookmarkEnd w:id="2170"/>
      <w:r>
        <w:rPr>
          <w:rtl w:val="true"/>
        </w:rPr>
        <w:t>اشارة</w:t>
      </w:r>
      <w:bookmarkEnd w:id="2171"/>
    </w:p>
    <w:p>
      <w:pPr>
        <w:pStyle w:val="BookText"/>
        <w:rPr/>
      </w:pP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لشهادة زید وجعفر وابن رواحة؛ نکتفی بذکر ثلاث روایات</w:t>
      </w:r>
      <w:r>
        <w:rPr>
          <w:rFonts w:eastAsia="IRNazanin" w:cs="IRNazanin"/>
          <w:color w:val="111111"/>
          <w:sz w:val="28"/>
          <w:szCs w:val="28"/>
          <w:rtl w:val="true"/>
          <w:lang w:bidi="fa-IR"/>
        </w:rPr>
        <w:t>:</w:t>
      </w:r>
    </w:p>
    <w:p>
      <w:pPr>
        <w:pStyle w:val="Heading6"/>
        <w:numPr>
          <w:ilvl w:val="5"/>
          <w:numId w:val="1"/>
        </w:numPr>
        <w:rPr/>
      </w:pPr>
      <w:bookmarkStart w:id="2172" w:name="__RefHeading___Toc5298317_581953129"/>
      <w:bookmarkStart w:id="2173" w:name="_Toc950"/>
      <w:bookmarkEnd w:id="2172"/>
      <w:r>
        <w:rPr>
          <w:rtl w:val="true"/>
        </w:rPr>
        <w:t>الروایة الأُولی</w:t>
      </w:r>
      <w:r>
        <w:rPr>
          <w:rtl w:val="true"/>
        </w:rPr>
        <w:t xml:space="preserve">: </w:t>
      </w:r>
      <w:r>
        <w:rPr>
          <w:rtl w:val="true"/>
        </w:rPr>
        <w:t>روایة البخاری</w:t>
      </w:r>
      <w:bookmarkEnd w:id="2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وَاقِدٍ، حَدَّثَنَا حَمَّادُ بنُ زَیدٍ، عَن أَیُّوبَ، عَن حُمَیدِ بنِ هِلاَلٍ، عَن أَنَسٍ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وسلّم نَعَی زَیداً وَجَعفَراً وَابنَ رَوَاحَةَ لِلنَّاسِ قَبلَ أَن یَأتِیَهُم خَبَرُهُم،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الرَّایَةَ زَیدٌ فَأُصِیبَ، ثُمَّ أَخَذَ جَعفَرٌ فَأُصِیبَ، ثُمَّ أَخَذَ ابنُ رَوَاحَةَ فَأُصِیبَ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وَعَینَاهُ تَذرِفَانِ </w:t>
      </w:r>
      <w:r>
        <w:rPr>
          <w:rFonts w:eastAsia="Amiri" w:cs="Amiri" w:ascii="Amiri" w:hAnsi="Amiri"/>
          <w:color w:val="111111"/>
          <w:sz w:val="28"/>
          <w:szCs w:val="28"/>
          <w:rtl w:val="true"/>
          <w:lang w:bidi="ar-SA"/>
        </w:rPr>
        <w:t>-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الضمیر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ابن رواحة، ولیس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ابن رواحة استُشهد وعیناه تذرفان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تدلّ هذه الروایة علی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سیاق الروایة علی أنّ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وَعَینَاهُ تَذرِفَانِ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 عن حال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نقله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قدامة فی المغنی؛ حیث استدلّ بهذه الروایة، ولم یذکر الضمیر، بل صرّح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بکی، وبالتالی؛ فهو مرجع الضمیر فی الروایة المذکورة</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2174" w:name="pg5894_48187"/>
    </w:p>
    <w:p>
      <w:pPr>
        <w:pStyle w:val="Heading6"/>
        <w:numPr>
          <w:ilvl w:val="5"/>
          <w:numId w:val="1"/>
        </w:numPr>
        <w:rPr/>
      </w:pPr>
      <w:bookmarkStart w:id="2175" w:name="__RefHeading___Toc5298319_581953129"/>
      <w:bookmarkStart w:id="2176" w:name="_Toc951"/>
      <w:bookmarkEnd w:id="2174"/>
      <w:bookmarkEnd w:id="2175"/>
      <w:r>
        <w:rPr>
          <w:rtl w:val="true"/>
        </w:rPr>
        <w:t>الروایة الثانیة</w:t>
      </w:r>
      <w:r>
        <w:rPr>
          <w:rtl w:val="true"/>
        </w:rPr>
        <w:t xml:space="preserve">: </w:t>
      </w:r>
      <w:r>
        <w:rPr>
          <w:rtl w:val="true"/>
        </w:rPr>
        <w:t>روایة ابن عبد</w:t>
      </w:r>
      <w:r>
        <w:rPr>
          <w:rtl w:val="true"/>
        </w:rPr>
        <w:softHyphen/>
        <w:t xml:space="preserve"> </w:t>
      </w:r>
      <w:r>
        <w:rPr>
          <w:rtl w:val="true"/>
        </w:rPr>
        <w:t>البرّ</w:t>
      </w:r>
      <w:bookmarkEnd w:id="2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أتَی رَسُول الله صلّی الله علیه وسلّم نَعیُ جَعفَرِ بنِ أبِی طَالِبٍ وزِیدِ بنِ حَارِثَة بَکَیٰ</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7" w:name="__RefHeading___Toc5298321_581953129"/>
      <w:bookmarkStart w:id="2178" w:name="_Toc952"/>
      <w:bookmarkEnd w:id="2177"/>
      <w:r>
        <w:rPr>
          <w:rtl w:val="true"/>
        </w:rPr>
        <w:t>الروایة الثالثة</w:t>
      </w:r>
      <w:r>
        <w:rPr>
          <w:rtl w:val="true"/>
        </w:rPr>
        <w:t xml:space="preserve">: </w:t>
      </w:r>
      <w:r>
        <w:rPr>
          <w:rtl w:val="true"/>
        </w:rPr>
        <w:t>روایة الذهبی</w:t>
      </w:r>
      <w:bookmarkEnd w:id="2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الوَاقِدِی، حَدّثَنِی مُحَمّدُ بنُ مُسلِم، عَن یَحیَی بنِ یَعلَی، سَمِعتُ عَبدَ الله بنَ جَعفَر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 حِینَ دَخَلَ رَسُولُ الله صلّی الله علیه وسلّم عَلَی أُمّی، فَنَعَی لَهَا أبِی، فَأنظُرُ إلَیهِ وَهُوَ یَمسَحُ عَلَی رَأسِی ورَأسِ أخِی، وعَینَاهُ تُهرقَانِ الدّمُوع</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9" w:name="__RefHeading___Toc5298323_581953129"/>
      <w:bookmarkStart w:id="2180" w:name="_Toc953"/>
      <w:bookmarkEnd w:id="2179"/>
      <w:r>
        <w:rPr>
          <w:rtl w:val="true"/>
        </w:rPr>
        <w:t>المورد الرابع</w:t>
      </w:r>
      <w:r>
        <w:rPr>
          <w:rtl w:val="true"/>
        </w:rPr>
        <w:t xml:space="preserve">: </w:t>
      </w:r>
      <w:r>
        <w:rPr>
          <w:rtl w:val="true"/>
        </w:rPr>
        <w:t>بکاء النبی</w:t>
      </w:r>
      <w:r>
        <w:rPr>
          <w:rtl w:val="true"/>
        </w:rPr>
        <w:t>(</w:t>
      </w:r>
      <w:r>
        <w:rPr>
          <w:rtl w:val="true"/>
        </w:rPr>
        <w:t xml:space="preserve">صلّی الله علیه و آله وسلّم </w:t>
      </w:r>
      <w:r>
        <w:rPr>
          <w:rtl w:val="true"/>
        </w:rPr>
        <w:t xml:space="preserve">) </w:t>
      </w:r>
      <w:r>
        <w:rPr>
          <w:rtl w:val="true"/>
        </w:rPr>
        <w:t>علی عثمان بن مظعون</w:t>
      </w:r>
      <w:bookmarkEnd w:id="2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بَکرِ بنِ أبی شَیْبَة وَعَلیّ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وَکیع، عَن سُفْیان، عَن عَاصم ابن عُبید الله،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رَسُولُ الله صَلَّی الله عَلَیه وسَلَّم عُثمانَ بنِ مَظْعُون وَهوَ مَیّتٌ، فَکأنّی أَنظُر إلی دُمُوعِهِ تَسیِلُ عَلی خَدَّیه</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العلّامة الحلّی فی التذکرة عن أحمد قوله بجواز البکاء؛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عثمان بن مظعون وهو میّت، ثمّ رفع رأسه والدموع تسیل من عینیه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هذه الروایة فی الشرح الکبیر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1" w:name="__RefHeading___Toc5298325_581953129"/>
      <w:bookmarkStart w:id="2182" w:name="_Toc954"/>
      <w:bookmarkEnd w:id="2181"/>
      <w:r>
        <w:rPr>
          <w:rtl w:val="true"/>
        </w:rPr>
        <w:t>المورد الخامس</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علی سعد بن عبادة</w:t>
      </w:r>
      <w:bookmarkEnd w:id="218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أَصبَغُ،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عَمرو، عَن سَعِیدِ بنِ الحَارِثِ الأَنصَارِیِّ، </w:t>
      </w:r>
      <w:bookmarkStart w:id="2183" w:name="pg5894_48189"/>
    </w:p>
    <w:p>
      <w:pPr>
        <w:pStyle w:val="BookText"/>
        <w:rPr/>
      </w:pPr>
      <w:bookmarkEnd w:id="2183"/>
      <w:r>
        <w:rPr>
          <w:rFonts w:ascii="Amiri" w:hAnsi="Amiri" w:eastAsia="Amiri" w:cs="Amiri"/>
          <w:color w:val="111111"/>
          <w:sz w:val="28"/>
          <w:sz w:val="28"/>
          <w:szCs w:val="28"/>
          <w:rtl w:val="true"/>
          <w:lang w:bidi="ar-SA"/>
        </w:rPr>
        <w:t>عَن عَبدِ اللهِ بنِ عُمَرَ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سَعدُ بنُ عُبَادَةَ شَکوَی لَهُ، فَأَتَاهُ النَّبِیُّ صلّی الله علیه وسلّم یَعُودُهُ مَعَ عَبدِ الرَّحمَنِ بنِ عَوفٍ، وسَعدِ بنِ أَبِی وَقَّاصٍ، وعَبدِ اللهِ بنِ مَسعُود، فَلَمَّا دَخَلَ عَلَیهِ فَوَجَدَهُ فِی غَاشِیَةِ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النَّبِیُّ صلّی الله علیه وسلّم فَلَمَّا رَأَی القَومُ بُکَاءَ النَّبِیِّ صلّی الله علیه وسلّم بَکَوا،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إِنَّ اللهَ لاَ یُعَذِّبُ بِدَمعِ العَینِ، ولاَ بِحُزنِ القَلبِ، ولَکِن یُعَذِّبُ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یَرحَمُ</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بهذه الروایة ابن قدامة فی المغنی</w:t>
      </w:r>
      <w:r>
        <w:rPr>
          <w:rStyle w:val="FootnoteAnchor"/>
          <w:rtl w:val="true"/>
        </w:rPr>
        <w:footnoteReference w:id="955"/>
      </w:r>
      <w:r>
        <w:rPr>
          <w:rFonts w:ascii="IRNazanin" w:hAnsi="IRNazanin" w:eastAsia="IRNazanin"/>
          <w:color w:val="111111"/>
          <w:sz w:val="28"/>
          <w:sz w:val="28"/>
          <w:szCs w:val="28"/>
          <w:rtl w:val="true"/>
          <w:lang w:bidi="fa-IR"/>
        </w:rPr>
        <w:t>، والقرافی فی الذخیرة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4" w:name="__RefHeading___Toc5298327_581953129"/>
      <w:bookmarkStart w:id="2185" w:name="_Toc955"/>
      <w:bookmarkEnd w:id="2184"/>
      <w:r>
        <w:rPr>
          <w:rtl w:val="true"/>
        </w:rPr>
        <w:t>المورد السادس</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علی بنته</w:t>
      </w:r>
      <w:bookmarkEnd w:id="2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 حَدَّثَنَا فُلَیحُ بنُ سُلَیمَانَ، حَدَّثَنَا هِلاَلُ بنُ عَلِیٍّ، عَن أَنَسٍ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بِنتَ رَسُولِ اللهِ صلّی الله علیه وسلّم ورَسُولُ اللهِ صلّی الله علیه وسلّم جَالِسٌ عَلَی القَبرِ، فَرَأَیتُ عَینَیهِ تَدمَعَانِ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عبد الله بن قدامة بهذه الروایة فی المغنی</w:t>
      </w:r>
      <w:r>
        <w:rPr>
          <w:rStyle w:val="FootnoteAnchor"/>
          <w:rtl w:val="true"/>
        </w:rPr>
        <w:footnoteReference w:id="958"/>
      </w:r>
      <w:r>
        <w:rPr>
          <w:rFonts w:ascii="IRNazanin" w:hAnsi="IRNazanin" w:eastAsia="IRNazanin"/>
          <w:color w:val="111111"/>
          <w:sz w:val="28"/>
          <w:sz w:val="28"/>
          <w:szCs w:val="28"/>
          <w:rtl w:val="true"/>
          <w:lang w:bidi="fa-IR"/>
        </w:rPr>
        <w:t xml:space="preserve">، وقال عبد الرحمن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الشرح الکبیر بعد نقل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6" w:name="__RefHeading___Toc5298329_581953129"/>
      <w:bookmarkStart w:id="2187" w:name="_Toc956"/>
      <w:bookmarkEnd w:id="2186"/>
      <w:r>
        <w:rPr>
          <w:rtl w:val="true"/>
        </w:rPr>
        <w:t>المورد السابع</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 xml:space="preserve">علی ابنیه إبراهیم وطاهر </w:t>
      </w:r>
      <w:r>
        <w:rPr>
          <w:rtl w:val="true"/>
        </w:rPr>
        <w:t xml:space="preserve">- </w:t>
      </w:r>
      <w:r>
        <w:rPr>
          <w:rtl w:val="true"/>
        </w:rPr>
        <w:t>ثلاث روایات</w:t>
      </w:r>
      <w:bookmarkEnd w:id="2187"/>
    </w:p>
    <w:p>
      <w:pPr>
        <w:pStyle w:val="Heading6"/>
        <w:numPr>
          <w:ilvl w:val="5"/>
          <w:numId w:val="1"/>
        </w:numPr>
        <w:rPr/>
      </w:pPr>
      <w:bookmarkStart w:id="2188" w:name="__RefHeading___Toc5298331_581953129"/>
      <w:bookmarkStart w:id="2189" w:name="_Toc957"/>
      <w:bookmarkEnd w:id="2188"/>
      <w:r>
        <w:rPr>
          <w:rtl w:val="true"/>
        </w:rPr>
        <w:t>اشارة</w:t>
      </w:r>
      <w:bookmarkEnd w:id="218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فیما یتعلّق ببکاء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ابنیه إبراهیم وطاهر، فقد استُدلّ بثلاث روایات</w:t>
      </w:r>
      <w:r>
        <w:rPr>
          <w:rFonts w:eastAsia="IRNazanin" w:cs="IRNazanin"/>
          <w:color w:val="111111"/>
          <w:sz w:val="28"/>
          <w:szCs w:val="28"/>
          <w:rtl w:val="true"/>
          <w:lang w:bidi="fa-IR"/>
        </w:rPr>
        <w:t xml:space="preserve">: </w:t>
      </w:r>
      <w:bookmarkStart w:id="2190" w:name="pg5894_48192"/>
    </w:p>
    <w:p>
      <w:pPr>
        <w:pStyle w:val="Heading6"/>
        <w:numPr>
          <w:ilvl w:val="5"/>
          <w:numId w:val="1"/>
        </w:numPr>
        <w:rPr/>
      </w:pPr>
      <w:bookmarkStart w:id="2191" w:name="__RefHeading___Toc5298333_581953129"/>
      <w:bookmarkStart w:id="2192" w:name="_Toc958"/>
      <w:bookmarkEnd w:id="2190"/>
      <w:bookmarkEnd w:id="2191"/>
      <w:r>
        <w:rPr>
          <w:rtl w:val="true"/>
        </w:rPr>
        <w:t>الروایة الأُولی</w:t>
      </w:r>
      <w:r>
        <w:rPr>
          <w:rtl w:val="true"/>
        </w:rPr>
        <w:t xml:space="preserve">: </w:t>
      </w:r>
      <w:r>
        <w:rPr>
          <w:rtl w:val="true"/>
        </w:rPr>
        <w:t>روایة البخاری عن وفاة إبراهیم</w:t>
      </w:r>
      <w:bookmarkEnd w:id="2192"/>
    </w:p>
    <w:p>
      <w:pPr>
        <w:pStyle w:val="Heading6"/>
        <w:numPr>
          <w:ilvl w:val="5"/>
          <w:numId w:val="1"/>
        </w:numPr>
        <w:rPr/>
      </w:pPr>
      <w:bookmarkStart w:id="2193" w:name="__RefHeading___Toc5298335_581953129"/>
      <w:bookmarkStart w:id="2194" w:name="_Toc959"/>
      <w:bookmarkEnd w:id="2193"/>
      <w:r>
        <w:rPr>
          <w:rtl w:val="true"/>
        </w:rPr>
        <w:t>اشارة</w:t>
      </w:r>
      <w:bookmarkEnd w:id="2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عَبدِ العَزِیزِ، حَدَّثَنَا یَحیَی بنُ حَسَّانَ، حَدَّثَنَا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عَن أَنَسِ بنِ مَالِکٍ رضی الله عنه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إِبرَاهِیمُ یَجُودُ بِنَفسِهِ، فَجَعَلَتْ عَینَا رَسُولِ اللهِ صلّی الله علیه وسلّم تَذرفَانِ، فَقَالَ لَهُ عَبدُ الرَّحمَنِ بنُ عَوفٍ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عَوفٍ، إِنَّهَا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أَتبَعَهَا بِأُخرَی</w:t>
      </w:r>
      <w:r>
        <w:rPr>
          <w:rStyle w:val="FootnoteAnchor"/>
          <w:rtl w:val="true"/>
        </w:rPr>
        <w:footnoteReference w:id="960"/>
      </w:r>
      <w:r>
        <w:rPr>
          <w:rFonts w:ascii="Amiri" w:hAnsi="Amiri" w:eastAsia="Amiri" w:cs="Amiri"/>
          <w:color w:val="111111"/>
          <w:sz w:val="28"/>
          <w:sz w:val="28"/>
          <w:szCs w:val="28"/>
          <w:rtl w:val="true"/>
          <w:lang w:bidi="ar-SA"/>
        </w:rPr>
        <w:t>، فَقَالَ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العَینَ تَدمَعُ، وَالقَلبَ یَحزَنُ، وَلَا نَقُولُ إِلاَّ مَا یُرضی رَبّنَا، وَإِنَّا بِفِرَاقِکَ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لَمَحزُونُونَ</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عبد الله بن قدامة هذه الروایة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عَلَیْهِا</w:t>
      </w:r>
      <w:r>
        <w:rPr>
          <w:rFonts w:eastAsia="Amiri" w:cs="Amiri" w:ascii="Amiri" w:hAnsi="Amiri"/>
          <w:color w:val="111111"/>
          <w:sz w:val="28"/>
          <w:szCs w:val="28"/>
          <w:rtl w:val="true"/>
          <w:lang w:bidi="ar-SA"/>
        </w:rPr>
        <w:t>»</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أخرج مسلم روایةً قریبةً من هذا المضمون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5" w:name="__RefHeading___Toc5298337_581953129"/>
      <w:bookmarkStart w:id="2196" w:name="_Toc960"/>
      <w:bookmarkEnd w:id="2195"/>
      <w:r>
        <w:rPr>
          <w:rtl w:val="true"/>
        </w:rPr>
        <w:t>إشکالٌ</w:t>
      </w:r>
      <w:r>
        <w:rPr>
          <w:rtl w:val="true"/>
        </w:rPr>
        <w:t>:</w:t>
      </w:r>
      <w:bookmarkEnd w:id="2196"/>
    </w:p>
    <w:p>
      <w:pPr>
        <w:pStyle w:val="BookText"/>
        <w:rPr/>
      </w:pPr>
      <w:r>
        <w:rPr>
          <w:rFonts w:ascii="Amiri" w:hAnsi="Amiri" w:eastAsia="Amiri" w:cs="Amiri"/>
          <w:color w:val="111111"/>
          <w:sz w:val="28"/>
          <w:sz w:val="28"/>
          <w:szCs w:val="28"/>
          <w:rtl w:val="true"/>
          <w:lang w:bidi="ar-SA"/>
        </w:rPr>
        <w:t>ظاهر التعبیر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کان حیّاً ومشرفاً علی الموت، لا أنّه کان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هذه الروایة لا تدلّ علی أنّ البکاء علی المیت جائز</w:t>
      </w:r>
      <w:r>
        <w:rPr>
          <w:rFonts w:eastAsia="Amiri" w:cs="Amiri" w:ascii="Amiri" w:hAnsi="Amiri"/>
          <w:color w:val="111111"/>
          <w:sz w:val="28"/>
          <w:szCs w:val="28"/>
          <w:rtl w:val="true"/>
          <w:lang w:bidi="ar-SA"/>
        </w:rPr>
        <w:t>.</w:t>
      </w:r>
    </w:p>
    <w:p>
      <w:pPr>
        <w:pStyle w:val="Heading6"/>
        <w:numPr>
          <w:ilvl w:val="5"/>
          <w:numId w:val="1"/>
        </w:numPr>
        <w:rPr/>
      </w:pPr>
      <w:bookmarkStart w:id="2197" w:name="__RefHeading___Toc5298339_581953129"/>
      <w:bookmarkStart w:id="2198" w:name="_Toc961"/>
      <w:bookmarkEnd w:id="2197"/>
      <w:r>
        <w:rPr>
          <w:rtl w:val="true"/>
        </w:rPr>
        <w:t>الجواب</w:t>
      </w:r>
      <w:r>
        <w:rPr>
          <w:rtl w:val="true"/>
        </w:rPr>
        <w:t>:</w:t>
      </w:r>
      <w:bookmarkEnd w:id="219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کان حینما أشرف إبراهیم علی الموت ولیس بعد مماته، ولکنّ الأمر الذی لا شکّ فیه هو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ترحّماً علی </w:t>
      </w:r>
      <w:bookmarkStart w:id="2199" w:name="pg5894_48194"/>
    </w:p>
    <w:p>
      <w:pPr>
        <w:pStyle w:val="BookText"/>
        <w:rPr/>
      </w:pPr>
      <w:bookmarkEnd w:id="2199"/>
      <w:r>
        <w:rPr>
          <w:rFonts w:ascii="IRNazanin" w:hAnsi="IRNazanin" w:eastAsia="IRNazanin"/>
          <w:color w:val="111111"/>
          <w:sz w:val="28"/>
          <w:sz w:val="28"/>
          <w:szCs w:val="28"/>
          <w:rtl w:val="true"/>
          <w:lang w:bidi="fa-IR"/>
        </w:rPr>
        <w:t>إبراهیم وحزناً علی فراقه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فی نهایة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w:t>
      </w:r>
    </w:p>
    <w:p>
      <w:pPr>
        <w:pStyle w:val="BookText"/>
        <w:rPr/>
      </w:pPr>
      <w:r>
        <w:rPr>
          <w:rFonts w:ascii="IRNazanin" w:hAnsi="IRNazanin" w:eastAsia="IRNazanin"/>
          <w:color w:val="111111"/>
          <w:sz w:val="28"/>
          <w:sz w:val="28"/>
          <w:szCs w:val="28"/>
          <w:rtl w:val="true"/>
          <w:lang w:bidi="fa-IR"/>
        </w:rPr>
        <w:t xml:space="preserve">یکفی للاستدلال؛ لأنّ سبب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 والترحّم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بعد وفاة إبراهیم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روی ابن ماجة هذه القصّة، وفی روایته تصریح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علی إبراهیم بعد وفاته وقبل أن یُکفن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إِسمَاعِیلَ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شَیبَةَ،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إِبرَاهِیمُ بنُ النَّبِیِّ صلّی الله علیه وسلّم قَالَ لَهُمُ النَّبِیُّ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تُدرِجُوهُ فِی أَکفَانِهِ حَتّی أَنظُرَ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فَانکَبَّ عَلَیهِ وبَکَی</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0" w:name="__RefHeading___Toc5298341_581953129"/>
      <w:bookmarkStart w:id="2201" w:name="_Toc962"/>
      <w:bookmarkEnd w:id="2200"/>
      <w:r>
        <w:rPr>
          <w:rtl w:val="true"/>
        </w:rPr>
        <w:t>الروایة الثانیة</w:t>
      </w:r>
      <w:r>
        <w:rPr>
          <w:rtl w:val="true"/>
        </w:rPr>
        <w:t xml:space="preserve">: </w:t>
      </w:r>
      <w:r>
        <w:rPr>
          <w:rtl w:val="true"/>
        </w:rPr>
        <w:t>روایة الترمذی عن وفاة إبراهیم</w:t>
      </w:r>
      <w:bookmarkEnd w:id="2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وسلّم أَخَذَ ابنَهُ، فَوَضَعَهُ فِی حِجرِهِ، فَبَکَی،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تَکُن نَهَیت عَن البُکَاءِ؟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نَهَیت عَن صَوتَینِ أَحمَقَینِ فَاجِرَینِ؛ صَوتٍ عِندَ مُصِیبَةٍ، وخَمشِ وُجُوهٍ، وشَقِّ جُیُوبٍ، ورَنَّةِ شَیطَانٍ</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استدلّ عبد الله بن قدامة بهذه الروایة،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یَدُلُّ عَلَی أَنَّهُ لَمْ یَنْهَ عَنْ مُطْلَقِ الْبُکَاءِ، وإِنَّمَا نَهَی عَنْهُ مَوْصُوفاً بِهَذِهِ الصِّفَاتِ</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2" w:name="__RefHeading___Toc5298343_581953129"/>
      <w:bookmarkStart w:id="2203" w:name="_Toc963"/>
      <w:bookmarkEnd w:id="2202"/>
      <w:r>
        <w:rPr>
          <w:rtl w:val="true"/>
        </w:rPr>
        <w:t>الروایة الثالثة</w:t>
      </w:r>
      <w:r>
        <w:rPr>
          <w:rtl w:val="true"/>
        </w:rPr>
        <w:t xml:space="preserve">: </w:t>
      </w:r>
      <w:r>
        <w:rPr>
          <w:rtl w:val="true"/>
        </w:rPr>
        <w:t>روایة الطبرانی عن وفاة طاهر</w:t>
      </w:r>
      <w:bookmarkEnd w:id="220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نَصرٍ الصَّائِغُ، ثَنَا مُحَمَّدُ بنُ إِسحَاقَ المُسَیَّبِیُّ، ثَنَا یَحیَی بنُ یَزِیدَ بنِ عَبدِ المَلِکِ، عَن أَبِیهِ، عَن یَزِیدَ بنِ خُصَیفَةَ، عَن أَبِیهِ، عَنِ السَّائِبِ بنِ یَزِیدَ، أَنَّ النَّبِیَّ صلّی الله علیه وسلّم لَمَّا هَلَکَ ابنُهُ طَاهِرٌ ذَرَفَت عَینُ النَّبِیِّ صلّی الله علیه وسلّم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bookmarkStart w:id="2204" w:name="pg5894_48196"/>
    </w:p>
    <w:p>
      <w:pPr>
        <w:pStyle w:val="BookText"/>
        <w:rPr/>
      </w:pPr>
      <w:bookmarkEnd w:id="2204"/>
      <w:r>
        <w:rPr>
          <w:rFonts w:ascii="Amiri" w:hAnsi="Amiri" w:eastAsia="Amiri" w:cs="Amiri"/>
          <w:color w:val="111111"/>
          <w:sz w:val="28"/>
          <w:sz w:val="28"/>
          <w:szCs w:val="28"/>
          <w:rtl w:val="true"/>
          <w:lang w:bidi="ar-SA"/>
        </w:rPr>
        <w:t>بَکَیتَ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تَذرِفُ، وإِنَّ الدَّمعَ یَغلِبُ، وإِنَّ القَلبَ یَحزَنُ، ولا نَعصِی اللهَ عزَّ وجلَّ</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سند هذه الروایة ضعیفٌ بشهادة مجمع الزوائد؛ وذلک لوجود یحیی بن یزید، وهو ضعیف</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5" w:name="__RefHeading___Toc5298345_581953129"/>
      <w:bookmarkStart w:id="2206" w:name="_Toc964"/>
      <w:bookmarkEnd w:id="2205"/>
      <w:r>
        <w:rPr>
          <w:rtl w:val="true"/>
        </w:rPr>
        <w:t>المورد الثامن</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 xml:space="preserve">علی ابن إحدی بناته </w:t>
      </w:r>
      <w:r>
        <w:rPr>
          <w:rtl w:val="true"/>
        </w:rPr>
        <w:t xml:space="preserve">- </w:t>
      </w:r>
      <w:r>
        <w:rPr>
          <w:rtl w:val="true"/>
        </w:rPr>
        <w:t>روایتان</w:t>
      </w:r>
      <w:bookmarkEnd w:id="2206"/>
    </w:p>
    <w:p>
      <w:pPr>
        <w:pStyle w:val="Heading6"/>
        <w:numPr>
          <w:ilvl w:val="5"/>
          <w:numId w:val="1"/>
        </w:numPr>
        <w:rPr/>
      </w:pPr>
      <w:bookmarkStart w:id="2207" w:name="__RefHeading___Toc5298347_581953129"/>
      <w:bookmarkStart w:id="2208" w:name="_Toc965"/>
      <w:bookmarkEnd w:id="2207"/>
      <w:r>
        <w:rPr>
          <w:rtl w:val="true"/>
        </w:rPr>
        <w:t>اشارة</w:t>
      </w:r>
      <w:bookmarkEnd w:id="2208"/>
    </w:p>
    <w:p>
      <w:pPr>
        <w:pStyle w:val="BookText"/>
        <w:rPr/>
      </w:pPr>
      <w:r>
        <w:rPr>
          <w:rFonts w:ascii="IRNazanin" w:hAnsi="IRNazanin" w:eastAsia="IRNazanin"/>
          <w:color w:val="111111"/>
          <w:sz w:val="28"/>
          <w:sz w:val="28"/>
          <w:szCs w:val="28"/>
          <w:rtl w:val="true"/>
          <w:lang w:bidi="fa-IR"/>
        </w:rPr>
        <w:t>لقد ذکرت کتب الحدیث روایات عن بکاء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إحدی بناته، وفیما یلی نشیر إلی اثنتین منها</w:t>
      </w:r>
      <w:r>
        <w:rPr>
          <w:rFonts w:eastAsia="IRNazanin" w:cs="IRNazanin"/>
          <w:color w:val="111111"/>
          <w:sz w:val="28"/>
          <w:szCs w:val="28"/>
          <w:rtl w:val="true"/>
          <w:lang w:bidi="fa-IR"/>
        </w:rPr>
        <w:t>:</w:t>
      </w:r>
    </w:p>
    <w:p>
      <w:pPr>
        <w:pStyle w:val="Heading6"/>
        <w:numPr>
          <w:ilvl w:val="5"/>
          <w:numId w:val="1"/>
        </w:numPr>
        <w:rPr/>
      </w:pPr>
      <w:bookmarkStart w:id="2209" w:name="__RefHeading___Toc5298349_581953129"/>
      <w:bookmarkStart w:id="2210" w:name="_Toc966"/>
      <w:bookmarkEnd w:id="2209"/>
      <w:r>
        <w:rPr>
          <w:rtl w:val="true"/>
        </w:rPr>
        <w:t>الروایة الأُولی</w:t>
      </w:r>
      <w:r>
        <w:rPr>
          <w:rtl w:val="true"/>
        </w:rPr>
        <w:t xml:space="preserve">: </w:t>
      </w:r>
      <w:r>
        <w:rPr>
          <w:rtl w:val="true"/>
        </w:rPr>
        <w:t>روایة البخاری</w:t>
      </w:r>
      <w:bookmarkEnd w:id="2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عَبدَانُ وَمُحَمَّدٌ،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عَاصِمُ بنُ سُلَیمَانَ، عَن أَبِی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ابنَةُ النَّبِی صلّی الله علیه وسلّم إِلَیهِ أنَّ ابناً لِی قُبِضَ فَائتِنَا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یُقرِئُ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 أَخَذَ وَلَهُ مَا أَعطَی وَکُلٌّ عِندَهُ بِأَجَلٍ مُسَمّیً، فَلتَصبِر وَلتَحتَسِب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إِلَی رَسُولِ الله صلّی الله علیه وسلّم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رَحمَةٌ جَعَلَهَا اللهُ فِی قُلُوبِ عِبَادِهِ، وإِنَّمَا یَرحَمُ اللهُ مِن عِبَادِهِ الرُّحَمَاءَ</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1" w:name="__RefHeading___Toc5298351_581953129"/>
      <w:bookmarkStart w:id="2212" w:name="_Toc967"/>
      <w:bookmarkEnd w:id="2211"/>
      <w:r>
        <w:rPr>
          <w:rtl w:val="true"/>
        </w:rPr>
        <w:t>الروایة الثانیة</w:t>
      </w:r>
      <w:r>
        <w:rPr>
          <w:rtl w:val="true"/>
        </w:rPr>
        <w:t xml:space="preserve">: </w:t>
      </w:r>
      <w:r>
        <w:rPr>
          <w:rtl w:val="true"/>
        </w:rPr>
        <w:t>روایة الهیثمی</w:t>
      </w:r>
      <w:bookmarkEnd w:id="221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ابنٌ لِفَاطِمَةَ، فَأَرسَلَت إِلَی النَّبِیِّ صلّی الله علیه وسلّم تَدعُوهُ، 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 لَهُ مَا أَخَذَ وَلَهُ مَا أَبقَی، وکَلٌّ لِأَجَلٍ </w:t>
      </w:r>
      <w:bookmarkStart w:id="2213" w:name="pg5894_48198"/>
    </w:p>
    <w:p>
      <w:pPr>
        <w:pStyle w:val="BookText"/>
        <w:rPr/>
      </w:pPr>
      <w:bookmarkEnd w:id="2213"/>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احتُضِرَ بَعَثَت إِلَیهِ،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جَعَلَ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حِینَئِذٍ تَنْظُرُونَ</w:t>
      </w:r>
    </w:p>
    <w:p>
      <w:pPr>
        <w:pStyle w:val="BookText"/>
        <w:rPr/>
      </w:pP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قُبِضَ، فَدَمَعَت عَینَا رَسُولِ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صلّی الله علیه وسلّم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أَتَبکِی وَتَنهَی عَنِ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رَحمَةٌ، وإِنَّمَا یَرحَمُ اللَهُ مِن عِبَادِهِ الرُّحَمَاءَ</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علّق الهیثمی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w:t>
      </w:r>
      <w:r>
        <w:rPr>
          <w:rStyle w:val="FootnoteAnchor"/>
          <w:rtl w:val="true"/>
        </w:rPr>
        <w:footnoteReference w:id="972"/>
      </w:r>
      <w:r>
        <w:rPr>
          <w:rFonts w:ascii="Amiri" w:hAnsi="Amiri" w:eastAsia="Amiri" w:cs="Amiri"/>
          <w:color w:val="111111"/>
          <w:sz w:val="28"/>
          <w:sz w:val="28"/>
          <w:szCs w:val="28"/>
          <w:rtl w:val="true"/>
          <w:lang w:bidi="ar-SA"/>
        </w:rPr>
        <w:t>وَفِیهِ إِسْمَاعِیلُ بْنُ مُوسَی الْمَکِّیُّ، وفِیهِ کَلَامٌ، وقَدْ وُثِّقَ</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هذا سهو منه؛ لأنّ إسماعیل بن موسی لم یُذکر فی سند هذه الروایة، بل هو إسماعیل بن مسلم، وقد قال عنه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الأعمش والثوری؛ لأنّه ذکر المزی فی تهذیب الکمال أسماء مَن روی عن إسماعیل بن مسلم، وبهذه القرینة یتبیّن أنّ راوی هذه الروایة هو إسماعیل بن مسلم، وهو لم یُوثّق حسبما نقل المزی</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إسماعیل بن موسی فقد وُثّق</w:t>
      </w:r>
      <w:r>
        <w:rPr>
          <w:rStyle w:val="FootnoteAnchor"/>
          <w:rtl w:val="true"/>
        </w:rPr>
        <w:footnoteReference w:id="975"/>
      </w:r>
      <w:r>
        <w:rPr>
          <w:rFonts w:ascii="IRNazanin" w:hAnsi="IRNazanin" w:eastAsia="IRNazanin"/>
          <w:color w:val="111111"/>
          <w:sz w:val="28"/>
          <w:sz w:val="28"/>
          <w:szCs w:val="28"/>
          <w:rtl w:val="true"/>
          <w:lang w:bidi="fa-IR"/>
        </w:rPr>
        <w:t>، ولکنّه لم یروِ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سند هذه الروایة ضعیفٌ؛ لوجود إسماعیل بن مسلم</w:t>
      </w:r>
      <w:r>
        <w:rPr>
          <w:rFonts w:eastAsia="IRNazanin" w:cs="IRNazanin"/>
          <w:color w:val="111111"/>
          <w:sz w:val="28"/>
          <w:szCs w:val="28"/>
          <w:rtl w:val="true"/>
          <w:lang w:bidi="fa-IR"/>
        </w:rPr>
        <w:t>.</w:t>
      </w:r>
    </w:p>
    <w:p>
      <w:pPr>
        <w:pStyle w:val="Heading6"/>
        <w:numPr>
          <w:ilvl w:val="5"/>
          <w:numId w:val="1"/>
        </w:numPr>
        <w:rPr/>
      </w:pPr>
      <w:bookmarkStart w:id="2214" w:name="__RefHeading___Toc5298353_581953129"/>
      <w:bookmarkStart w:id="2215" w:name="_Toc968"/>
      <w:bookmarkEnd w:id="2214"/>
      <w:r>
        <w:rPr>
          <w:rtl w:val="true"/>
        </w:rPr>
        <w:t>المورد التاسع</w:t>
      </w:r>
      <w:r>
        <w:rPr>
          <w:rtl w:val="true"/>
        </w:rPr>
        <w:t xml:space="preserve">: </w:t>
      </w:r>
      <w:r>
        <w:rPr>
          <w:rtl w:val="true"/>
        </w:rPr>
        <w:t>بکاء رسول الله</w:t>
      </w:r>
      <w:r>
        <w:rPr>
          <w:rtl w:val="true"/>
        </w:rPr>
        <w:t>(</w:t>
      </w:r>
      <w:r>
        <w:rPr>
          <w:rtl w:val="true"/>
        </w:rPr>
        <w:t xml:space="preserve">صلّی الله علیه و آله وسلّم </w:t>
      </w:r>
      <w:r>
        <w:rPr>
          <w:rtl w:val="true"/>
        </w:rPr>
        <w:t xml:space="preserve">) </w:t>
      </w:r>
      <w:r>
        <w:rPr>
          <w:rtl w:val="true"/>
        </w:rPr>
        <w:t>عند قبر أُمه آمنة</w:t>
      </w:r>
      <w:bookmarkEnd w:id="2215"/>
    </w:p>
    <w:p>
      <w:pPr>
        <w:pStyle w:val="Heading6"/>
        <w:numPr>
          <w:ilvl w:val="5"/>
          <w:numId w:val="1"/>
        </w:numPr>
        <w:rPr/>
      </w:pPr>
      <w:bookmarkStart w:id="2216" w:name="__RefHeading___Toc5298355_581953129"/>
      <w:bookmarkStart w:id="2217" w:name="_Toc969"/>
      <w:bookmarkEnd w:id="2216"/>
      <w:r>
        <w:rPr>
          <w:rtl w:val="true"/>
        </w:rPr>
        <w:t>اشارة</w:t>
      </w:r>
      <w:bookmarkEnd w:id="221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بَکرِ بنُ أَبِی شَیبَةَ وزُهَیرُ بنُ</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عُبَیدٍ، عَن یَزِیدَ بنِ کَیسَانَ، عَن أَبِی حَازِمٍ،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النَّبِیُّ صلّی الله علیه وسلّم قَبرَ أُمِّهِ، فَبَکَیٰ وَأَبکَیٰ مَن حَولَهُ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2218" w:name="pg5894_48200"/>
    </w:p>
    <w:p>
      <w:pPr>
        <w:pStyle w:val="Heading6"/>
        <w:numPr>
          <w:ilvl w:val="5"/>
          <w:numId w:val="1"/>
        </w:numPr>
        <w:rPr/>
      </w:pPr>
      <w:bookmarkStart w:id="2219" w:name="__RefHeading___Toc5298357_581953129"/>
      <w:bookmarkStart w:id="2220" w:name="_Toc970"/>
      <w:bookmarkEnd w:id="2218"/>
      <w:bookmarkEnd w:id="2219"/>
      <w:r>
        <w:rPr>
          <w:rtl w:val="true"/>
        </w:rPr>
        <w:t>دراسة دلالة الروایات</w:t>
      </w:r>
      <w:bookmarkEnd w:id="2220"/>
    </w:p>
    <w:p>
      <w:pPr>
        <w:pStyle w:val="BookText"/>
        <w:rPr/>
      </w:pPr>
      <w:r>
        <w:rPr>
          <w:rFonts w:ascii="IRNazanin" w:hAnsi="IRNazanin" w:eastAsia="IRNazanin"/>
          <w:color w:val="111111"/>
          <w:sz w:val="28"/>
          <w:sz w:val="28"/>
          <w:szCs w:val="28"/>
          <w:rtl w:val="true"/>
          <w:lang w:bidi="fa-IR"/>
        </w:rPr>
        <w:t>هذه الروایات تدلّ بوضوح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علی وفاة أصحابه وأبنائه، حتّی</w:t>
      </w:r>
    </w:p>
    <w:p>
      <w:pPr>
        <w:pStyle w:val="BookText"/>
        <w:rPr/>
      </w:pPr>
      <w:r>
        <w:rPr>
          <w:rFonts w:ascii="Amiri" w:hAnsi="Amiri" w:eastAsia="Amiri" w:cs="Amiri"/>
          <w:color w:val="111111"/>
          <w:sz w:val="28"/>
          <w:sz w:val="28"/>
          <w:szCs w:val="28"/>
          <w:rtl w:val="true"/>
          <w:lang w:bidi="ar-SA"/>
        </w:rPr>
        <w:t>أنّه بکی عند قبر أُمه أیضاً</w:t>
      </w:r>
      <w:r>
        <w:rPr>
          <w:rFonts w:eastAsia="Amiri" w:cs="Amiri" w:ascii="Amiri" w:hAnsi="Amiri"/>
          <w:color w:val="111111"/>
          <w:sz w:val="28"/>
          <w:szCs w:val="28"/>
          <w:rtl w:val="true"/>
          <w:lang w:bidi="ar-SA"/>
        </w:rPr>
        <w:t>.</w:t>
      </w:r>
    </w:p>
    <w:p>
      <w:pPr>
        <w:pStyle w:val="Heading6"/>
        <w:numPr>
          <w:ilvl w:val="5"/>
          <w:numId w:val="1"/>
        </w:numPr>
        <w:rPr/>
      </w:pPr>
      <w:bookmarkStart w:id="2221" w:name="__RefHeading___Toc5298359_581953129"/>
      <w:bookmarkStart w:id="2222" w:name="_Toc971"/>
      <w:bookmarkEnd w:id="2221"/>
      <w:r>
        <w:rPr>
          <w:rtl w:val="true"/>
        </w:rPr>
        <w:t>الطائفة الثانیة</w:t>
      </w:r>
      <w:r>
        <w:rPr>
          <w:rtl w:val="true"/>
        </w:rPr>
        <w:t xml:space="preserve">: </w:t>
      </w:r>
      <w:r>
        <w:rPr>
          <w:rtl w:val="true"/>
        </w:rPr>
        <w:t>قول النبی</w:t>
      </w:r>
      <w:r>
        <w:rPr>
          <w:rtl w:val="true"/>
        </w:rPr>
        <w:t>(</w:t>
      </w:r>
      <w:r>
        <w:rPr>
          <w:rtl w:val="true"/>
        </w:rPr>
        <w:t xml:space="preserve">صلّی الله علیه و آله وسلّم </w:t>
      </w:r>
      <w:r>
        <w:rPr>
          <w:rtl w:val="true"/>
        </w:rPr>
        <w:t xml:space="preserve">) </w:t>
      </w:r>
      <w:r>
        <w:rPr>
          <w:rtl w:val="true"/>
        </w:rPr>
        <w:t xml:space="preserve">وتقریره </w:t>
      </w:r>
      <w:r>
        <w:rPr>
          <w:rtl w:val="true"/>
        </w:rPr>
        <w:t xml:space="preserve">- </w:t>
      </w:r>
      <w:r>
        <w:rPr>
          <w:rtl w:val="true"/>
        </w:rPr>
        <w:t>أربع موارد</w:t>
      </w:r>
      <w:bookmarkEnd w:id="2222"/>
    </w:p>
    <w:p>
      <w:pPr>
        <w:pStyle w:val="Heading6"/>
        <w:numPr>
          <w:ilvl w:val="5"/>
          <w:numId w:val="1"/>
        </w:numPr>
        <w:rPr/>
      </w:pPr>
      <w:bookmarkStart w:id="2223" w:name="__RefHeading___Toc5298361_581953129"/>
      <w:bookmarkStart w:id="2224" w:name="_Toc972"/>
      <w:bookmarkEnd w:id="2223"/>
      <w:r>
        <w:rPr>
          <w:rtl w:val="true"/>
        </w:rPr>
        <w:t>اشارة</w:t>
      </w:r>
      <w:bookmarkEnd w:id="2224"/>
    </w:p>
    <w:p>
      <w:pPr>
        <w:pStyle w:val="BookText"/>
        <w:rPr/>
      </w:pPr>
      <w:r>
        <w:rPr>
          <w:rFonts w:ascii="IRNazanin" w:hAnsi="IRNazanin" w:eastAsia="IRNazanin"/>
          <w:color w:val="111111"/>
          <w:sz w:val="28"/>
          <w:sz w:val="28"/>
          <w:szCs w:val="28"/>
          <w:rtl w:val="true"/>
          <w:lang w:bidi="fa-IR"/>
        </w:rPr>
        <w:t>نُشیر إلی أربعة موارد تدلّ علی تقریر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للبکاء وموافقته علی جوازه</w:t>
      </w:r>
      <w:r>
        <w:rPr>
          <w:rFonts w:eastAsia="IRNazanin" w:cs="IRNazanin"/>
          <w:color w:val="111111"/>
          <w:sz w:val="28"/>
          <w:szCs w:val="28"/>
          <w:rtl w:val="true"/>
          <w:lang w:bidi="fa-IR"/>
        </w:rPr>
        <w:t>:</w:t>
      </w:r>
    </w:p>
    <w:p>
      <w:pPr>
        <w:pStyle w:val="Heading6"/>
        <w:numPr>
          <w:ilvl w:val="5"/>
          <w:numId w:val="1"/>
        </w:numPr>
        <w:rPr/>
      </w:pPr>
      <w:bookmarkStart w:id="2225" w:name="__RefHeading___Toc5298363_581953129"/>
      <w:bookmarkStart w:id="2226" w:name="_Toc973"/>
      <w:bookmarkEnd w:id="2225"/>
      <w:r>
        <w:rPr>
          <w:rtl w:val="true"/>
        </w:rPr>
        <w:t>المورد الأول</w:t>
      </w:r>
      <w:r>
        <w:rPr>
          <w:rtl w:val="true"/>
        </w:rPr>
        <w:t xml:space="preserve">: </w:t>
      </w:r>
      <w:r>
        <w:rPr>
          <w:rtl w:val="true"/>
        </w:rPr>
        <w:t>ترخیص النبی</w:t>
      </w:r>
      <w:r>
        <w:rPr>
          <w:rtl w:val="true"/>
        </w:rPr>
        <w:t>(</w:t>
      </w:r>
      <w:r>
        <w:rPr>
          <w:rtl w:val="true"/>
        </w:rPr>
        <w:t xml:space="preserve">صلّی الله علیه و آله وسلّم </w:t>
      </w:r>
      <w:r>
        <w:rPr>
          <w:rtl w:val="true"/>
        </w:rPr>
        <w:t xml:space="preserve">) </w:t>
      </w:r>
      <w:r>
        <w:rPr>
          <w:rtl w:val="true"/>
        </w:rPr>
        <w:t>فی البکاء عند المصیبة</w:t>
      </w:r>
      <w:bookmarkEnd w:id="2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عَرِیشاً</w:t>
      </w:r>
      <w:r>
        <w:rPr>
          <w:rStyle w:val="FootnoteAnchor"/>
          <w:rtl w:val="true"/>
        </w:rPr>
        <w:footnoteReference w:id="977"/>
      </w:r>
      <w:r>
        <w:rPr>
          <w:rFonts w:ascii="Amiri" w:hAnsi="Amiri" w:eastAsia="Amiri" w:cs="Amiri"/>
          <w:color w:val="111111"/>
          <w:sz w:val="28"/>
          <w:sz w:val="28"/>
          <w:szCs w:val="28"/>
          <w:rtl w:val="true"/>
          <w:lang w:bidi="ar-SA"/>
        </w:rPr>
        <w:t>وفِیهِ قَرَظَةُ بنُ کَعبٍ وأَبُو مَسعُودٍ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حَدِیثاً لَهُمَا قَالَا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رُخِّصَ لَنَا فِی البُکَاءِ عِندَ المُصِیبَةِ</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حَدِیثاً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روی حدیثاً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الروایة صحیحةٌ بشهادة الهیثمی</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7" w:name="__RefHeading___Toc5298365_581953129"/>
      <w:bookmarkStart w:id="2228" w:name="_Toc974"/>
      <w:bookmarkEnd w:id="2227"/>
      <w:r>
        <w:rPr>
          <w:rtl w:val="true"/>
        </w:rPr>
        <w:t>المورد الثانی</w:t>
      </w:r>
      <w:r>
        <w:rPr>
          <w:rtl w:val="true"/>
        </w:rPr>
        <w:t xml:space="preserve">: </w:t>
      </w:r>
      <w:r>
        <w:rPr>
          <w:rtl w:val="true"/>
        </w:rPr>
        <w:t>موافقة رسول الله</w:t>
      </w:r>
      <w:r>
        <w:rPr>
          <w:rtl w:val="true"/>
        </w:rPr>
        <w:t>(</w:t>
      </w:r>
      <w:r>
        <w:rPr>
          <w:rtl w:val="true"/>
        </w:rPr>
        <w:t xml:space="preserve">صلّی الله علیه و آله وسلّم </w:t>
      </w:r>
      <w:r>
        <w:rPr>
          <w:rtl w:val="true"/>
        </w:rPr>
        <w:t xml:space="preserve">) </w:t>
      </w:r>
      <w:r>
        <w:rPr>
          <w:rtl w:val="true"/>
        </w:rPr>
        <w:t>علی البکاء لمصیبة جعفر</w:t>
      </w:r>
      <w:bookmarkEnd w:id="2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أتَی النّبِی صلّی الله علیه وسلّم نَعیُ جَعفَر أتَی امرَأتَهُ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أسمَاء بِنتَ عُمِیس، فَعزّاهَا فِی زَوجِهَا جَعفَر وَدَخَلَت فَاطِمَةُ وَهِی تَبکِی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مِثلِ جَعفَرٍ فَلتَبکِ البَوَاکِی</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9" w:name="__RefHeading___Toc5298367_581953129"/>
      <w:bookmarkStart w:id="2230" w:name="_Toc975"/>
      <w:bookmarkEnd w:id="2229"/>
      <w:r>
        <w:rPr>
          <w:rtl w:val="true"/>
        </w:rPr>
        <w:t>المورد الثالث</w:t>
      </w:r>
      <w:r>
        <w:rPr>
          <w:rtl w:val="true"/>
        </w:rPr>
        <w:t xml:space="preserve">: </w:t>
      </w:r>
      <w:r>
        <w:rPr>
          <w:rtl w:val="true"/>
        </w:rPr>
        <w:t>أمر رسول الله</w:t>
      </w:r>
      <w:r>
        <w:rPr>
          <w:rtl w:val="true"/>
        </w:rPr>
        <w:t>(</w:t>
      </w:r>
      <w:r>
        <w:rPr>
          <w:rtl w:val="true"/>
        </w:rPr>
        <w:t xml:space="preserve">صلّی الله علیه و آله وسلّم </w:t>
      </w:r>
      <w:r>
        <w:rPr>
          <w:rtl w:val="true"/>
        </w:rPr>
        <w:t xml:space="preserve">) </w:t>
      </w:r>
      <w:r>
        <w:rPr>
          <w:rtl w:val="true"/>
        </w:rPr>
        <w:t>بالبکاء علی حمزة</w:t>
      </w:r>
      <w:bookmarkEnd w:id="223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زَیدُ بنُ الحُبَابِ، حَدَّثَنِی أُسَامَةُ بنُ زَیدٍ، حَدَّثَنِی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وسلّم لَمَّا رَجَعَ مِن أُحُدٍ فَجَعَلَت نِسَاءُ الأَنصَارِ یَبکِینَ عَلَی مَن قُتِلَ مِن </w:t>
      </w:r>
      <w:bookmarkStart w:id="2231" w:name="pg5894_48202"/>
    </w:p>
    <w:p>
      <w:pPr>
        <w:pStyle w:val="BookText"/>
        <w:rPr/>
      </w:pPr>
      <w:bookmarkEnd w:id="2231"/>
      <w:r>
        <w:rPr>
          <w:rFonts w:ascii="Amiri" w:hAnsi="Amiri" w:eastAsia="Amiri" w:cs="Amiri"/>
          <w:color w:val="111111"/>
          <w:sz w:val="28"/>
          <w:sz w:val="28"/>
          <w:szCs w:val="28"/>
          <w:rtl w:val="true"/>
          <w:lang w:bidi="ar-SA"/>
        </w:rPr>
        <w:t>أَزوَاجِهِنَّ،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حَمزَةَ لاَ بَوَاکِیَ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فَاستَنبَهَ وَهُنَّ یَبکِینَ،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الیَومَ إِذا یَبکِینَ یَندُبنَ بِحَمزَةَ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2" w:name="__RefHeading___Toc5298369_581953129"/>
      <w:bookmarkStart w:id="2233" w:name="_Toc976"/>
      <w:bookmarkEnd w:id="2232"/>
      <w:r>
        <w:rPr>
          <w:rtl w:val="true"/>
        </w:rPr>
        <w:t>المورد الرابع</w:t>
      </w:r>
      <w:r>
        <w:rPr>
          <w:rtl w:val="true"/>
        </w:rPr>
        <w:t xml:space="preserve">: </w:t>
      </w:r>
      <w:r>
        <w:rPr>
          <w:rtl w:val="true"/>
        </w:rPr>
        <w:t>نهی النبی</w:t>
      </w:r>
      <w:r>
        <w:rPr>
          <w:rtl w:val="true"/>
        </w:rPr>
        <w:t>(</w:t>
      </w:r>
      <w:r>
        <w:rPr>
          <w:rtl w:val="true"/>
        </w:rPr>
        <w:t xml:space="preserve">صلّی الله علیه و آله وسلّم </w:t>
      </w:r>
      <w:r>
        <w:rPr>
          <w:rtl w:val="true"/>
        </w:rPr>
        <w:t xml:space="preserve">) </w:t>
      </w:r>
      <w:r>
        <w:rPr>
          <w:rtl w:val="true"/>
        </w:rPr>
        <w:t xml:space="preserve">لعمر عن ضرب الباکیات </w:t>
      </w:r>
      <w:r>
        <w:rPr>
          <w:rtl w:val="true"/>
        </w:rPr>
        <w:t xml:space="preserve">- </w:t>
      </w:r>
      <w:r>
        <w:rPr>
          <w:rtl w:val="true"/>
        </w:rPr>
        <w:t>روایتان</w:t>
      </w:r>
      <w:bookmarkEnd w:id="2233"/>
    </w:p>
    <w:p>
      <w:pPr>
        <w:pStyle w:val="Heading6"/>
        <w:numPr>
          <w:ilvl w:val="5"/>
          <w:numId w:val="1"/>
        </w:numPr>
        <w:rPr/>
      </w:pPr>
      <w:bookmarkStart w:id="2234" w:name="__RefHeading___Toc5298371_581953129"/>
      <w:bookmarkStart w:id="2235" w:name="_Toc977"/>
      <w:bookmarkEnd w:id="2234"/>
      <w:r>
        <w:rPr>
          <w:rtl w:val="true"/>
        </w:rPr>
        <w:t>اشارة</w:t>
      </w:r>
      <w:bookmarkEnd w:id="2235"/>
    </w:p>
    <w:p>
      <w:pPr>
        <w:pStyle w:val="BookText"/>
        <w:rPr/>
      </w:pPr>
      <w:r>
        <w:rPr>
          <w:rFonts w:ascii="IRNazanin" w:hAnsi="IRNazanin" w:eastAsia="IRNazanin"/>
          <w:color w:val="111111"/>
          <w:sz w:val="28"/>
          <w:sz w:val="28"/>
          <w:szCs w:val="28"/>
          <w:rtl w:val="true"/>
          <w:lang w:bidi="fa-IR"/>
        </w:rPr>
        <w:t>لقد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عن ضرب الباکیات فی مواقف عدّة، ونذکر هنا موقفین منها</w:t>
      </w:r>
      <w:r>
        <w:rPr>
          <w:rFonts w:eastAsia="IRNazanin" w:cs="IRNazanin"/>
          <w:color w:val="111111"/>
          <w:sz w:val="28"/>
          <w:szCs w:val="28"/>
          <w:rtl w:val="true"/>
          <w:lang w:bidi="fa-IR"/>
        </w:rPr>
        <w:t>:</w:t>
      </w:r>
    </w:p>
    <w:p>
      <w:pPr>
        <w:pStyle w:val="Heading6"/>
        <w:numPr>
          <w:ilvl w:val="5"/>
          <w:numId w:val="1"/>
        </w:numPr>
        <w:rPr/>
      </w:pPr>
      <w:bookmarkStart w:id="2236" w:name="__RefHeading___Toc5298373_581953129"/>
      <w:bookmarkStart w:id="2237" w:name="_Toc978"/>
      <w:bookmarkEnd w:id="2236"/>
      <w:r>
        <w:rPr>
          <w:rtl w:val="true"/>
        </w:rPr>
        <w:t>الروایة الأُولی</w:t>
      </w:r>
      <w:r>
        <w:rPr>
          <w:rtl w:val="true"/>
        </w:rPr>
        <w:t xml:space="preserve">: </w:t>
      </w:r>
      <w:r>
        <w:rPr>
          <w:rtl w:val="true"/>
        </w:rPr>
        <w:t>نهی النبی</w:t>
      </w:r>
      <w:r>
        <w:rPr>
          <w:rtl w:val="true"/>
        </w:rPr>
        <w:t>(</w:t>
      </w:r>
      <w:r>
        <w:rPr>
          <w:rtl w:val="true"/>
        </w:rPr>
        <w:t xml:space="preserve">صلّی الله علیه و آله وسلّم </w:t>
      </w:r>
      <w:r>
        <w:rPr>
          <w:rtl w:val="true"/>
        </w:rPr>
        <w:t xml:space="preserve">) </w:t>
      </w:r>
      <w:r>
        <w:rPr>
          <w:rtl w:val="true"/>
        </w:rPr>
        <w:t>عن ضرب الباکیات بالسوط</w:t>
      </w:r>
      <w:bookmarkEnd w:id="2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الصَّمَدِ وَحَسَنُ بنُ مُوسَی،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عَلِیِّ بنِ زَیدٍ،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ابنُ سَلَمَةَ، أَخبَرَنَا عَلیُّ بنُ زَیدٍ، عَن یُوسُفَ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مَاتَت رُقَیَّةُ ابنَةُ رَسُولِ اللهِ صلّی الله علیه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 بِسَلَفِنَا الخَیرِ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وَبَکَت النِّسَاءُ فَجَعَلَ عُمَرُ یَضرِبُهُنَّ بِسَوطِهِ، فَقَالَ النَّبِیُّ صلّی الله علیه وسلّم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یَبکِینَ</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8" w:name="__RefHeading___Toc5298375_581953129"/>
      <w:bookmarkStart w:id="2239" w:name="_Toc979"/>
      <w:bookmarkEnd w:id="2238"/>
      <w:r>
        <w:rPr>
          <w:rtl w:val="true"/>
        </w:rPr>
        <w:t>الروایة الثانیة</w:t>
      </w:r>
      <w:r>
        <w:rPr>
          <w:rtl w:val="true"/>
        </w:rPr>
        <w:t xml:space="preserve">: </w:t>
      </w:r>
      <w:r>
        <w:rPr>
          <w:rtl w:val="true"/>
        </w:rPr>
        <w:t>نهی النبی</w:t>
      </w:r>
      <w:r>
        <w:rPr>
          <w:rtl w:val="true"/>
        </w:rPr>
        <w:t>(</w:t>
      </w:r>
      <w:r>
        <w:rPr>
          <w:rtl w:val="true"/>
        </w:rPr>
        <w:t xml:space="preserve">صلّی الله علیه و آله وسلّم </w:t>
      </w:r>
      <w:r>
        <w:rPr>
          <w:rtl w:val="true"/>
        </w:rPr>
        <w:t xml:space="preserve">) </w:t>
      </w:r>
      <w:r>
        <w:rPr>
          <w:rtl w:val="true"/>
        </w:rPr>
        <w:t>عن منع الباکیات وطردهن</w:t>
      </w:r>
      <w:bookmarkEnd w:id="2239"/>
    </w:p>
    <w:p>
      <w:pPr>
        <w:pStyle w:val="Heading6"/>
        <w:numPr>
          <w:ilvl w:val="5"/>
          <w:numId w:val="1"/>
        </w:numPr>
        <w:rPr/>
      </w:pPr>
      <w:bookmarkStart w:id="2240" w:name="__RefHeading___Toc5298377_581953129"/>
      <w:bookmarkStart w:id="2241" w:name="_Toc980"/>
      <w:bookmarkEnd w:id="2240"/>
      <w:r>
        <w:rPr>
          <w:rtl w:val="true"/>
        </w:rPr>
        <w:t>اشارة</w:t>
      </w:r>
      <w:bookmarkEnd w:id="224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عَلِیُّ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هُوَ ابنُ جَعفَرٍ، عَن مُحَمَّدِ بنِ عَمرِو بنِ حَلحَلَةَ، عَن مُحَمَّدِ بنِ عَمرِو بنِ عَطَاءٍ، أَنَّ سَلَمَةَ بنَ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مَیِّتٌ مِن آلِ رَسُولِ اللهِ صلّی الله علیه وسلّم، فَاجتَمَعَ النِّسَاءُ یَبکِینَ عَلَیهِ، فَقَامَ عُمَرُ یَنهَاهُنَّ وَیَطرُدُهُنَّ، 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یَا عُمَرُ؛ فَإِنَّ العَینَ دَامِعَةٌ والقَلبَ مُصَابٌ والعَهدَ قَرِیبٌ</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2242" w:name="pg5894_48204"/>
    </w:p>
    <w:p>
      <w:pPr>
        <w:pStyle w:val="Heading6"/>
        <w:numPr>
          <w:ilvl w:val="5"/>
          <w:numId w:val="1"/>
        </w:numPr>
        <w:rPr/>
      </w:pPr>
      <w:bookmarkStart w:id="2243" w:name="__RefHeading___Toc5298379_581953129"/>
      <w:bookmarkStart w:id="2244" w:name="_Toc981"/>
      <w:bookmarkEnd w:id="2242"/>
      <w:bookmarkEnd w:id="2243"/>
      <w:r>
        <w:rPr>
          <w:rtl w:val="true"/>
        </w:rPr>
        <w:t>دراسة دلالة الروایات</w:t>
      </w:r>
      <w:bookmarkEnd w:id="2244"/>
    </w:p>
    <w:p>
      <w:pPr>
        <w:pStyle w:val="BookText"/>
        <w:rPr/>
      </w:pPr>
      <w:r>
        <w:rPr>
          <w:rFonts w:ascii="IRNazanin" w:hAnsi="IRNazanin" w:eastAsia="IRNazanin"/>
          <w:color w:val="111111"/>
          <w:sz w:val="28"/>
          <w:sz w:val="28"/>
          <w:szCs w:val="28"/>
          <w:rtl w:val="true"/>
          <w:lang w:bidi="fa-IR"/>
        </w:rPr>
        <w:t>هذه الروایات تدلّ بوضوح علی تقریر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للبکاء علی المیت؛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بکاء الآخرین، بل أمر به، وکذلک نهی الذین یمنعون عن البکاء علی الموتی</w:t>
      </w:r>
      <w:r>
        <w:rPr>
          <w:rFonts w:eastAsia="IRNazanin" w:cs="IRNazanin"/>
          <w:color w:val="111111"/>
          <w:sz w:val="28"/>
          <w:szCs w:val="28"/>
          <w:rtl w:val="true"/>
          <w:lang w:bidi="fa-IR"/>
        </w:rPr>
        <w:t>.</w:t>
      </w:r>
    </w:p>
    <w:p>
      <w:pPr>
        <w:pStyle w:val="Heading6"/>
        <w:numPr>
          <w:ilvl w:val="5"/>
          <w:numId w:val="1"/>
        </w:numPr>
        <w:rPr/>
      </w:pPr>
      <w:bookmarkStart w:id="2245" w:name="__RefHeading___Toc5298381_581953129"/>
      <w:bookmarkStart w:id="2246" w:name="_Toc982"/>
      <w:bookmarkEnd w:id="2245"/>
      <w:r>
        <w:rPr>
          <w:rtl w:val="true"/>
        </w:rPr>
        <w:t>الطائفة الثالثة</w:t>
      </w:r>
      <w:r>
        <w:rPr>
          <w:rtl w:val="true"/>
        </w:rPr>
        <w:t xml:space="preserve">: </w:t>
      </w:r>
      <w:r>
        <w:rPr>
          <w:rtl w:val="true"/>
        </w:rPr>
        <w:t xml:space="preserve">فعل الخلفاء </w:t>
      </w:r>
      <w:r>
        <w:rPr>
          <w:rtl w:val="true"/>
        </w:rPr>
        <w:t xml:space="preserve">- </w:t>
      </w:r>
      <w:r>
        <w:rPr>
          <w:rtl w:val="true"/>
        </w:rPr>
        <w:t>موردین</w:t>
      </w:r>
      <w:bookmarkEnd w:id="2246"/>
    </w:p>
    <w:p>
      <w:pPr>
        <w:pStyle w:val="Heading6"/>
        <w:numPr>
          <w:ilvl w:val="5"/>
          <w:numId w:val="1"/>
        </w:numPr>
        <w:rPr/>
      </w:pPr>
      <w:bookmarkStart w:id="2247" w:name="__RefHeading___Toc5298383_581953129"/>
      <w:bookmarkStart w:id="2248" w:name="_Toc983"/>
      <w:bookmarkEnd w:id="2247"/>
      <w:r>
        <w:rPr>
          <w:rtl w:val="true"/>
        </w:rPr>
        <w:t>اشارة</w:t>
      </w:r>
      <w:bookmarkEnd w:id="2248"/>
    </w:p>
    <w:p>
      <w:pPr>
        <w:pStyle w:val="BookText"/>
        <w:rPr/>
      </w:pPr>
      <w:r>
        <w:rPr>
          <w:rFonts w:ascii="IRNazanin" w:hAnsi="IRNazanin" w:eastAsia="IRNazanin"/>
          <w:color w:val="111111"/>
          <w:sz w:val="28"/>
          <w:sz w:val="28"/>
          <w:szCs w:val="28"/>
          <w:rtl w:val="true"/>
          <w:lang w:bidi="fa-IR"/>
        </w:rPr>
        <w:t>لقد ورد فی سیرة الخلفاء أنّهم بکوا علی الموتی وأقاموا العزاء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نُشیر إلی موردین یدلّان علی ذلک</w:t>
      </w:r>
      <w:r>
        <w:rPr>
          <w:rFonts w:eastAsia="IRNazanin" w:cs="IRNazanin"/>
          <w:color w:val="111111"/>
          <w:sz w:val="28"/>
          <w:szCs w:val="28"/>
          <w:rtl w:val="true"/>
          <w:lang w:bidi="fa-IR"/>
        </w:rPr>
        <w:t>:</w:t>
      </w:r>
    </w:p>
    <w:p>
      <w:pPr>
        <w:pStyle w:val="Heading6"/>
        <w:numPr>
          <w:ilvl w:val="5"/>
          <w:numId w:val="1"/>
        </w:numPr>
        <w:rPr/>
      </w:pPr>
      <w:bookmarkStart w:id="2249" w:name="__RefHeading___Toc5298385_581953129"/>
      <w:bookmarkStart w:id="2250" w:name="_Toc984"/>
      <w:bookmarkEnd w:id="2249"/>
      <w:r>
        <w:rPr>
          <w:rtl w:val="true"/>
        </w:rPr>
        <w:t>المورد الأول</w:t>
      </w:r>
      <w:r>
        <w:rPr>
          <w:rtl w:val="true"/>
        </w:rPr>
        <w:t xml:space="preserve">: </w:t>
      </w:r>
      <w:r>
        <w:rPr>
          <w:rtl w:val="true"/>
        </w:rPr>
        <w:t>بکاء أبی بکر علی رسول الله</w:t>
      </w:r>
      <w:r>
        <w:rPr>
          <w:rtl w:val="true"/>
        </w:rPr>
        <w:t>(</w:t>
      </w:r>
      <w:r>
        <w:rPr>
          <w:rtl w:val="true"/>
        </w:rPr>
        <w:t xml:space="preserve">صلّی الله علیه و آله وسلّم </w:t>
      </w:r>
      <w:r>
        <w:rPr>
          <w:rtl w:val="true"/>
        </w:rPr>
        <w:t>)</w:t>
      </w:r>
      <w:bookmarkEnd w:id="2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مُحَمَّدٍ، 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مَعمَرٌ وَیُونُسُ،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أَبُوسلمةَ أَنَّ عَائِشَةَ، زَوجَ النَّبِیِّ صلّی الله علیه وسلّم أَخبَرَتهُ،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بَکرٍ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المَسجِدَ، فَلَم یُکَلِّمِ النَّاسَ حَتّی دَخَلَ عَلَی عَائِشَةَ رَضِی اللهُ عَنهَا، فَتَیَمَّمَ</w:t>
      </w:r>
      <w:r>
        <w:rPr>
          <w:rStyle w:val="FootnoteAnchor"/>
          <w:rtl w:val="true"/>
        </w:rPr>
        <w:footnoteReference w:id="984"/>
      </w:r>
      <w:r>
        <w:rPr>
          <w:rFonts w:ascii="Amiri" w:hAnsi="Amiri" w:eastAsia="Amiri" w:cs="Amiri"/>
          <w:color w:val="111111"/>
          <w:sz w:val="28"/>
          <w:sz w:val="28"/>
          <w:szCs w:val="28"/>
          <w:rtl w:val="true"/>
          <w:lang w:bidi="ar-SA"/>
        </w:rPr>
        <w:t>النَّبِیَّ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 عَن وَجهِهِ، ثُمَّ أَکَبَّ عَلَیهِ، فَقَبَّلَهُ، ثُمَّ بَکَی</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نقل عبد الله بن قدامة هذه الروایة ونظائرها فی المغنی،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 أحادیث صحیحة</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الرحمن بن قدامة فی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2251" w:name="pg5894_48206"/>
    </w:p>
    <w:p>
      <w:pPr>
        <w:pStyle w:val="Heading6"/>
        <w:numPr>
          <w:ilvl w:val="5"/>
          <w:numId w:val="1"/>
        </w:numPr>
        <w:rPr/>
      </w:pPr>
      <w:bookmarkStart w:id="2252" w:name="__RefHeading___Toc5298387_581953129"/>
      <w:bookmarkStart w:id="2253" w:name="_Toc985"/>
      <w:bookmarkEnd w:id="2251"/>
      <w:bookmarkEnd w:id="2252"/>
      <w:r>
        <w:rPr>
          <w:rtl w:val="true"/>
        </w:rPr>
        <w:t>المورد الثانی</w:t>
      </w:r>
      <w:r>
        <w:rPr>
          <w:rtl w:val="true"/>
        </w:rPr>
        <w:t xml:space="preserve">: </w:t>
      </w:r>
      <w:r>
        <w:rPr>
          <w:rtl w:val="true"/>
        </w:rPr>
        <w:t xml:space="preserve">بکاء أبی </w:t>
      </w:r>
      <w:r>
        <w:rPr>
          <w:rtl w:val="true"/>
        </w:rPr>
        <w:softHyphen/>
      </w:r>
      <w:r>
        <w:rPr>
          <w:rtl w:val="true"/>
        </w:rPr>
        <w:t xml:space="preserve">بکر وعمر علی سعد </w:t>
      </w:r>
      <w:r>
        <w:rPr>
          <w:rtl w:val="true"/>
        </w:rPr>
        <w:softHyphen/>
      </w:r>
      <w:r>
        <w:rPr>
          <w:rtl w:val="true"/>
        </w:rPr>
        <w:t>بن معاذ</w:t>
      </w:r>
      <w:bookmarkEnd w:id="2253"/>
    </w:p>
    <w:p>
      <w:pPr>
        <w:pStyle w:val="Heading6"/>
        <w:numPr>
          <w:ilvl w:val="5"/>
          <w:numId w:val="1"/>
        </w:numPr>
        <w:rPr/>
      </w:pPr>
      <w:bookmarkStart w:id="2254" w:name="__RefHeading___Toc5298389_581953129"/>
      <w:bookmarkStart w:id="2255" w:name="_Toc986"/>
      <w:bookmarkEnd w:id="2254"/>
      <w:r>
        <w:rPr>
          <w:rtl w:val="true"/>
        </w:rPr>
        <w:t>اشارة</w:t>
      </w:r>
      <w:bookmarkEnd w:id="2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الأُمَوِیُّ، فِی المَغَازِی،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مُعَاذٍ لَمَّا مَاتَ، جَعَلَ أَبُو بَکرٍ وَعُمَرُ یَنتَحِبَانِ</w:t>
      </w:r>
      <w:r>
        <w:rPr>
          <w:rStyle w:val="FootnoteAnchor"/>
          <w:rtl w:val="true"/>
        </w:rPr>
        <w:footnoteReference w:id="988"/>
      </w:r>
      <w:r>
        <w:rPr>
          <w:rFonts w:ascii="Amiri" w:hAnsi="Amiri" w:eastAsia="Amiri" w:cs="Amiri"/>
          <w:color w:val="111111"/>
          <w:sz w:val="28"/>
          <w:sz w:val="28"/>
          <w:szCs w:val="28"/>
          <w:rtl w:val="true"/>
          <w:lang w:bidi="ar-SA"/>
        </w:rPr>
        <w:t>، حَتّی اختَلَطَت عَلَیَّ أَصوَاتُهُمَا</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6" w:name="__RefHeading___Toc5298391_581953129"/>
      <w:bookmarkStart w:id="2257" w:name="_Toc987"/>
      <w:bookmarkEnd w:id="2256"/>
      <w:r>
        <w:rPr>
          <w:rtl w:val="true"/>
        </w:rPr>
        <w:t>دراسة دلالة الروایتین</w:t>
      </w:r>
      <w:bookmarkEnd w:id="2257"/>
    </w:p>
    <w:p>
      <w:pPr>
        <w:pStyle w:val="BookText"/>
        <w:rPr/>
      </w:pPr>
      <w:r>
        <w:rPr>
          <w:rFonts w:ascii="IRNazanin" w:hAnsi="IRNazanin" w:eastAsia="IRNazanin"/>
          <w:color w:val="111111"/>
          <w:sz w:val="28"/>
          <w:sz w:val="28"/>
          <w:szCs w:val="28"/>
          <w:rtl w:val="true"/>
          <w:lang w:bidi="fa-IR"/>
        </w:rPr>
        <w:t>إنّ دلالة الروایتین واضحة، فهما تدلّان علی بکاء أبی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بکر وعمر علی المیّت</w:t>
      </w:r>
      <w:r>
        <w:rPr>
          <w:rFonts w:eastAsia="IRNazanin" w:cs="IRNazanin"/>
          <w:color w:val="111111"/>
          <w:sz w:val="28"/>
          <w:szCs w:val="28"/>
          <w:rtl w:val="true"/>
          <w:lang w:bidi="fa-IR"/>
        </w:rPr>
        <w:t>.</w:t>
      </w:r>
    </w:p>
    <w:p>
      <w:pPr>
        <w:pStyle w:val="Heading5"/>
        <w:numPr>
          <w:ilvl w:val="4"/>
          <w:numId w:val="1"/>
        </w:numPr>
        <w:rPr/>
      </w:pPr>
      <w:bookmarkStart w:id="2258" w:name="__RefHeading___Toc5298393_581953129"/>
      <w:bookmarkStart w:id="2259" w:name="_Toc988"/>
      <w:bookmarkEnd w:id="2258"/>
      <w:r>
        <w:rPr>
          <w:rtl w:val="true"/>
        </w:rPr>
        <w:t>نتیجة البحث فی النظریة الثالثة</w:t>
      </w:r>
      <w:bookmarkEnd w:id="2259"/>
    </w:p>
    <w:p>
      <w:pPr>
        <w:pStyle w:val="BookText"/>
        <w:rPr/>
      </w:pPr>
      <w:r>
        <w:rPr>
          <w:rFonts w:ascii="IRNazanin" w:hAnsi="IRNazanin" w:eastAsia="IRNazanin"/>
          <w:color w:val="111111"/>
          <w:sz w:val="28"/>
          <w:sz w:val="28"/>
          <w:szCs w:val="28"/>
          <w:rtl w:val="true"/>
          <w:lang w:bidi="fa-IR"/>
        </w:rPr>
        <w:t xml:space="preserve">لقد ذکرنا دلیلین علی النظریة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الدلیل الأوّل، فیتمثّل فی آیة قرآنیة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الدلیل الثانی، فهو یتمثّل فی الروایات التی مرّ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الدلیلین یدلّان بوضوح علی جواز البکاء علی المیت؛ لأنّهما یکشفان عن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الموتی وموافقته علی بکاء الآخرین</w:t>
      </w:r>
      <w:r>
        <w:rPr>
          <w:rFonts w:eastAsia="IRNazanin" w:cs="IRNazanin"/>
          <w:color w:val="111111"/>
          <w:sz w:val="28"/>
          <w:szCs w:val="28"/>
          <w:rtl w:val="true"/>
          <w:lang w:bidi="fa-IR"/>
        </w:rPr>
        <w:t>.</w:t>
      </w:r>
    </w:p>
    <w:p>
      <w:pPr>
        <w:pStyle w:val="Heading4"/>
        <w:numPr>
          <w:ilvl w:val="3"/>
          <w:numId w:val="1"/>
        </w:numPr>
        <w:rPr/>
      </w:pPr>
      <w:bookmarkStart w:id="2260" w:name="__RefHeading___Toc5298395_581953129"/>
      <w:bookmarkStart w:id="2261" w:name="_Toc989"/>
      <w:bookmarkEnd w:id="2260"/>
      <w:r>
        <w:rPr>
          <w:rtl w:val="true"/>
        </w:rPr>
        <w:t>الدلیل علی النظریة الرابعة</w:t>
      </w:r>
      <w:r>
        <w:rPr>
          <w:rtl w:val="true"/>
        </w:rPr>
        <w:t xml:space="preserve">: </w:t>
      </w:r>
      <w:r>
        <w:rPr>
          <w:rtl w:val="true"/>
        </w:rPr>
        <w:t>استحباب البکاء مطلقاً</w:t>
      </w:r>
      <w:r>
        <w:rPr>
          <w:rtl w:val="true"/>
        </w:rPr>
        <w:t xml:space="preserve">- </w:t>
      </w:r>
      <w:r>
        <w:rPr>
          <w:rtl w:val="true"/>
        </w:rPr>
        <w:t>لا دلیل علیها</w:t>
      </w:r>
      <w:bookmarkEnd w:id="2261"/>
    </w:p>
    <w:p>
      <w:pPr>
        <w:pStyle w:val="Heading5"/>
        <w:numPr>
          <w:ilvl w:val="4"/>
          <w:numId w:val="1"/>
        </w:numPr>
        <w:rPr/>
      </w:pPr>
      <w:bookmarkStart w:id="2262" w:name="__RefHeading___Toc5298397_581953129"/>
      <w:bookmarkStart w:id="2263" w:name="_Toc990"/>
      <w:bookmarkEnd w:id="2262"/>
      <w:r>
        <w:rPr>
          <w:rtl w:val="true"/>
        </w:rPr>
        <w:t>اشارة</w:t>
      </w:r>
      <w:bookmarkEnd w:id="226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علی 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 مطلقاً</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علیها ذهب البعض إلی استحباب البکاء علی المیت، ولکنّه لم یذکر دلیلاً علی مدّعاه، بل اکتفی ببیان بعض المصادیق، ولا یُستبعد أن یکون استدلاله فی الاستحباب قائماً علی الروایات السابقة التی دلّت علی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أصحابه الذین عُرفوا بالشجاعة والفضیلة</w:t>
      </w:r>
      <w:r>
        <w:rPr>
          <w:rFonts w:eastAsia="IRNazanin" w:cs="IRNazanin"/>
          <w:color w:val="111111"/>
          <w:sz w:val="28"/>
          <w:szCs w:val="28"/>
          <w:rtl w:val="true"/>
          <w:lang w:bidi="fa-IR"/>
        </w:rPr>
        <w:t xml:space="preserve">. </w:t>
      </w:r>
      <w:bookmarkStart w:id="2264" w:name="pg5894_48209"/>
    </w:p>
    <w:p>
      <w:pPr>
        <w:pStyle w:val="Heading5"/>
        <w:numPr>
          <w:ilvl w:val="4"/>
          <w:numId w:val="1"/>
        </w:numPr>
        <w:rPr/>
      </w:pPr>
      <w:bookmarkStart w:id="2265" w:name="__RefHeading___Toc5298399_581953129"/>
      <w:bookmarkStart w:id="2266" w:name="_Toc991"/>
      <w:bookmarkEnd w:id="2264"/>
      <w:bookmarkEnd w:id="2265"/>
      <w:r>
        <w:rPr>
          <w:rtl w:val="true"/>
        </w:rPr>
        <w:t>نتیجة البحث فی النظریة الرابعة</w:t>
      </w:r>
      <w:bookmarkEnd w:id="2266"/>
    </w:p>
    <w:p>
      <w:pPr>
        <w:pStyle w:val="BookText"/>
        <w:rPr/>
      </w:pPr>
      <w:r>
        <w:rPr>
          <w:rFonts w:ascii="IRNazanin" w:hAnsi="IRNazanin" w:eastAsia="IRNazanin"/>
          <w:color w:val="111111"/>
          <w:sz w:val="28"/>
          <w:sz w:val="28"/>
          <w:szCs w:val="28"/>
          <w:rtl w:val="true"/>
          <w:lang w:bidi="fa-IR"/>
        </w:rPr>
        <w:t>بما أنّ القائلین بالاستحباب لم یقیموا دلیلاً علی ما ذهبوا إلیه، فتبقی هذه النظریة من دون دلیل</w:t>
      </w:r>
      <w:r>
        <w:rPr>
          <w:rFonts w:eastAsia="IRNazanin" w:cs="IRNazanin"/>
          <w:color w:val="111111"/>
          <w:sz w:val="28"/>
          <w:szCs w:val="28"/>
          <w:rtl w:val="true"/>
          <w:lang w:bidi="fa-IR"/>
        </w:rPr>
        <w:t>.</w:t>
      </w:r>
    </w:p>
    <w:p>
      <w:pPr>
        <w:pStyle w:val="Heading4"/>
        <w:numPr>
          <w:ilvl w:val="3"/>
          <w:numId w:val="1"/>
        </w:numPr>
        <w:rPr/>
      </w:pPr>
      <w:bookmarkStart w:id="2267" w:name="__RefHeading___Toc5298401_581953129"/>
      <w:bookmarkStart w:id="2268" w:name="_Toc992"/>
      <w:bookmarkEnd w:id="2267"/>
      <w:r>
        <w:rPr>
          <w:rtl w:val="true"/>
        </w:rPr>
        <w:t>الدلیل علی النظریة الخامسة</w:t>
      </w:r>
      <w:r>
        <w:rPr>
          <w:rtl w:val="true"/>
        </w:rPr>
        <w:t xml:space="preserve">: </w:t>
      </w:r>
      <w:r>
        <w:rPr>
          <w:rtl w:val="true"/>
        </w:rPr>
        <w:t xml:space="preserve">التفصیل بین البکاء مع الندب وغیره، فالأوّل مکروه والثانی جائز </w:t>
      </w:r>
      <w:r>
        <w:rPr>
          <w:rtl w:val="true"/>
        </w:rPr>
        <w:t xml:space="preserve">- </w:t>
      </w:r>
      <w:r>
        <w:rPr>
          <w:rtl w:val="true"/>
        </w:rPr>
        <w:t>لا دلیل علیها</w:t>
      </w:r>
      <w:bookmarkEnd w:id="2268"/>
    </w:p>
    <w:p>
      <w:pPr>
        <w:pStyle w:val="Heading5"/>
        <w:numPr>
          <w:ilvl w:val="4"/>
          <w:numId w:val="1"/>
        </w:numPr>
        <w:rPr/>
      </w:pPr>
      <w:bookmarkStart w:id="2269" w:name="__RefHeading___Toc5298403_581953129"/>
      <w:bookmarkStart w:id="2270" w:name="_Toc993"/>
      <w:bookmarkEnd w:id="2269"/>
      <w:r>
        <w:rPr>
          <w:rtl w:val="true"/>
        </w:rPr>
        <w:t>اشارة</w:t>
      </w:r>
      <w:bookmarkEnd w:id="2270"/>
    </w:p>
    <w:p>
      <w:pPr>
        <w:pStyle w:val="BookText"/>
        <w:rPr/>
      </w:pPr>
      <w:r>
        <w:rPr>
          <w:rFonts w:ascii="IRNazanin" w:hAnsi="IRNazanin" w:eastAsia="IRNazanin"/>
          <w:color w:val="111111"/>
          <w:sz w:val="28"/>
          <w:sz w:val="28"/>
          <w:szCs w:val="28"/>
          <w:rtl w:val="true"/>
          <w:lang w:bidi="fa-IR"/>
        </w:rPr>
        <w:t>لم یذکر أصحاب هذه النظریة دلیلاً علی رأیهم</w:t>
      </w:r>
      <w:r>
        <w:rPr>
          <w:rFonts w:eastAsia="IRNazanin" w:cs="IRNazanin"/>
          <w:color w:val="111111"/>
          <w:sz w:val="28"/>
          <w:szCs w:val="28"/>
          <w:rtl w:val="true"/>
          <w:lang w:bidi="fa-IR"/>
        </w:rPr>
        <w:t>.</w:t>
      </w:r>
    </w:p>
    <w:p>
      <w:pPr>
        <w:pStyle w:val="Heading5"/>
        <w:numPr>
          <w:ilvl w:val="4"/>
          <w:numId w:val="1"/>
        </w:numPr>
        <w:rPr/>
      </w:pPr>
      <w:bookmarkStart w:id="2271" w:name="__RefHeading___Toc5298405_581953129"/>
      <w:bookmarkStart w:id="2272" w:name="_Toc994"/>
      <w:bookmarkEnd w:id="2271"/>
      <w:r>
        <w:rPr>
          <w:rtl w:val="true"/>
        </w:rPr>
        <w:t>نتیجة البحث فی النظریة الخامسة</w:t>
      </w:r>
      <w:bookmarkEnd w:id="2272"/>
    </w:p>
    <w:p>
      <w:pPr>
        <w:pStyle w:val="BookText"/>
        <w:rPr/>
      </w:pPr>
      <w:r>
        <w:rPr>
          <w:rFonts w:ascii="IRNazanin" w:hAnsi="IRNazanin" w:eastAsia="IRNazanin"/>
          <w:color w:val="111111"/>
          <w:sz w:val="28"/>
          <w:sz w:val="28"/>
          <w:szCs w:val="28"/>
          <w:rtl w:val="true"/>
          <w:lang w:bidi="fa-IR"/>
        </w:rPr>
        <w:t xml:space="preserve">بما أنّ النظریة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مصحوبة بدلیل، فیُحکم علیها بالبطلان</w:t>
      </w:r>
      <w:r>
        <w:rPr>
          <w:rFonts w:eastAsia="IRNazanin" w:cs="IRNazanin"/>
          <w:color w:val="111111"/>
          <w:sz w:val="28"/>
          <w:szCs w:val="28"/>
          <w:rtl w:val="true"/>
          <w:lang w:bidi="fa-IR"/>
        </w:rPr>
        <w:t>.</w:t>
      </w:r>
    </w:p>
    <w:p>
      <w:pPr>
        <w:pStyle w:val="Heading4"/>
        <w:numPr>
          <w:ilvl w:val="3"/>
          <w:numId w:val="1"/>
        </w:numPr>
        <w:rPr/>
      </w:pPr>
      <w:bookmarkStart w:id="2273" w:name="__RefHeading___Toc5298407_581953129"/>
      <w:bookmarkStart w:id="2274" w:name="_Toc995"/>
      <w:bookmarkEnd w:id="2273"/>
      <w:r>
        <w:rPr>
          <w:rtl w:val="true"/>
        </w:rPr>
        <w:t>النتیجة النهائیة للمصداق الأوّل</w:t>
      </w:r>
      <w:r>
        <w:rPr>
          <w:rtl w:val="true"/>
        </w:rPr>
        <w:t xml:space="preserve">: </w:t>
      </w:r>
      <w:r>
        <w:rPr>
          <w:rtl w:val="true"/>
        </w:rPr>
        <w:t>البکاء</w:t>
      </w:r>
      <w:bookmarkEnd w:id="2274"/>
    </w:p>
    <w:p>
      <w:pPr>
        <w:pStyle w:val="BookText"/>
        <w:rPr/>
      </w:pPr>
      <w:r>
        <w:rPr>
          <w:rFonts w:ascii="IRNazanin" w:hAnsi="IRNazanin" w:eastAsia="IRNazanin"/>
          <w:color w:val="111111"/>
          <w:sz w:val="28"/>
          <w:sz w:val="28"/>
          <w:szCs w:val="28"/>
          <w:rtl w:val="true"/>
          <w:lang w:bidi="fa-IR"/>
        </w:rPr>
        <w:t>ذکرنا خمس نظریات فی حکم المصداق الأوّل، ومرّ الکلام عن ضعف أدلّة نظریتی التحریم والکراهة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الاستحباب والتفصیل فلا دلیل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تبقی نظریة الجواز وهی مستندة إلی دلیلین تامّین، وبالتالی؛ فهی النظریة المقبولة فی حکم المصداق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یجوز البکاء علی المیّت وفقاً لما یصح من أدلّة أهل السنّة</w:t>
      </w:r>
      <w:r>
        <w:rPr>
          <w:rFonts w:eastAsia="IRNazanin" w:cs="IRNazanin"/>
          <w:color w:val="111111"/>
          <w:sz w:val="28"/>
          <w:szCs w:val="28"/>
          <w:rtl w:val="true"/>
          <w:lang w:bidi="fa-IR"/>
        </w:rPr>
        <w:t>.</w:t>
      </w:r>
    </w:p>
    <w:p>
      <w:pPr>
        <w:pStyle w:val="Heading4"/>
        <w:numPr>
          <w:ilvl w:val="3"/>
          <w:numId w:val="1"/>
        </w:numPr>
        <w:rPr/>
      </w:pPr>
      <w:bookmarkStart w:id="2275" w:name="__RefHeading___Toc5298409_581953129"/>
      <w:bookmarkStart w:id="2276" w:name="_Toc996"/>
      <w:bookmarkEnd w:id="2275"/>
      <w:r>
        <w:rPr>
          <w:rtl w:val="true"/>
        </w:rPr>
        <w:t>أدلّة المصداق الثانی</w:t>
      </w:r>
      <w:r>
        <w:rPr>
          <w:rtl w:val="true"/>
        </w:rPr>
        <w:t xml:space="preserve">: </w:t>
      </w:r>
      <w:r>
        <w:rPr>
          <w:rtl w:val="true"/>
        </w:rPr>
        <w:t>الندب</w:t>
      </w:r>
      <w:bookmarkEnd w:id="227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لعلماء السنّة خمس نظریات فی حکم الندب علی المیت، وسنقوم بدراسة أدلّة کلّ نظریة مستقلاً</w:t>
      </w:r>
      <w:r>
        <w:rPr>
          <w:rFonts w:eastAsia="IRNazanin" w:cs="IRNazanin"/>
          <w:color w:val="111111"/>
          <w:sz w:val="28"/>
          <w:szCs w:val="28"/>
          <w:rtl w:val="true"/>
          <w:lang w:bidi="fa-IR"/>
        </w:rPr>
        <w:t xml:space="preserve">. </w:t>
      </w:r>
      <w:bookmarkStart w:id="2277" w:name="pg5894_48211"/>
    </w:p>
    <w:p>
      <w:pPr>
        <w:pStyle w:val="Heading4"/>
        <w:numPr>
          <w:ilvl w:val="3"/>
          <w:numId w:val="1"/>
        </w:numPr>
        <w:rPr/>
      </w:pPr>
      <w:bookmarkStart w:id="2278" w:name="__RefHeading___Toc5298411_581953129"/>
      <w:bookmarkStart w:id="2279" w:name="_Toc997"/>
      <w:bookmarkEnd w:id="2277"/>
      <w:bookmarkEnd w:id="2278"/>
      <w:r>
        <w:rPr>
          <w:rtl w:val="true"/>
        </w:rPr>
        <w:t>الدلیل علی النظریة الأُولی</w:t>
      </w:r>
      <w:r>
        <w:rPr>
          <w:rtl w:val="true"/>
        </w:rPr>
        <w:t xml:space="preserve">: </w:t>
      </w:r>
      <w:r>
        <w:rPr>
          <w:rtl w:val="true"/>
        </w:rPr>
        <w:t xml:space="preserve">کراهة الندب </w:t>
      </w:r>
      <w:r>
        <w:rPr>
          <w:rtl w:val="true"/>
        </w:rPr>
        <w:t xml:space="preserve">- </w:t>
      </w:r>
      <w:r>
        <w:rPr>
          <w:rtl w:val="true"/>
        </w:rPr>
        <w:t>لا دلیل علیها</w:t>
      </w:r>
      <w:bookmarkEnd w:id="2279"/>
    </w:p>
    <w:p>
      <w:pPr>
        <w:pStyle w:val="Heading5"/>
        <w:numPr>
          <w:ilvl w:val="4"/>
          <w:numId w:val="1"/>
        </w:numPr>
        <w:rPr/>
      </w:pPr>
      <w:bookmarkStart w:id="2280" w:name="__RefHeading___Toc5298413_581953129"/>
      <w:bookmarkStart w:id="2281" w:name="_Toc998"/>
      <w:bookmarkEnd w:id="2280"/>
      <w:r>
        <w:rPr>
          <w:rtl w:val="true"/>
        </w:rPr>
        <w:t>اشارة</w:t>
      </w:r>
      <w:bookmarkEnd w:id="2281"/>
    </w:p>
    <w:p>
      <w:pPr>
        <w:pStyle w:val="BookText"/>
        <w:rPr/>
      </w:pPr>
      <w:r>
        <w:rPr>
          <w:rFonts w:ascii="IRNazanin" w:hAnsi="IRNazanin" w:eastAsia="IRNazanin"/>
          <w:color w:val="111111"/>
          <w:sz w:val="28"/>
          <w:sz w:val="28"/>
          <w:szCs w:val="28"/>
          <w:rtl w:val="true"/>
          <w:lang w:bidi="fa-IR"/>
        </w:rPr>
        <w:t>لم یُذکر دلیل علی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الناهیة عن الندب تدلّ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أدلّة النهی لا تدلّ علی الکراهة، بل تدلّ علی التحریم، کما سیأتی تفصیل ذلک لاحقاً</w:t>
      </w:r>
      <w:r>
        <w:rPr>
          <w:rFonts w:eastAsia="IRNazanin" w:cs="IRNazanin"/>
          <w:color w:val="111111"/>
          <w:sz w:val="28"/>
          <w:szCs w:val="28"/>
          <w:rtl w:val="true"/>
          <w:lang w:bidi="fa-IR"/>
        </w:rPr>
        <w:t>.</w:t>
      </w:r>
    </w:p>
    <w:p>
      <w:pPr>
        <w:pStyle w:val="Heading5"/>
        <w:numPr>
          <w:ilvl w:val="4"/>
          <w:numId w:val="1"/>
        </w:numPr>
        <w:rPr/>
      </w:pPr>
      <w:bookmarkStart w:id="2282" w:name="__RefHeading___Toc5298415_581953129"/>
      <w:bookmarkStart w:id="2283" w:name="_Toc999"/>
      <w:bookmarkEnd w:id="2282"/>
      <w:r>
        <w:rPr>
          <w:rtl w:val="true"/>
        </w:rPr>
        <w:t>نتیجة البحث فی النظریة الأُولی</w:t>
      </w:r>
      <w:bookmarkEnd w:id="2283"/>
    </w:p>
    <w:p>
      <w:pPr>
        <w:pStyle w:val="BookText"/>
        <w:rPr/>
      </w:pPr>
      <w:r>
        <w:rPr>
          <w:rFonts w:ascii="IRNazanin" w:hAnsi="IRNazanin" w:eastAsia="IRNazanin"/>
          <w:color w:val="111111"/>
          <w:sz w:val="28"/>
          <w:sz w:val="28"/>
          <w:szCs w:val="28"/>
          <w:rtl w:val="true"/>
          <w:lang w:bidi="fa-IR"/>
        </w:rPr>
        <w:t>لم یذکر القائلون بهذه النظریة دلیلاً علی مذهبهم، فیتّضح أنّها مجرد دعوی لا دلیل علیها</w:t>
      </w:r>
      <w:r>
        <w:rPr>
          <w:rFonts w:eastAsia="IRNazanin" w:cs="IRNazanin"/>
          <w:color w:val="111111"/>
          <w:sz w:val="28"/>
          <w:szCs w:val="28"/>
          <w:rtl w:val="true"/>
          <w:lang w:bidi="fa-IR"/>
        </w:rPr>
        <w:t>.</w:t>
      </w:r>
    </w:p>
    <w:p>
      <w:pPr>
        <w:pStyle w:val="Heading4"/>
        <w:numPr>
          <w:ilvl w:val="3"/>
          <w:numId w:val="1"/>
        </w:numPr>
        <w:rPr/>
      </w:pPr>
      <w:bookmarkStart w:id="2284" w:name="__RefHeading___Toc5298417_581953129"/>
      <w:bookmarkStart w:id="2285" w:name="_Toc1000"/>
      <w:bookmarkEnd w:id="2284"/>
      <w:r>
        <w:rPr>
          <w:rtl w:val="true"/>
        </w:rPr>
        <w:t>الدلیل علی النظریة الثانیة</w:t>
      </w:r>
      <w:r>
        <w:rPr>
          <w:rtl w:val="true"/>
        </w:rPr>
        <w:t xml:space="preserve">: </w:t>
      </w:r>
      <w:r>
        <w:rPr>
          <w:rtl w:val="true"/>
        </w:rPr>
        <w:t xml:space="preserve">تحریم الندب </w:t>
      </w:r>
      <w:r>
        <w:rPr>
          <w:rtl w:val="true"/>
        </w:rPr>
        <w:t xml:space="preserve">- </w:t>
      </w:r>
      <w:r>
        <w:rPr>
          <w:rtl w:val="true"/>
        </w:rPr>
        <w:t>دلیلان</w:t>
      </w:r>
      <w:bookmarkEnd w:id="2285"/>
    </w:p>
    <w:p>
      <w:pPr>
        <w:pStyle w:val="Heading5"/>
        <w:numPr>
          <w:ilvl w:val="4"/>
          <w:numId w:val="1"/>
        </w:numPr>
        <w:rPr/>
      </w:pPr>
      <w:bookmarkStart w:id="2286" w:name="__RefHeading___Toc5298419_581953129"/>
      <w:bookmarkStart w:id="2287" w:name="_Toc1001"/>
      <w:bookmarkEnd w:id="2286"/>
      <w:r>
        <w:rPr>
          <w:rtl w:val="true"/>
        </w:rPr>
        <w:t>اشارة</w:t>
      </w:r>
      <w:bookmarkEnd w:id="2287"/>
    </w:p>
    <w:p>
      <w:pPr>
        <w:pStyle w:val="BookText"/>
        <w:rPr/>
      </w:pPr>
      <w:r>
        <w:rPr>
          <w:rFonts w:ascii="IRNazanin" w:hAnsi="IRNazanin" w:eastAsia="IRNazanin"/>
          <w:color w:val="111111"/>
          <w:sz w:val="28"/>
          <w:sz w:val="28"/>
          <w:szCs w:val="28"/>
          <w:rtl w:val="true"/>
          <w:lang w:bidi="fa-IR"/>
        </w:rPr>
        <w:t>أقام القائلون بالتحریم دلیلین لإثبات حرمة الندب علی المیت</w:t>
      </w:r>
      <w:r>
        <w:rPr>
          <w:rFonts w:eastAsia="IRNazanin" w:cs="IRNazanin"/>
          <w:color w:val="111111"/>
          <w:sz w:val="28"/>
          <w:szCs w:val="28"/>
          <w:rtl w:val="true"/>
          <w:lang w:bidi="fa-IR"/>
        </w:rPr>
        <w:t>.</w:t>
      </w:r>
    </w:p>
    <w:p>
      <w:pPr>
        <w:pStyle w:val="Heading5"/>
        <w:numPr>
          <w:ilvl w:val="4"/>
          <w:numId w:val="1"/>
        </w:numPr>
        <w:rPr/>
      </w:pPr>
      <w:bookmarkStart w:id="2288" w:name="__RefHeading___Toc5298421_581953129"/>
      <w:bookmarkStart w:id="2289" w:name="_Toc1002"/>
      <w:bookmarkEnd w:id="2288"/>
      <w:r>
        <w:rPr>
          <w:rtl w:val="true"/>
        </w:rPr>
        <w:t>الدلیل الأوّل</w:t>
      </w:r>
      <w:r>
        <w:rPr>
          <w:rtl w:val="true"/>
        </w:rPr>
        <w:t xml:space="preserve">: </w:t>
      </w:r>
      <w:r>
        <w:rPr>
          <w:rtl w:val="true"/>
        </w:rPr>
        <w:t>التعهّد بعدم النوح عند مبایعة النبی</w:t>
      </w:r>
      <w:r>
        <w:rPr>
          <w:rtl w:val="true"/>
        </w:rPr>
        <w:t>(</w:t>
      </w:r>
      <w:r>
        <w:rPr>
          <w:rtl w:val="true"/>
        </w:rPr>
        <w:t xml:space="preserve">صلّی الله علیه و آله وسلّم </w:t>
      </w:r>
      <w:r>
        <w:rPr>
          <w:rtl w:val="true"/>
        </w:rPr>
        <w:t>)</w:t>
      </w:r>
      <w:bookmarkEnd w:id="2289"/>
    </w:p>
    <w:p>
      <w:pPr>
        <w:pStyle w:val="Heading6"/>
        <w:numPr>
          <w:ilvl w:val="5"/>
          <w:numId w:val="1"/>
        </w:numPr>
        <w:rPr/>
      </w:pPr>
      <w:bookmarkStart w:id="2290" w:name="__RefHeading___Toc5298423_581953129"/>
      <w:bookmarkStart w:id="2291" w:name="_Toc1003"/>
      <w:bookmarkEnd w:id="2290"/>
      <w:r>
        <w:rPr>
          <w:rtl w:val="true"/>
        </w:rPr>
        <w:t>اشارة</w:t>
      </w:r>
      <w:bookmarkEnd w:id="2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عَبدِ الوَهَّابِ، حَدَّثَنَا حَمَّادُ بنُ زَیدٍ، حَدَّثَنَا أَیُّوبُ، عَن مُحَمَّدٍ، عَن أُمِّ عَطِیَّةَ،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عَلَینَا النَّبِیُّ صلّی الله علیه وسلّم عِندَ البَیعَةِ أَن لاَ نَنُوحَ</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هذا الدلیل فی کتاب المعتبر، وقد نسبه إلی کثیرٍ من أصحاب الحدیث</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2" w:name="__RefHeading___Toc5298425_581953129"/>
      <w:bookmarkStart w:id="2293" w:name="_Toc1004"/>
      <w:bookmarkEnd w:id="2292"/>
      <w:r>
        <w:rPr>
          <w:rtl w:val="true"/>
        </w:rPr>
        <w:t>الإشکال الأوّل علی الدلیل الأوّل</w:t>
      </w:r>
      <w:bookmarkEnd w:id="22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الحدیث لا علاقة له بالندب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محاسن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یتعلّق بالنوح، وقد مرّ أنّ النوح فی اصطلاح أهل السنّة یعنی البکاء، ولیس بمعنی تعداد محاسن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علاقة لهذا الحدیث بموضوعنا</w:t>
      </w:r>
      <w:r>
        <w:rPr>
          <w:rFonts w:eastAsia="IRNazanin" w:cs="IRNazanin"/>
          <w:color w:val="111111"/>
          <w:sz w:val="28"/>
          <w:szCs w:val="28"/>
          <w:rtl w:val="true"/>
          <w:lang w:bidi="fa-IR"/>
        </w:rPr>
        <w:t xml:space="preserve">. </w:t>
      </w:r>
      <w:bookmarkStart w:id="2294" w:name="pg5894_48213"/>
    </w:p>
    <w:p>
      <w:pPr>
        <w:pStyle w:val="Heading6"/>
        <w:numPr>
          <w:ilvl w:val="5"/>
          <w:numId w:val="1"/>
        </w:numPr>
        <w:rPr/>
      </w:pPr>
      <w:bookmarkStart w:id="2295" w:name="__RefHeading___Toc5298427_581953129"/>
      <w:bookmarkStart w:id="2296" w:name="_Toc1005"/>
      <w:bookmarkEnd w:id="2294"/>
      <w:bookmarkEnd w:id="2295"/>
      <w:r>
        <w:rPr>
          <w:rtl w:val="true"/>
        </w:rPr>
        <w:t>الإشکال الثانی علی الدلیل الأوّل</w:t>
      </w:r>
      <w:bookmarkEnd w:id="2296"/>
    </w:p>
    <w:p>
      <w:pPr>
        <w:pStyle w:val="BookText"/>
        <w:rPr/>
      </w:pPr>
      <w:r>
        <w:rPr>
          <w:rFonts w:ascii="IRNazanin" w:hAnsi="IRNazanin" w:eastAsia="IRNazanin"/>
          <w:color w:val="111111"/>
          <w:sz w:val="28"/>
          <w:sz w:val="28"/>
          <w:szCs w:val="28"/>
          <w:rtl w:val="true"/>
          <w:lang w:bidi="fa-IR"/>
        </w:rPr>
        <w:t>وإن فُرض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الروایة تتعلّق بالندب، ولکن حتّی فی هذه الحالة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الروایة تشیر إلی النوح الذی یترافق مع الجزع والسخط، أو القول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المعتبر إلی ذلک</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نعتمد علی قرینة الروایات المجوّزة، فنحمل هذه الروایة علی الندب الذی یکون مع القول الباطل</w:t>
      </w:r>
      <w:r>
        <w:rPr>
          <w:rFonts w:eastAsia="IRNazanin" w:cs="IRNazanin"/>
          <w:color w:val="111111"/>
          <w:sz w:val="28"/>
          <w:szCs w:val="28"/>
          <w:rtl w:val="true"/>
          <w:lang w:bidi="fa-IR"/>
        </w:rPr>
        <w:t>.</w:t>
      </w:r>
    </w:p>
    <w:p>
      <w:pPr>
        <w:pStyle w:val="Heading5"/>
        <w:numPr>
          <w:ilvl w:val="4"/>
          <w:numId w:val="1"/>
        </w:numPr>
        <w:rPr/>
      </w:pPr>
      <w:bookmarkStart w:id="2297" w:name="__RefHeading___Toc5298429_581953129"/>
      <w:bookmarkStart w:id="2298" w:name="_Toc1006"/>
      <w:bookmarkEnd w:id="2297"/>
      <w:r>
        <w:rPr>
          <w:rtl w:val="true"/>
        </w:rPr>
        <w:t>الدلیل الثانی</w:t>
      </w:r>
      <w:r>
        <w:rPr>
          <w:rtl w:val="true"/>
        </w:rPr>
        <w:t xml:space="preserve">: </w:t>
      </w:r>
      <w:r>
        <w:rPr>
          <w:rtl w:val="true"/>
        </w:rPr>
        <w:t>السخط لقضاء الله</w:t>
      </w:r>
      <w:bookmarkEnd w:id="2298"/>
    </w:p>
    <w:p>
      <w:pPr>
        <w:pStyle w:val="Heading6"/>
        <w:numPr>
          <w:ilvl w:val="5"/>
          <w:numId w:val="1"/>
        </w:numPr>
        <w:rPr/>
      </w:pPr>
      <w:bookmarkStart w:id="2299" w:name="__RefHeading___Toc5298431_581953129"/>
      <w:bookmarkStart w:id="2300" w:name="_Toc1007"/>
      <w:bookmarkEnd w:id="2299"/>
      <w:r>
        <w:rPr>
          <w:rtl w:val="true"/>
        </w:rPr>
        <w:t>اشارة</w:t>
      </w:r>
      <w:bookmarkEnd w:id="2300"/>
    </w:p>
    <w:p>
      <w:pPr>
        <w:pStyle w:val="BookText"/>
        <w:rPr/>
      </w:pPr>
      <w:r>
        <w:rPr>
          <w:rFonts w:ascii="Amiri" w:hAnsi="Amiri" w:eastAsia="Amiri" w:cs="Amiri"/>
          <w:color w:val="111111"/>
          <w:sz w:val="28"/>
          <w:sz w:val="28"/>
          <w:szCs w:val="28"/>
          <w:rtl w:val="true"/>
          <w:lang w:bidi="ar-SA"/>
        </w:rPr>
        <w:t xml:space="preserve">جاء هذا الدلیل فی کتاب کشاف القناع لمنصور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softHyphen/>
        <w:t xml:space="preserve"> </w:t>
        <w:softHyphen/>
      </w:r>
      <w:r>
        <w:rPr>
          <w:rFonts w:ascii="Amiri" w:hAnsi="Amiri" w:eastAsia="Amiri" w:cs="Amiri"/>
          <w:color w:val="111111"/>
          <w:sz w:val="28"/>
          <w:sz w:val="28"/>
          <w:szCs w:val="28"/>
          <w:rtl w:val="true"/>
          <w:lang w:bidi="ar-SA"/>
        </w:rPr>
        <w:t>یونس؛ حیث علّل تحریم الندب وتعداد محاسن المیت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یُشْبِهُ التَّظَلُّمَ مِنْ الظَّالِمِ، وهُوَ عَدْلٌ مِنْ اللهِ تَعَالَی؛ لِأَنَّ لَهُ أَنْ یَتَصَرَّفَ فِی خَلْقِهِ بِمَا شَاءَ لِأَنَّهُمْ مِلْکُهُ</w:t>
      </w:r>
      <w:r>
        <w:rPr>
          <w:rFonts w:eastAsia="Amiri" w:cs="Amiri" w:ascii="Amiri" w:hAnsi="Amiri"/>
          <w:color w:val="111111"/>
          <w:sz w:val="28"/>
          <w:szCs w:val="28"/>
          <w:rtl w:val="true"/>
          <w:lang w:bidi="ar-SA"/>
        </w:rPr>
        <w:t>»</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الندب یُشبه تظلّم المظلوم من الظالم، وکأنّه طعن فی تقدیر الله وسخط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نسب المعتبر هذا الدلیل إلی أصحاب الحدیث أیضاً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1" w:name="__RefHeading___Toc5298433_581953129"/>
      <w:bookmarkStart w:id="2302" w:name="_Toc1008"/>
      <w:bookmarkEnd w:id="2301"/>
      <w:r>
        <w:rPr>
          <w:rtl w:val="true"/>
        </w:rPr>
        <w:t>إشکال علی الدلیل الثانی</w:t>
      </w:r>
      <w:bookmarkEnd w:id="2302"/>
    </w:p>
    <w:p>
      <w:pPr>
        <w:pStyle w:val="BookText"/>
        <w:rPr/>
      </w:pPr>
      <w:r>
        <w:rPr>
          <w:rFonts w:ascii="IRNazanin" w:hAnsi="IRNazanin" w:eastAsia="IRNazanin"/>
          <w:color w:val="111111"/>
          <w:sz w:val="28"/>
          <w:sz w:val="28"/>
          <w:szCs w:val="28"/>
          <w:rtl w:val="true"/>
          <w:lang w:bidi="fa-IR"/>
        </w:rPr>
        <w:t>لقد أجاب المعتبر عن هذا الدلیل کما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التسخط والاستعابة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نحرّم ذلک، لکن لیس کلّ النوح کذلک وإنّما نبیح منه ما یتضمّن ذکر خصائصه وفضائله وفواضله وحکایة التألّم بفقده، وهذا لا یتضمّن ما ذکروه</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اشتمل الندب علی الغضب بتقدیر الله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کلّ </w:t>
      </w:r>
      <w:bookmarkStart w:id="2303" w:name="pg5894_48215"/>
    </w:p>
    <w:p>
      <w:pPr>
        <w:pStyle w:val="BookText"/>
        <w:rPr/>
      </w:pPr>
      <w:bookmarkEnd w:id="2303"/>
      <w:r>
        <w:rPr>
          <w:rFonts w:ascii="IRNazanin" w:hAnsi="IRNazanin" w:eastAsia="IRNazanin"/>
          <w:color w:val="111111"/>
          <w:sz w:val="28"/>
          <w:sz w:val="28"/>
          <w:szCs w:val="28"/>
          <w:rtl w:val="true"/>
          <w:lang w:bidi="fa-IR"/>
        </w:rPr>
        <w:t>ندب هکذا، ففی کثیر من الأحیان یشتمل الندب علی ذکر محاسن المیت وفضائله، ولا یکون له علاقة بالغضب علی تقدیر الله</w:t>
      </w:r>
      <w:r>
        <w:rPr>
          <w:rFonts w:eastAsia="IRNazanin" w:cs="IRNazanin"/>
          <w:color w:val="111111"/>
          <w:sz w:val="28"/>
          <w:szCs w:val="28"/>
          <w:rtl w:val="true"/>
          <w:lang w:bidi="fa-IR"/>
        </w:rPr>
        <w:t>.</w:t>
      </w:r>
    </w:p>
    <w:p>
      <w:pPr>
        <w:pStyle w:val="Heading5"/>
        <w:numPr>
          <w:ilvl w:val="4"/>
          <w:numId w:val="1"/>
        </w:numPr>
        <w:rPr/>
      </w:pPr>
      <w:bookmarkStart w:id="2304" w:name="__RefHeading___Toc5298435_581953129"/>
      <w:bookmarkStart w:id="2305" w:name="_Toc1009"/>
      <w:bookmarkEnd w:id="2304"/>
      <w:r>
        <w:rPr>
          <w:rtl w:val="true"/>
        </w:rPr>
        <w:t>نتیجة البحث فی النظریة الثانیة</w:t>
      </w:r>
      <w:bookmarkEnd w:id="2305"/>
    </w:p>
    <w:p>
      <w:pPr>
        <w:pStyle w:val="BookText"/>
        <w:rPr/>
      </w:pPr>
      <w:r>
        <w:rPr>
          <w:rFonts w:ascii="IRNazanin" w:hAnsi="IRNazanin" w:eastAsia="IRNazanin"/>
          <w:color w:val="111111"/>
          <w:sz w:val="28"/>
          <w:sz w:val="28"/>
          <w:szCs w:val="28"/>
          <w:rtl w:val="true"/>
          <w:lang w:bidi="fa-IR"/>
        </w:rPr>
        <w:t>ذکرنا دلیلین علی النظریة الثانیة ولکنّهما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لادلیل علی تحریم الندب مطلقاً</w:t>
      </w:r>
      <w:r>
        <w:rPr>
          <w:rFonts w:eastAsia="IRNazanin" w:cs="IRNazanin"/>
          <w:color w:val="111111"/>
          <w:sz w:val="28"/>
          <w:szCs w:val="28"/>
          <w:rtl w:val="true"/>
          <w:lang w:bidi="fa-IR"/>
        </w:rPr>
        <w:t>.</w:t>
      </w:r>
    </w:p>
    <w:p>
      <w:pPr>
        <w:pStyle w:val="Heading4"/>
        <w:numPr>
          <w:ilvl w:val="3"/>
          <w:numId w:val="1"/>
        </w:numPr>
        <w:rPr/>
      </w:pPr>
      <w:bookmarkStart w:id="2306" w:name="__RefHeading___Toc5298437_581953129"/>
      <w:bookmarkStart w:id="2307" w:name="_Toc1010"/>
      <w:bookmarkEnd w:id="2306"/>
      <w:r>
        <w:rPr>
          <w:rtl w:val="true"/>
        </w:rPr>
        <w:t>الدلیل علی النظریة الثالثة</w:t>
      </w:r>
      <w:r>
        <w:rPr>
          <w:rtl w:val="true"/>
        </w:rPr>
        <w:t xml:space="preserve">: </w:t>
      </w:r>
      <w:r>
        <w:rPr>
          <w:rtl w:val="true"/>
        </w:rPr>
        <w:t xml:space="preserve">التفصیل الأوّل </w:t>
      </w:r>
      <w:r>
        <w:rPr>
          <w:rtl w:val="true"/>
        </w:rPr>
        <w:t xml:space="preserve">- </w:t>
      </w:r>
      <w:r>
        <w:rPr>
          <w:rtl w:val="true"/>
        </w:rPr>
        <w:t xml:space="preserve">التفصیل بین الندب المهیّج للحزن وغیره </w:t>
      </w:r>
      <w:r>
        <w:rPr>
          <w:rtl w:val="true"/>
        </w:rPr>
        <w:t xml:space="preserve">- </w:t>
      </w:r>
      <w:r>
        <w:rPr>
          <w:rtl w:val="true"/>
        </w:rPr>
        <w:t>الأدلّة الناهیة</w:t>
      </w:r>
      <w:bookmarkEnd w:id="2307"/>
    </w:p>
    <w:p>
      <w:pPr>
        <w:pStyle w:val="Heading5"/>
        <w:numPr>
          <w:ilvl w:val="4"/>
          <w:numId w:val="1"/>
        </w:numPr>
        <w:rPr/>
      </w:pPr>
      <w:bookmarkStart w:id="2308" w:name="__RefHeading___Toc5298439_581953129"/>
      <w:bookmarkStart w:id="2309" w:name="_Toc1011"/>
      <w:bookmarkEnd w:id="2308"/>
      <w:r>
        <w:rPr>
          <w:rtl w:val="true"/>
        </w:rPr>
        <w:t>اشارة</w:t>
      </w:r>
      <w:bookmarkEnd w:id="2309"/>
    </w:p>
    <w:p>
      <w:pPr>
        <w:pStyle w:val="BookText"/>
        <w:rPr/>
      </w:pPr>
      <w:r>
        <w:rPr>
          <w:rFonts w:ascii="IRNazanin" w:hAnsi="IRNazanin" w:eastAsia="IRNazanin"/>
          <w:color w:val="111111"/>
          <w:sz w:val="28"/>
          <w:sz w:val="28"/>
          <w:szCs w:val="28"/>
          <w:rtl w:val="true"/>
          <w:lang w:bidi="fa-IR"/>
        </w:rPr>
        <w:t>جاء هذا التفصیل فی کتاب إرشاد الساری للقسطلانی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استدلّ علی هذه النظریة بالأدلّة الناهیة، لکنّه لم یقل ما هی الأدلّة الناهیة التی یقصدها بالتحدید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یبدو أنّه قصد نفس الأدلّة التی مرّت فی نظریة التحریم</w:t>
      </w:r>
      <w:r>
        <w:rPr>
          <w:rFonts w:eastAsia="IRNazanin" w:cs="IRNazanin"/>
          <w:color w:val="111111"/>
          <w:sz w:val="28"/>
          <w:szCs w:val="28"/>
          <w:rtl w:val="true"/>
          <w:lang w:bidi="fa-IR"/>
        </w:rPr>
        <w:t>.</w:t>
      </w:r>
    </w:p>
    <w:p>
      <w:pPr>
        <w:pStyle w:val="Heading5"/>
        <w:numPr>
          <w:ilvl w:val="4"/>
          <w:numId w:val="1"/>
        </w:numPr>
        <w:rPr/>
      </w:pPr>
      <w:bookmarkStart w:id="2310" w:name="__RefHeading___Toc5298441_581953129"/>
      <w:bookmarkStart w:id="2311" w:name="_Toc1012"/>
      <w:bookmarkEnd w:id="2310"/>
      <w:r>
        <w:rPr>
          <w:rtl w:val="true"/>
        </w:rPr>
        <w:t>إشکال علی الدلیل</w:t>
      </w:r>
      <w:bookmarkEnd w:id="2311"/>
    </w:p>
    <w:p>
      <w:pPr>
        <w:pStyle w:val="BookText"/>
        <w:rPr/>
      </w:pPr>
      <w:r>
        <w:rPr>
          <w:rFonts w:ascii="IRNazanin" w:hAnsi="IRNazanin" w:eastAsia="IRNazanin"/>
          <w:color w:val="111111"/>
          <w:sz w:val="28"/>
          <w:sz w:val="28"/>
          <w:szCs w:val="28"/>
          <w:rtl w:val="true"/>
          <w:lang w:bidi="fa-IR"/>
        </w:rPr>
        <w:t>یلاحَظ علی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تامّاً؛ إذ لا توجد قرینة علی حمل الأدلّة الناهیة علی هذا التفصیل</w:t>
      </w:r>
      <w:r>
        <w:rPr>
          <w:rFonts w:eastAsia="IRNazanin" w:cs="IRNazanin"/>
          <w:color w:val="111111"/>
          <w:sz w:val="28"/>
          <w:szCs w:val="28"/>
          <w:rtl w:val="true"/>
          <w:lang w:bidi="fa-IR"/>
        </w:rPr>
        <w:t>.</w:t>
      </w:r>
    </w:p>
    <w:p>
      <w:pPr>
        <w:pStyle w:val="Heading5"/>
        <w:numPr>
          <w:ilvl w:val="4"/>
          <w:numId w:val="1"/>
        </w:numPr>
        <w:rPr/>
      </w:pPr>
      <w:bookmarkStart w:id="2312" w:name="__RefHeading___Toc5298443_581953129"/>
      <w:bookmarkStart w:id="2313" w:name="_Toc1013"/>
      <w:bookmarkEnd w:id="2312"/>
      <w:r>
        <w:rPr>
          <w:rtl w:val="true"/>
        </w:rPr>
        <w:t>نتیجة البحث فی النظریة الثالثة</w:t>
      </w:r>
      <w:bookmarkEnd w:id="231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أقام أصحاب هذه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واحداً علی مدّعاهم، وقد مرّ أنّه لیس تاماً</w:t>
      </w:r>
      <w:r>
        <w:rPr>
          <w:rFonts w:eastAsia="IRNazanin" w:cs="IRNazanin"/>
          <w:color w:val="111111"/>
          <w:sz w:val="28"/>
          <w:szCs w:val="28"/>
          <w:rtl w:val="true"/>
          <w:lang w:bidi="fa-IR"/>
        </w:rPr>
        <w:t xml:space="preserve">. </w:t>
      </w:r>
      <w:bookmarkStart w:id="2314" w:name="pg5894_48217"/>
    </w:p>
    <w:p>
      <w:pPr>
        <w:pStyle w:val="Heading4"/>
        <w:numPr>
          <w:ilvl w:val="3"/>
          <w:numId w:val="1"/>
        </w:numPr>
        <w:rPr/>
      </w:pPr>
      <w:bookmarkStart w:id="2315" w:name="__RefHeading___Toc5298445_581953129"/>
      <w:bookmarkStart w:id="2316" w:name="_Toc1014"/>
      <w:bookmarkEnd w:id="2314"/>
      <w:bookmarkEnd w:id="2315"/>
      <w:r>
        <w:rPr>
          <w:rtl w:val="true"/>
        </w:rPr>
        <w:t>الدلیل علی النظریة الرابعة</w:t>
      </w:r>
      <w:r>
        <w:rPr>
          <w:rtl w:val="true"/>
        </w:rPr>
        <w:t xml:space="preserve">: </w:t>
      </w:r>
      <w:r>
        <w:rPr>
          <w:rtl w:val="true"/>
        </w:rPr>
        <w:t xml:space="preserve">التفصیل الثانی </w:t>
      </w:r>
      <w:r>
        <w:rPr>
          <w:rtl w:val="true"/>
        </w:rPr>
        <w:t xml:space="preserve">- </w:t>
      </w:r>
      <w:r>
        <w:rPr>
          <w:rtl w:val="true"/>
        </w:rPr>
        <w:t xml:space="preserve">التفصیل بین الندب بالحقّ والندب بالباطل </w:t>
      </w:r>
      <w:r>
        <w:rPr>
          <w:rtl w:val="true"/>
        </w:rPr>
        <w:t xml:space="preserve">- </w:t>
      </w:r>
      <w:r>
        <w:rPr>
          <w:rtl w:val="true"/>
        </w:rPr>
        <w:t>ثلاثة أدلّة</w:t>
      </w:r>
      <w:bookmarkEnd w:id="2316"/>
    </w:p>
    <w:p>
      <w:pPr>
        <w:pStyle w:val="Heading5"/>
        <w:numPr>
          <w:ilvl w:val="4"/>
          <w:numId w:val="1"/>
        </w:numPr>
        <w:rPr/>
      </w:pPr>
      <w:bookmarkStart w:id="2317" w:name="__RefHeading___Toc5298447_581953129"/>
      <w:bookmarkStart w:id="2318" w:name="_Toc1015"/>
      <w:bookmarkEnd w:id="2317"/>
      <w:r>
        <w:rPr>
          <w:rtl w:val="true"/>
        </w:rPr>
        <w:t>اشارة</w:t>
      </w:r>
      <w:bookmarkEnd w:id="2318"/>
    </w:p>
    <w:p>
      <w:pPr>
        <w:pStyle w:val="BookText"/>
        <w:rPr/>
      </w:pPr>
      <w:r>
        <w:rPr>
          <w:rFonts w:ascii="IRNazanin" w:hAnsi="IRNazanin" w:eastAsia="IRNazanin"/>
          <w:color w:val="111111"/>
          <w:sz w:val="28"/>
          <w:sz w:val="28"/>
          <w:szCs w:val="28"/>
          <w:rtl w:val="true"/>
          <w:lang w:bidi="fa-IR"/>
        </w:rPr>
        <w:t>ذهب البعض إلی التفصیل بین الندب بالباطل والندب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ساقوا ثلاثة أدلّة علی مدعاهم</w:t>
      </w:r>
      <w:r>
        <w:rPr>
          <w:rFonts w:eastAsia="IRNazanin" w:cs="IRNazanin"/>
          <w:color w:val="111111"/>
          <w:sz w:val="28"/>
          <w:szCs w:val="28"/>
          <w:rtl w:val="true"/>
          <w:lang w:bidi="fa-IR"/>
        </w:rPr>
        <w:t>:</w:t>
      </w:r>
    </w:p>
    <w:p>
      <w:pPr>
        <w:pStyle w:val="Heading5"/>
        <w:numPr>
          <w:ilvl w:val="4"/>
          <w:numId w:val="1"/>
        </w:numPr>
        <w:rPr/>
      </w:pPr>
      <w:bookmarkStart w:id="2319" w:name="__RefHeading___Toc5298449_581953129"/>
      <w:bookmarkStart w:id="2320" w:name="_Toc1016"/>
      <w:bookmarkEnd w:id="2319"/>
      <w:r>
        <w:rPr>
          <w:rtl w:val="true"/>
        </w:rPr>
        <w:t>الدلیل الأول</w:t>
      </w:r>
      <w:r>
        <w:rPr>
          <w:rtl w:val="true"/>
        </w:rPr>
        <w:t xml:space="preserve">: </w:t>
      </w:r>
      <w:r>
        <w:rPr>
          <w:rtl w:val="true"/>
        </w:rPr>
        <w:t>ندب السیّدة الزهراء</w:t>
      </w:r>
      <w:r>
        <w:rPr>
          <w:rtl w:val="true"/>
        </w:rPr>
        <w:t>(</w:t>
      </w:r>
      <w:r>
        <w:rPr>
          <w:rtl w:val="true"/>
        </w:rPr>
        <w:t>علیهاالسّلام</w:t>
      </w:r>
      <w:r>
        <w:rPr>
          <w:rtl w:val="true"/>
        </w:rPr>
        <w:t>)</w:t>
      </w:r>
      <w:bookmarkEnd w:id="2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إِسحَاقُ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ثَابِتٍ، عَن أَنَسٍ، أَنَّ فَاطِمَة بَکَت عَلَی رَسُولِ اللهِ صلّی الله علیه وسلّم حِینَ مَاتَ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 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جِبرِیلَ نَنعَاه، 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الشرح الکبیر</w:t>
      </w:r>
      <w:r>
        <w:rPr>
          <w:rStyle w:val="FootnoteAnchor"/>
          <w:rtl w:val="true"/>
        </w:rPr>
        <w:footnoteReference w:id="998"/>
      </w:r>
      <w:r>
        <w:rPr>
          <w:rFonts w:ascii="IRNazanin" w:hAnsi="IRNazanin" w:eastAsia="IRNazanin"/>
          <w:color w:val="111111"/>
          <w:sz w:val="28"/>
          <w:sz w:val="28"/>
          <w:szCs w:val="28"/>
          <w:rtl w:val="true"/>
          <w:lang w:bidi="fa-IR"/>
        </w:rPr>
        <w:t>والمغنی</w:t>
      </w:r>
      <w:r>
        <w:rPr>
          <w:rStyle w:val="FootnoteAnchor"/>
          <w:rtl w:val="true"/>
        </w:rPr>
        <w:footnoteReference w:id="999"/>
      </w:r>
      <w:r>
        <w:rPr>
          <w:rFonts w:ascii="IRNazanin" w:hAnsi="IRNazanin" w:eastAsia="IRNazanin"/>
          <w:color w:val="111111"/>
          <w:sz w:val="28"/>
          <w:sz w:val="28"/>
          <w:szCs w:val="28"/>
          <w:rtl w:val="true"/>
          <w:lang w:bidi="fa-IR"/>
        </w:rPr>
        <w:t>أنّ أحمد بن حنبل استدلّ بفعل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ذکرت المرأة مثل ما حُکی عن فاطمة فی مثل الدعاء لا یکون مثل النوح، یعنی لا بأس به</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هذه العبارة أنّه قال بالتفصیل بین الندب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کندب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والندب الذی یشتمل علی أقوال باطلة، فقال بجواز الأوّل وحرمة الثانی</w:t>
      </w:r>
      <w:r>
        <w:rPr>
          <w:rFonts w:eastAsia="IRNazanin" w:cs="IRNazanin"/>
          <w:color w:val="111111"/>
          <w:sz w:val="28"/>
          <w:szCs w:val="28"/>
          <w:rtl w:val="true"/>
          <w:lang w:bidi="fa-IR"/>
        </w:rPr>
        <w:t>.</w:t>
      </w:r>
    </w:p>
    <w:p>
      <w:pPr>
        <w:pStyle w:val="Heading5"/>
        <w:numPr>
          <w:ilvl w:val="4"/>
          <w:numId w:val="1"/>
        </w:numPr>
        <w:rPr/>
      </w:pPr>
      <w:bookmarkStart w:id="2321" w:name="__RefHeading___Toc5298451_581953129"/>
      <w:bookmarkStart w:id="2322" w:name="_Toc1017"/>
      <w:bookmarkEnd w:id="2321"/>
      <w:r>
        <w:rPr>
          <w:rtl w:val="true"/>
        </w:rPr>
        <w:t>الدلیل الثانی</w:t>
      </w:r>
      <w:r>
        <w:rPr>
          <w:rtl w:val="true"/>
        </w:rPr>
        <w:t xml:space="preserve">: </w:t>
      </w:r>
      <w:r>
        <w:rPr>
          <w:rtl w:val="true"/>
        </w:rPr>
        <w:t>ندب السیّدة الزهراء</w:t>
      </w:r>
      <w:r>
        <w:rPr>
          <w:rtl w:val="true"/>
        </w:rPr>
        <w:t>(</w:t>
      </w:r>
      <w:r>
        <w:rPr>
          <w:rtl w:val="true"/>
        </w:rPr>
        <w:t>علیهاالسّلام</w:t>
      </w:r>
      <w:r>
        <w:rPr>
          <w:rtl w:val="true"/>
        </w:rPr>
        <w:t>)</w:t>
      </w:r>
      <w:bookmarkEnd w:id="232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عَن عَلِیّ عَن فَاطِمَةَ أنّهَا أخَذَت قَبضَةً مِن تُرَابِ قَبرِ النّبِی صلّی الله علیه وسلّم </w:t>
      </w:r>
      <w:bookmarkStart w:id="2323" w:name="pg5894_48219"/>
    </w:p>
    <w:p>
      <w:pPr>
        <w:pStyle w:val="BookText"/>
        <w:rPr/>
      </w:pPr>
      <w:bookmarkEnd w:id="2323"/>
      <w:r>
        <w:rPr>
          <w:rFonts w:ascii="Amiri" w:hAnsi="Amiri" w:eastAsia="Amiri" w:cs="Amiri"/>
          <w:color w:val="111111"/>
          <w:sz w:val="28"/>
          <w:sz w:val="28"/>
          <w:szCs w:val="28"/>
          <w:rtl w:val="true"/>
          <w:lang w:bidi="ar-SA"/>
        </w:rPr>
        <w:t>فَوَضَعَتهَا عَلَی عَینِهَا ثُمّ قَالَت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صُبَّت عَلَیّ مَصَائبُ لَو أنّهَا صُبَّت عَلَی الأیّامِ عُدنَ لَیَالِیَا</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نعثر علی هذه الروایة فی مصادر الحدیث السنّیة، ورغم ذلک فقد استدلّ بها ابن قدامة لإثبات ما 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لذلک لم یسندها، بل نقلها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Heading5"/>
        <w:numPr>
          <w:ilvl w:val="4"/>
          <w:numId w:val="1"/>
        </w:numPr>
        <w:rPr/>
      </w:pPr>
      <w:bookmarkStart w:id="2324" w:name="__RefHeading___Toc5298453_581953129"/>
      <w:bookmarkStart w:id="2325" w:name="_Toc1018"/>
      <w:bookmarkEnd w:id="2324"/>
      <w:r>
        <w:rPr>
          <w:rtl w:val="true"/>
        </w:rPr>
        <w:t>الدلیل الثالث</w:t>
      </w:r>
      <w:r>
        <w:rPr>
          <w:rtl w:val="true"/>
        </w:rPr>
        <w:t xml:space="preserve">: </w:t>
      </w:r>
      <w:r>
        <w:rPr>
          <w:rtl w:val="true"/>
        </w:rPr>
        <w:t>ندب ابن عمر</w:t>
      </w:r>
      <w:bookmarkEnd w:id="2325"/>
    </w:p>
    <w:p>
      <w:pPr>
        <w:pStyle w:val="Heading6"/>
        <w:numPr>
          <w:ilvl w:val="5"/>
          <w:numId w:val="1"/>
        </w:numPr>
        <w:rPr/>
      </w:pPr>
      <w:bookmarkStart w:id="2326" w:name="__RefHeading___Toc5298455_581953129"/>
      <w:bookmarkStart w:id="2327" w:name="_Toc1019"/>
      <w:bookmarkEnd w:id="2326"/>
      <w:r>
        <w:rPr>
          <w:rtl w:val="true"/>
        </w:rPr>
        <w:t>اشارة</w:t>
      </w:r>
      <w:bookmarkEnd w:id="2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رَثَی ابنُ عُمَرَ أَخَاهُ عَاصِماً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یَدُلُّ عَلَی إِبَاحَةِ مِثلِهِ مِنَ المَرَاثِی</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8" w:name="__RefHeading___Toc5298457_581953129"/>
      <w:bookmarkStart w:id="2329" w:name="_Toc1020"/>
      <w:bookmarkEnd w:id="2328"/>
      <w:r>
        <w:rPr>
          <w:rtl w:val="true"/>
        </w:rPr>
        <w:t xml:space="preserve">إشکال علی دلالة الروایات الثلاث </w:t>
      </w:r>
      <w:r>
        <w:rPr>
          <w:rtl w:val="true"/>
        </w:rPr>
        <w:t xml:space="preserve">- </w:t>
      </w:r>
      <w:r>
        <w:rPr>
          <w:rtl w:val="true"/>
        </w:rPr>
        <w:t>الدلیل أخصّ من المدّعی</w:t>
      </w:r>
      <w:bookmarkEnd w:id="2329"/>
    </w:p>
    <w:p>
      <w:pPr>
        <w:pStyle w:val="BookText"/>
        <w:rPr/>
      </w:pPr>
      <w:r>
        <w:rPr>
          <w:rFonts w:ascii="IRNazanin" w:hAnsi="IRNazanin" w:eastAsia="IRNazanin"/>
          <w:color w:val="111111"/>
          <w:sz w:val="28"/>
          <w:sz w:val="28"/>
          <w:szCs w:val="28"/>
          <w:rtl w:val="true"/>
          <w:lang w:bidi="fa-IR"/>
        </w:rPr>
        <w:t>إنّ فعل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عمر دلیلٌ علی صحّة هکذا 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کیف یدلّ علی حرمة الرثاء والندب إذا اشتملا علی أقوال باطلة؟</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الدلیل أخصّ من المدّعی؛ إذ قد یکون مطلق الندب جائزاً حتی الندب بالباطل، ولکنّهم ندبوا بالحقّ خاصّة</w:t>
      </w:r>
      <w:r>
        <w:rPr>
          <w:rFonts w:eastAsia="IRNazanin" w:cs="IRNazanin"/>
          <w:color w:val="111111"/>
          <w:sz w:val="28"/>
          <w:szCs w:val="28"/>
          <w:rtl w:val="true"/>
          <w:lang w:bidi="fa-IR"/>
        </w:rPr>
        <w:t>.</w:t>
      </w:r>
    </w:p>
    <w:p>
      <w:pPr>
        <w:pStyle w:val="Heading5"/>
        <w:numPr>
          <w:ilvl w:val="4"/>
          <w:numId w:val="1"/>
        </w:numPr>
        <w:rPr/>
      </w:pPr>
      <w:bookmarkStart w:id="2330" w:name="__RefHeading___Toc5298459_581953129"/>
      <w:bookmarkStart w:id="2331" w:name="_Toc1021"/>
      <w:bookmarkEnd w:id="2330"/>
      <w:r>
        <w:rPr>
          <w:rtl w:val="true"/>
        </w:rPr>
        <w:t>نتیجة البحث فی النظریة الرابعة</w:t>
      </w:r>
      <w:bookmarkEnd w:id="2331"/>
    </w:p>
    <w:p>
      <w:pPr>
        <w:pStyle w:val="BookText"/>
        <w:rPr/>
      </w:pPr>
      <w:r>
        <w:rPr>
          <w:rFonts w:ascii="IRNazanin" w:hAnsi="IRNazanin" w:eastAsia="IRNazanin"/>
          <w:color w:val="111111"/>
          <w:sz w:val="28"/>
          <w:sz w:val="28"/>
          <w:szCs w:val="28"/>
          <w:rtl w:val="true"/>
          <w:lang w:bidi="fa-IR"/>
        </w:rPr>
        <w:t xml:space="preserve">لقد ذکرنا ثلاثة أدلّة علی النظریة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دلالتها ضعیفة؛ لأنّها أخصّ من المدّعی، وبالتالی؛ لا یوجد دلیلٌ تامٌّ علی النظریة الرابعة</w:t>
      </w:r>
      <w:r>
        <w:rPr>
          <w:rFonts w:eastAsia="IRNazanin" w:cs="IRNazanin"/>
          <w:color w:val="111111"/>
          <w:sz w:val="28"/>
          <w:szCs w:val="28"/>
          <w:rtl w:val="true"/>
          <w:lang w:bidi="fa-IR"/>
        </w:rPr>
        <w:t>.</w:t>
      </w:r>
    </w:p>
    <w:p>
      <w:pPr>
        <w:pStyle w:val="Heading4"/>
        <w:numPr>
          <w:ilvl w:val="3"/>
          <w:numId w:val="1"/>
        </w:numPr>
        <w:rPr/>
      </w:pPr>
      <w:bookmarkStart w:id="2332" w:name="__RefHeading___Toc5298461_581953129"/>
      <w:bookmarkStart w:id="2333" w:name="_Toc1022"/>
      <w:bookmarkEnd w:id="2332"/>
      <w:r>
        <w:rPr>
          <w:rtl w:val="true"/>
        </w:rPr>
        <w:t>النتیجة النهائیة للمصداق الثانی</w:t>
      </w:r>
      <w:r>
        <w:rPr>
          <w:rtl w:val="true"/>
        </w:rPr>
        <w:t xml:space="preserve">: </w:t>
      </w:r>
      <w:r>
        <w:rPr>
          <w:rtl w:val="true"/>
        </w:rPr>
        <w:t>الندب</w:t>
      </w:r>
      <w:bookmarkEnd w:id="233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أربع نظریات لحکم المصداق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مرّ أنّ نظریة الکراهة مجرّد دعوی لا 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دلیلین علی نظریة التحریم وبیّنا ضعفهما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التفصیل </w:t>
      </w:r>
      <w:bookmarkStart w:id="2334" w:name="pg5894_48221"/>
    </w:p>
    <w:p>
      <w:pPr>
        <w:pStyle w:val="BookText"/>
        <w:rPr/>
      </w:pPr>
      <w:bookmarkEnd w:id="2334"/>
      <w:r>
        <w:rPr>
          <w:rFonts w:ascii="IRNazanin" w:hAnsi="IRNazanin" w:eastAsia="IRNazanin"/>
          <w:color w:val="111111"/>
          <w:sz w:val="28"/>
          <w:sz w:val="28"/>
          <w:szCs w:val="28"/>
          <w:rtl w:val="true"/>
          <w:lang w:bidi="fa-IR"/>
        </w:rPr>
        <w:t>الأوّل فذکرنا له دلیلاً واحداً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تامّاً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تطرّقنا إلی النظریة الرابعة وأقمنا علیها ثلاثة أدلّة،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الأدلّة تُثبت جزءاً من المدّعی، وهو جواز الندب بالحقّ، ولکنّها لا تبثت حرمة الندب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الندب علی الموتی جائزٌ مطلقاً؛ وفقاً لأدلّة أهل السنّة والجماعة</w:t>
      </w:r>
      <w:r>
        <w:rPr>
          <w:rFonts w:eastAsia="IRNazanin" w:cs="IRNazanin"/>
          <w:color w:val="111111"/>
          <w:sz w:val="28"/>
          <w:szCs w:val="28"/>
          <w:rtl w:val="true"/>
          <w:lang w:bidi="fa-IR"/>
        </w:rPr>
        <w:t>.</w:t>
      </w:r>
    </w:p>
    <w:p>
      <w:pPr>
        <w:pStyle w:val="Heading4"/>
        <w:numPr>
          <w:ilvl w:val="3"/>
          <w:numId w:val="1"/>
        </w:numPr>
        <w:rPr/>
      </w:pPr>
      <w:bookmarkStart w:id="2335" w:name="__RefHeading___Toc5298463_581953129"/>
      <w:bookmarkStart w:id="2336" w:name="_Toc1023"/>
      <w:bookmarkEnd w:id="2335"/>
      <w:r>
        <w:rPr>
          <w:rtl w:val="true"/>
        </w:rPr>
        <w:t>أدلّة المصداق الثالث</w:t>
      </w:r>
      <w:r>
        <w:rPr>
          <w:rtl w:val="true"/>
        </w:rPr>
        <w:t xml:space="preserve">: </w:t>
      </w:r>
      <w:r>
        <w:rPr>
          <w:rtl w:val="true"/>
        </w:rPr>
        <w:t>شقّ الثوب، واللطم، والخدش، وجزّ الشعر، و</w:t>
      </w:r>
      <w:r>
        <w:rPr>
          <w:rtl w:val="true"/>
        </w:rPr>
        <w:t>...</w:t>
      </w:r>
      <w:bookmarkEnd w:id="2336"/>
    </w:p>
    <w:p>
      <w:pPr>
        <w:pStyle w:val="BookText"/>
        <w:rPr/>
      </w:pPr>
      <w:r>
        <w:rPr>
          <w:rFonts w:ascii="IRNazanin" w:hAnsi="IRNazanin" w:eastAsia="IRNazanin"/>
          <w:color w:val="111111"/>
          <w:sz w:val="28"/>
          <w:sz w:val="28"/>
          <w:szCs w:val="28"/>
          <w:rtl w:val="true"/>
          <w:lang w:bidi="fa-IR"/>
        </w:rPr>
        <w:t>لعلماء السنّة نظریتان فی حکم المصداق الثالث، وسنبحث کلّ واحدة منهما مستقلاً</w:t>
      </w:r>
      <w:r>
        <w:rPr>
          <w:rFonts w:eastAsia="IRNazanin" w:cs="IRNazanin"/>
          <w:color w:val="111111"/>
          <w:sz w:val="28"/>
          <w:szCs w:val="28"/>
          <w:rtl w:val="true"/>
          <w:lang w:bidi="fa-IR"/>
        </w:rPr>
        <w:t>.</w:t>
      </w:r>
    </w:p>
    <w:p>
      <w:pPr>
        <w:pStyle w:val="Heading4"/>
        <w:numPr>
          <w:ilvl w:val="3"/>
          <w:numId w:val="1"/>
        </w:numPr>
        <w:rPr/>
      </w:pPr>
      <w:bookmarkStart w:id="2337" w:name="__RefHeading___Toc5298465_581953129"/>
      <w:bookmarkStart w:id="2338" w:name="_Toc1024"/>
      <w:bookmarkEnd w:id="2337"/>
      <w:r>
        <w:rPr>
          <w:rtl w:val="true"/>
        </w:rPr>
        <w:t>الدلیل علی النظریة الأُولی</w:t>
      </w:r>
      <w:r>
        <w:rPr>
          <w:rtl w:val="true"/>
        </w:rPr>
        <w:t xml:space="preserve">: </w:t>
      </w:r>
      <w:r>
        <w:rPr>
          <w:rtl w:val="true"/>
        </w:rPr>
        <w:t xml:space="preserve">کراهة هذه الأفعال </w:t>
      </w:r>
      <w:r>
        <w:rPr>
          <w:rtl w:val="true"/>
        </w:rPr>
        <w:t xml:space="preserve">- </w:t>
      </w:r>
      <w:r>
        <w:rPr>
          <w:rtl w:val="true"/>
        </w:rPr>
        <w:t>لا دلیل علیها</w:t>
      </w:r>
      <w:bookmarkEnd w:id="2338"/>
    </w:p>
    <w:p>
      <w:pPr>
        <w:pStyle w:val="Heading5"/>
        <w:numPr>
          <w:ilvl w:val="4"/>
          <w:numId w:val="1"/>
        </w:numPr>
        <w:rPr/>
      </w:pPr>
      <w:bookmarkStart w:id="2339" w:name="__RefHeading___Toc5298467_581953129"/>
      <w:bookmarkStart w:id="2340" w:name="_Toc1025"/>
      <w:bookmarkEnd w:id="2339"/>
      <w:r>
        <w:rPr>
          <w:rtl w:val="true"/>
        </w:rPr>
        <w:t>اشارة</w:t>
      </w:r>
      <w:bookmarkEnd w:id="2340"/>
    </w:p>
    <w:p>
      <w:pPr>
        <w:pStyle w:val="BookText"/>
        <w:rPr/>
      </w:pPr>
      <w:r>
        <w:rPr>
          <w:rFonts w:ascii="IRNazanin" w:hAnsi="IRNazanin" w:eastAsia="IRNazanin"/>
          <w:color w:val="111111"/>
          <w:sz w:val="28"/>
          <w:sz w:val="28"/>
          <w:szCs w:val="28"/>
          <w:rtl w:val="true"/>
          <w:lang w:bidi="fa-IR"/>
        </w:rPr>
        <w:t>لم یذکر القائلون بکراهة هذه الأفعال دلیلاً علی مذهبهم، ولعلّهم اعتمدوا علی الأدلّة التی ستأتی فی النظریة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أنّهم استفادوا الکراهة من هذه الأدلّة</w:t>
      </w:r>
      <w:r>
        <w:rPr>
          <w:rFonts w:eastAsia="IRNazanin" w:cs="IRNazanin"/>
          <w:color w:val="111111"/>
          <w:sz w:val="28"/>
          <w:szCs w:val="28"/>
          <w:rtl w:val="true"/>
          <w:lang w:bidi="fa-IR"/>
        </w:rPr>
        <w:t>.</w:t>
      </w:r>
    </w:p>
    <w:p>
      <w:pPr>
        <w:pStyle w:val="Heading5"/>
        <w:numPr>
          <w:ilvl w:val="4"/>
          <w:numId w:val="1"/>
        </w:numPr>
        <w:rPr/>
      </w:pPr>
      <w:bookmarkStart w:id="2341" w:name="__RefHeading___Toc5298469_581953129"/>
      <w:bookmarkStart w:id="2342" w:name="_Toc1026"/>
      <w:bookmarkEnd w:id="2341"/>
      <w:r>
        <w:rPr>
          <w:rtl w:val="true"/>
        </w:rPr>
        <w:t>نتیجة البحث فی النظریة الأُولی</w:t>
      </w:r>
      <w:bookmarkEnd w:id="2342"/>
    </w:p>
    <w:p>
      <w:pPr>
        <w:pStyle w:val="BookText"/>
        <w:rPr/>
      </w:pPr>
      <w:r>
        <w:rPr>
          <w:rFonts w:ascii="IRNazanin" w:hAnsi="IRNazanin" w:eastAsia="IRNazanin"/>
          <w:color w:val="111111"/>
          <w:sz w:val="28"/>
          <w:sz w:val="28"/>
          <w:szCs w:val="28"/>
          <w:rtl w:val="true"/>
          <w:lang w:bidi="fa-IR"/>
        </w:rPr>
        <w:t>بما أنّ هذه النظریة لیست مصحوبة بدلیل، فنعتبرها مجرّد دعوی لا دلیل علیها</w:t>
      </w:r>
      <w:r>
        <w:rPr>
          <w:rFonts w:eastAsia="IRNazanin" w:cs="IRNazanin"/>
          <w:color w:val="111111"/>
          <w:sz w:val="28"/>
          <w:szCs w:val="28"/>
          <w:rtl w:val="true"/>
          <w:lang w:bidi="fa-IR"/>
        </w:rPr>
        <w:t>.</w:t>
      </w:r>
    </w:p>
    <w:p>
      <w:pPr>
        <w:pStyle w:val="Heading4"/>
        <w:numPr>
          <w:ilvl w:val="3"/>
          <w:numId w:val="1"/>
        </w:numPr>
        <w:rPr/>
      </w:pPr>
      <w:bookmarkStart w:id="2343" w:name="__RefHeading___Toc5298471_581953129"/>
      <w:bookmarkStart w:id="2344" w:name="_Toc1027"/>
      <w:bookmarkEnd w:id="2343"/>
      <w:r>
        <w:rPr>
          <w:rtl w:val="true"/>
        </w:rPr>
        <w:t>الدلیل علی النظریة الثانیة</w:t>
      </w:r>
      <w:r>
        <w:rPr>
          <w:rtl w:val="true"/>
        </w:rPr>
        <w:t xml:space="preserve">: </w:t>
      </w:r>
      <w:r>
        <w:rPr>
          <w:rtl w:val="true"/>
        </w:rPr>
        <w:t xml:space="preserve">تحریم هذه الأفعال </w:t>
      </w:r>
      <w:r>
        <w:rPr>
          <w:rtl w:val="true"/>
        </w:rPr>
        <w:t xml:space="preserve">- </w:t>
      </w:r>
      <w:r>
        <w:rPr>
          <w:rtl w:val="true"/>
        </w:rPr>
        <w:t>خمسة أدلّة</w:t>
      </w:r>
      <w:bookmarkEnd w:id="2344"/>
    </w:p>
    <w:p>
      <w:pPr>
        <w:pStyle w:val="Heading5"/>
        <w:numPr>
          <w:ilvl w:val="4"/>
          <w:numId w:val="1"/>
        </w:numPr>
        <w:rPr/>
      </w:pPr>
      <w:bookmarkStart w:id="2345" w:name="__RefHeading___Toc5298473_581953129"/>
      <w:bookmarkStart w:id="2346" w:name="_Toc1028"/>
      <w:bookmarkEnd w:id="2345"/>
      <w:r>
        <w:rPr>
          <w:rtl w:val="true"/>
        </w:rPr>
        <w:t>اشارة</w:t>
      </w:r>
      <w:bookmarkEnd w:id="2346"/>
    </w:p>
    <w:p>
      <w:pPr>
        <w:pStyle w:val="BookText"/>
        <w:rPr/>
      </w:pPr>
      <w:r>
        <w:rPr>
          <w:rFonts w:ascii="IRNazanin" w:hAnsi="IRNazanin" w:eastAsia="IRNazanin"/>
          <w:color w:val="111111"/>
          <w:sz w:val="28"/>
          <w:sz w:val="28"/>
          <w:szCs w:val="28"/>
          <w:rtl w:val="true"/>
          <w:lang w:bidi="fa-IR"/>
        </w:rPr>
        <w:t>إنّ القائلین بتحریم هذه الأفعال استدلّوا بخمسة أدلّة لإثبات الحرمة</w:t>
      </w:r>
      <w:r>
        <w:rPr>
          <w:rFonts w:eastAsia="IRNazanin" w:cs="IRNazanin"/>
          <w:color w:val="111111"/>
          <w:sz w:val="28"/>
          <w:szCs w:val="28"/>
          <w:rtl w:val="true"/>
          <w:lang w:bidi="fa-IR"/>
        </w:rPr>
        <w:t>:</w:t>
      </w:r>
    </w:p>
    <w:p>
      <w:pPr>
        <w:pStyle w:val="Heading5"/>
        <w:numPr>
          <w:ilvl w:val="4"/>
          <w:numId w:val="1"/>
        </w:numPr>
        <w:rPr/>
      </w:pPr>
      <w:bookmarkStart w:id="2347" w:name="__RefHeading___Toc5298475_581953129"/>
      <w:bookmarkStart w:id="2348" w:name="_Toc1029"/>
      <w:bookmarkEnd w:id="2347"/>
      <w:r>
        <w:rPr>
          <w:rtl w:val="true"/>
        </w:rPr>
        <w:t>الدلیل الأول</w:t>
      </w:r>
      <w:r>
        <w:rPr>
          <w:rtl w:val="true"/>
        </w:rPr>
        <w:t xml:space="preserve">: </w:t>
      </w:r>
      <w:r>
        <w:rPr>
          <w:rtl w:val="true"/>
        </w:rPr>
        <w:t>لیس منّا مَن قام بهذه الأفعال</w:t>
      </w:r>
      <w:bookmarkEnd w:id="234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نُعَیمٍ، حَدَّثَنَا سُفیَانُ، حَدَّثَنَا زُبَیدٌ الیَامِیُّ، عَن إِبرَاهِیمَ، عَن مَسرُوقٍ، عَن عَبدِ اللهِ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لَطَمَ الخُدُودَ، وشَقَّ الجُیُوبَ، ودَعَا بِدَعوَی الجَاهِلِیَّةِ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2349" w:name="pg5894_48223"/>
    </w:p>
    <w:p>
      <w:pPr>
        <w:pStyle w:val="BookText"/>
        <w:rPr/>
      </w:pPr>
      <w:bookmarkEnd w:id="2349"/>
      <w:r>
        <w:rPr>
          <w:rFonts w:ascii="IRNazanin" w:hAnsi="IRNazanin" w:eastAsia="IRNazanin"/>
          <w:color w:val="111111"/>
          <w:sz w:val="28"/>
          <w:sz w:val="28"/>
          <w:szCs w:val="28"/>
          <w:rtl w:val="true"/>
          <w:lang w:bidi="fa-IR"/>
        </w:rPr>
        <w:t>واستدلّ بها ابن قدامة فی الشرح الکبیر،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روایةٌ متّفقٌ علیها</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التصریح بذلک فی کتاب الفقه علی المذاهب الأربعة</w:t>
      </w:r>
      <w:r>
        <w:rPr>
          <w:rStyle w:val="FootnoteAnchor"/>
          <w:rtl w:val="true"/>
        </w:rPr>
        <w:footnoteReference w:id="1005"/>
      </w:r>
      <w:r>
        <w:rPr>
          <w:rFonts w:ascii="IRNazanin" w:hAnsi="IRNazanin" w:eastAsia="IRNazanin"/>
          <w:color w:val="111111"/>
          <w:sz w:val="28"/>
          <w:sz w:val="28"/>
          <w:szCs w:val="28"/>
          <w:rtl w:val="true"/>
          <w:lang w:bidi="fa-IR"/>
        </w:rPr>
        <w:t>، وموسوعة الفقه الإسلامی</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0" w:name="__RefHeading___Toc5298477_581953129"/>
      <w:bookmarkStart w:id="2351" w:name="_Toc1030"/>
      <w:bookmarkEnd w:id="2350"/>
      <w:r>
        <w:rPr>
          <w:rtl w:val="true"/>
        </w:rPr>
        <w:t>الدلیل الثانی</w:t>
      </w:r>
      <w:r>
        <w:rPr>
          <w:rtl w:val="true"/>
        </w:rPr>
        <w:t xml:space="preserve">: </w:t>
      </w:r>
      <w:r>
        <w:rPr>
          <w:rtl w:val="true"/>
        </w:rPr>
        <w:t>براءة رسول الله</w:t>
      </w:r>
      <w:r>
        <w:rPr>
          <w:rtl w:val="true"/>
        </w:rPr>
        <w:t>(</w:t>
      </w:r>
      <w:r>
        <w:rPr>
          <w:rtl w:val="true"/>
        </w:rPr>
        <w:t xml:space="preserve">صلّی الله علیه و آله وسلّم </w:t>
      </w:r>
      <w:r>
        <w:rPr>
          <w:rtl w:val="true"/>
        </w:rPr>
        <w:t xml:space="preserve">) </w:t>
      </w:r>
      <w:r>
        <w:rPr>
          <w:rtl w:val="true"/>
        </w:rPr>
        <w:t>ممَّن قام بهذه الأُمور</w:t>
      </w:r>
      <w:bookmarkEnd w:id="2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الحَکَمُ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حَمزَةَ، عَن عَبدِ الرَّحمَنِ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القَاسِمَ بنَ مُخَیمِرَةَ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بُردَةَ بنُ أَبِی مُوسَی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أَبُو مُوسَی وَجَعاً شَدِیداً، فَغُشِیَ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بَرِیءٌ مِمَّن بَرِئَ مِنهُ رَسُولُ اللهِ صلّی الله علیه وسلّم، إِنَّ رَسُولَ اللهِ صلّی الله علیه وسلّم بَرِئَ مِنَ الصَّالِقَةِ وَالحَالِقَةِ وَالشَّاقَّةِ</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مصطفی دیب البغا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تحقیقه للبخاری تعلیقاً علی ذیل هذه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الصالقة التی ترفع صوتها عند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الحالقة التی تحلق شعرها عند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الشاقّة التی تشقّ ثیابها عند المصیبة</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5298479_581953129"/>
      <w:bookmarkStart w:id="2353" w:name="_Toc1031"/>
      <w:bookmarkEnd w:id="2352"/>
      <w:r>
        <w:rPr>
          <w:rtl w:val="true"/>
        </w:rPr>
        <w:t>الدلیل الثالث</w:t>
      </w:r>
      <w:r>
        <w:rPr>
          <w:rtl w:val="true"/>
        </w:rPr>
        <w:t xml:space="preserve">: </w:t>
      </w:r>
      <w:r>
        <w:rPr>
          <w:rtl w:val="true"/>
        </w:rPr>
        <w:t>أخذ النبی</w:t>
      </w:r>
      <w:r>
        <w:rPr>
          <w:rtl w:val="true"/>
        </w:rPr>
        <w:t>(</w:t>
      </w:r>
      <w:r>
        <w:rPr>
          <w:rtl w:val="true"/>
        </w:rPr>
        <w:t xml:space="preserve">صلّی الله علیه و آله وسلّم </w:t>
      </w:r>
      <w:r>
        <w:rPr>
          <w:rtl w:val="true"/>
        </w:rPr>
        <w:t xml:space="preserve">) </w:t>
      </w:r>
      <w:r>
        <w:rPr>
          <w:rtl w:val="true"/>
        </w:rPr>
        <w:t>العهد بعدم القیام بهذه الأفعال</w:t>
      </w:r>
      <w:bookmarkEnd w:id="235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مُسَدَّدٌ، حَدَّثَنَا حُمَیدُ بنُ الأَسوَدِ، حَدَّثَنَا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لِعُمَرَ بنِ عَبدِ العَزِیزِ عَلَی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أَسِیدُ بنُ أَبِی أَسِیدٍ، عَنِ امرَأَةٍ مِنَ المُبَایِعَاتِ،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أَخَذَ عَلَینَا رَسُولُ اللهِ صلّی الله علیه وسلّم فِی المَعرُوفِ الَّذِی أَخَذَ عَلَینَا أَن لاَ نَعصِیَهُ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نَخمُشَ </w:t>
      </w:r>
      <w:bookmarkStart w:id="2354" w:name="pg5894_48225"/>
    </w:p>
    <w:p>
      <w:pPr>
        <w:pStyle w:val="BookText"/>
        <w:rPr/>
      </w:pPr>
      <w:bookmarkEnd w:id="2354"/>
      <w:r>
        <w:rPr>
          <w:rFonts w:ascii="Amiri" w:hAnsi="Amiri" w:eastAsia="Amiri" w:cs="Amiri"/>
          <w:color w:val="111111"/>
          <w:sz w:val="28"/>
          <w:sz w:val="28"/>
          <w:szCs w:val="28"/>
          <w:rtl w:val="true"/>
          <w:lang w:bidi="ar-SA"/>
        </w:rPr>
        <w:t>وَجهاً، ولاَ نَدعُوَ وَیلاً، ولاَ نَشُقَّ جَیباً، وأَن لاَ نَنشُرَ شَعراً</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استدلّ بهذه الروایة فی موسوعة الفقه الإسلامی</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5" w:name="__RefHeading___Toc5298481_581953129"/>
      <w:bookmarkStart w:id="2356" w:name="_Toc1032"/>
      <w:bookmarkEnd w:id="2355"/>
      <w:r>
        <w:rPr>
          <w:rtl w:val="true"/>
        </w:rPr>
        <w:t>الدلیل الرابع</w:t>
      </w:r>
      <w:r>
        <w:rPr>
          <w:rtl w:val="true"/>
        </w:rPr>
        <w:t xml:space="preserve">: </w:t>
      </w:r>
      <w:r>
        <w:rPr>
          <w:rtl w:val="true"/>
        </w:rPr>
        <w:t>السخط لقضاء الله</w:t>
      </w:r>
      <w:bookmarkEnd w:id="2356"/>
    </w:p>
    <w:p>
      <w:pPr>
        <w:pStyle w:val="Heading6"/>
        <w:numPr>
          <w:ilvl w:val="5"/>
          <w:numId w:val="1"/>
        </w:numPr>
        <w:rPr/>
      </w:pPr>
      <w:bookmarkStart w:id="2357" w:name="__RefHeading___Toc5298483_581953129"/>
      <w:bookmarkStart w:id="2358" w:name="_Toc1033"/>
      <w:bookmarkEnd w:id="2357"/>
      <w:r>
        <w:rPr>
          <w:rtl w:val="true"/>
        </w:rPr>
        <w:t>اشارة</w:t>
      </w:r>
      <w:bookmarkEnd w:id="2358"/>
    </w:p>
    <w:p>
      <w:pPr>
        <w:pStyle w:val="BookText"/>
        <w:rPr/>
      </w:pPr>
      <w:r>
        <w:rPr>
          <w:rFonts w:ascii="IRNazanin" w:hAnsi="IRNazanin" w:eastAsia="IRNazanin"/>
          <w:color w:val="111111"/>
          <w:sz w:val="28"/>
          <w:sz w:val="28"/>
          <w:szCs w:val="28"/>
          <w:rtl w:val="true"/>
          <w:lang w:bidi="fa-IR"/>
        </w:rPr>
        <w:t>استدلّ به عبد الرحمن بن قدامة علی تحریم هذه الأُمور؛ حیث قال فی مقام التعلیل للحرمة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ذلک یُشبه التظلّم، والاستغاثة، والتسخّط بقضاء الله</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9" w:name="__RefHeading___Toc5298485_581953129"/>
      <w:bookmarkStart w:id="2360" w:name="_Toc1034"/>
      <w:bookmarkEnd w:id="2359"/>
      <w:r>
        <w:rPr>
          <w:rtl w:val="true"/>
        </w:rPr>
        <w:t>إشکالٌ علی الدلیل الرابع</w:t>
      </w:r>
      <w:bookmarkEnd w:id="2360"/>
    </w:p>
    <w:p>
      <w:pPr>
        <w:pStyle w:val="BookText"/>
        <w:rPr/>
      </w:pPr>
      <w:r>
        <w:rPr>
          <w:rFonts w:ascii="IRNazanin" w:hAnsi="IRNazanin" w:eastAsia="IRNazanin"/>
          <w:color w:val="111111"/>
          <w:sz w:val="28"/>
          <w:sz w:val="28"/>
          <w:szCs w:val="28"/>
          <w:rtl w:val="true"/>
          <w:lang w:bidi="fa-IR"/>
        </w:rPr>
        <w:t>لا تلازم بین التظلّم وهذه الأُمور، فقد یقوم شخصٌ بهذه الأعمال لشعوره بالحزن والحنین، دون أن یقصد بها التظلمّ والسخط لقضاء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القیام بهذه الأعمال لا یعنی بالضرورة أنّ الشخص یتظلّم حتّی یکون فعله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الحقیقی لهذه الأعمال هو الحزن علی فقد الأقرباء والأحبّة، ولیس السخط لقضاء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البکاء علی فراق الأصحاب؛ حیث إنّه بسبب الحزن علی فقدهم ولیس الغضب لقضاء الله</w:t>
      </w:r>
      <w:r>
        <w:rPr>
          <w:rFonts w:eastAsia="IRNazanin" w:cs="IRNazanin"/>
          <w:color w:val="111111"/>
          <w:sz w:val="28"/>
          <w:szCs w:val="28"/>
          <w:rtl w:val="true"/>
          <w:lang w:bidi="fa-IR"/>
        </w:rPr>
        <w:t>.</w:t>
      </w:r>
    </w:p>
    <w:p>
      <w:pPr>
        <w:pStyle w:val="Heading5"/>
        <w:numPr>
          <w:ilvl w:val="4"/>
          <w:numId w:val="1"/>
        </w:numPr>
        <w:rPr/>
      </w:pPr>
      <w:bookmarkStart w:id="2361" w:name="__RefHeading___Toc5298487_581953129"/>
      <w:bookmarkStart w:id="2362" w:name="_Toc1035"/>
      <w:bookmarkEnd w:id="2361"/>
      <w:r>
        <w:rPr>
          <w:rtl w:val="true"/>
        </w:rPr>
        <w:t>الدلیل الخامس</w:t>
      </w:r>
      <w:r>
        <w:rPr>
          <w:rtl w:val="true"/>
        </w:rPr>
        <w:t xml:space="preserve">: </w:t>
      </w:r>
      <w:r>
        <w:rPr>
          <w:rtl w:val="true"/>
        </w:rPr>
        <w:t>تضییع المال</w:t>
      </w:r>
      <w:bookmarkEnd w:id="2362"/>
    </w:p>
    <w:p>
      <w:pPr>
        <w:pStyle w:val="Heading6"/>
        <w:numPr>
          <w:ilvl w:val="5"/>
          <w:numId w:val="1"/>
        </w:numPr>
        <w:rPr/>
      </w:pPr>
      <w:bookmarkStart w:id="2363" w:name="__RefHeading___Toc5298489_581953129"/>
      <w:bookmarkStart w:id="2364" w:name="_Toc1036"/>
      <w:bookmarkEnd w:id="2363"/>
      <w:r>
        <w:rPr>
          <w:rtl w:val="true"/>
        </w:rPr>
        <w:t>اشارة</w:t>
      </w:r>
      <w:bookmarkEnd w:id="23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آخر تمسّک به عبد الرحمن بن قدامة لإثبات تحریم شقّ الثوب؛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شقّ الجیوب إفساد المال من دون مسوّغٍ لذلک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2365" w:name="pg5894_48227"/>
    </w:p>
    <w:p>
      <w:pPr>
        <w:pStyle w:val="Heading6"/>
        <w:numPr>
          <w:ilvl w:val="5"/>
          <w:numId w:val="1"/>
        </w:numPr>
        <w:rPr/>
      </w:pPr>
      <w:bookmarkStart w:id="2366" w:name="__RefHeading___Toc5298491_581953129"/>
      <w:bookmarkStart w:id="2367" w:name="_Toc1037"/>
      <w:bookmarkEnd w:id="2365"/>
      <w:bookmarkEnd w:id="2366"/>
      <w:r>
        <w:rPr>
          <w:rtl w:val="true"/>
        </w:rPr>
        <w:t>إشکال علی الدلیل الخامس</w:t>
      </w:r>
      <w:bookmarkEnd w:id="2367"/>
    </w:p>
    <w:p>
      <w:pPr>
        <w:pStyle w:val="BookText"/>
        <w:rPr/>
      </w:pPr>
      <w:r>
        <w:rPr>
          <w:rFonts w:ascii="IRNazanin" w:hAnsi="IRNazanin" w:eastAsia="IRNazanin"/>
          <w:color w:val="111111"/>
          <w:sz w:val="28"/>
          <w:sz w:val="28"/>
          <w:szCs w:val="28"/>
          <w:rtl w:val="true"/>
          <w:lang w:bidi="fa-IR"/>
        </w:rPr>
        <w:t>یرد علیه نفس الإشکال الذی مرّ فی أدلّة الشیعة</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 شقّ الثوب لغرض عقلائی فلیس من التبذیر الحرام</w:t>
      </w:r>
      <w:r>
        <w:rPr>
          <w:rFonts w:eastAsia="IRNazanin" w:cs="IRNazanin"/>
          <w:color w:val="111111"/>
          <w:sz w:val="28"/>
          <w:szCs w:val="28"/>
          <w:rtl w:val="true"/>
          <w:lang w:bidi="fa-IR"/>
        </w:rPr>
        <w:t>.</w:t>
      </w:r>
    </w:p>
    <w:p>
      <w:pPr>
        <w:pStyle w:val="Heading4"/>
        <w:numPr>
          <w:ilvl w:val="3"/>
          <w:numId w:val="1"/>
        </w:numPr>
        <w:rPr/>
      </w:pPr>
      <w:bookmarkStart w:id="2368" w:name="__RefHeading___Toc5298493_581953129"/>
      <w:bookmarkStart w:id="2369" w:name="_Toc1038"/>
      <w:bookmarkEnd w:id="2368"/>
      <w:r>
        <w:rPr>
          <w:rtl w:val="true"/>
        </w:rPr>
        <w:t>نتیجة البحث فی النظریة الثانیة</w:t>
      </w:r>
      <w:bookmarkEnd w:id="2369"/>
    </w:p>
    <w:p>
      <w:pPr>
        <w:pStyle w:val="BookText"/>
        <w:rPr/>
      </w:pPr>
      <w:r>
        <w:rPr>
          <w:rFonts w:ascii="IRNazanin" w:hAnsi="IRNazanin" w:eastAsia="IRNazanin"/>
          <w:color w:val="111111"/>
          <w:sz w:val="28"/>
          <w:sz w:val="28"/>
          <w:szCs w:val="28"/>
          <w:rtl w:val="true"/>
          <w:lang w:bidi="fa-IR"/>
        </w:rPr>
        <w:t xml:space="preserve">ذکرنا خمسة أدلّة للنظریة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الدلیلین الأخیرین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الأدلّة فهی صحیحة وفق مبانی أهل السنّة، وتدلّ علی حرمة هذه الأُمور</w:t>
      </w:r>
      <w:r>
        <w:rPr>
          <w:rFonts w:eastAsia="IRNazanin" w:cs="IRNazanin"/>
          <w:color w:val="111111"/>
          <w:sz w:val="28"/>
          <w:szCs w:val="28"/>
          <w:rtl w:val="true"/>
          <w:lang w:bidi="fa-IR"/>
        </w:rPr>
        <w:t>.</w:t>
      </w:r>
    </w:p>
    <w:p>
      <w:pPr>
        <w:pStyle w:val="Heading4"/>
        <w:numPr>
          <w:ilvl w:val="3"/>
          <w:numId w:val="1"/>
        </w:numPr>
        <w:rPr/>
      </w:pPr>
      <w:bookmarkStart w:id="2370" w:name="__RefHeading___Toc5298495_581953129"/>
      <w:bookmarkStart w:id="2371" w:name="_Toc1039"/>
      <w:bookmarkEnd w:id="2370"/>
      <w:r>
        <w:rPr>
          <w:rtl w:val="true"/>
        </w:rPr>
        <w:t>النتیجة النهائیة للمصداق الثالث</w:t>
      </w:r>
      <w:r>
        <w:rPr>
          <w:rtl w:val="true"/>
        </w:rPr>
        <w:t xml:space="preserve">: </w:t>
      </w:r>
      <w:r>
        <w:rPr>
          <w:rtl w:val="true"/>
        </w:rPr>
        <w:t>شقّ الثوب واللطم والخدش وجزّ الشعر</w:t>
      </w:r>
      <w:bookmarkEnd w:id="237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ذکرنا نظریتین فی حکم المصداق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نظریة الکراهة، فهی مجرّد دعوی لا 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نظریة التحریم، فقد ساق علماء السنّة خمسة أدلّة لإثباتها، وقد بیّنا ضعف اثنین منها، فتبقی ثلاثة أدلّة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فإنّ إقامة العزاء بشقّ الثوب، واللطم، والخدش، وجزّ الشعر، حرامٌ وفق مبانی أهل السنّة</w:t>
      </w:r>
      <w:r>
        <w:rPr>
          <w:rFonts w:eastAsia="IRNazanin" w:cs="IRNazanin"/>
          <w:color w:val="111111"/>
          <w:sz w:val="28"/>
          <w:szCs w:val="28"/>
          <w:rtl w:val="true"/>
          <w:lang w:bidi="fa-IR"/>
        </w:rPr>
        <w:t xml:space="preserve">. </w:t>
      </w:r>
      <w:bookmarkStart w:id="2372" w:name="pg5894_48229"/>
    </w:p>
    <w:p>
      <w:pPr>
        <w:pStyle w:val="Heading4"/>
        <w:numPr>
          <w:ilvl w:val="3"/>
          <w:numId w:val="1"/>
        </w:numPr>
        <w:rPr/>
      </w:pPr>
      <w:bookmarkStart w:id="2373" w:name="__RefHeading___Toc5298497_581953129"/>
      <w:bookmarkStart w:id="2374" w:name="_Toc1040"/>
      <w:bookmarkEnd w:id="2372"/>
      <w:bookmarkEnd w:id="2373"/>
      <w:r>
        <w:rPr>
          <w:rtl w:val="true"/>
        </w:rPr>
        <w:t>النتیجة الکلیة للفصل الثانی</w:t>
      </w:r>
      <w:bookmarkEnd w:id="2374"/>
    </w:p>
    <w:p>
      <w:pPr>
        <w:pStyle w:val="Heading5"/>
        <w:numPr>
          <w:ilvl w:val="4"/>
          <w:numId w:val="1"/>
        </w:numPr>
        <w:rPr/>
      </w:pPr>
      <w:bookmarkStart w:id="2375" w:name="__RefHeading___Toc5298499_581953129"/>
      <w:bookmarkStart w:id="2376" w:name="_Toc1041"/>
      <w:bookmarkEnd w:id="2375"/>
      <w:r>
        <w:rPr>
          <w:rtl w:val="true"/>
        </w:rPr>
        <w:t>أدلّة أهل السنّة</w:t>
      </w:r>
      <w:bookmarkEnd w:id="2376"/>
    </w:p>
    <w:p>
      <w:pPr>
        <w:pStyle w:val="BookText"/>
        <w:rPr/>
      </w:pPr>
      <w:r>
        <w:rPr>
          <w:rFonts w:ascii="IRNazanin" w:hAnsi="IRNazanin" w:eastAsia="IRNazanin"/>
          <w:color w:val="111111"/>
          <w:sz w:val="28"/>
          <w:sz w:val="28"/>
          <w:szCs w:val="28"/>
          <w:rtl w:val="true"/>
          <w:lang w:bidi="fa-IR"/>
        </w:rPr>
        <w:t>علی ضوء الأدلّة التی ساقها أهل السنّة یتّضح أنّ إقامة العزاء علی المیت جائزٌ بحدّ ذاته، إذا کان بطریقة البکاء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صحیحٌ أنّهم لا یجوّزون بعض مصادیق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کشقّ الثوب، واللطم، والخدش، وما شابهها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یُخلُّ بأصل جواز إقامة العزاء بصورةٍ کبری کلیة، وعلی هذا؛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إقامة العزاء علی المیت وفق وجهة نظر أهل السنّة والجماعة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وبالتالی؛ فإنّ نظریة الوهابیة القائمة علی تحریم العزاء علی المیت لا تستند إلی دلیل، ولا یمکن إثباتها بالأدلّة المعتبرة لدی أهل السنّة</w:t>
      </w:r>
      <w:r>
        <w:rPr>
          <w:rFonts w:eastAsia="IRNazanin" w:cs="IRNazanin"/>
          <w:color w:val="111111"/>
          <w:sz w:val="28"/>
          <w:szCs w:val="28"/>
          <w:rtl w:val="true"/>
          <w:lang w:bidi="fa-IR"/>
        </w:rPr>
        <w:t xml:space="preserve">. </w:t>
      </w:r>
      <w:bookmarkStart w:id="2377" w:name="pg5894_48231"/>
    </w:p>
    <w:p>
      <w:pPr>
        <w:pStyle w:val="Heading2"/>
        <w:numPr>
          <w:ilvl w:val="1"/>
          <w:numId w:val="1"/>
        </w:numPr>
        <w:rPr/>
      </w:pPr>
      <w:bookmarkStart w:id="2378" w:name="__RefHeading___Toc5298501_581953129"/>
      <w:bookmarkStart w:id="2379" w:name="_Toc1042"/>
      <w:bookmarkEnd w:id="2377"/>
      <w:bookmarkEnd w:id="2378"/>
      <w:r>
        <w:rPr>
          <w:rtl w:val="true"/>
        </w:rPr>
        <w:t>القسم الرّابع</w:t>
      </w:r>
      <w:r>
        <w:rPr>
          <w:rtl w:val="true"/>
        </w:rPr>
        <w:t xml:space="preserve">: </w:t>
      </w:r>
      <w:r>
        <w:rPr>
          <w:rtl w:val="true"/>
        </w:rPr>
        <w:t>الردّ علی شبهات العزاء</w:t>
      </w:r>
      <w:bookmarkEnd w:id="237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0" w:name="__RefHeading___Toc5298503_581953129"/>
      <w:bookmarkStart w:id="2381" w:name="_Toc1043"/>
      <w:bookmarkEnd w:id="2380"/>
      <w:r>
        <w:rPr>
          <w:rtl w:val="true"/>
        </w:rPr>
        <w:t>اشارة</w:t>
      </w:r>
      <w:bookmarkEnd w:id="238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2" w:name="pg5894_48235"/>
      <w:bookmarkStart w:id="2383" w:name="pg5894_48235"/>
      <w:bookmarkEnd w:id="2383"/>
    </w:p>
    <w:p>
      <w:pPr>
        <w:pStyle w:val="Heading3"/>
        <w:numPr>
          <w:ilvl w:val="2"/>
          <w:numId w:val="1"/>
        </w:numPr>
        <w:rPr/>
      </w:pPr>
      <w:bookmarkStart w:id="2384" w:name="pg5894_48235"/>
      <w:bookmarkStart w:id="2385" w:name="__RefHeading___Toc5298505_581953129"/>
      <w:bookmarkStart w:id="2386" w:name="_Toc1044"/>
      <w:bookmarkEnd w:id="2384"/>
      <w:bookmarkEnd w:id="2385"/>
      <w:r>
        <w:rPr>
          <w:rtl w:val="true"/>
        </w:rPr>
        <w:t xml:space="preserve">الفصل الأول </w:t>
      </w:r>
      <w:r>
        <w:rPr>
          <w:rtl w:val="true"/>
        </w:rPr>
        <w:t xml:space="preserve">: </w:t>
      </w:r>
      <w:r>
        <w:rPr>
          <w:rtl w:val="true"/>
        </w:rPr>
        <w:t>الردّ علی شبهات من داخل الأوساط الشیعیة</w:t>
      </w:r>
      <w:bookmarkEnd w:id="2386"/>
    </w:p>
    <w:p>
      <w:pPr>
        <w:pStyle w:val="Heading4"/>
        <w:numPr>
          <w:ilvl w:val="3"/>
          <w:numId w:val="1"/>
        </w:numPr>
        <w:rPr/>
      </w:pPr>
      <w:bookmarkStart w:id="2387" w:name="__RefHeading___Toc5298507_581953129"/>
      <w:bookmarkStart w:id="2388" w:name="_Toc1045"/>
      <w:bookmarkEnd w:id="2387"/>
      <w:r>
        <w:rPr>
          <w:rtl w:val="true"/>
        </w:rPr>
        <w:t>اشارة</w:t>
      </w:r>
      <w:bookmarkEnd w:id="2388"/>
    </w:p>
    <w:p>
      <w:pPr>
        <w:pStyle w:val="BookText"/>
        <w:rPr/>
      </w:pPr>
      <w:r>
        <w:rPr>
          <w:rFonts w:ascii="IRNazanin" w:hAnsi="IRNazanin" w:eastAsia="IRNazanin"/>
          <w:color w:val="111111"/>
          <w:sz w:val="28"/>
          <w:sz w:val="28"/>
          <w:szCs w:val="28"/>
          <w:rtl w:val="true"/>
          <w:lang w:bidi="fa-IR"/>
        </w:rPr>
        <w:t>هناک شبهات حول العزاء یمکن أن یثیرها مَن ینتمی إلی التشیّع، وفی هذا القسم سنکتفی بذکر أربع شبهات، ومن ثمّ نردّ علیها</w:t>
      </w:r>
      <w:r>
        <w:rPr>
          <w:rFonts w:eastAsia="IRNazanin" w:cs="IRNazanin"/>
          <w:color w:val="111111"/>
          <w:sz w:val="28"/>
          <w:szCs w:val="28"/>
          <w:rtl w:val="true"/>
          <w:lang w:bidi="fa-IR"/>
        </w:rPr>
        <w:t>:</w:t>
      </w:r>
    </w:p>
    <w:p>
      <w:pPr>
        <w:pStyle w:val="Heading4"/>
        <w:numPr>
          <w:ilvl w:val="3"/>
          <w:numId w:val="1"/>
        </w:numPr>
        <w:rPr/>
      </w:pPr>
      <w:bookmarkStart w:id="2389" w:name="__RefHeading___Toc5298509_581953129"/>
      <w:bookmarkStart w:id="2390" w:name="_Toc1046"/>
      <w:bookmarkEnd w:id="2389"/>
      <w:r>
        <w:rPr>
          <w:rtl w:val="true"/>
        </w:rPr>
        <w:t>الشبهة الأُولی</w:t>
      </w:r>
      <w:r>
        <w:rPr>
          <w:rtl w:val="true"/>
        </w:rPr>
        <w:t xml:space="preserve">: </w:t>
      </w:r>
      <w:r>
        <w:rPr>
          <w:rtl w:val="true"/>
        </w:rPr>
        <w:t xml:space="preserve">إقامة العزاء مخالفة لآیات الصبر فی القرآن الکریم </w:t>
      </w:r>
      <w:r>
        <w:rPr>
          <w:rtl w:val="true"/>
        </w:rPr>
        <w:t xml:space="preserve">- </w:t>
      </w:r>
      <w:r>
        <w:rPr>
          <w:rtl w:val="true"/>
        </w:rPr>
        <w:t>آیتان</w:t>
      </w:r>
      <w:bookmarkEnd w:id="2390"/>
    </w:p>
    <w:p>
      <w:pPr>
        <w:pStyle w:val="Heading5"/>
        <w:numPr>
          <w:ilvl w:val="4"/>
          <w:numId w:val="1"/>
        </w:numPr>
        <w:rPr/>
      </w:pPr>
      <w:bookmarkStart w:id="2391" w:name="__RefHeading___Toc5298511_581953129"/>
      <w:bookmarkStart w:id="2392" w:name="_Toc1047"/>
      <w:bookmarkEnd w:id="2391"/>
      <w:r>
        <w:rPr>
          <w:rtl w:val="true"/>
        </w:rPr>
        <w:t>اشارة</w:t>
      </w:r>
      <w:bookmarkEnd w:id="2392"/>
    </w:p>
    <w:p>
      <w:pPr>
        <w:pStyle w:val="BookText"/>
        <w:rPr/>
      </w:pPr>
      <w:r>
        <w:rPr>
          <w:rFonts w:ascii="IRNazanin" w:hAnsi="IRNazanin" w:eastAsia="IRNazanin"/>
          <w:color w:val="111111"/>
          <w:sz w:val="28"/>
          <w:sz w:val="28"/>
          <w:szCs w:val="28"/>
          <w:rtl w:val="true"/>
          <w:lang w:bidi="fa-IR"/>
        </w:rPr>
        <w:t>قد یُلاحظ علی جواز إقامة العزاء بأنّه یتنافی مع الصبر الذی أمرت به الشریعة الإسلامیة المقدّسة؛ فإنّ الآیات القرآنیة الشریفة أمرتنا بالصبر، بینما یدلّ العزاء بمختلف مصادیقه علی الجزع وعدم الصبر</w:t>
      </w:r>
      <w:r>
        <w:rPr>
          <w:rFonts w:eastAsia="IRNazanin" w:cs="IRNazanin"/>
          <w:color w:val="111111"/>
          <w:sz w:val="28"/>
          <w:szCs w:val="28"/>
          <w:rtl w:val="true"/>
          <w:lang w:bidi="fa-IR"/>
        </w:rPr>
        <w:t>.</w:t>
      </w:r>
    </w:p>
    <w:p>
      <w:pPr>
        <w:pStyle w:val="Heading5"/>
        <w:numPr>
          <w:ilvl w:val="4"/>
          <w:numId w:val="1"/>
        </w:numPr>
        <w:rPr/>
      </w:pPr>
      <w:bookmarkStart w:id="2393" w:name="__RefHeading___Toc5298513_581953129"/>
      <w:bookmarkStart w:id="2394" w:name="_Toc1048"/>
      <w:bookmarkEnd w:id="2393"/>
      <w:r>
        <w:rPr>
          <w:rtl w:val="true"/>
        </w:rPr>
        <w:t>الآیة الأُولی</w:t>
      </w:r>
      <w:r>
        <w:rPr>
          <w:rtl w:val="true"/>
        </w:rPr>
        <w:t xml:space="preserve">: </w:t>
      </w:r>
      <w:r>
        <w:rPr>
          <w:rtl w:val="true"/>
        </w:rPr>
        <w:t>بشارة الصابرین</w:t>
      </w:r>
      <w:bookmarkEnd w:id="2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5" w:name="__RefHeading___Toc5298515_581953129"/>
      <w:bookmarkStart w:id="2396" w:name="_Toc1049"/>
      <w:bookmarkEnd w:id="2395"/>
      <w:r>
        <w:rPr>
          <w:rtl w:val="true"/>
        </w:rPr>
        <w:t>الآیة الثانیة</w:t>
      </w:r>
      <w:r>
        <w:rPr>
          <w:rtl w:val="true"/>
        </w:rPr>
        <w:t xml:space="preserve">: </w:t>
      </w:r>
      <w:r>
        <w:rPr>
          <w:rtl w:val="true"/>
        </w:rPr>
        <w:t>الصبر الجمیل</w:t>
      </w:r>
      <w:bookmarkEnd w:id="2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7" w:name="__RefHeading___Toc5298517_581953129"/>
      <w:bookmarkStart w:id="2398" w:name="_Toc1050"/>
      <w:bookmarkEnd w:id="2397"/>
      <w:r>
        <w:rPr>
          <w:rtl w:val="true"/>
        </w:rPr>
        <w:t>الردّ علی الشبهة الأُولی</w:t>
      </w:r>
      <w:r>
        <w:rPr>
          <w:rtl w:val="true"/>
        </w:rPr>
        <w:t xml:space="preserve">: </w:t>
      </w:r>
      <w:r>
        <w:rPr>
          <w:rtl w:val="true"/>
        </w:rPr>
        <w:t>ثلاثة أجوبة</w:t>
      </w:r>
      <w:bookmarkEnd w:id="2398"/>
    </w:p>
    <w:p>
      <w:pPr>
        <w:pStyle w:val="Heading6"/>
        <w:numPr>
          <w:ilvl w:val="5"/>
          <w:numId w:val="1"/>
        </w:numPr>
        <w:rPr/>
      </w:pPr>
      <w:bookmarkStart w:id="2399" w:name="__RefHeading___Toc5298519_581953129"/>
      <w:bookmarkStart w:id="2400" w:name="_Toc1051"/>
      <w:bookmarkEnd w:id="2399"/>
      <w:r>
        <w:rPr>
          <w:rtl w:val="true"/>
        </w:rPr>
        <w:t>اشارة</w:t>
      </w:r>
      <w:bookmarkEnd w:id="2400"/>
    </w:p>
    <w:p>
      <w:pPr>
        <w:pStyle w:val="BookText"/>
        <w:rPr/>
      </w:pPr>
      <w:r>
        <w:rPr>
          <w:rFonts w:ascii="IRNazanin" w:hAnsi="IRNazanin" w:eastAsia="IRNazanin"/>
          <w:color w:val="111111"/>
          <w:sz w:val="28"/>
          <w:sz w:val="28"/>
          <w:szCs w:val="28"/>
          <w:rtl w:val="true"/>
          <w:lang w:bidi="fa-IR"/>
        </w:rPr>
        <w:t xml:space="preserve">هناک ثلاثة أجوبة للردّ علی الشبهة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نقضیّ، وجوابان حلّیان</w:t>
      </w:r>
      <w:r>
        <w:rPr>
          <w:rFonts w:eastAsia="IRNazanin" w:cs="IRNazanin"/>
          <w:color w:val="111111"/>
          <w:sz w:val="28"/>
          <w:szCs w:val="28"/>
          <w:rtl w:val="true"/>
          <w:lang w:bidi="fa-IR"/>
        </w:rPr>
        <w:t>)</w:t>
      </w:r>
    </w:p>
    <w:p>
      <w:pPr>
        <w:pStyle w:val="Heading6"/>
        <w:numPr>
          <w:ilvl w:val="5"/>
          <w:numId w:val="1"/>
        </w:numPr>
        <w:rPr/>
      </w:pPr>
      <w:bookmarkStart w:id="2401" w:name="__RefHeading___Toc5298521_581953129"/>
      <w:bookmarkStart w:id="2402" w:name="_Toc1052"/>
      <w:bookmarkEnd w:id="2401"/>
      <w:r>
        <w:rPr>
          <w:rtl w:val="true"/>
        </w:rPr>
        <w:t>الجواب الأوّل</w:t>
      </w:r>
      <w:r>
        <w:rPr>
          <w:rtl w:val="true"/>
        </w:rPr>
        <w:t xml:space="preserve">: </w:t>
      </w:r>
      <w:r>
        <w:rPr>
          <w:rtl w:val="true"/>
        </w:rPr>
        <w:t>الجواب النقضی</w:t>
      </w:r>
      <w:bookmarkEnd w:id="240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هناک تعارض بین إقامة العزاء والصبر فیلزم من ذلک أن یکون </w:t>
      </w:r>
      <w:bookmarkStart w:id="2403" w:name="pg5894_48237"/>
    </w:p>
    <w:p>
      <w:pPr>
        <w:pStyle w:val="BookText"/>
        <w:rPr/>
      </w:pPr>
      <w:bookmarkEnd w:id="2403"/>
      <w:r>
        <w:rPr>
          <w:rFonts w:ascii="IRNazanin" w:hAnsi="IRNazanin" w:eastAsia="IRNazanin"/>
          <w:color w:val="111111"/>
          <w:sz w:val="28"/>
          <w:sz w:val="28"/>
          <w:szCs w:val="28"/>
          <w:rtl w:val="true"/>
          <w:lang w:bidi="fa-IR"/>
        </w:rPr>
        <w:t>سیّدنا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ارتکب فعلاً قبیحاً؛ حیث إنّه بکی فی فراق سیّدنا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جاء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قبح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بکی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باطل،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سیدنا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من الصابرین، ولم یکن فعلهما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 فی البطلان، فلا تعارض بین الصبر وإقامة العزاء</w:t>
      </w:r>
      <w:r>
        <w:rPr>
          <w:rFonts w:eastAsia="IRNazanin" w:cs="IRNazanin"/>
          <w:color w:val="111111"/>
          <w:sz w:val="28"/>
          <w:szCs w:val="28"/>
          <w:rtl w:val="true"/>
          <w:lang w:bidi="fa-IR"/>
        </w:rPr>
        <w:t>.</w:t>
      </w:r>
    </w:p>
    <w:p>
      <w:pPr>
        <w:pStyle w:val="Heading6"/>
        <w:numPr>
          <w:ilvl w:val="5"/>
          <w:numId w:val="1"/>
        </w:numPr>
        <w:rPr/>
      </w:pPr>
      <w:bookmarkStart w:id="2404" w:name="__RefHeading___Toc5298523_581953129"/>
      <w:bookmarkStart w:id="2405" w:name="_Toc1053"/>
      <w:bookmarkEnd w:id="2404"/>
      <w:r>
        <w:rPr>
          <w:rtl w:val="true"/>
        </w:rPr>
        <w:t>الجواب الثانی</w:t>
      </w:r>
      <w:r>
        <w:rPr>
          <w:rtl w:val="true"/>
        </w:rPr>
        <w:t xml:space="preserve">: </w:t>
      </w:r>
      <w:r>
        <w:rPr>
          <w:rtl w:val="true"/>
        </w:rPr>
        <w:t>الجواب الحلّی الأوّل</w:t>
      </w:r>
      <w:bookmarkEnd w:id="2405"/>
    </w:p>
    <w:p>
      <w:pPr>
        <w:pStyle w:val="BookText"/>
        <w:rPr/>
      </w:pPr>
      <w:r>
        <w:rPr>
          <w:rFonts w:ascii="IRNazanin" w:hAnsi="IRNazanin" w:eastAsia="IRNazanin"/>
          <w:color w:val="111111"/>
          <w:sz w:val="28"/>
          <w:sz w:val="28"/>
          <w:szCs w:val="28"/>
          <w:rtl w:val="true"/>
          <w:lang w:bidi="fa-IR"/>
        </w:rPr>
        <w:t>إنّ الصبر فی هذه الآیات الشریفة یعنی التسلیم لقضاء الله، والاعتقاد بأنّ المصیبة من قضاء الله وقدره، وهذا لا یتنافی مع إقامة العزاء والبکاء علی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المصیبة یبکی ویقیم العزاء علی أقربائه شفقةً وحزناً علی فراقهم، ولکنّه فی نفس الوقت یرضی بأمر الله ویسلّم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ما رُوی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قال فی مصیبة ابنه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تَدْمَعُ الْعَیْنُ وَیَحْزَنُ الْقَلْبُ، ولَا نَقُولُ مَا یُسْخِطُ الرَّبَّ، وإِنَّا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لَمَحْزُونُونَ</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6" w:name="__RefHeading___Toc5298525_581953129"/>
      <w:bookmarkStart w:id="2407" w:name="_Toc1054"/>
      <w:bookmarkEnd w:id="2406"/>
      <w:r>
        <w:rPr>
          <w:rtl w:val="true"/>
        </w:rPr>
        <w:t>الجواب الثالث</w:t>
      </w:r>
      <w:r>
        <w:rPr>
          <w:rtl w:val="true"/>
        </w:rPr>
        <w:t xml:space="preserve">: </w:t>
      </w:r>
      <w:r>
        <w:rPr>
          <w:rtl w:val="true"/>
        </w:rPr>
        <w:t>الجواب الحلّی الثانی</w:t>
      </w:r>
      <w:bookmarkEnd w:id="240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افترضنا أنّ الصبر یتنافی مع إقامة العزاء، فیمکن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الصبر تقیّد بغیر مصائب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باب حمل المطلق علی المقیّد؛ وذلک لأنّ هناک أدلّة قطعیة علی جواز إقامة العزاء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سبق فی القسم الثانی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وآیات الصبر مطلقة، وبالتالی؛ فإنّها تُقیّد بتلک الأدلّة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علم الأُصول أنّ تقیید القرآن بالسنّة القطعیة صحیحٌ ولا إشکال فیه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2408" w:name="pg5894_48239"/>
    </w:p>
    <w:p>
      <w:pPr>
        <w:pStyle w:val="Heading4"/>
        <w:numPr>
          <w:ilvl w:val="3"/>
          <w:numId w:val="1"/>
        </w:numPr>
        <w:rPr/>
      </w:pPr>
      <w:bookmarkStart w:id="2409" w:name="__RefHeading___Toc5298527_581953129"/>
      <w:bookmarkStart w:id="2410" w:name="_Toc1055"/>
      <w:bookmarkEnd w:id="2408"/>
      <w:bookmarkEnd w:id="2409"/>
      <w:r>
        <w:rPr>
          <w:rtl w:val="true"/>
        </w:rPr>
        <w:t>الشبهة الثانیة</w:t>
      </w:r>
      <w:r>
        <w:rPr>
          <w:rtl w:val="true"/>
        </w:rPr>
        <w:t xml:space="preserve">: </w:t>
      </w:r>
      <w:r>
        <w:rPr>
          <w:rtl w:val="true"/>
        </w:rPr>
        <w:t>إقامة العزاء إیذاءٌ للجسم، وإضرارٌ بالنفس</w:t>
      </w:r>
      <w:bookmarkEnd w:id="2410"/>
    </w:p>
    <w:p>
      <w:pPr>
        <w:pStyle w:val="Heading5"/>
        <w:numPr>
          <w:ilvl w:val="4"/>
          <w:numId w:val="1"/>
        </w:numPr>
        <w:rPr/>
      </w:pPr>
      <w:bookmarkStart w:id="2411" w:name="__RefHeading___Toc5298529_581953129"/>
      <w:bookmarkStart w:id="2412" w:name="_Toc1056"/>
      <w:bookmarkEnd w:id="2411"/>
      <w:r>
        <w:rPr>
          <w:rtl w:val="true"/>
        </w:rPr>
        <w:t>اشارة</w:t>
      </w:r>
      <w:bookmarkEnd w:id="2412"/>
    </w:p>
    <w:p>
      <w:pPr>
        <w:pStyle w:val="BookText"/>
        <w:rPr/>
      </w:pPr>
      <w:r>
        <w:rPr>
          <w:rFonts w:ascii="IRNazanin" w:hAnsi="IRNazanin" w:eastAsia="IRNazanin"/>
          <w:color w:val="111111"/>
          <w:sz w:val="28"/>
          <w:sz w:val="28"/>
          <w:szCs w:val="28"/>
          <w:rtl w:val="true"/>
          <w:lang w:bidi="fa-IR"/>
        </w:rPr>
        <w:t>من جملة الإشکالات الموجّهة إلی إقامة العزاء أنّ بعض أسالیب العزاء تؤدّی إلی الإضرار بالجسم؛ وهذا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حتّی إذا کان العزاء جائزاً بالعنوان الأوَّلی فإنّ بعض أسالیبه حرام بالعنوان الثانوی</w:t>
      </w:r>
      <w:r>
        <w:rPr>
          <w:rFonts w:eastAsia="IRNazanin" w:cs="IRNazanin"/>
          <w:color w:val="111111"/>
          <w:sz w:val="28"/>
          <w:szCs w:val="28"/>
          <w:rtl w:val="true"/>
          <w:lang w:bidi="fa-IR"/>
        </w:rPr>
        <w:t>.</w:t>
      </w:r>
    </w:p>
    <w:p>
      <w:pPr>
        <w:pStyle w:val="Heading5"/>
        <w:numPr>
          <w:ilvl w:val="4"/>
          <w:numId w:val="1"/>
        </w:numPr>
        <w:rPr/>
      </w:pPr>
      <w:bookmarkStart w:id="2413" w:name="__RefHeading___Toc5298531_581953129"/>
      <w:bookmarkStart w:id="2414" w:name="_Toc1057"/>
      <w:bookmarkEnd w:id="2413"/>
      <w:r>
        <w:rPr>
          <w:rtl w:val="true"/>
        </w:rPr>
        <w:t>الردّ علی الشبهة الثانیة</w:t>
      </w:r>
      <w:r>
        <w:rPr>
          <w:rtl w:val="true"/>
        </w:rPr>
        <w:t xml:space="preserve">: </w:t>
      </w:r>
      <w:r>
        <w:rPr>
          <w:rtl w:val="true"/>
        </w:rPr>
        <w:t>ثلاثة أجوبة</w:t>
      </w:r>
      <w:bookmarkEnd w:id="2414"/>
    </w:p>
    <w:p>
      <w:pPr>
        <w:pStyle w:val="Heading6"/>
        <w:numPr>
          <w:ilvl w:val="5"/>
          <w:numId w:val="1"/>
        </w:numPr>
        <w:rPr/>
      </w:pPr>
      <w:bookmarkStart w:id="2415" w:name="__RefHeading___Toc5298533_581953129"/>
      <w:bookmarkStart w:id="2416" w:name="_Toc1058"/>
      <w:bookmarkEnd w:id="2415"/>
      <w:r>
        <w:rPr>
          <w:rtl w:val="true"/>
        </w:rPr>
        <w:t>اشارة</w:t>
      </w:r>
      <w:bookmarkEnd w:id="2416"/>
    </w:p>
    <w:p>
      <w:pPr>
        <w:pStyle w:val="BookText"/>
        <w:rPr/>
      </w:pPr>
      <w:r>
        <w:rPr>
          <w:rFonts w:ascii="IRNazanin" w:hAnsi="IRNazanin" w:eastAsia="IRNazanin"/>
          <w:color w:val="111111"/>
          <w:sz w:val="28"/>
          <w:sz w:val="28"/>
          <w:szCs w:val="28"/>
          <w:rtl w:val="true"/>
          <w:lang w:bidi="fa-IR"/>
        </w:rPr>
        <w:t>یمکن أن نردّ علی هذه الشبهة بثلاثة أجوبة أیضاً</w:t>
      </w:r>
      <w:r>
        <w:rPr>
          <w:rFonts w:eastAsia="IRNazanin" w:cs="IRNazanin"/>
          <w:color w:val="111111"/>
          <w:sz w:val="28"/>
          <w:szCs w:val="28"/>
          <w:rtl w:val="true"/>
          <w:lang w:bidi="fa-IR"/>
        </w:rPr>
        <w:t>:</w:t>
      </w:r>
    </w:p>
    <w:p>
      <w:pPr>
        <w:pStyle w:val="Heading6"/>
        <w:numPr>
          <w:ilvl w:val="5"/>
          <w:numId w:val="1"/>
        </w:numPr>
        <w:rPr/>
      </w:pPr>
      <w:bookmarkStart w:id="2417" w:name="__RefHeading___Toc5298535_581953129"/>
      <w:bookmarkStart w:id="2418" w:name="_Toc1059"/>
      <w:bookmarkEnd w:id="2417"/>
      <w:r>
        <w:rPr>
          <w:rtl w:val="true"/>
        </w:rPr>
        <w:t>الجواب الأوّل</w:t>
      </w:r>
      <w:r>
        <w:rPr>
          <w:rtl w:val="true"/>
        </w:rPr>
        <w:t xml:space="preserve">: </w:t>
      </w:r>
      <w:r>
        <w:rPr>
          <w:rtl w:val="true"/>
        </w:rPr>
        <w:t xml:space="preserve">عدم شمول أدلّة نفی الضرر </w:t>
      </w:r>
      <w:r>
        <w:rPr>
          <w:rtl w:val="true"/>
        </w:rPr>
        <w:t xml:space="preserve">- </w:t>
      </w:r>
      <w:r>
        <w:rPr>
          <w:rtl w:val="true"/>
        </w:rPr>
        <w:t>أربعة شواهد</w:t>
      </w:r>
      <w:bookmarkEnd w:id="2418"/>
    </w:p>
    <w:p>
      <w:pPr>
        <w:pStyle w:val="Heading6"/>
        <w:numPr>
          <w:ilvl w:val="5"/>
          <w:numId w:val="1"/>
        </w:numPr>
        <w:rPr/>
      </w:pPr>
      <w:bookmarkStart w:id="2419" w:name="__RefHeading___Toc5298537_581953129"/>
      <w:bookmarkStart w:id="2420" w:name="_Toc1060"/>
      <w:bookmarkEnd w:id="2419"/>
      <w:r>
        <w:rPr>
          <w:rtl w:val="true"/>
        </w:rPr>
        <w:t>اشارة</w:t>
      </w:r>
      <w:bookmarkEnd w:id="2420"/>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عرفاً هو أن یفقد الإنسان شیئاً من دون أن یحصل علی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یقوم بتجارة ویفقد أمواله ولا یحصل علی ربحٍ مقابل فقدان تلک الأموال، وهذا ما ینطبق علیه عنوان الضرر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فقد الإنسان شیئاً وحصل فی المقابل علی شیءٍ أفضل فلا یُسمّی ذلک ضرراً فی العرف، 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فهی بالنظرة الأُولی ضرر؛ لأنّها عبارة عن أخذ الدم من الجسم، ولکن لا یصدق علیها عنوان الضرر؛ لأنّها تفید صحّة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الجهاد فی سبیل الله؛ حیث إنّه قد یعرّض الإنسان للموت أو أضرار جسمیة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بما أنّ المجاهد یحصل فی المقابل علی أجر دنیوی وأُخروی فلا یصدق علیه عنوان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المحقّق النراقی بهذه النقطة فی عوائد الأیّام؛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والنفع والعوض أعم من أن یکون دینیاً أو دنیویاً، فی الآخرة أو الدنیا</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شواهد کثیرة تؤیّد هذا المدعی</w:t>
      </w:r>
      <w:r>
        <w:rPr>
          <w:rFonts w:eastAsia="IRNazanin" w:cs="IRNazanin"/>
          <w:color w:val="111111"/>
          <w:sz w:val="28"/>
          <w:szCs w:val="28"/>
          <w:rtl w:val="true"/>
          <w:lang w:bidi="fa-IR"/>
        </w:rPr>
        <w:t xml:space="preserve">: </w:t>
      </w:r>
      <w:bookmarkStart w:id="2421" w:name="pg5894_48241"/>
    </w:p>
    <w:p>
      <w:pPr>
        <w:pStyle w:val="Heading6"/>
        <w:numPr>
          <w:ilvl w:val="5"/>
          <w:numId w:val="1"/>
        </w:numPr>
        <w:rPr/>
      </w:pPr>
      <w:bookmarkStart w:id="2422" w:name="__RefHeading___Toc5298539_581953129"/>
      <w:bookmarkStart w:id="2423" w:name="_Toc1061"/>
      <w:bookmarkEnd w:id="2421"/>
      <w:bookmarkEnd w:id="2422"/>
      <w:r>
        <w:rPr>
          <w:rtl w:val="true"/>
        </w:rPr>
        <w:t>الشاهد الأوّل</w:t>
      </w:r>
      <w:r>
        <w:rPr>
          <w:rtl w:val="true"/>
        </w:rPr>
        <w:t xml:space="preserve">: </w:t>
      </w:r>
      <w:r>
        <w:rPr>
          <w:rtl w:val="true"/>
        </w:rPr>
        <w:t>جواز التضرّر فی سبیل الدفاع عن النفس والمال</w:t>
      </w:r>
      <w:bookmarkEnd w:id="2423"/>
    </w:p>
    <w:p>
      <w:pPr>
        <w:pStyle w:val="BookText"/>
        <w:rPr/>
      </w:pPr>
      <w:r>
        <w:rPr>
          <w:rFonts w:ascii="Amiri" w:hAnsi="Amiri" w:eastAsia="Amiri" w:cs="Amiri"/>
          <w:color w:val="111111"/>
          <w:sz w:val="28"/>
          <w:sz w:val="28"/>
          <w:szCs w:val="28"/>
          <w:rtl w:val="true"/>
          <w:lang w:bidi="ar-SA"/>
        </w:rPr>
        <w:t>هناک أدلّة علی جواز أو رجحان أو وجوب الدفاع عن المال والعرض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هذه الروایة عن النبی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بِمَنْزِلَةِ الشَّهِید</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یشکّک أحدٌ من الفقهاء فی جواز أو وجوب هکذا دفاع، رغم أنّه یُحتمل قتل الشخص، أو أضرار جسمیة أُخری</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یجوز للإنسان أن یعرّض نفسه للخطر من أجل حفظ المال وأن لا یخضع للظلم، وإن تعرّض للموت أو لأضرار جسمیة أُخری، ویُعتبر ذلک نوعاً من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کان الشخص فی مقام حفظ شعائر الدین والدفاع عنها لبقاء الدین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أنّه یجوز بطریقٍ أوْلی، ولا یمنع عنه ترتّب الضرر علیه</w:t>
      </w:r>
      <w:r>
        <w:rPr>
          <w:rFonts w:eastAsia="IRNazanin" w:cs="IRNazanin"/>
          <w:color w:val="111111"/>
          <w:sz w:val="28"/>
          <w:szCs w:val="28"/>
          <w:rtl w:val="true"/>
          <w:lang w:bidi="fa-IR"/>
        </w:rPr>
        <w:t>.</w:t>
      </w:r>
    </w:p>
    <w:p>
      <w:pPr>
        <w:pStyle w:val="Heading6"/>
        <w:numPr>
          <w:ilvl w:val="5"/>
          <w:numId w:val="1"/>
        </w:numPr>
        <w:rPr/>
      </w:pPr>
      <w:bookmarkStart w:id="2424" w:name="__RefHeading___Toc5298541_581953129"/>
      <w:bookmarkStart w:id="2425" w:name="_Toc1062"/>
      <w:bookmarkEnd w:id="2424"/>
      <w:r>
        <w:rPr>
          <w:rtl w:val="true"/>
        </w:rPr>
        <w:t>الشاهد الثانی</w:t>
      </w:r>
      <w:r>
        <w:rPr>
          <w:rtl w:val="true"/>
        </w:rPr>
        <w:t xml:space="preserve">: </w:t>
      </w:r>
      <w:r>
        <w:rPr>
          <w:rtl w:val="true"/>
        </w:rPr>
        <w:t>بکاء النبیّ یعقوب</w:t>
      </w:r>
      <w:r>
        <w:rPr>
          <w:rtl w:val="true"/>
        </w:rPr>
        <w:t>(</w:t>
      </w:r>
      <w:r>
        <w:rPr>
          <w:rtl w:val="true"/>
        </w:rPr>
        <w:t>علیه السّلام</w:t>
      </w:r>
      <w:r>
        <w:rPr>
          <w:rtl w:val="true"/>
        </w:rPr>
        <w:t xml:space="preserve">) </w:t>
      </w:r>
      <w:r>
        <w:rPr>
          <w:rtl w:val="true"/>
        </w:rPr>
        <w:t>وفقدان البصر</w:t>
      </w:r>
      <w:bookmarkEnd w:id="2425"/>
    </w:p>
    <w:p>
      <w:pPr>
        <w:pStyle w:val="Heading6"/>
        <w:numPr>
          <w:ilvl w:val="5"/>
          <w:numId w:val="1"/>
        </w:numPr>
        <w:rPr/>
      </w:pPr>
      <w:bookmarkStart w:id="2426" w:name="__RefHeading___Toc5298543_581953129"/>
      <w:bookmarkStart w:id="2427" w:name="_Toc1063"/>
      <w:bookmarkEnd w:id="2426"/>
      <w:r>
        <w:rPr>
          <w:rtl w:val="true"/>
        </w:rPr>
        <w:t>اشارة</w:t>
      </w:r>
      <w:bookmarkEnd w:id="2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یَا أَسَفَی عَلَی یُوسُفَ وَابْیَضَّتْ عَیْنَاهُ مِنَ الْحُزْنِ فَهُوَ کَظِیمٌ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الآیة علی أنّ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علی فراق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کثیراً، إلی درجة أنّه فقد بصره وهو من أهمّ أعضاء جسم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یعلم أنّ البکاء بهذه الطریقة یؤدّی إلی فقدان بصره، ولکنّه </w:t>
      </w:r>
      <w:bookmarkStart w:id="2428" w:name="pg5894_48243"/>
    </w:p>
    <w:p>
      <w:pPr>
        <w:pStyle w:val="BookText"/>
        <w:rPr/>
      </w:pPr>
      <w:bookmarkEnd w:id="2428"/>
      <w:r>
        <w:rPr>
          <w:rFonts w:ascii="Amiri" w:hAnsi="Amiri" w:eastAsia="Amiri" w:cs="Amiri"/>
          <w:color w:val="111111"/>
          <w:sz w:val="28"/>
          <w:sz w:val="28"/>
          <w:szCs w:val="28"/>
          <w:rtl w:val="true"/>
          <w:lang w:bidi="ar-SA"/>
        </w:rPr>
        <w:t>لم یکفف عن البکاء واستمرّ فی ذلک، إلی درجة أنّه عرّض حیاته للخطر، وقد حذّره أبناؤه من خطرٍ کهذا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فالبکاء بهذه الطریقة لا ینقص من منزلة النبیّ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بکی علی فقدان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ذو منزلة رفیعة عند الله، وفراق مثله یستحقّ هذا الحزن، بل إنّ الله أثنی علی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قصّته؛ لیکون عبرةً للآخرین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فإذن؛ هذه الآیة تدلّ علی جواز إقامة العزاء علی أولیاء الله، وإن أدّی إلی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الضرر لا یضرّ بمقام نبوة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یترتّب الثواب علیه؛ لأنّ ما فات عنه ویقیم العزاء لأجله کان أمراً عظیماً موجعاً مستحقّاً للعزاء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هذا الکلام یجری فی إقامة العزاء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سیّما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شکّ فی أنّهم أفضل وأجلّ منه منزلة وشأناً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هذه الآیة تدلّ علی جواز الإضرار بالجسم فی مصائب الأولیاء</w:t>
      </w:r>
      <w:r>
        <w:rPr>
          <w:rFonts w:eastAsia="IRNazanin" w:cs="IRNazanin"/>
          <w:color w:val="111111"/>
          <w:sz w:val="28"/>
          <w:szCs w:val="28"/>
          <w:rtl w:val="true"/>
          <w:lang w:bidi="fa-IR"/>
        </w:rPr>
        <w:t>.</w:t>
      </w:r>
    </w:p>
    <w:p>
      <w:pPr>
        <w:pStyle w:val="Heading6"/>
        <w:numPr>
          <w:ilvl w:val="5"/>
          <w:numId w:val="1"/>
        </w:numPr>
        <w:rPr/>
      </w:pPr>
      <w:bookmarkStart w:id="2429" w:name="__RefHeading___Toc5298545_581953129"/>
      <w:bookmarkStart w:id="2430" w:name="_Toc1064"/>
      <w:bookmarkEnd w:id="2429"/>
      <w:r>
        <w:rPr>
          <w:rtl w:val="true"/>
        </w:rPr>
        <w:t>إشکال</w:t>
      </w:r>
      <w:r>
        <w:rPr>
          <w:rtl w:val="true"/>
        </w:rPr>
        <w:t>:</w:t>
      </w:r>
      <w:bookmarkEnd w:id="2430"/>
    </w:p>
    <w:p>
      <w:pPr>
        <w:pStyle w:val="BookText"/>
        <w:rPr/>
      </w:pPr>
      <w:r>
        <w:rPr>
          <w:rFonts w:ascii="IRNazanin" w:hAnsi="IRNazanin" w:eastAsia="IRNazanin"/>
          <w:color w:val="111111"/>
          <w:sz w:val="28"/>
          <w:sz w:val="28"/>
          <w:szCs w:val="28"/>
          <w:rtl w:val="true"/>
          <w:lang w:bidi="fa-IR"/>
        </w:rPr>
        <w:t>إنّ الآیة المذکورة تدلّ علی حکمٍ یختصّ بالأُمم السابقة، ولا شکّ فی أنّ بعض أحکام الشرائع السابقة نُسخت بعد ظهور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 هذا الحکم إلی الشریعة الإسلامیة</w:t>
      </w:r>
      <w:r>
        <w:rPr>
          <w:rFonts w:eastAsia="IRNazanin" w:cs="IRNazanin"/>
          <w:color w:val="111111"/>
          <w:sz w:val="28"/>
          <w:szCs w:val="28"/>
          <w:rtl w:val="true"/>
          <w:lang w:bidi="fa-IR"/>
        </w:rPr>
        <w:t>.</w:t>
      </w:r>
    </w:p>
    <w:p>
      <w:pPr>
        <w:pStyle w:val="Heading6"/>
        <w:numPr>
          <w:ilvl w:val="5"/>
          <w:numId w:val="1"/>
        </w:numPr>
        <w:rPr/>
      </w:pPr>
      <w:bookmarkStart w:id="2431" w:name="__RefHeading___Toc5298547_581953129"/>
      <w:bookmarkStart w:id="2432" w:name="_Toc1065"/>
      <w:bookmarkEnd w:id="2431"/>
      <w:r>
        <w:rPr>
          <w:rtl w:val="true"/>
        </w:rPr>
        <w:t>الجواب</w:t>
      </w:r>
      <w:r>
        <w:rPr>
          <w:rtl w:val="true"/>
        </w:rPr>
        <w:t>:</w:t>
      </w:r>
      <w:bookmarkEnd w:id="243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البحث متوقّف علی مسألة أُصولیة طُرحت من قِبَل الفقهاء والأُصولیین، </w:t>
      </w:r>
      <w:bookmarkStart w:id="2433" w:name="pg5894_48245"/>
    </w:p>
    <w:p>
      <w:pPr>
        <w:pStyle w:val="BookText"/>
        <w:rPr/>
      </w:pPr>
      <w:bookmarkEnd w:id="2433"/>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أحکام الشرائع السابقة حجّة للشریعة الإسلامیة أم لا؟ وقد اختلف الأُصولیون فی هذه المسألة، فقد قال البعض بنسخ جمیع أحکام الشرائع السابقة بظهور</w:t>
      </w:r>
    </w:p>
    <w:p>
      <w:pPr>
        <w:pStyle w:val="BookText"/>
        <w:rPr/>
      </w:pPr>
      <w:r>
        <w:rPr>
          <w:rFonts w:ascii="IRNazanin" w:hAnsi="IRNazanin" w:eastAsia="IRNazanin"/>
          <w:color w:val="111111"/>
          <w:sz w:val="28"/>
          <w:sz w:val="28"/>
          <w:szCs w:val="28"/>
          <w:rtl w:val="true"/>
          <w:lang w:bidi="fa-IR"/>
        </w:rPr>
        <w:t>الشریعة الإسلامیة، بینما قال فریقٌ آخر بنسخ بعض من أحکام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النظریة الثانیة؛ إذا شککنا فی حکمٍ خاصٍّ هل نُسخ أم لا؟ فهناک رأیان للعلماء، فقد ذهب البعض إلی إجراء استصحاب عدم النسخ، بینما استشکل بعضٌ آخر علی هذا الاستصحاب، ورفضوا إجراءه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إجراء الاستصحاب؛ فیصحّ الاستدلال بهذه الآیة فی بحثنا</w:t>
      </w:r>
      <w:r>
        <w:rPr>
          <w:rFonts w:eastAsia="IRNazanin" w:cs="IRNazanin"/>
          <w:color w:val="111111"/>
          <w:sz w:val="28"/>
          <w:szCs w:val="28"/>
          <w:rtl w:val="true"/>
          <w:lang w:bidi="fa-IR"/>
        </w:rPr>
        <w:t>.</w:t>
      </w:r>
    </w:p>
    <w:p>
      <w:pPr>
        <w:pStyle w:val="Heading6"/>
        <w:numPr>
          <w:ilvl w:val="5"/>
          <w:numId w:val="1"/>
        </w:numPr>
        <w:rPr/>
      </w:pPr>
      <w:bookmarkStart w:id="2434" w:name="__RefHeading___Toc5298549_581953129"/>
      <w:bookmarkStart w:id="2435" w:name="_Toc1066"/>
      <w:bookmarkEnd w:id="2434"/>
      <w:r>
        <w:rPr>
          <w:rtl w:val="true"/>
        </w:rPr>
        <w:t>الشاهد الثالث</w:t>
      </w:r>
      <w:r>
        <w:rPr>
          <w:rtl w:val="true"/>
        </w:rPr>
        <w:t xml:space="preserve">: </w:t>
      </w:r>
      <w:r>
        <w:rPr>
          <w:rtl w:val="true"/>
        </w:rPr>
        <w:t>بکاء الإمام السجّاد</w:t>
      </w:r>
      <w:r>
        <w:rPr>
          <w:rtl w:val="true"/>
        </w:rPr>
        <w:t>(</w:t>
      </w:r>
      <w:r>
        <w:rPr>
          <w:rtl w:val="true"/>
        </w:rPr>
        <w:t>علیه السّلام</w:t>
      </w:r>
      <w:r>
        <w:rPr>
          <w:rtl w:val="true"/>
        </w:rPr>
        <w:t xml:space="preserve">) </w:t>
      </w:r>
      <w:r>
        <w:rPr>
          <w:rtl w:val="true"/>
        </w:rPr>
        <w:t>وتعرّضه لتلف النفس</w:t>
      </w:r>
      <w:bookmarkEnd w:id="2435"/>
    </w:p>
    <w:p>
      <w:pPr>
        <w:pStyle w:val="BookText"/>
        <w:rPr/>
      </w:pPr>
      <w:r>
        <w:rPr>
          <w:rFonts w:ascii="Amiri" w:hAnsi="Amiri" w:eastAsia="Amiri" w:cs="Amiri"/>
          <w:color w:val="111111"/>
          <w:sz w:val="28"/>
          <w:sz w:val="28"/>
          <w:szCs w:val="28"/>
          <w:rtl w:val="true"/>
          <w:lang w:bidi="ar-SA"/>
        </w:rPr>
        <w:t>بکی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مصیبة أبیه المظلوم إلی درجة أنّه کاد یُقبض من شدّة البکاء؛ وهذا یعنی أنّه تعرّض لتلف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أشارت الروایات إلی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الصَّفَّارِ، عَنِ العَبَّاسِ بنِ مَعرُوفٍ، عَن مُحَمَّدِ بنِ سَهلٍ البَحرَانِیِّ، یَرفَعُهُ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وَیَعقُوبُ، وَیُوسُفُ، وَفَاطِمَةُ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لَهُ مَولیً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 أَن تَکُونَ مِنَ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أَشکُوا بَثِّی وَحُزنِی إِلَی اللهِ، وَأَعلَمُ مِنَ اللهِ ما لا تَعلَمُونَ، إِنِّی لَم أَذکُرمَصرَعَ بَنِی فَاطِمَةَ إِلَّاخَنَقَتنِی لِذَلِکَ عَبرَةٌ</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نستنتج أنّ أدلّة الضرر لا تشمل فعل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أنّه فعلٌ ضرری</w:t>
      </w:r>
      <w:r>
        <w:rPr>
          <w:rFonts w:eastAsia="IRNazanin" w:cs="IRNazanin"/>
          <w:color w:val="111111"/>
          <w:sz w:val="28"/>
          <w:szCs w:val="28"/>
          <w:rtl w:val="true"/>
          <w:lang w:bidi="fa-IR"/>
        </w:rPr>
        <w:t xml:space="preserve">. </w:t>
      </w:r>
      <w:bookmarkStart w:id="2436" w:name="pg5894_48247"/>
    </w:p>
    <w:p>
      <w:pPr>
        <w:pStyle w:val="Heading6"/>
        <w:numPr>
          <w:ilvl w:val="5"/>
          <w:numId w:val="1"/>
        </w:numPr>
        <w:rPr/>
      </w:pPr>
      <w:bookmarkStart w:id="2437" w:name="__RefHeading___Toc5298551_581953129"/>
      <w:bookmarkStart w:id="2438" w:name="_Toc1067"/>
      <w:bookmarkEnd w:id="2436"/>
      <w:bookmarkEnd w:id="2437"/>
      <w:r>
        <w:rPr>
          <w:rtl w:val="true"/>
        </w:rPr>
        <w:t>الشاهد الرابع</w:t>
      </w:r>
      <w:r>
        <w:rPr>
          <w:rtl w:val="true"/>
        </w:rPr>
        <w:t xml:space="preserve">: </w:t>
      </w:r>
      <w:r>
        <w:rPr>
          <w:rtl w:val="true"/>
        </w:rPr>
        <w:t>وفاة همّام بعد سماع أوصاف المتقین من أمیر المؤمنین</w:t>
      </w:r>
      <w:r>
        <w:rPr>
          <w:rtl w:val="true"/>
        </w:rPr>
        <w:t>(</w:t>
      </w:r>
      <w:r>
        <w:rPr>
          <w:rtl w:val="true"/>
        </w:rPr>
        <w:t>علیه السّلام</w:t>
      </w:r>
      <w:r>
        <w:rPr>
          <w:rtl w:val="true"/>
        </w:rPr>
        <w:t>)</w:t>
      </w:r>
      <w:bookmarkEnd w:id="2438"/>
    </w:p>
    <w:p>
      <w:pPr>
        <w:pStyle w:val="BookText"/>
        <w:rPr/>
      </w:pPr>
      <w:r>
        <w:rPr>
          <w:rFonts w:ascii="Amiri" w:hAnsi="Amiri" w:eastAsia="Amiri" w:cs="Amiri"/>
          <w:color w:val="111111"/>
          <w:sz w:val="28"/>
          <w:sz w:val="28"/>
          <w:szCs w:val="28"/>
          <w:rtl w:val="true"/>
          <w:lang w:bidi="ar-SA"/>
        </w:rPr>
        <w:t>عندما سمع همّام صفات المتقین من أمیر المؤمنین صعِقَ صعقةً وفارق الحیاة،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هَکَذَا تَصْنَعُ الْمَوَاعِظُ الْبَالِغَةُ بِأَهْلِهَا</w:t>
      </w:r>
      <w:r>
        <w:rPr>
          <w:rFonts w:eastAsia="Amiri" w:cs="Amiri" w:ascii="Amiri" w:hAnsi="Amiri"/>
          <w:color w:val="111111"/>
          <w:sz w:val="28"/>
          <w:szCs w:val="28"/>
          <w:rtl w:val="true"/>
          <w:lang w:bidi="ar-SA"/>
        </w:rPr>
        <w:t>»</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حیاة همام تتعرّض للخطر فی مثل هذا الموقف؛ ولذلک فقد امتنع عن ذکر صفات المتقین فی بدایة الأمر، ولم یجب عن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هماماً أصرّ علی ذلک، 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له المتقین؛ حتّی صعق همام وفارق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هذه الشواهد علی أنّ أدلّة نفی الضرر لا تشمل ما إذا تضرّر الإنسان فی سبیل تحقیق أُمورٍ مستحسنة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هذه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الحزن الشدید والبکاء الطویل قد یؤدّیان إلی فقدان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یُعدّ ضرراً فی النظرة الأُولی، ولکنّهما قد یتّصفان بالرجحان ویخرجان من عنوان الضرر، وکذلک الأمر فیما یتعلّق بإقامة العزاء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هناک روایات کثیرة تدلّ علی ثوابها الأُخروی، وقد ذکرنا بعضها فی مبحث إقامة العزاء علی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یتضرّر الذین یقیمون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إقامة العزاء تبدو فی بادئ الأمر وکأنّها تشکّل ضرراً لمن یقیم العزاء، ولکنّه فی المقابل یحصل علی أجرٍ کبیر، ویبلغ منزلةً 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یصدق علیه عنوان الضرر</w:t>
      </w:r>
      <w:r>
        <w:rPr>
          <w:rFonts w:eastAsia="IRNazanin" w:cs="IRNazanin"/>
          <w:color w:val="111111"/>
          <w:sz w:val="28"/>
          <w:szCs w:val="28"/>
          <w:rtl w:val="true"/>
          <w:lang w:bidi="fa-IR"/>
        </w:rPr>
        <w:t>.</w:t>
      </w:r>
    </w:p>
    <w:p>
      <w:pPr>
        <w:pStyle w:val="Heading6"/>
        <w:numPr>
          <w:ilvl w:val="5"/>
          <w:numId w:val="1"/>
        </w:numPr>
        <w:rPr/>
      </w:pPr>
      <w:bookmarkStart w:id="2439" w:name="__RefHeading___Toc5298553_581953129"/>
      <w:bookmarkStart w:id="2440" w:name="_Toc1068"/>
      <w:bookmarkEnd w:id="2439"/>
      <w:r>
        <w:rPr>
          <w:rtl w:val="true"/>
        </w:rPr>
        <w:t>الجواب الثانی</w:t>
      </w:r>
      <w:r>
        <w:rPr>
          <w:rtl w:val="true"/>
        </w:rPr>
        <w:t xml:space="preserve">: </w:t>
      </w:r>
      <w:r>
        <w:rPr>
          <w:rtl w:val="true"/>
        </w:rPr>
        <w:t>عدم دلالة أدلّة لا ضرر علی التحریم</w:t>
      </w:r>
      <w:bookmarkEnd w:id="2440"/>
    </w:p>
    <w:p>
      <w:pPr>
        <w:pStyle w:val="Heading6"/>
        <w:numPr>
          <w:ilvl w:val="5"/>
          <w:numId w:val="1"/>
        </w:numPr>
        <w:rPr/>
      </w:pPr>
      <w:bookmarkStart w:id="2441" w:name="__RefHeading___Toc5298555_581953129"/>
      <w:bookmarkStart w:id="2442" w:name="_Toc1069"/>
      <w:bookmarkEnd w:id="2441"/>
      <w:r>
        <w:rPr>
          <w:rtl w:val="true"/>
        </w:rPr>
        <w:t>اشارة</w:t>
      </w:r>
      <w:bookmarkEnd w:id="2442"/>
    </w:p>
    <w:p>
      <w:pPr>
        <w:pStyle w:val="BookText"/>
        <w:rPr/>
      </w:pPr>
      <w:r>
        <w:rPr>
          <w:rFonts w:ascii="IRNazanin" w:hAnsi="IRNazanin" w:eastAsia="IRNazanin"/>
          <w:color w:val="111111"/>
          <w:sz w:val="28"/>
          <w:sz w:val="28"/>
          <w:szCs w:val="28"/>
          <w:rtl w:val="true"/>
          <w:lang w:bidi="fa-IR"/>
        </w:rPr>
        <w:t>حتّی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الضرر یصدق علی بعض مصادیق العزاء وتشملها أدلّة لا ضرر أیضاً، فمع ذلک لا تدلّ أدلّة لا ضرر علی تحریمها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أربع نظریات أساسیة بین الفقهاء حول مفاد أدلّة لا ضرر</w:t>
      </w:r>
      <w:r>
        <w:rPr>
          <w:rFonts w:eastAsia="IRNazanin" w:cs="IRNazanin"/>
          <w:color w:val="111111"/>
          <w:sz w:val="28"/>
          <w:szCs w:val="28"/>
          <w:rtl w:val="true"/>
          <w:lang w:bidi="fa-IR"/>
        </w:rPr>
        <w:t xml:space="preserve">: </w:t>
      </w:r>
      <w:bookmarkStart w:id="2443" w:name="pg5894_48249"/>
    </w:p>
    <w:p>
      <w:pPr>
        <w:pStyle w:val="Heading6"/>
        <w:numPr>
          <w:ilvl w:val="5"/>
          <w:numId w:val="1"/>
        </w:numPr>
        <w:rPr/>
      </w:pPr>
      <w:bookmarkStart w:id="2444" w:name="__RefHeading___Toc5298557_581953129"/>
      <w:bookmarkStart w:id="2445" w:name="_Toc1070"/>
      <w:bookmarkEnd w:id="2443"/>
      <w:bookmarkEnd w:id="2444"/>
      <w:r>
        <w:rPr>
          <w:rtl w:val="true"/>
        </w:rPr>
        <w:t>النظریة الأُولی</w:t>
      </w:r>
      <w:r>
        <w:rPr>
          <w:rtl w:val="true"/>
        </w:rPr>
        <w:t xml:space="preserve">: </w:t>
      </w:r>
      <w:r>
        <w:rPr>
          <w:rtl w:val="true"/>
        </w:rPr>
        <w:t xml:space="preserve">للشیخ الأنصاری </w:t>
      </w:r>
      <w:r>
        <w:rPr>
          <w:rtl w:val="true"/>
        </w:rPr>
        <w:t xml:space="preserve">- </w:t>
      </w:r>
      <w:r>
        <w:rPr>
          <w:rtl w:val="true"/>
        </w:rPr>
        <w:t>نفی الحکم</w:t>
      </w:r>
      <w:bookmarkEnd w:id="2445"/>
    </w:p>
    <w:p>
      <w:pPr>
        <w:pStyle w:val="BookText"/>
        <w:rPr/>
      </w:pPr>
      <w:r>
        <w:rPr>
          <w:rFonts w:ascii="IRNazanin" w:hAnsi="IRNazanin" w:eastAsia="IRNazanin"/>
          <w:color w:val="111111"/>
          <w:sz w:val="28"/>
          <w:sz w:val="28"/>
          <w:szCs w:val="28"/>
          <w:rtl w:val="true"/>
          <w:lang w:bidi="fa-IR"/>
        </w:rPr>
        <w:t>یعتقد الشیخ الأنصاری بأنّ أدلّة لا ضرر تفید نفی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الحکم الذی ینشأ منه الضرر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6" w:name="__RefHeading___Toc5298559_581953129"/>
      <w:bookmarkStart w:id="2447" w:name="_Toc1071"/>
      <w:bookmarkEnd w:id="2446"/>
      <w:r>
        <w:rPr>
          <w:rtl w:val="true"/>
        </w:rPr>
        <w:t>النظریة الثانیة</w:t>
      </w:r>
      <w:r>
        <w:rPr>
          <w:rtl w:val="true"/>
        </w:rPr>
        <w:t xml:space="preserve">: </w:t>
      </w:r>
      <w:r>
        <w:rPr>
          <w:rtl w:val="true"/>
        </w:rPr>
        <w:t xml:space="preserve">للآخوند الخراسانی </w:t>
      </w:r>
      <w:r>
        <w:rPr>
          <w:rtl w:val="true"/>
        </w:rPr>
        <w:t xml:space="preserve">- </w:t>
      </w:r>
      <w:r>
        <w:rPr>
          <w:rtl w:val="true"/>
        </w:rPr>
        <w:t>نفی الحکم بلسان نفی الموضوع</w:t>
      </w:r>
      <w:bookmarkEnd w:id="2447"/>
    </w:p>
    <w:p>
      <w:pPr>
        <w:pStyle w:val="BookText"/>
        <w:rPr/>
      </w:pPr>
      <w:r>
        <w:rPr>
          <w:rFonts w:ascii="IRNazanin" w:hAnsi="IRNazanin" w:eastAsia="IRNazanin"/>
          <w:color w:val="111111"/>
          <w:sz w:val="28"/>
          <w:sz w:val="28"/>
          <w:szCs w:val="28"/>
          <w:rtl w:val="true"/>
          <w:lang w:bidi="fa-IR"/>
        </w:rPr>
        <w:t>یری الآخوند أنّ نفی أدلّة لا ضرر من قبیل نفی الحکم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والقصد منه التأکید علی أنّه لا حکم للموضوع الضرری</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8" w:name="__RefHeading___Toc5298561_581953129"/>
      <w:bookmarkStart w:id="2449" w:name="_Toc1072"/>
      <w:bookmarkEnd w:id="2448"/>
      <w:r>
        <w:rPr>
          <w:rtl w:val="true"/>
        </w:rPr>
        <w:t>النظریة الثالثة</w:t>
      </w:r>
      <w:r>
        <w:rPr>
          <w:rtl w:val="true"/>
        </w:rPr>
        <w:t xml:space="preserve">: </w:t>
      </w:r>
      <w:r>
        <w:rPr>
          <w:rtl w:val="true"/>
        </w:rPr>
        <w:t xml:space="preserve">لشیخ الشریعة </w:t>
      </w:r>
      <w:r>
        <w:rPr>
          <w:rtl w:val="true"/>
        </w:rPr>
        <w:t xml:space="preserve">- </w:t>
      </w:r>
      <w:r>
        <w:rPr>
          <w:rtl w:val="true"/>
        </w:rPr>
        <w:t>النفی یعنی النهی التحریمی</w:t>
      </w:r>
      <w:bookmarkEnd w:id="2449"/>
    </w:p>
    <w:p>
      <w:pPr>
        <w:pStyle w:val="BookText"/>
        <w:rPr/>
      </w:pPr>
      <w:r>
        <w:rPr>
          <w:rFonts w:ascii="IRNazanin" w:hAnsi="IRNazanin" w:eastAsia="IRNazanin"/>
          <w:color w:val="111111"/>
          <w:sz w:val="28"/>
          <w:sz w:val="28"/>
          <w:szCs w:val="28"/>
          <w:rtl w:val="true"/>
          <w:lang w:bidi="fa-IR"/>
        </w:rPr>
        <w:t>یعتقد شیخ الشریعة بأنّ النفی فی أدلّة لا ضرر یعنی النهی التحریمی</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0" w:name="__RefHeading___Toc5298563_581953129"/>
      <w:bookmarkStart w:id="2451" w:name="_Toc1073"/>
      <w:bookmarkEnd w:id="2450"/>
      <w:r>
        <w:rPr>
          <w:rtl w:val="true"/>
        </w:rPr>
        <w:t>النظریة الرابعة</w:t>
      </w:r>
      <w:r>
        <w:rPr>
          <w:rtl w:val="true"/>
        </w:rPr>
        <w:t xml:space="preserve">: </w:t>
      </w:r>
      <w:r>
        <w:rPr>
          <w:rtl w:val="true"/>
        </w:rPr>
        <w:t xml:space="preserve">للإمام الخمینی </w:t>
      </w:r>
      <w:r>
        <w:rPr>
          <w:rtl w:val="true"/>
        </w:rPr>
        <w:t xml:space="preserve">- </w:t>
      </w:r>
      <w:r>
        <w:rPr>
          <w:rtl w:val="true"/>
        </w:rPr>
        <w:t>النفی یعنی النهی الحکومی</w:t>
      </w:r>
      <w:bookmarkEnd w:id="2451"/>
    </w:p>
    <w:p>
      <w:pPr>
        <w:pStyle w:val="BookText"/>
        <w:rPr/>
      </w:pPr>
      <w:r>
        <w:rPr>
          <w:rFonts w:ascii="IRNazanin" w:hAnsi="IRNazanin" w:eastAsia="IRNazanin"/>
          <w:color w:val="111111"/>
          <w:sz w:val="28"/>
          <w:sz w:val="28"/>
          <w:szCs w:val="28"/>
          <w:rtl w:val="true"/>
          <w:lang w:bidi="fa-IR"/>
        </w:rPr>
        <w:t xml:space="preserve">ذهب الإمام الخمینی بأنّ النفی فی أدلّة لا ضرر بمعنی النهی، ولکنّه لیس بمعنی النهی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کالنهی عن الغصب والکذب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یعنی النهی المولوی والسلطانی الذی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حاکماً وسلطاناً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ضوء هذه المقدّمة؛ یتضح أنّ ما یؤدّی إلی الضرر من أسالیب إقامة العزاء، لا یحرم إلّا حسب النظریة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ثبت فی علم الأُصول أنّ </w:t>
      </w:r>
      <w:bookmarkStart w:id="2452" w:name="pg5894_48251"/>
    </w:p>
    <w:p>
      <w:pPr>
        <w:pStyle w:val="BookText"/>
        <w:rPr/>
      </w:pPr>
      <w:bookmarkEnd w:id="2452"/>
      <w:r>
        <w:rPr>
          <w:rFonts w:ascii="IRNazanin" w:hAnsi="IRNazanin" w:eastAsia="IRNazanin"/>
          <w:color w:val="111111"/>
          <w:sz w:val="28"/>
          <w:sz w:val="28"/>
          <w:szCs w:val="28"/>
          <w:rtl w:val="true"/>
          <w:lang w:bidi="fa-IR"/>
        </w:rPr>
        <w:t>مذهب شیخ الشریعة لیس صحیحاً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أدلّة لا ضرر تدلّ علی التحریم فلیس کلّ ضرر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یلزم منه أن یحرم کثیر من الأطعمة؛ لأنّه یضرّ 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المقصود بالضرر هو الضرر المعتدّ به ولیس کلّ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أدلّة لا ضرر تخصّص بالأدلّة التی تثبت جواز اللطم وغیره من أسالیب العزاء التی تضرّ بالجسم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نستنتج أنّ الإضرار بالجسم حرامٌ بحدّ ذاته، ولکن لا بأس فی ذلک إن کان فی مصیبة أهل البیت والأئمّة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2453" w:name="__RefHeading___Toc5298565_581953129"/>
      <w:bookmarkStart w:id="2454" w:name="_Toc1074"/>
      <w:bookmarkEnd w:id="2453"/>
      <w:r>
        <w:rPr>
          <w:rtl w:val="true"/>
        </w:rPr>
        <w:t>الجواب الثالث</w:t>
      </w:r>
      <w:r>
        <w:rPr>
          <w:rtl w:val="true"/>
        </w:rPr>
        <w:t xml:space="preserve">: </w:t>
      </w:r>
      <w:r>
        <w:rPr>
          <w:rtl w:val="true"/>
        </w:rPr>
        <w:t>تزاحم أدلة حرمة الإضرار مع أدلة إقامة العزاء وأولویة الثانیة</w:t>
      </w:r>
      <w:bookmarkEnd w:id="2454"/>
    </w:p>
    <w:p>
      <w:pPr>
        <w:pStyle w:val="Heading6"/>
        <w:numPr>
          <w:ilvl w:val="5"/>
          <w:numId w:val="1"/>
        </w:numPr>
        <w:rPr/>
      </w:pPr>
      <w:bookmarkStart w:id="2455" w:name="__RefHeading___Toc5298567_581953129"/>
      <w:bookmarkStart w:id="2456" w:name="_Toc1075"/>
      <w:bookmarkEnd w:id="2455"/>
      <w:r>
        <w:rPr>
          <w:rtl w:val="true"/>
        </w:rPr>
        <w:t>اشارة</w:t>
      </w:r>
      <w:bookmarkEnd w:id="2456"/>
    </w:p>
    <w:p>
      <w:pPr>
        <w:pStyle w:val="BookText"/>
        <w:rPr/>
      </w:pPr>
      <w:r>
        <w:rPr>
          <w:rFonts w:ascii="IRNazanin" w:hAnsi="IRNazanin" w:eastAsia="IRNazanin"/>
          <w:color w:val="111111"/>
          <w:sz w:val="28"/>
          <w:sz w:val="28"/>
          <w:szCs w:val="28"/>
          <w:rtl w:val="true"/>
          <w:lang w:bidi="fa-IR"/>
        </w:rPr>
        <w:t>حتّی لو فرضنا أنّ عنوان الضرر یصدق علی إقامة العزاء وأدلّة حرمة الإضرار تشملها، وأنّ دلالة هذه الأدلّة علی الحرمة تامّة، فمع ذلک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حرمة الإضرار تتزاحم مع أدلّة الأُمور التی تُعرِّض الإنسان للضرر؛ وعندئذٍ یقدّم الأهمّ، ولا شکّ أنّ ملاک إقامة شعائر الدین أقوی إلی درجةٍ لا یمنع عنها ضررٌ شخصیّ 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أدلّة وشواهد کثیرة علی الأهمّیة القصوی لشعائر الدین، ولقد مرّ الکلام عنها فی مبحث الشعائر</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هناک أحادیث کثیرة حول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بشتّی الأسالیب، ولها مصادیقٌ مختلفة، یحمل البعض منها عنوان الضرر مثل لطم الوجه، والصیاح، وقرح الجفون،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یؤدّی البعض منها إلی الإضرار بالنفس، ورغم ذلک فقد وردت روایات کثیرة فی جوازها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وإن أدّی إلی الضرر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کثیرٌ من الفقهاء والمحقّقین</w:t>
      </w:r>
      <w:r>
        <w:rPr>
          <w:rFonts w:eastAsia="IRNazanin" w:cs="IRNazanin"/>
          <w:color w:val="111111"/>
          <w:sz w:val="28"/>
          <w:szCs w:val="28"/>
          <w:rtl w:val="true"/>
          <w:lang w:bidi="fa-IR"/>
        </w:rPr>
        <w:t xml:space="preserve">. </w:t>
      </w:r>
      <w:bookmarkStart w:id="2457" w:name="pg5894_48253"/>
    </w:p>
    <w:p>
      <w:pPr>
        <w:pStyle w:val="Heading6"/>
        <w:numPr>
          <w:ilvl w:val="5"/>
          <w:numId w:val="1"/>
        </w:numPr>
        <w:rPr/>
      </w:pPr>
      <w:bookmarkStart w:id="2458" w:name="__RefHeading___Toc5298569_581953129"/>
      <w:bookmarkStart w:id="2459" w:name="_Toc1076"/>
      <w:bookmarkEnd w:id="2457"/>
      <w:bookmarkEnd w:id="2458"/>
      <w:r>
        <w:rPr>
          <w:rtl w:val="true"/>
        </w:rPr>
        <w:t>فتاوی بعض الفقهاء حول الإضرار بالجسم عند إقامة العزاء</w:t>
      </w:r>
      <w:bookmarkEnd w:id="2459"/>
    </w:p>
    <w:p>
      <w:pPr>
        <w:pStyle w:val="BookText"/>
        <w:rPr/>
      </w:pPr>
      <w:r>
        <w:rPr>
          <w:rFonts w:ascii="IRNazanin" w:hAnsi="IRNazanin" w:eastAsia="IRNazanin"/>
          <w:color w:val="111111"/>
          <w:sz w:val="28"/>
          <w:sz w:val="28"/>
          <w:szCs w:val="28"/>
          <w:rtl w:val="true"/>
          <w:lang w:bidi="fa-IR"/>
        </w:rPr>
        <w:t>قال المحقّق النائینی ردّاً علی استفتاء 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جواز اللطم بالأیدی علی الخدود والصدور حدّ الاحمرار والاسوداد، بل یقوی جواز الضرب بالسلاسل أیضاً علی الأکتاف والظهور إلی الحدّ المذکور، بل وإن أدّی کلّ من اللطم والضرب إلی خروج دم یسیر علی الأقوی، وأمّا إخراج الدم من الناصیة بالسیوف والقامات فالأقوی جواز ما کان ضرره مأموناً، وکان من مجرّد إخراج الدم من الناصیة بلا صدمة علی عظمها</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أجاب آل یاسین علی نفس الاستفتاء السابق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فرق فی اللطم المندوب إلیه عموماً وخصوصاً بین أن یکون بالأکف علی الخدود أو الصدور أو سلاسل الحدید علی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أیضاً فی اللطم المندوب بین أن یکون بهدوء وسکینة أو بعنف وشدّة، بل یجوز وإن بلغ حدّ الاحمرار والاسوداد قطعاً، بل وإن أوجب انبعاث شیء من الدم أیضاً، بل وإن أدّی إلی الإغماء أحیاناً أو تقرّح موقع الدم قلیلاً بنحوٍ یُتحمّل</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الشبهة فی جواز الأُمور المذکورة فی السؤال، بل وإدماء الرأس بالسیف</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شیء من تلک الأعمال المعمولة فی المواکب العزائیة دلیل قوی علی حرمته، حتّی الضرب بالقامات ما لم یؤدِّ إلی تلف النفس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جوازها جمیعاً، بل رجحانها</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2460" w:name="pg5894_48255"/>
    </w:p>
    <w:p>
      <w:pPr>
        <w:pStyle w:val="Heading4"/>
        <w:numPr>
          <w:ilvl w:val="3"/>
          <w:numId w:val="1"/>
        </w:numPr>
        <w:rPr/>
      </w:pPr>
      <w:bookmarkStart w:id="2461" w:name="__RefHeading___Toc5298571_581953129"/>
      <w:bookmarkStart w:id="2462" w:name="_Toc1077"/>
      <w:bookmarkEnd w:id="2460"/>
      <w:bookmarkEnd w:id="2461"/>
      <w:r>
        <w:rPr>
          <w:rtl w:val="true"/>
        </w:rPr>
        <w:t>الشبهة الثالثة</w:t>
      </w:r>
      <w:r>
        <w:rPr>
          <w:rtl w:val="true"/>
        </w:rPr>
        <w:t xml:space="preserve">: </w:t>
      </w:r>
      <w:r>
        <w:rPr>
          <w:rtl w:val="true"/>
        </w:rPr>
        <w:t>إقامة العزاء تؤدّی إلی إهانة وإذلال وتضعیف المذهب</w:t>
      </w:r>
      <w:bookmarkEnd w:id="2462"/>
    </w:p>
    <w:p>
      <w:pPr>
        <w:pStyle w:val="Heading5"/>
        <w:numPr>
          <w:ilvl w:val="4"/>
          <w:numId w:val="1"/>
        </w:numPr>
        <w:rPr/>
      </w:pPr>
      <w:bookmarkStart w:id="2463" w:name="__RefHeading___Toc5298573_581953129"/>
      <w:bookmarkStart w:id="2464" w:name="_Toc1078"/>
      <w:bookmarkEnd w:id="2463"/>
      <w:r>
        <w:rPr>
          <w:rtl w:val="true"/>
        </w:rPr>
        <w:t>اشارة</w:t>
      </w:r>
      <w:bookmarkEnd w:id="2464"/>
    </w:p>
    <w:p>
      <w:pPr>
        <w:pStyle w:val="BookText"/>
        <w:rPr/>
      </w:pPr>
      <w:r>
        <w:rPr>
          <w:rFonts w:ascii="IRNazanin" w:hAnsi="IRNazanin" w:eastAsia="IRNazanin"/>
          <w:color w:val="111111"/>
          <w:sz w:val="28"/>
          <w:sz w:val="28"/>
          <w:szCs w:val="28"/>
          <w:rtl w:val="true"/>
          <w:lang w:bidi="fa-IR"/>
        </w:rPr>
        <w:t>من جملة الانتقادات الموجّهة إلی بعض أسالیب العزاء هی أنّها تؤدّی إلی إهانة وإذلال وتضعیف المذهب الحقّ، وتُعرّضه لاستهزاء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 مصادیق إقامة العزاء تؤدّی إلی تشویه التشیّع فی نظرة شعوب العالم وإهانته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یشاهد غیر المسلمین وحتّی بعض المسلمین مشاهد إقامة العزاء بهذه الأسالیب یتنفّرون من المذهب الحقّ، ویحملون انطباعاً سلبیاً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لذلک؛ فإنّ الشعائر التی من المفترض أن تُساهم فی ترویج الدین والدعوة إلی المذهب الحقّ، تمنع عن انتشار الدین ونشر معارفه، بل تشوّهه وتؤدّی إلی إهانته وإذلاله وتضعیفه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یحرم هذا النوع من العزاء بالعنوان الثانوی؛ لأنّه یضرّ بأصل الدین</w:t>
      </w:r>
      <w:r>
        <w:rPr>
          <w:rFonts w:eastAsia="IRNazanin" w:cs="IRNazanin"/>
          <w:color w:val="111111"/>
          <w:sz w:val="28"/>
          <w:szCs w:val="28"/>
          <w:rtl w:val="true"/>
          <w:lang w:bidi="fa-IR"/>
        </w:rPr>
        <w:t>.</w:t>
      </w:r>
    </w:p>
    <w:p>
      <w:pPr>
        <w:pStyle w:val="Heading5"/>
        <w:numPr>
          <w:ilvl w:val="4"/>
          <w:numId w:val="1"/>
        </w:numPr>
        <w:rPr/>
      </w:pPr>
      <w:bookmarkStart w:id="2465" w:name="__RefHeading___Toc5298575_581953129"/>
      <w:bookmarkStart w:id="2466" w:name="_Toc1079"/>
      <w:bookmarkEnd w:id="2465"/>
      <w:r>
        <w:rPr>
          <w:rtl w:val="true"/>
        </w:rPr>
        <w:t>الرد علی الشبهة الثالثة</w:t>
      </w:r>
      <w:r>
        <w:rPr>
          <w:rtl w:val="true"/>
        </w:rPr>
        <w:t xml:space="preserve">: </w:t>
      </w:r>
      <w:r>
        <w:rPr>
          <w:rtl w:val="true"/>
        </w:rPr>
        <w:t>جواب واحد</w:t>
      </w:r>
      <w:bookmarkEnd w:id="2466"/>
    </w:p>
    <w:p>
      <w:pPr>
        <w:pStyle w:val="Heading6"/>
        <w:numPr>
          <w:ilvl w:val="5"/>
          <w:numId w:val="1"/>
        </w:numPr>
        <w:rPr/>
      </w:pPr>
      <w:bookmarkStart w:id="2467" w:name="__RefHeading___Toc5298577_581953129"/>
      <w:bookmarkStart w:id="2468" w:name="_Toc1080"/>
      <w:bookmarkEnd w:id="2467"/>
      <w:r>
        <w:rPr>
          <w:rtl w:val="true"/>
        </w:rPr>
        <w:t>اشارة</w:t>
      </w:r>
      <w:bookmarkEnd w:id="2468"/>
    </w:p>
    <w:p>
      <w:pPr>
        <w:pStyle w:val="BookText"/>
        <w:rPr/>
      </w:pPr>
      <w:r>
        <w:rPr>
          <w:rFonts w:ascii="IRNazanin" w:hAnsi="IRNazanin" w:eastAsia="IRNazanin"/>
          <w:color w:val="111111"/>
          <w:sz w:val="28"/>
          <w:sz w:val="28"/>
          <w:szCs w:val="28"/>
          <w:rtl w:val="true"/>
          <w:lang w:bidi="fa-IR"/>
        </w:rPr>
        <w:t>سنردّ علی هذه الشبهة بجوابٍ واحدٍ فقط</w:t>
      </w:r>
      <w:r>
        <w:rPr>
          <w:rFonts w:eastAsia="IRNazanin" w:cs="IRNazanin"/>
          <w:color w:val="111111"/>
          <w:sz w:val="28"/>
          <w:szCs w:val="28"/>
          <w:rtl w:val="true"/>
          <w:lang w:bidi="fa-IR"/>
        </w:rPr>
        <w:t>:</w:t>
      </w:r>
    </w:p>
    <w:p>
      <w:pPr>
        <w:pStyle w:val="Heading6"/>
        <w:numPr>
          <w:ilvl w:val="5"/>
          <w:numId w:val="1"/>
        </w:numPr>
        <w:rPr/>
      </w:pPr>
      <w:bookmarkStart w:id="2469" w:name="__RefHeading___Toc5298579_581953129"/>
      <w:bookmarkStart w:id="2470" w:name="_Toc1081"/>
      <w:bookmarkEnd w:id="2469"/>
      <w:r>
        <w:rPr>
          <w:rtl w:val="true"/>
        </w:rPr>
        <w:t>أنواع الاستهزاء</w:t>
      </w:r>
      <w:r>
        <w:rPr>
          <w:rtl w:val="true"/>
        </w:rPr>
        <w:t xml:space="preserve">: </w:t>
      </w:r>
      <w:r>
        <w:rPr>
          <w:rtl w:val="true"/>
        </w:rPr>
        <w:t>ثلاثة أنواع</w:t>
      </w:r>
      <w:bookmarkEnd w:id="2470"/>
    </w:p>
    <w:p>
      <w:pPr>
        <w:pStyle w:val="Heading6"/>
        <w:numPr>
          <w:ilvl w:val="5"/>
          <w:numId w:val="1"/>
        </w:numPr>
        <w:rPr/>
      </w:pPr>
      <w:bookmarkStart w:id="2471" w:name="__RefHeading___Toc5298581_581953129"/>
      <w:bookmarkStart w:id="2472" w:name="_Toc1082"/>
      <w:bookmarkEnd w:id="2471"/>
      <w:r>
        <w:rPr>
          <w:rtl w:val="true"/>
        </w:rPr>
        <w:t>اشارة</w:t>
      </w:r>
      <w:bookmarkEnd w:id="2472"/>
    </w:p>
    <w:p>
      <w:pPr>
        <w:pStyle w:val="BookText"/>
        <w:rPr/>
      </w:pPr>
      <w:r>
        <w:rPr>
          <w:rFonts w:ascii="IRNazanin" w:hAnsi="IRNazanin" w:eastAsia="IRNazanin"/>
          <w:color w:val="111111"/>
          <w:sz w:val="28"/>
          <w:sz w:val="28"/>
          <w:szCs w:val="28"/>
          <w:rtl w:val="true"/>
          <w:lang w:bidi="fa-IR"/>
        </w:rPr>
        <w:t>إنّ الاستهزاء لیس بالضرورة ملازماً مع الهتک والتوهین،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القول بأنّ کلّ سخریة واستهزاء یکون سبباً لتضعیف المذهب ودلیل علی وهنه؛ فإنّ المستهزئ إذا أراد أن یسخر من شیء، فإنّه یکرهه أولا ویستهجنه، ثمّ یبدأ الاستهزاء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التصرّف قد یکون نتیجة لأحد الأُمور التالیة</w:t>
      </w:r>
      <w:r>
        <w:rPr>
          <w:rFonts w:eastAsia="IRNazanin" w:cs="IRNazanin"/>
          <w:color w:val="111111"/>
          <w:sz w:val="28"/>
          <w:szCs w:val="28"/>
          <w:rtl w:val="true"/>
          <w:lang w:bidi="fa-IR"/>
        </w:rPr>
        <w:t>:</w:t>
      </w:r>
    </w:p>
    <w:p>
      <w:pPr>
        <w:pStyle w:val="Heading6"/>
        <w:numPr>
          <w:ilvl w:val="5"/>
          <w:numId w:val="1"/>
        </w:numPr>
        <w:rPr/>
      </w:pPr>
      <w:bookmarkStart w:id="2473" w:name="__RefHeading___Toc5298583_581953129"/>
      <w:bookmarkStart w:id="2474" w:name="_Toc1083"/>
      <w:bookmarkEnd w:id="2473"/>
      <w:r>
        <w:rPr>
          <w:rtl w:val="true"/>
        </w:rPr>
        <w:t>النوع الأول</w:t>
      </w:r>
      <w:r>
        <w:rPr>
          <w:rtl w:val="true"/>
        </w:rPr>
        <w:t xml:space="preserve">: </w:t>
      </w:r>
      <w:r>
        <w:rPr>
          <w:rtl w:val="true"/>
        </w:rPr>
        <w:t>الاستهزاء نتیجة لخلو الشخص من مکارم الأخلاق</w:t>
      </w:r>
      <w:bookmarkEnd w:id="247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ینشأ الاستهزاء من عدم الأدب والأخلاق والثقافة، کالمشرکین الذین ظلّوا یسخرون من المسلمین علی مدی التأریخ، بسبب قیامهم بالفرائض الدینیة، ومن الواضح أنّ استهزاء هؤلاء لا یدلّ علی وجود وهنٍ أو انحراف، ولا یستلزم الهتک والتوهین، ولا </w:t>
      </w:r>
      <w:bookmarkStart w:id="2475" w:name="pg5894_48257"/>
    </w:p>
    <w:p>
      <w:pPr>
        <w:pStyle w:val="BookText"/>
        <w:rPr/>
      </w:pPr>
      <w:bookmarkEnd w:id="2475"/>
      <w:r>
        <w:rPr>
          <w:rFonts w:ascii="IRNazanin" w:hAnsi="IRNazanin" w:eastAsia="IRNazanin"/>
          <w:color w:val="111111"/>
          <w:sz w:val="28"/>
          <w:sz w:val="28"/>
          <w:szCs w:val="28"/>
          <w:rtl w:val="true"/>
          <w:lang w:bidi="fa-IR"/>
        </w:rPr>
        <w:t>ینبغی أبداً أن یؤثّر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 الإنسان أن یمضی فی طریقه بعزیمةٍ أقوی وجدّیة أکثر، وأن لا یخشی فی ذلک لومة لائم، ولا یتأثّر باستهزاء الآخرین</w:t>
      </w:r>
      <w:r>
        <w:rPr>
          <w:rFonts w:eastAsia="IRNazanin" w:cs="IRNazanin"/>
          <w:color w:val="111111"/>
          <w:sz w:val="28"/>
          <w:szCs w:val="28"/>
          <w:rtl w:val="true"/>
          <w:lang w:bidi="fa-IR"/>
        </w:rPr>
        <w:t>.</w:t>
      </w:r>
    </w:p>
    <w:p>
      <w:pPr>
        <w:pStyle w:val="Heading6"/>
        <w:numPr>
          <w:ilvl w:val="5"/>
          <w:numId w:val="1"/>
        </w:numPr>
        <w:rPr/>
      </w:pPr>
      <w:bookmarkStart w:id="2476" w:name="__RefHeading___Toc5298585_581953129"/>
      <w:bookmarkStart w:id="2477" w:name="_Toc1084"/>
      <w:bookmarkEnd w:id="2476"/>
      <w:r>
        <w:rPr>
          <w:rtl w:val="true"/>
        </w:rPr>
        <w:t>النوع الثانی</w:t>
      </w:r>
      <w:r>
        <w:rPr>
          <w:rtl w:val="true"/>
        </w:rPr>
        <w:t xml:space="preserve">: </w:t>
      </w:r>
      <w:r>
        <w:rPr>
          <w:rtl w:val="true"/>
        </w:rPr>
        <w:t>الاستهزاء نتیجة لاختلاف الأعراف</w:t>
      </w:r>
      <w:bookmarkEnd w:id="2477"/>
    </w:p>
    <w:p>
      <w:pPr>
        <w:pStyle w:val="BookText"/>
        <w:rPr/>
      </w:pPr>
      <w:r>
        <w:rPr>
          <w:rFonts w:ascii="IRNazanin" w:hAnsi="IRNazanin" w:eastAsia="IRNazanin"/>
          <w:color w:val="111111"/>
          <w:sz w:val="28"/>
          <w:sz w:val="28"/>
          <w:szCs w:val="28"/>
          <w:rtl w:val="true"/>
          <w:lang w:bidi="fa-IR"/>
        </w:rPr>
        <w:t>قد ینشأ الاستهزاء من اختلاف الأعراف ووجهات النظر، فقد یکون العمل الواحد جمیلاً ومستحسناً فی وجهة نظر شخص، بینما یکون نفس العمل قبیحاً ومستهجناً من وجهة نظر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هناک أمرٌ یتقبّله أحد المجتمعات کسلوک شائع وشعیرة من شعائره، ولکن بقیة المجتمعات تحمل انطباعاً خاطئاً عنه؛ بسبب عدم معرفة العادات والتقالید السائدة فی ذلک المجتمع، وبالتالی تسخر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النوع من الاستهزاء والاستهجان لا یستلزم هتک المذهب وتوهینه، ولا یمنع عن القیام بتلک الشعیرة</w:t>
      </w:r>
      <w:r>
        <w:rPr>
          <w:rFonts w:eastAsia="IRNazanin" w:cs="IRNazanin"/>
          <w:color w:val="111111"/>
          <w:sz w:val="28"/>
          <w:szCs w:val="28"/>
          <w:rtl w:val="true"/>
          <w:lang w:bidi="fa-IR"/>
        </w:rPr>
        <w:t>.</w:t>
      </w:r>
    </w:p>
    <w:p>
      <w:pPr>
        <w:pStyle w:val="Heading6"/>
        <w:numPr>
          <w:ilvl w:val="5"/>
          <w:numId w:val="1"/>
        </w:numPr>
        <w:rPr/>
      </w:pPr>
      <w:bookmarkStart w:id="2478" w:name="__RefHeading___Toc5298587_581953129"/>
      <w:bookmarkStart w:id="2479" w:name="_Toc1085"/>
      <w:bookmarkEnd w:id="2478"/>
      <w:r>
        <w:rPr>
          <w:rtl w:val="true"/>
        </w:rPr>
        <w:t>النوع الثالث</w:t>
      </w:r>
      <w:r>
        <w:rPr>
          <w:rtl w:val="true"/>
        </w:rPr>
        <w:t xml:space="preserve">: </w:t>
      </w:r>
      <w:r>
        <w:rPr>
          <w:rtl w:val="true"/>
        </w:rPr>
        <w:t>الاستهزاء نتیجة لأسباب حقیقة</w:t>
      </w:r>
      <w:bookmarkEnd w:id="2479"/>
    </w:p>
    <w:p>
      <w:pPr>
        <w:pStyle w:val="BookText"/>
        <w:rPr/>
      </w:pPr>
      <w:r>
        <w:rPr>
          <w:rFonts w:ascii="IRNazanin" w:hAnsi="IRNazanin" w:eastAsia="IRNazanin"/>
          <w:color w:val="111111"/>
          <w:sz w:val="28"/>
          <w:sz w:val="28"/>
          <w:szCs w:val="28"/>
          <w:rtl w:val="true"/>
          <w:lang w:bidi="fa-IR"/>
        </w:rPr>
        <w:t>قد یکون قبح الفعل ذاتیاً وحقیقیاً، ویتحوّل هذا الفعل رغم قبحه إلی شعیرة من شعائر أحد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یؤدّی استهجان الآخرین واستهزاؤهم إلی هتک ذلک المذهب وتوهینه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 التقسیم؛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النوع الثالث من الاستهزاء هو وحده یؤدّی إلی توهین المذهب واستهجانه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النوعان الآخران، فلا یترتّب علیهما توهین المذهب، وعادةً یکون الاستهزاء من النوعین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یتعلّق بإقامة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الاستهزاء به ناجم عن السببین الأوّل والثانی؛ وذلک لأنّ حقیقة العزاء لیست 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ینبغی التخلّی عن إقامة العزاء بسبب استهزاء الآخرین؛ حیث إنّ استهزاءهم ناتجٌ عن عدم فهم هذه الشعائر بشکلٍ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أتباع سائر الدیانات والمذاهب لا یتخلّون عن طقوسهم التی قد تبدو باطلة وتافهة فی نظرتنا</w:t>
      </w:r>
      <w:r>
        <w:rPr>
          <w:rFonts w:eastAsia="IRNazanin" w:cs="IRNazanin"/>
          <w:color w:val="111111"/>
          <w:sz w:val="28"/>
          <w:szCs w:val="28"/>
          <w:rtl w:val="true"/>
          <w:lang w:bidi="fa-IR"/>
        </w:rPr>
        <w:t xml:space="preserve">. </w:t>
      </w:r>
      <w:bookmarkStart w:id="2480" w:name="pg5894_48259"/>
    </w:p>
    <w:p>
      <w:pPr>
        <w:pStyle w:val="BookText"/>
        <w:rPr/>
      </w:pPr>
      <w:bookmarkEnd w:id="2480"/>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دعوة الآخرین إلی المذهب الحقّ فلا بدّ من توظیف الطرق الصحیحة التی تکون علی قدر عقولهم وتجتذبهم، کحسن الخلق، والوفاء بالعهد والأمانة، والصدق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 یعنی التخلّی عن شعائرنا؛ لأنّ کثیراً من الشعائر وضعت لیمارسها المسلمون داخل البیئة الإسلامیة وفی أوساط المؤمنین، والهدف منها تعزیز وحفظ الهویة الإلهیة والملکوتیة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نری أنّ الذین یبتعدون عن أجواء المساجد ومجالس العزاء والنعی ومناجاة الأسحار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یفقدون مشاعرهم الإیمانیة شیئاً فشیئاً، وتضعف صلتهم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فقد أمر الإسلام بحفظ شعائر الدین وإقامتها، ولم یکتفِ بذلک، بل أمر بتعظیم هذه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الشعائر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لا ینبغی أن یؤدّی الخوف من استهزاء الآخرین وإساءتهم إلی القضاء علی شعائر الدین وطمسها، فهو ذنبٌ لا یُغتفر؛ لأنّه سیقضی علی الهویة الإیمانیة لدی الناس، ویخلّ بمعتقداتهم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تعطیل بعض الشعائر خاصّة الشعائر الحسینیة فی إقامة العزاء وتهمیشها بحجّة إهانة وإذلال وتضعیف المذهب، هو فی الحقیقة هدم لأصل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مجتهدٌ فقیهٌ جامعٌ للشرائط وکان أعلم بمصالح الإسلام، وأشفق علیه من غیره، واعتبر هذا الفقیه أنّ بعض أسالیب العزاء من النوع الثالث الذی له قبح ذاتی، واعتبره إهانةً وتضعیفاً لمذهب التشیّع، وحرّمه من باب الحکم الثانوی؛ فیجب علی المعزیّن والموالین اتِّباعه والتخلّی عن تلک الأسالیب</w:t>
      </w:r>
      <w:r>
        <w:rPr>
          <w:rFonts w:eastAsia="IRNazanin" w:cs="IRNazanin"/>
          <w:color w:val="111111"/>
          <w:sz w:val="28"/>
          <w:szCs w:val="28"/>
          <w:rtl w:val="true"/>
          <w:lang w:bidi="fa-IR"/>
        </w:rPr>
        <w:t>.</w:t>
      </w:r>
    </w:p>
    <w:p>
      <w:pPr>
        <w:pStyle w:val="Heading4"/>
        <w:numPr>
          <w:ilvl w:val="3"/>
          <w:numId w:val="1"/>
        </w:numPr>
        <w:rPr/>
      </w:pPr>
      <w:bookmarkStart w:id="2481" w:name="__RefHeading___Toc5298589_581953129"/>
      <w:bookmarkStart w:id="2482" w:name="_Toc1086"/>
      <w:bookmarkEnd w:id="2481"/>
      <w:r>
        <w:rPr>
          <w:rtl w:val="true"/>
        </w:rPr>
        <w:t>الشبهة الرابعة</w:t>
      </w:r>
      <w:r>
        <w:rPr>
          <w:rtl w:val="true"/>
        </w:rPr>
        <w:t xml:space="preserve">: </w:t>
      </w:r>
      <w:r>
        <w:rPr>
          <w:rtl w:val="true"/>
        </w:rPr>
        <w:t>کراهة لبس السواد فی العزاء</w:t>
      </w:r>
      <w:bookmarkEnd w:id="2482"/>
    </w:p>
    <w:p>
      <w:pPr>
        <w:pStyle w:val="Heading5"/>
        <w:numPr>
          <w:ilvl w:val="4"/>
          <w:numId w:val="1"/>
        </w:numPr>
        <w:rPr/>
      </w:pPr>
      <w:bookmarkStart w:id="2483" w:name="__RefHeading___Toc5298591_581953129"/>
      <w:bookmarkStart w:id="2484" w:name="_Toc1087"/>
      <w:bookmarkEnd w:id="2483"/>
      <w:r>
        <w:rPr>
          <w:rtl w:val="true"/>
        </w:rPr>
        <w:t>اشارة</w:t>
      </w:r>
      <w:bookmarkEnd w:id="248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وردت روایات کثیرة فی النهی عن لبس السواد، إلی درجة أنّ صاحب الوسائل أفرد باباً مستقلاً له، وروی فیه قرابة عشر روایات</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الجمع بین هذه </w:t>
      </w:r>
      <w:bookmarkStart w:id="2485" w:name="pg5894_48261"/>
    </w:p>
    <w:p>
      <w:pPr>
        <w:pStyle w:val="BookText"/>
        <w:rPr/>
      </w:pPr>
      <w:bookmarkEnd w:id="2485"/>
      <w:r>
        <w:rPr>
          <w:rFonts w:ascii="IRNazanin" w:hAnsi="IRNazanin" w:eastAsia="IRNazanin"/>
          <w:color w:val="111111"/>
          <w:sz w:val="28"/>
          <w:sz w:val="28"/>
          <w:szCs w:val="28"/>
          <w:rtl w:val="true"/>
          <w:lang w:bidi="fa-IR"/>
        </w:rPr>
        <w:t>الروایات والقول بجواز لبس السواد فی عزاء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روایات فی لباس المصلّی ومضمونها أنّ اللباس الأسود لباس الأعداء وأهل النار والعبّاسیین؛ ولذلک فقد قال أکثر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لبس السواد مکروه لا سیّما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تدلّ هذه الروایات علی أنّ إقامة العزاء بلبس السواد أمرٌ مکروهٌ ومرجوح</w:t>
      </w:r>
      <w:r>
        <w:rPr>
          <w:rFonts w:eastAsia="IRNazanin" w:cs="IRNazanin"/>
          <w:color w:val="111111"/>
          <w:sz w:val="28"/>
          <w:szCs w:val="28"/>
          <w:rtl w:val="true"/>
          <w:lang w:bidi="fa-IR"/>
        </w:rPr>
        <w:t>.</w:t>
      </w:r>
    </w:p>
    <w:p>
      <w:pPr>
        <w:pStyle w:val="Heading5"/>
        <w:numPr>
          <w:ilvl w:val="4"/>
          <w:numId w:val="1"/>
        </w:numPr>
        <w:rPr/>
      </w:pPr>
      <w:bookmarkStart w:id="2486" w:name="__RefHeading___Toc5298593_581953129"/>
      <w:bookmarkStart w:id="2487" w:name="_Toc1088"/>
      <w:bookmarkEnd w:id="2486"/>
      <w:r>
        <w:rPr>
          <w:rtl w:val="true"/>
        </w:rPr>
        <w:t>الردّ علی الشبهة الرابعة</w:t>
      </w:r>
      <w:r>
        <w:rPr>
          <w:rtl w:val="true"/>
        </w:rPr>
        <w:t xml:space="preserve">: </w:t>
      </w:r>
      <w:r>
        <w:rPr>
          <w:rtl w:val="true"/>
        </w:rPr>
        <w:t>أربعة أجوبة</w:t>
      </w:r>
      <w:bookmarkEnd w:id="2487"/>
    </w:p>
    <w:p>
      <w:pPr>
        <w:pStyle w:val="Heading6"/>
        <w:numPr>
          <w:ilvl w:val="5"/>
          <w:numId w:val="1"/>
        </w:numPr>
        <w:rPr/>
      </w:pPr>
      <w:bookmarkStart w:id="2488" w:name="__RefHeading___Toc5298595_581953129"/>
      <w:bookmarkStart w:id="2489" w:name="_Toc1089"/>
      <w:bookmarkEnd w:id="2488"/>
      <w:r>
        <w:rPr>
          <w:rtl w:val="true"/>
        </w:rPr>
        <w:t>اشارة</w:t>
      </w:r>
      <w:bookmarkEnd w:id="2489"/>
    </w:p>
    <w:p>
      <w:pPr>
        <w:pStyle w:val="BookText"/>
        <w:rPr/>
      </w:pPr>
      <w:r>
        <w:rPr>
          <w:rFonts w:ascii="IRNazanin" w:hAnsi="IRNazanin" w:eastAsia="IRNazanin"/>
          <w:color w:val="111111"/>
          <w:sz w:val="28"/>
          <w:sz w:val="28"/>
          <w:szCs w:val="28"/>
          <w:rtl w:val="true"/>
          <w:lang w:bidi="fa-IR"/>
        </w:rPr>
        <w:t>یمکن أن نقدّم أربعة أجوبة للردّ علی الشبهة الرابعة</w:t>
      </w:r>
      <w:r>
        <w:rPr>
          <w:rFonts w:eastAsia="IRNazanin" w:cs="IRNazanin"/>
          <w:color w:val="111111"/>
          <w:sz w:val="28"/>
          <w:szCs w:val="28"/>
          <w:rtl w:val="true"/>
          <w:lang w:bidi="fa-IR"/>
        </w:rPr>
        <w:t>:</w:t>
      </w:r>
    </w:p>
    <w:p>
      <w:pPr>
        <w:pStyle w:val="Heading6"/>
        <w:numPr>
          <w:ilvl w:val="5"/>
          <w:numId w:val="1"/>
        </w:numPr>
        <w:rPr/>
      </w:pPr>
      <w:bookmarkStart w:id="2490" w:name="__RefHeading___Toc5298597_581953129"/>
      <w:bookmarkStart w:id="2491" w:name="_Toc1090"/>
      <w:bookmarkEnd w:id="2490"/>
      <w:r>
        <w:rPr>
          <w:rtl w:val="true"/>
        </w:rPr>
        <w:t>الجواب الأوّل</w:t>
      </w:r>
      <w:r>
        <w:rPr>
          <w:rtl w:val="true"/>
        </w:rPr>
        <w:t xml:space="preserve">: </w:t>
      </w:r>
      <w:r>
        <w:rPr>
          <w:rtl w:val="true"/>
        </w:rPr>
        <w:t>السیرة العملیة لأهل البیت</w:t>
      </w:r>
      <w:r>
        <w:rPr>
          <w:rtl w:val="true"/>
        </w:rPr>
        <w:t>(</w:t>
      </w:r>
      <w:r>
        <w:rPr>
          <w:rtl w:val="true"/>
        </w:rPr>
        <w:t>علیهم السّلام</w:t>
      </w:r>
      <w:r>
        <w:rPr>
          <w:rtl w:val="true"/>
        </w:rPr>
        <w:t>)</w:t>
      </w:r>
      <w:bookmarkEnd w:id="2491"/>
    </w:p>
    <w:p>
      <w:pPr>
        <w:pStyle w:val="BookText"/>
        <w:rPr/>
      </w:pPr>
      <w:r>
        <w:rPr>
          <w:rFonts w:ascii="IRNazanin" w:hAnsi="IRNazanin" w:eastAsia="IRNazanin"/>
          <w:color w:val="111111"/>
          <w:sz w:val="28"/>
          <w:sz w:val="28"/>
          <w:szCs w:val="28"/>
          <w:rtl w:val="true"/>
          <w:lang w:bidi="fa-IR"/>
        </w:rPr>
        <w:t>إذا تتبّعنا سیرة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یتعلّق بهم نجد أنّهم لبسوا السواد تعبیراً عن حزنهم؛ ولإقامة العزاء علی موتاهم، فقد اعتُبر لبس السواد فی نظرتهم نوعاً من إقامة العزاء، وهناک روایات کثیرة تدلّ علی هذا الأمر، وقد مرّت فی المباحث السابقة</w:t>
      </w:r>
      <w:r>
        <w:rPr>
          <w:rStyle w:val="FootnoteAnchor"/>
          <w:rtl w:val="true"/>
        </w:rPr>
        <w:footnoteReference w:id="1037"/>
      </w:r>
      <w:r>
        <w:rPr>
          <w:rFonts w:ascii="IRNazanin" w:hAnsi="IRNazanin" w:eastAsia="IRNazanin"/>
          <w:color w:val="111111"/>
          <w:sz w:val="28"/>
          <w:sz w:val="28"/>
          <w:szCs w:val="28"/>
          <w:rtl w:val="true"/>
          <w:lang w:bidi="fa-IR"/>
        </w:rPr>
        <w:t>، مثل موثقة عمربن علی</w:t>
      </w:r>
      <w:r>
        <w:rPr>
          <w:rStyle w:val="FootnoteAnchor"/>
          <w:rtl w:val="true"/>
        </w:rPr>
        <w:footnoteReference w:id="1038"/>
      </w:r>
      <w:r>
        <w:rPr>
          <w:rFonts w:ascii="IRNazanin" w:hAnsi="IRNazanin" w:eastAsia="IRNazanin"/>
          <w:color w:val="111111"/>
          <w:sz w:val="28"/>
          <w:sz w:val="28"/>
          <w:szCs w:val="28"/>
          <w:rtl w:val="true"/>
          <w:lang w:bidi="fa-IR"/>
        </w:rPr>
        <w:t>، وروایة ابن أبی الحدید</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هذه الروایات؛ یستحبّ لبس السواد علی المیّت</w:t>
      </w:r>
      <w:r>
        <w:rPr>
          <w:rFonts w:eastAsia="IRNazanin" w:cs="IRNazanin"/>
          <w:color w:val="111111"/>
          <w:sz w:val="28"/>
          <w:szCs w:val="28"/>
          <w:rtl w:val="true"/>
          <w:lang w:bidi="fa-IR"/>
        </w:rPr>
        <w:t xml:space="preserve">. </w:t>
      </w:r>
      <w:bookmarkStart w:id="2492" w:name="pg5894_48263"/>
    </w:p>
    <w:p>
      <w:pPr>
        <w:pStyle w:val="Heading6"/>
        <w:numPr>
          <w:ilvl w:val="5"/>
          <w:numId w:val="1"/>
        </w:numPr>
        <w:rPr/>
      </w:pPr>
      <w:bookmarkStart w:id="2493" w:name="__RefHeading___Toc5298599_581953129"/>
      <w:bookmarkStart w:id="2494" w:name="_Toc1091"/>
      <w:bookmarkEnd w:id="2492"/>
      <w:bookmarkEnd w:id="2493"/>
      <w:r>
        <w:rPr>
          <w:rtl w:val="true"/>
        </w:rPr>
        <w:t>الجواب الثانی</w:t>
      </w:r>
      <w:r>
        <w:rPr>
          <w:rtl w:val="true"/>
        </w:rPr>
        <w:t xml:space="preserve">: </w:t>
      </w:r>
      <w:r>
        <w:rPr>
          <w:rtl w:val="true"/>
        </w:rPr>
        <w:t>عدم شمول أدلة الکراهة</w:t>
      </w:r>
      <w:bookmarkEnd w:id="2494"/>
    </w:p>
    <w:p>
      <w:pPr>
        <w:pStyle w:val="BookText"/>
        <w:rPr/>
      </w:pPr>
      <w:r>
        <w:rPr>
          <w:rFonts w:ascii="IRNazanin" w:hAnsi="IRNazanin" w:eastAsia="IRNazanin"/>
          <w:color w:val="111111"/>
          <w:sz w:val="28"/>
          <w:sz w:val="28"/>
          <w:szCs w:val="28"/>
          <w:rtl w:val="true"/>
          <w:lang w:bidi="fa-IR"/>
        </w:rPr>
        <w:t>حتّی لو فرضنا أنّ هناک روایات فی کراهة لبس السواد، وأنّه لا یوجد فی سیرة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یؤیّد لبس السواد، فمع ذلک یمکن أن نقدّم جواباً آخر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الکراهة التی تفیدها هذه الرویات تشمل ما إذا لبس السواد بعنوان اللبس، ولکن إذا لبس السواد للتعبیر عن الحزن، ولإظهار شعائر العزاء فلا تشمله روایات الکراهة؛ ولذلک فقد قال کثیر من العلماء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استثناء لبس السواد فی مأتم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الأخبار؛ لما استفاضت به الأخبار من الأمر بإظهار شعائر الأحزان</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الملابس المهنیة وسترات العمل الخاصة التی یرتدیها أصحاب الوظائف المختلفة، ومنها زی الشرطة، وهذه الملابس لیست لباساً عادیاً، بل إنّها شعار ورمز یشیر إلی انتماء الشخص إلی وظیفة معیّنة</w:t>
      </w:r>
      <w:r>
        <w:rPr>
          <w:rFonts w:eastAsia="IRNazanin" w:cs="IRNazanin"/>
          <w:color w:val="111111"/>
          <w:sz w:val="28"/>
          <w:szCs w:val="28"/>
          <w:rtl w:val="true"/>
          <w:lang w:bidi="fa-IR"/>
        </w:rPr>
        <w:t>.</w:t>
      </w:r>
    </w:p>
    <w:p>
      <w:pPr>
        <w:pStyle w:val="Heading6"/>
        <w:numPr>
          <w:ilvl w:val="5"/>
          <w:numId w:val="1"/>
        </w:numPr>
        <w:rPr/>
      </w:pPr>
      <w:bookmarkStart w:id="2495" w:name="__RefHeading___Toc5298601_581953129"/>
      <w:bookmarkStart w:id="2496" w:name="_Toc1092"/>
      <w:bookmarkEnd w:id="2495"/>
      <w:r>
        <w:rPr>
          <w:rtl w:val="true"/>
        </w:rPr>
        <w:t>الجواب الثالث</w:t>
      </w:r>
      <w:r>
        <w:rPr>
          <w:rtl w:val="true"/>
        </w:rPr>
        <w:t xml:space="preserve">: </w:t>
      </w:r>
      <w:r>
        <w:rPr>
          <w:rtl w:val="true"/>
        </w:rPr>
        <w:t>النهی إرشادی</w:t>
      </w:r>
      <w:bookmarkEnd w:id="2496"/>
    </w:p>
    <w:p>
      <w:pPr>
        <w:pStyle w:val="BookText"/>
        <w:rPr/>
      </w:pPr>
      <w:r>
        <w:rPr>
          <w:rFonts w:ascii="IRNazanin" w:hAnsi="IRNazanin" w:eastAsia="IRNazanin"/>
          <w:color w:val="111111"/>
          <w:sz w:val="28"/>
          <w:sz w:val="28"/>
          <w:szCs w:val="28"/>
          <w:rtl w:val="true"/>
          <w:lang w:bidi="fa-IR"/>
        </w:rPr>
        <w:t xml:space="preserve">إنّ التتبّع والدقّة فی الروایات الواردة فی هذا الباب یوضّح لنا أنّ النهی عن لبس السواد لیس نهیاً تعبّدیاً؛ حیث إنّها نهت عن التشبّه بفرعون، وأهل النار، والعبّاسیین،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فی الروایات أنهّم اتخذوا السواد لباساً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فقد تعلّق النهی بالتشبّه والتشبّه أمرٌ قصدیّ، فإذا لبس السواد وقصد بذلک أن یتشبّه بهم فهو أمرٌ مرجوح، ولکن إذا لم یقصد التشبّه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أراد التعبیر عن الحزن والعزاء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فیصبح لبس السواد راجحاً</w:t>
      </w:r>
      <w:r>
        <w:rPr>
          <w:rFonts w:eastAsia="IRNazanin" w:cs="IRNazanin"/>
          <w:color w:val="111111"/>
          <w:sz w:val="28"/>
          <w:szCs w:val="28"/>
          <w:rtl w:val="true"/>
          <w:lang w:bidi="fa-IR"/>
        </w:rPr>
        <w:t>.</w:t>
      </w:r>
    </w:p>
    <w:p>
      <w:pPr>
        <w:pStyle w:val="Heading6"/>
        <w:numPr>
          <w:ilvl w:val="5"/>
          <w:numId w:val="1"/>
        </w:numPr>
        <w:rPr/>
      </w:pPr>
      <w:bookmarkStart w:id="2497" w:name="__RefHeading___Toc5298603_581953129"/>
      <w:bookmarkStart w:id="2498" w:name="_Toc1093"/>
      <w:bookmarkEnd w:id="2497"/>
      <w:r>
        <w:rPr>
          <w:rtl w:val="true"/>
        </w:rPr>
        <w:t>الجواب الرابع</w:t>
      </w:r>
      <w:r>
        <w:rPr>
          <w:rtl w:val="true"/>
        </w:rPr>
        <w:t xml:space="preserve">: </w:t>
      </w:r>
      <w:r>
        <w:rPr>
          <w:rtl w:val="true"/>
        </w:rPr>
        <w:t>عدم تنافی الکراهة مع الجواز بالمعنی الأعم</w:t>
      </w:r>
      <w:bookmarkEnd w:id="249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لو فرضنا أنّ لبس السواد مکروه، والنهی عنه تعبّدی فإنّه لا یضرّ بالمدّعی؛ </w:t>
      </w:r>
    </w:p>
    <w:p>
      <w:pPr>
        <w:pStyle w:val="BookText"/>
        <w:rPr/>
      </w:pPr>
      <w:r>
        <w:rPr>
          <w:rFonts w:ascii="IRNazanin" w:hAnsi="IRNazanin" w:eastAsia="IRNazanin"/>
          <w:color w:val="111111"/>
          <w:sz w:val="28"/>
          <w:sz w:val="28"/>
          <w:szCs w:val="28"/>
          <w:rtl w:val="true"/>
          <w:lang w:bidi="fa-IR"/>
        </w:rPr>
        <w:t>لأنّ البحث فی جواز إقامة العزاء بلبس السواد والقول بالکراهة لا یخلّ بالجواز</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قلنا بکراهة لبس السواد، فهذا لا یعنی أن إقامة العزاء بلبس السواد حرام</w:t>
      </w:r>
      <w:r>
        <w:rPr>
          <w:rFonts w:eastAsia="IRNazanin" w:cs="IRNazanin"/>
          <w:color w:val="111111"/>
          <w:sz w:val="28"/>
          <w:szCs w:val="28"/>
          <w:rtl w:val="true"/>
          <w:lang w:bidi="fa-IR"/>
        </w:rPr>
        <w:t xml:space="preserve">. </w:t>
      </w:r>
      <w:bookmarkStart w:id="2499" w:name="pg5894_48267"/>
    </w:p>
    <w:p>
      <w:pPr>
        <w:pStyle w:val="Heading3"/>
        <w:numPr>
          <w:ilvl w:val="2"/>
          <w:numId w:val="1"/>
        </w:numPr>
        <w:rPr/>
      </w:pPr>
      <w:bookmarkStart w:id="2500" w:name="__RefHeading___Toc5298605_581953129"/>
      <w:bookmarkStart w:id="2501" w:name="_Toc1094"/>
      <w:bookmarkEnd w:id="2499"/>
      <w:bookmarkEnd w:id="2500"/>
      <w:r>
        <w:rPr>
          <w:rtl w:val="true"/>
        </w:rPr>
        <w:t xml:space="preserve">الفصل الثانی </w:t>
      </w:r>
      <w:r>
        <w:rPr>
          <w:rtl w:val="true"/>
        </w:rPr>
        <w:t>:</w:t>
      </w:r>
      <w:r>
        <w:rPr>
          <w:rtl w:val="true"/>
        </w:rPr>
        <w:t>الردّ علی شبهات من خارج الأوساط الشیعیة</w:t>
      </w:r>
      <w:bookmarkEnd w:id="2501"/>
    </w:p>
    <w:p>
      <w:pPr>
        <w:pStyle w:val="Heading4"/>
        <w:numPr>
          <w:ilvl w:val="3"/>
          <w:numId w:val="1"/>
        </w:numPr>
        <w:rPr/>
      </w:pPr>
      <w:bookmarkStart w:id="2502" w:name="__RefHeading___Toc5298607_581953129"/>
      <w:bookmarkStart w:id="2503" w:name="_Toc1095"/>
      <w:bookmarkEnd w:id="2502"/>
      <w:r>
        <w:rPr>
          <w:rtl w:val="true"/>
        </w:rPr>
        <w:t>اشارة</w:t>
      </w:r>
      <w:bookmarkEnd w:id="2503"/>
    </w:p>
    <w:p>
      <w:pPr>
        <w:pStyle w:val="BookText"/>
        <w:rPr/>
      </w:pPr>
      <w:r>
        <w:rPr>
          <w:rFonts w:ascii="IRNazanin" w:hAnsi="IRNazanin" w:eastAsia="IRNazanin"/>
          <w:color w:val="111111"/>
          <w:sz w:val="28"/>
          <w:sz w:val="28"/>
          <w:szCs w:val="28"/>
          <w:rtl w:val="true"/>
          <w:lang w:bidi="fa-IR"/>
        </w:rPr>
        <w:t>سنذکر فی هذا القسم بعض الشبهات التی تُثار من قِبل سائر المذاهب، ومن ثمّ نردّ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وسنکتفی فی هذا الباب بأربع شبهات</w:t>
      </w:r>
      <w:r>
        <w:rPr>
          <w:rFonts w:eastAsia="IRNazanin" w:cs="IRNazanin"/>
          <w:color w:val="111111"/>
          <w:sz w:val="28"/>
          <w:szCs w:val="28"/>
          <w:rtl w:val="true"/>
          <w:lang w:bidi="fa-IR"/>
        </w:rPr>
        <w:t>:</w:t>
      </w:r>
    </w:p>
    <w:p>
      <w:pPr>
        <w:pStyle w:val="Heading4"/>
        <w:numPr>
          <w:ilvl w:val="3"/>
          <w:numId w:val="1"/>
        </w:numPr>
        <w:rPr/>
      </w:pPr>
      <w:bookmarkStart w:id="2504" w:name="__RefHeading___Toc5298609_581953129"/>
      <w:bookmarkStart w:id="2505" w:name="_Toc1096"/>
      <w:bookmarkEnd w:id="2504"/>
      <w:r>
        <w:rPr>
          <w:rtl w:val="true"/>
        </w:rPr>
        <w:t>الشبهة الأُولی</w:t>
      </w:r>
      <w:r>
        <w:rPr>
          <w:rtl w:val="true"/>
        </w:rPr>
        <w:t xml:space="preserve">: </w:t>
      </w:r>
      <w:r>
        <w:rPr>
          <w:rtl w:val="true"/>
        </w:rPr>
        <w:t>الروایات الناهیة عن البکاء</w:t>
      </w:r>
      <w:bookmarkEnd w:id="2505"/>
    </w:p>
    <w:p>
      <w:pPr>
        <w:pStyle w:val="Heading5"/>
        <w:numPr>
          <w:ilvl w:val="4"/>
          <w:numId w:val="1"/>
        </w:numPr>
        <w:rPr/>
      </w:pPr>
      <w:bookmarkStart w:id="2506" w:name="__RefHeading___Toc5298611_581953129"/>
      <w:bookmarkStart w:id="2507" w:name="_Toc1097"/>
      <w:bookmarkEnd w:id="2506"/>
      <w:r>
        <w:rPr>
          <w:rtl w:val="true"/>
        </w:rPr>
        <w:t>اشارة</w:t>
      </w:r>
      <w:bookmarkEnd w:id="2507"/>
    </w:p>
    <w:p>
      <w:pPr>
        <w:pStyle w:val="BookText"/>
        <w:rPr/>
      </w:pPr>
      <w:r>
        <w:rPr>
          <w:rFonts w:ascii="IRNazanin" w:hAnsi="IRNazanin" w:eastAsia="IRNazanin"/>
          <w:color w:val="111111"/>
          <w:sz w:val="28"/>
          <w:sz w:val="28"/>
          <w:szCs w:val="28"/>
          <w:rtl w:val="true"/>
          <w:lang w:bidi="fa-IR"/>
        </w:rPr>
        <w:t>رغم أنّ الأصل فی البکاء علی الموتی هو الإباحة ولم یرد فی الشریعة ما ینهی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یوجد من الوهابیة مَن یتمسّک ببعض الروایات؛ لیثبت أنّ البکاء علی الموتی أمر مرفوض فی الدین وهی الروایات التی تدلّ علی أنّ المیّت یُعذَّب ببکاء أهله علیه</w:t>
      </w:r>
      <w:r>
        <w:rPr>
          <w:rStyle w:val="FootnoteAnchor"/>
          <w:rtl w:val="true"/>
        </w:rPr>
        <w:footnoteReference w:id="1041"/>
      </w:r>
      <w:r>
        <w:rPr>
          <w:rFonts w:ascii="IRNazanin" w:hAnsi="IRNazanin" w:eastAsia="IRNazanin"/>
          <w:color w:val="111111"/>
          <w:sz w:val="28"/>
          <w:sz w:val="28"/>
          <w:szCs w:val="28"/>
          <w:rtl w:val="true"/>
          <w:lang w:bidi="fa-IR"/>
        </w:rPr>
        <w:t>، قد تقدّمت هذه الروایات محلّها فی القسم الثالث من هذا الکتاب</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8" w:name="__RefHeading___Toc5298613_581953129"/>
      <w:bookmarkStart w:id="2509" w:name="_Toc1098"/>
      <w:bookmarkEnd w:id="2508"/>
      <w:r>
        <w:rPr>
          <w:rtl w:val="true"/>
        </w:rPr>
        <w:t>الردّ علی الشبهة الأولی</w:t>
      </w:r>
      <w:r>
        <w:rPr>
          <w:rtl w:val="true"/>
        </w:rPr>
        <w:t xml:space="preserve">: </w:t>
      </w:r>
      <w:r>
        <w:rPr>
          <w:rtl w:val="true"/>
        </w:rPr>
        <w:t>جواب واحد</w:t>
      </w:r>
      <w:bookmarkEnd w:id="250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أجبنا عن هذه الشبهة فی القسم الثالث من هذا الکتاب</w:t>
      </w:r>
      <w:r>
        <w:rPr>
          <w:rStyle w:val="FootnoteAnchor"/>
          <w:rtl w:val="true"/>
        </w:rPr>
        <w:footnoteReference w:id="1043"/>
      </w:r>
      <w:r>
        <w:rPr>
          <w:rFonts w:ascii="IRNazanin" w:hAnsi="IRNazanin" w:eastAsia="IRNazanin"/>
          <w:color w:val="111111"/>
          <w:sz w:val="28"/>
          <w:sz w:val="28"/>
          <w:szCs w:val="28"/>
          <w:rtl w:val="true"/>
          <w:lang w:bidi="fa-IR"/>
        </w:rPr>
        <w:t>، وخلاصة الجواب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هناک روایات کثیرة تصرّح بجواز البکاء، والمصادر التاریخیة والحدیثیة الشیعیة والسنیة تزخر بأقوال وأفعال وتقریرات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w:t>
      </w:r>
      <w:bookmarkStart w:id="2510" w:name="pg5894_48269"/>
    </w:p>
    <w:p>
      <w:pPr>
        <w:pStyle w:val="BookText"/>
        <w:rPr/>
      </w:pPr>
      <w:bookmarkEnd w:id="2510"/>
      <w:r>
        <w:rPr>
          <w:rFonts w:ascii="IRNazanin" w:hAnsi="IRNazanin" w:eastAsia="IRNazanin"/>
          <w:color w:val="111111"/>
          <w:sz w:val="28"/>
          <w:sz w:val="28"/>
          <w:szCs w:val="28"/>
          <w:rtl w:val="true"/>
          <w:lang w:bidi="fa-IR"/>
        </w:rPr>
        <w:t>المسألة، وکلّها تدلّ علی جواز البکاء علی المیّت، ومنها الروایات التی تحکی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وجعفر، وزید، وابن رواحة، 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فإنّ الروایات التی زُعِم أنّها تدلّ علی حرمة البکاء لا تخلو من بعض الإشکالات، وقد بیّنا هذه الإشکالات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الروایات التی توهم البعض أنّها تنهی عن البکاء تواجه مشکلات عدیدة، ولا تستطیع أن تعارض الروایات المجوّزة؛ ولذلک فلا بدّ من ترکها</w:t>
      </w:r>
      <w:r>
        <w:rPr>
          <w:rFonts w:eastAsia="IRNazanin" w:cs="IRNazanin"/>
          <w:color w:val="111111"/>
          <w:sz w:val="28"/>
          <w:szCs w:val="28"/>
          <w:rtl w:val="true"/>
          <w:lang w:bidi="fa-IR"/>
        </w:rPr>
        <w:t>.</w:t>
      </w:r>
    </w:p>
    <w:p>
      <w:pPr>
        <w:pStyle w:val="Heading4"/>
        <w:numPr>
          <w:ilvl w:val="3"/>
          <w:numId w:val="1"/>
        </w:numPr>
        <w:rPr/>
      </w:pPr>
      <w:bookmarkStart w:id="2511" w:name="__RefHeading___Toc5298615_581953129"/>
      <w:bookmarkStart w:id="2512" w:name="_Toc1099"/>
      <w:bookmarkEnd w:id="2511"/>
      <w:r>
        <w:rPr>
          <w:rtl w:val="true"/>
        </w:rPr>
        <w:t>الشبهة الثانیة</w:t>
      </w:r>
      <w:r>
        <w:rPr>
          <w:rtl w:val="true"/>
        </w:rPr>
        <w:t xml:space="preserve">: </w:t>
      </w:r>
      <w:r>
        <w:rPr>
          <w:rtl w:val="true"/>
        </w:rPr>
        <w:t>البکاء کفرٌ وبدعة</w:t>
      </w:r>
      <w:bookmarkEnd w:id="2512"/>
    </w:p>
    <w:p>
      <w:pPr>
        <w:pStyle w:val="Heading5"/>
        <w:numPr>
          <w:ilvl w:val="4"/>
          <w:numId w:val="1"/>
        </w:numPr>
        <w:rPr/>
      </w:pPr>
      <w:bookmarkStart w:id="2513" w:name="__RefHeading___Toc5298617_581953129"/>
      <w:bookmarkStart w:id="2514" w:name="_Toc1100"/>
      <w:bookmarkEnd w:id="2513"/>
      <w:r>
        <w:rPr>
          <w:rtl w:val="true"/>
        </w:rPr>
        <w:t>اشارة</w:t>
      </w:r>
      <w:bookmarkEnd w:id="2514"/>
    </w:p>
    <w:p>
      <w:pPr>
        <w:pStyle w:val="BookText"/>
        <w:rPr/>
      </w:pPr>
      <w:r>
        <w:rPr>
          <w:rFonts w:ascii="IRNazanin" w:hAnsi="IRNazanin" w:eastAsia="IRNazanin"/>
          <w:color w:val="111111"/>
          <w:sz w:val="28"/>
          <w:sz w:val="28"/>
          <w:szCs w:val="28"/>
          <w:rtl w:val="true"/>
          <w:lang w:bidi="fa-IR"/>
        </w:rPr>
        <w:t>وهذا ما ادّعاه ابن تیمیة الحرّانی؛ حیث تطرق إلی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فلیعلم المسلمون أنّ البکاء علی الحسین بعقیدة أنّه قُتِل مظلوماً وعدواناً لغو، بل کفر؛ ویوجب الخروج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الشیطان بسبب قتل الحسین رضی الله عنه یُحدث للناس بدعتین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الحزن، والنوح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إحداث الجزع والنیاحة للمصائب القدیمة من أعظم ما حرّمه الله ورسوله، وکذلک بدعة السرور والفرح</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فاعتبر ابن تیمیة فی هذه العبارات البکاء وإقامة العزاء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 وبدعة</w:t>
      </w:r>
      <w:r>
        <w:rPr>
          <w:rFonts w:eastAsia="IRNazanin" w:cs="IRNazanin"/>
          <w:color w:val="111111"/>
          <w:sz w:val="28"/>
          <w:szCs w:val="28"/>
          <w:rtl w:val="true"/>
          <w:lang w:bidi="fa-IR"/>
        </w:rPr>
        <w:t>.</w:t>
      </w:r>
    </w:p>
    <w:p>
      <w:pPr>
        <w:pStyle w:val="Heading5"/>
        <w:numPr>
          <w:ilvl w:val="4"/>
          <w:numId w:val="1"/>
        </w:numPr>
        <w:rPr/>
      </w:pPr>
      <w:bookmarkStart w:id="2515" w:name="__RefHeading___Toc5298619_581953129"/>
      <w:bookmarkStart w:id="2516" w:name="_Toc1101"/>
      <w:bookmarkEnd w:id="2515"/>
      <w:r>
        <w:rPr>
          <w:rtl w:val="true"/>
        </w:rPr>
        <w:t>الردّ علی الشبهة الثانیة</w:t>
      </w:r>
      <w:r>
        <w:rPr>
          <w:rtl w:val="true"/>
        </w:rPr>
        <w:t xml:space="preserve">: </w:t>
      </w:r>
      <w:r>
        <w:rPr>
          <w:rtl w:val="true"/>
        </w:rPr>
        <w:t>جواب واحد</w:t>
      </w:r>
      <w:bookmarkEnd w:id="251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یوجد دلیل علی أنّ العزاء کفرٌ أو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ابن تیمیة نفسه لم یذکر دلیلاً علی ما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العزاء کفرٌ وبدعةٌ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کبار علماء السنّة نقلوا </w:t>
      </w:r>
      <w:bookmarkStart w:id="2517" w:name="pg5894_48270"/>
    </w:p>
    <w:p>
      <w:pPr>
        <w:pStyle w:val="BookText"/>
        <w:rPr/>
      </w:pPr>
      <w:bookmarkEnd w:id="2517"/>
      <w:r>
        <w:rPr>
          <w:rFonts w:ascii="IRNazanin" w:hAnsi="IRNazanin" w:eastAsia="IRNazanin"/>
          <w:color w:val="111111"/>
          <w:sz w:val="28"/>
          <w:sz w:val="28"/>
          <w:szCs w:val="28"/>
          <w:rtl w:val="true"/>
          <w:lang w:bidi="fa-IR"/>
        </w:rPr>
        <w:t>روایات کثیرة مفادها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بکر وعمر کلّهم بکوا علی الموتی، وأقاموا العزاء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السیرة النبویة القطعیة تدلّ علی مشروعیة البکاء وإقامة العزاء</w:t>
      </w:r>
      <w:r>
        <w:rPr>
          <w:rFonts w:eastAsia="IRNazanin" w:cs="IRNazanin"/>
          <w:color w:val="111111"/>
          <w:sz w:val="28"/>
          <w:szCs w:val="28"/>
          <w:rtl w:val="true"/>
          <w:lang w:bidi="fa-IR"/>
        </w:rPr>
        <w:t>.</w:t>
      </w:r>
    </w:p>
    <w:p>
      <w:pPr>
        <w:pStyle w:val="Heading4"/>
        <w:numPr>
          <w:ilvl w:val="3"/>
          <w:numId w:val="1"/>
        </w:numPr>
        <w:rPr/>
      </w:pPr>
      <w:bookmarkStart w:id="2518" w:name="__RefHeading___Toc5298621_581953129"/>
      <w:bookmarkStart w:id="2519" w:name="_Toc1102"/>
      <w:bookmarkEnd w:id="2518"/>
      <w:r>
        <w:rPr>
          <w:rtl w:val="true"/>
        </w:rPr>
        <w:t>الشبهة الثالثة</w:t>
      </w:r>
      <w:r>
        <w:rPr>
          <w:rtl w:val="true"/>
        </w:rPr>
        <w:t xml:space="preserve">: </w:t>
      </w:r>
      <w:r>
        <w:rPr>
          <w:rtl w:val="true"/>
        </w:rPr>
        <w:t>عدم الأمر بإقامة العزاء علی الأنبیاء</w:t>
      </w:r>
      <w:r>
        <w:rPr>
          <w:rtl w:val="true"/>
        </w:rPr>
        <w:t>(</w:t>
      </w:r>
      <w:r>
        <w:rPr>
          <w:rtl w:val="true"/>
        </w:rPr>
        <w:t>علیهم السّلام</w:t>
      </w:r>
      <w:r>
        <w:rPr>
          <w:rtl w:val="true"/>
        </w:rPr>
        <w:t>)</w:t>
      </w:r>
      <w:bookmarkEnd w:id="2519"/>
    </w:p>
    <w:p>
      <w:pPr>
        <w:pStyle w:val="Heading5"/>
        <w:numPr>
          <w:ilvl w:val="4"/>
          <w:numId w:val="1"/>
        </w:numPr>
        <w:rPr/>
      </w:pPr>
      <w:bookmarkStart w:id="2520" w:name="__RefHeading___Toc5298623_581953129"/>
      <w:bookmarkStart w:id="2521" w:name="_Toc1103"/>
      <w:bookmarkEnd w:id="2520"/>
      <w:r>
        <w:rPr>
          <w:rtl w:val="true"/>
        </w:rPr>
        <w:t>اشارة</w:t>
      </w:r>
      <w:bookmarkEnd w:id="2521"/>
    </w:p>
    <w:p>
      <w:pPr>
        <w:pStyle w:val="BookText"/>
        <w:rPr/>
      </w:pPr>
      <w:r>
        <w:rPr>
          <w:rFonts w:ascii="IRNazanin" w:hAnsi="IRNazanin" w:eastAsia="IRNazanin"/>
          <w:color w:val="111111"/>
          <w:sz w:val="28"/>
          <w:sz w:val="28"/>
          <w:szCs w:val="28"/>
          <w:rtl w:val="true"/>
          <w:lang w:bidi="fa-IR"/>
        </w:rPr>
        <w:t>قال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الأمر بإقامة المأتم علی الأنبیاء یدلّ علی عدم الأمر بإقامة المأتم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أمر بالحداد علی مصائب أنبیاء الله رغم أنّهم رُسله، فکیف یمکن القول بأنّنا مأمورون بإقامة الحداد علی غیرهم؟</w:t>
      </w:r>
      <w:r>
        <w:rPr>
          <w:rFonts w:eastAsia="IRNazanin" w:cs="IRNazanin"/>
          <w:color w:val="111111"/>
          <w:sz w:val="28"/>
          <w:szCs w:val="28"/>
          <w:rtl w:val="true"/>
          <w:lang w:bidi="fa-IR"/>
        </w:rPr>
        <w:t>!</w:t>
      </w:r>
    </w:p>
    <w:p>
      <w:pPr>
        <w:pStyle w:val="Heading5"/>
        <w:numPr>
          <w:ilvl w:val="4"/>
          <w:numId w:val="1"/>
        </w:numPr>
        <w:rPr/>
      </w:pPr>
      <w:bookmarkStart w:id="2522" w:name="__RefHeading___Toc5298625_581953129"/>
      <w:bookmarkStart w:id="2523" w:name="_Toc1104"/>
      <w:bookmarkEnd w:id="2522"/>
      <w:r>
        <w:rPr>
          <w:rtl w:val="true"/>
        </w:rPr>
        <w:t>الرد علی الشبهة الثالثة</w:t>
      </w:r>
      <w:r>
        <w:rPr>
          <w:rtl w:val="true"/>
        </w:rPr>
        <w:t xml:space="preserve">: </w:t>
      </w:r>
      <w:r>
        <w:rPr>
          <w:rtl w:val="true"/>
        </w:rPr>
        <w:t>جوابٌ واحد</w:t>
      </w:r>
      <w:bookmarkEnd w:id="252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قیاس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وذلک لأنّ الله خصّ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بصفات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الغنائم أُحلّت له ولأُمّته وجُعل الخمس له ولأهل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نسخ شریعة رسولنا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والحثّ علی زیارة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علماء السنّة أنّ الدین أمرنا بزیارة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وشدّ الرحال إلی قبره الشریف</w:t>
      </w:r>
      <w:r>
        <w:rPr>
          <w:rStyle w:val="FootnoteAnchor"/>
          <w:rtl w:val="true"/>
        </w:rPr>
        <w:footnoteReference w:id="1045"/>
      </w:r>
      <w:r>
        <w:rPr>
          <w:rFonts w:ascii="IRNazanin" w:hAnsi="IRNazanin" w:eastAsia="IRNazanin"/>
          <w:color w:val="111111"/>
          <w:sz w:val="28"/>
          <w:sz w:val="28"/>
          <w:szCs w:val="28"/>
          <w:rtl w:val="true"/>
          <w:lang w:bidi="fa-IR"/>
        </w:rPr>
        <w:t>، بینما لم یرد مثل هذا الأمر بالنسبة إلی سائر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یعنی أنّ الله خصّ رسوله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بزیارة قبره وأُمورٍ أُخری؛ من أجل تکریمه، ولأنّ فضائله أکثر من سائر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لا مانع من أن یجوز إقامة العزاء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وتبجیلاً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2524" w:name="pg5894_48272"/>
    </w:p>
    <w:p>
      <w:pPr>
        <w:pStyle w:val="Heading4"/>
        <w:numPr>
          <w:ilvl w:val="3"/>
          <w:numId w:val="1"/>
        </w:numPr>
        <w:rPr/>
      </w:pPr>
      <w:bookmarkStart w:id="2525" w:name="__RefHeading___Toc5298627_581953129"/>
      <w:bookmarkStart w:id="2526" w:name="_Toc1105"/>
      <w:bookmarkEnd w:id="2524"/>
      <w:bookmarkEnd w:id="2525"/>
      <w:r>
        <w:rPr>
          <w:rtl w:val="true"/>
        </w:rPr>
        <w:t>الشبهة الرابعة</w:t>
      </w:r>
      <w:r>
        <w:rPr>
          <w:rtl w:val="true"/>
        </w:rPr>
        <w:t xml:space="preserve">: </w:t>
      </w:r>
      <w:r>
        <w:rPr>
          <w:rtl w:val="true"/>
        </w:rPr>
        <w:t>إثارة الخلافات بین المسلمین</w:t>
      </w:r>
      <w:bookmarkEnd w:id="2526"/>
    </w:p>
    <w:p>
      <w:pPr>
        <w:pStyle w:val="Heading5"/>
        <w:numPr>
          <w:ilvl w:val="4"/>
          <w:numId w:val="1"/>
        </w:numPr>
        <w:rPr/>
      </w:pPr>
      <w:bookmarkStart w:id="2527" w:name="__RefHeading___Toc5298629_581953129"/>
      <w:bookmarkStart w:id="2528" w:name="_Toc1106"/>
      <w:bookmarkEnd w:id="2527"/>
      <w:r>
        <w:rPr>
          <w:rtl w:val="true"/>
        </w:rPr>
        <w:t>اشارة</w:t>
      </w:r>
      <w:bookmarkEnd w:id="2528"/>
    </w:p>
    <w:p>
      <w:pPr>
        <w:pStyle w:val="BookText"/>
        <w:rPr/>
      </w:pPr>
      <w:r>
        <w:rPr>
          <w:rFonts w:ascii="IRNazanin" w:hAnsi="IRNazanin" w:eastAsia="IRNazanin"/>
          <w:color w:val="111111"/>
          <w:sz w:val="28"/>
          <w:sz w:val="28"/>
          <w:szCs w:val="28"/>
          <w:rtl w:val="true"/>
          <w:lang w:bidi="fa-IR"/>
        </w:rPr>
        <w:t>قال الزرندی الحنفی فی کتاب نظم درر السمطین فی معرض حدیثه عن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قتل الحُسَیْن رضی الله عنه فی الإسلامِ خطباً فادحاً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یُتخذ هذا الیوم للندبِ والسیاحةِ والمأتمِ والحزنِ، کما یفعله بعضُ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إلّا الإثارة والشحناء بین أهل الإسلام، وإدخال الشکّ والشبهة علی العوامّ، وهذا من تزیین الشیطان وأعوانه</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قال ابن حجر فی الصواعق المحرقة نقلاً عن الغزالی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علی الْوَاعِظ وَغَیره رِوَایَة مقتل الحُسَیْن وحکایاته، وَمَا جری بَین الصَّحَابَة من التشاجر والتخاصم؛ فَإِنَّهُ یهیج علی بغض الصَّحَابَة والطعن فیهم، وهم 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فالطاعن فیهم مطعون، طَاعن فِی نَفسه وَدینه</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9" w:name="__RefHeading___Toc5298631_581953129"/>
      <w:bookmarkStart w:id="2530" w:name="_Toc1107"/>
      <w:bookmarkEnd w:id="2529"/>
      <w:r>
        <w:rPr>
          <w:rtl w:val="true"/>
        </w:rPr>
        <w:t>الردّ علی الشبهة الرابعة</w:t>
      </w:r>
      <w:r>
        <w:rPr>
          <w:rtl w:val="true"/>
        </w:rPr>
        <w:t xml:space="preserve">: </w:t>
      </w:r>
      <w:r>
        <w:rPr>
          <w:rtl w:val="true"/>
        </w:rPr>
        <w:t>جوابان</w:t>
      </w:r>
      <w:bookmarkEnd w:id="2530"/>
    </w:p>
    <w:p>
      <w:pPr>
        <w:pStyle w:val="Heading6"/>
        <w:numPr>
          <w:ilvl w:val="5"/>
          <w:numId w:val="1"/>
        </w:numPr>
        <w:rPr/>
      </w:pPr>
      <w:bookmarkStart w:id="2531" w:name="__RefHeading___Toc5298633_581953129"/>
      <w:bookmarkStart w:id="2532" w:name="_Toc1108"/>
      <w:bookmarkEnd w:id="2531"/>
      <w:r>
        <w:rPr>
          <w:rtl w:val="true"/>
        </w:rPr>
        <w:t>اشارة</w:t>
      </w:r>
      <w:bookmarkEnd w:id="2532"/>
    </w:p>
    <w:p>
      <w:pPr>
        <w:pStyle w:val="BookText"/>
        <w:rPr/>
      </w:pPr>
      <w:r>
        <w:rPr>
          <w:rFonts w:ascii="IRNazanin" w:hAnsi="IRNazanin" w:eastAsia="IRNazanin"/>
          <w:color w:val="111111"/>
          <w:sz w:val="28"/>
          <w:sz w:val="28"/>
          <w:szCs w:val="28"/>
          <w:rtl w:val="true"/>
          <w:lang w:bidi="fa-IR"/>
        </w:rPr>
        <w:t>سنردّ علی الشبهة الرابعة بجوابین</w:t>
      </w:r>
      <w:r>
        <w:rPr>
          <w:rFonts w:eastAsia="IRNazanin" w:cs="IRNazanin"/>
          <w:color w:val="111111"/>
          <w:sz w:val="28"/>
          <w:szCs w:val="28"/>
          <w:rtl w:val="true"/>
          <w:lang w:bidi="fa-IR"/>
        </w:rPr>
        <w:t>:</w:t>
      </w:r>
    </w:p>
    <w:p>
      <w:pPr>
        <w:pStyle w:val="Heading6"/>
        <w:numPr>
          <w:ilvl w:val="5"/>
          <w:numId w:val="1"/>
        </w:numPr>
        <w:rPr/>
      </w:pPr>
      <w:bookmarkStart w:id="2533" w:name="__RefHeading___Toc5298635_581953129"/>
      <w:bookmarkStart w:id="2534" w:name="_Toc1109"/>
      <w:bookmarkEnd w:id="2533"/>
      <w:r>
        <w:rPr>
          <w:rtl w:val="true"/>
        </w:rPr>
        <w:t>الجواب الأوّل</w:t>
      </w:r>
      <w:r>
        <w:rPr>
          <w:rtl w:val="true"/>
        </w:rPr>
        <w:t xml:space="preserve">: </w:t>
      </w:r>
      <w:r>
        <w:rPr>
          <w:rtl w:val="true"/>
        </w:rPr>
        <w:t>فعل رسول الله</w:t>
      </w:r>
      <w:r>
        <w:rPr>
          <w:rtl w:val="true"/>
        </w:rPr>
        <w:t>(</w:t>
      </w:r>
      <w:r>
        <w:rPr>
          <w:rtl w:val="true"/>
        </w:rPr>
        <w:t xml:space="preserve">صلّی الله علیه و آله وسلّم </w:t>
      </w:r>
      <w:r>
        <w:rPr>
          <w:rtl w:val="true"/>
        </w:rPr>
        <w:t>)</w:t>
      </w:r>
      <w:bookmarkEnd w:id="253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ضوء الروایات التی تدلّ علی جواز إقامة العزاء فلا یعقل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إقامة العزاء تثیر الفرقة والشحناء؛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بکی وأقام العزاء علی الأموات والشهداء، ولا سیّما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2535" w:name="pg5894_48274"/>
    </w:p>
    <w:p>
      <w:pPr>
        <w:pStyle w:val="Heading6"/>
        <w:numPr>
          <w:ilvl w:val="5"/>
          <w:numId w:val="1"/>
        </w:numPr>
        <w:rPr/>
      </w:pPr>
      <w:bookmarkStart w:id="2536" w:name="__RefHeading___Toc5298637_581953129"/>
      <w:bookmarkStart w:id="2537" w:name="_Toc1110"/>
      <w:bookmarkEnd w:id="2535"/>
      <w:bookmarkEnd w:id="2536"/>
      <w:r>
        <w:rPr>
          <w:rtl w:val="true"/>
        </w:rPr>
        <w:t>الجواب الثانی</w:t>
      </w:r>
      <w:r>
        <w:rPr>
          <w:rtl w:val="true"/>
        </w:rPr>
        <w:t xml:space="preserve">: </w:t>
      </w:r>
      <w:r>
        <w:rPr>
          <w:rtl w:val="true"/>
        </w:rPr>
        <w:t>اندثار الحقائق</w:t>
      </w:r>
      <w:bookmarkEnd w:id="2537"/>
    </w:p>
    <w:p>
      <w:pPr>
        <w:pStyle w:val="BookText"/>
        <w:rPr/>
      </w:pPr>
      <w:r>
        <w:rPr>
          <w:rFonts w:ascii="IRNazanin" w:hAnsi="IRNazanin" w:eastAsia="IRNazanin"/>
          <w:color w:val="111111"/>
          <w:sz w:val="28"/>
          <w:sz w:val="28"/>
          <w:szCs w:val="28"/>
          <w:rtl w:val="true"/>
          <w:lang w:bidi="fa-IR"/>
        </w:rPr>
        <w:t>هل یُعقل أن نعتقد بهذه الشبهة ونسکت علی هذه الوقائع التاریخیة المؤلمة بحجّة أنّها تثیر الخلاف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یؤدّی ذلک إلی إخفاء الحقائق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أنّنا نری أنّ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استمرّوا بواجبهم تجاه إقامة العزاء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یتوافق مع ظروف عصرهم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أردنا قبول هذه الشبهة، فلا بّد أن نسکت عن کلّ قضیة تثیر الخلاف بین المسلمین، وأن نخذل الحقّ خوفاً من الخلاف والتنازع، وهذا غیر مقبول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العَالَمِینَ</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8" w:name="pg5894_48278"/>
      <w:bookmarkStart w:id="2539" w:name="pg5894_48278"/>
      <w:bookmarkEnd w:id="2539"/>
    </w:p>
    <w:p>
      <w:pPr>
        <w:pStyle w:val="Heading2"/>
        <w:numPr>
          <w:ilvl w:val="1"/>
          <w:numId w:val="1"/>
        </w:numPr>
        <w:rPr/>
      </w:pPr>
      <w:bookmarkStart w:id="2540" w:name="pg5894_48278"/>
      <w:bookmarkStart w:id="2541" w:name="__RefHeading___Toc5298639_581953129"/>
      <w:bookmarkStart w:id="2542" w:name="_Toc1111"/>
      <w:bookmarkEnd w:id="2540"/>
      <w:bookmarkEnd w:id="2541"/>
      <w:r>
        <w:rPr>
          <w:rtl w:val="true"/>
        </w:rPr>
        <w:t>فهرس المصادر والمراجع</w:t>
      </w:r>
      <w:bookmarkEnd w:id="2542"/>
    </w:p>
    <w:p>
      <w:pPr>
        <w:pStyle w:val="Heading3"/>
        <w:numPr>
          <w:ilvl w:val="2"/>
          <w:numId w:val="1"/>
        </w:numPr>
        <w:rPr/>
      </w:pPr>
      <w:bookmarkStart w:id="2543" w:name="__RefHeading___Toc5298641_581953129"/>
      <w:bookmarkStart w:id="2544" w:name="_Toc1112"/>
      <w:bookmarkEnd w:id="2543"/>
      <w:r>
        <w:rPr>
          <w:rtl w:val="true"/>
        </w:rPr>
        <w:t>اشارة</w:t>
      </w:r>
      <w:bookmarkEnd w:id="2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Heading3"/>
        <w:numPr>
          <w:ilvl w:val="2"/>
          <w:numId w:val="1"/>
        </w:numPr>
        <w:rPr/>
      </w:pPr>
      <w:bookmarkStart w:id="2545" w:name="__RefHeading___Toc5298643_581953129"/>
      <w:bookmarkStart w:id="2546" w:name="_Toc1113"/>
      <w:bookmarkEnd w:id="2545"/>
      <w:r>
        <w:rPr>
          <w:rtl w:val="true"/>
        </w:rPr>
        <w:t>(</w:t>
      </w:r>
      <w:r>
        <w:rPr>
          <w:rtl w:val="true"/>
        </w:rPr>
        <w:t>أ</w:t>
      </w:r>
      <w:r>
        <w:rPr>
          <w:rtl w:val="true"/>
        </w:rPr>
        <w:t>)</w:t>
      </w:r>
      <w:bookmarkEnd w:id="25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النّساء، محمد بن محمد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مؤتمر ألفیة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الأذهان، الحسن بن یوسف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السّاری، أحمد بن محمد القسطلانی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الکبری،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العباد، السید جعفر الحائری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47" w:name="pg5894_48280"/>
    </w:p>
    <w:p>
      <w:pPr>
        <w:pStyle w:val="BookText"/>
        <w:rPr/>
      </w:pPr>
      <w:bookmarkEnd w:id="254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یوسف بن عبد الله بن محمد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علم الرجال، مسلم الداوری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المحبین،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 بن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الإسلامیة،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الأندلس،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علی بن الحسین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الفقاهة، حسن بن جعفر کاشف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کاشف الغطاء،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الفوائد، محمد بن الحسن الحلّی،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إسماعیلیان،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48" w:name="__RefHeading___Toc5298645_581953129"/>
      <w:bookmarkStart w:id="2549" w:name="_Toc1114"/>
      <w:bookmarkEnd w:id="2548"/>
      <w:r>
        <w:rPr>
          <w:rtl w:val="true"/>
        </w:rPr>
        <w:t>(</w:t>
      </w:r>
      <w:r>
        <w:rPr>
          <w:rtl w:val="true"/>
        </w:rPr>
        <w:t>ب</w:t>
      </w:r>
      <w:r>
        <w:rPr>
          <w:rtl w:val="true"/>
        </w:rPr>
        <w:t>)</w:t>
      </w:r>
      <w:bookmarkEnd w:id="254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الطبع والنشر،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بحوث فی شرح العروة،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الشهید الصدر،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50" w:name="pg5894_48282"/>
    </w:p>
    <w:p>
      <w:pPr>
        <w:pStyle w:val="BookText"/>
        <w:rPr/>
      </w:pPr>
      <w:bookmarkEnd w:id="2550"/>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برامج الأقراص الکمبیوتریة لمؤسّسة النور، مرکز النور للأبحاث الکمبیوتریة للعلوم اللإسلامیة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النجفیة،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محمد بن مکی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الترابی الشهرضائی، أکبر</w:t>
      </w:r>
      <w:r>
        <w:rPr>
          <w:rFonts w:eastAsia="IRNazanin" w:cs="IRNazanin"/>
          <w:color w:val="111111"/>
          <w:sz w:val="28"/>
          <w:szCs w:val="28"/>
          <w:rtl w:val="true"/>
          <w:lang w:bidi="fa-IR"/>
        </w:rPr>
        <w:t>.</w:t>
      </w:r>
    </w:p>
    <w:p>
      <w:pPr>
        <w:pStyle w:val="Heading3"/>
        <w:numPr>
          <w:ilvl w:val="2"/>
          <w:numId w:val="1"/>
        </w:numPr>
        <w:rPr/>
      </w:pPr>
      <w:bookmarkStart w:id="2551" w:name="__RefHeading___Toc5298647_581953129"/>
      <w:bookmarkStart w:id="2552" w:name="_Toc1115"/>
      <w:bookmarkEnd w:id="2551"/>
      <w:r>
        <w:rPr>
          <w:rtl w:val="true"/>
        </w:rPr>
        <w:t>(</w:t>
      </w:r>
      <w:r>
        <w:rPr>
          <w:rtl w:val="true"/>
        </w:rPr>
        <w:t>ت</w:t>
      </w:r>
      <w:r>
        <w:rPr>
          <w:rtl w:val="true"/>
        </w:rPr>
        <w:t>)</w:t>
      </w:r>
      <w:bookmarkEnd w:id="255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محمد مرتضی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الغرب الإسلامی،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الحسن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الدعائم، القاضی النعمان بن محمد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الأحکام، الحسن بن یوسف</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softHyphen/>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القرآن، حسن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الکتاب،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الحسن بن یوسف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المولی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محمد بن أحمد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المصریة،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الثالث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الشّریعة،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المرکز الفقهی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وسائل الشّیعة،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المرام، الحسن بن یوسف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القواعد، زین الدین بن علی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التنقیح الرائع، مقداد بن عبدالله السیوری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محمد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53" w:name="pg5894_48286"/>
    </w:p>
    <w:p>
      <w:pPr>
        <w:pStyle w:val="BookText"/>
        <w:rPr/>
      </w:pPr>
      <w:bookmarkEnd w:id="2553"/>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الأُصول، جعفر السبحانی، تقریراً لأبحاث السید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إسماعیلیان،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یوسف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54" w:name="__RefHeading___Toc5298649_581953129"/>
      <w:bookmarkStart w:id="2555" w:name="_Toc1116"/>
      <w:bookmarkEnd w:id="2554"/>
      <w:r>
        <w:rPr>
          <w:rtl w:val="true"/>
        </w:rPr>
        <w:t>(</w:t>
      </w:r>
      <w:r>
        <w:rPr>
          <w:rtl w:val="true"/>
        </w:rPr>
        <w:t>ث</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محمد بن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المرتضی،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56" w:name="__RefHeading___Toc5298651_581953129"/>
      <w:bookmarkStart w:id="2557" w:name="_Toc1117"/>
      <w:bookmarkEnd w:id="2556"/>
      <w:r>
        <w:rPr>
          <w:rtl w:val="true"/>
        </w:rPr>
        <w:t>(</w:t>
      </w:r>
      <w:r>
        <w:rPr>
          <w:rtl w:val="true"/>
        </w:rPr>
        <w:t>ج</w:t>
      </w:r>
      <w:r>
        <w:rPr>
          <w:rtl w:val="true"/>
        </w:rPr>
        <w:t>)</w:t>
      </w:r>
      <w:bookmarkEnd w:id="2557"/>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للشرائع، یحیی بن سعید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المدارک، أحمد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اسماعیلیان،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علی بن الحسین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محمد بن محمد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نینوی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الجمل والعقود،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الفردوس،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58" w:name="pg5894_48288"/>
    </w:p>
    <w:p>
      <w:pPr>
        <w:pStyle w:val="BookText"/>
        <w:rPr/>
      </w:pPr>
      <w:bookmarkEnd w:id="2558"/>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الفقه </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الجواهر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القاضی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59" w:name="__RefHeading___Toc5298653_581953129"/>
      <w:bookmarkStart w:id="2560" w:name="_Toc1118"/>
      <w:bookmarkEnd w:id="2559"/>
      <w:r>
        <w:rPr>
          <w:rtl w:val="true"/>
        </w:rPr>
        <w:t>(</w:t>
      </w:r>
      <w:r>
        <w:rPr>
          <w:rtl w:val="true"/>
        </w:rPr>
        <w:t>ح</w:t>
      </w:r>
      <w:r>
        <w:rPr>
          <w:rtl w:val="true"/>
        </w:rPr>
        <w:t>)</w:t>
      </w:r>
      <w:bookmarkEnd w:id="2560"/>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الإرشاد، زین الدین بن علی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الشرائع، زین الدین بن علی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الحبل المتین، بهاء الدین محمد بن الحسین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بصیرتی،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61" w:name="__RefHeading___Toc5298655_581953129"/>
      <w:bookmarkStart w:id="2562" w:name="_Toc1119"/>
      <w:bookmarkEnd w:id="2561"/>
      <w:r>
        <w:rPr>
          <w:rtl w:val="true"/>
        </w:rPr>
        <w:t>(</w:t>
      </w:r>
      <w:r>
        <w:rPr>
          <w:rtl w:val="true"/>
        </w:rPr>
        <w:t>خ</w:t>
      </w:r>
      <w:r>
        <w:rPr>
          <w:rtl w:val="true"/>
        </w:rPr>
        <w:t>)</w:t>
      </w:r>
      <w:bookmarkEnd w:id="2562"/>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المستدرک،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الحسن بن یوسف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الخلاف،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563" w:name="pg5894_48290"/>
    </w:p>
    <w:p>
      <w:pPr>
        <w:pStyle w:val="Heading3"/>
        <w:numPr>
          <w:ilvl w:val="2"/>
          <w:numId w:val="1"/>
        </w:numPr>
        <w:rPr/>
      </w:pPr>
      <w:bookmarkStart w:id="2564" w:name="__RefHeading___Toc5298657_581953129"/>
      <w:bookmarkStart w:id="2565" w:name="_Toc1120"/>
      <w:bookmarkEnd w:id="2563"/>
      <w:bookmarkEnd w:id="2564"/>
      <w:r>
        <w:rPr>
          <w:rtl w:val="true"/>
        </w:rPr>
        <w:t>(</w:t>
      </w:r>
      <w:r>
        <w:rPr>
          <w:rtl w:val="true"/>
        </w:rPr>
        <w:t>د</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الشّرعیة، محمد بن مکی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الدلائل،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المحلّاتی،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66" w:name="__RefHeading___Toc5298659_581953129"/>
      <w:bookmarkStart w:id="2567" w:name="_Toc1121"/>
      <w:bookmarkEnd w:id="2566"/>
      <w:r>
        <w:rPr>
          <w:rtl w:val="true"/>
        </w:rPr>
        <w:t>(</w:t>
      </w:r>
      <w:r>
        <w:rPr>
          <w:rtl w:val="true"/>
        </w:rPr>
        <w:t>ذ</w:t>
      </w:r>
      <w:r>
        <w:rPr>
          <w:rtl w:val="true"/>
        </w:rPr>
        <w:t>)</w:t>
      </w:r>
      <w:bookmarkEnd w:id="2567"/>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الذخیرة، أحمد بن إدریس القرافی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الغرب الإسلامی،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محمد باقر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ذریعة الاستغناء، حبیب الله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إحیاء الآثار،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ذکری الشیعة، محمد بن مکّی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68" w:name="__RefHeading___Toc5298661_581953129"/>
      <w:bookmarkStart w:id="2569" w:name="_Toc1122"/>
      <w:bookmarkEnd w:id="2568"/>
      <w:r>
        <w:rPr>
          <w:rtl w:val="true"/>
        </w:rPr>
        <w:t>(</w:t>
      </w:r>
      <w:r>
        <w:rPr>
          <w:rtl w:val="true"/>
        </w:rPr>
        <w:t>ر</w:t>
      </w:r>
      <w:r>
        <w:rPr>
          <w:rtl w:val="true"/>
        </w:rPr>
        <w:t>)</w:t>
      </w:r>
      <w:bookmarkEnd w:id="2569"/>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الحسن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علی 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طهران،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ابن الغضائری، أحمد بن الحسین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الخامس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البرقی، أحمد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طهران،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الطوسی، محمد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الحیدریة،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التسع، جعفر بن الحسن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المرتضی، علی بن الحسین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القرآن،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الشعائر الحسینیة، مجموعة من العلماء، تحقیق محمد الحسون ، مؤسّسة الرافد،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العشر، جمال الدین أحمد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الفقهیة، الخواجوئی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الإسلامی،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المحقّق الکرکی، علی بن الحسین الکرکی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أحکام الأموات، محمد تقی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حق،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70" w:name="pg5894_48294"/>
    </w:p>
    <w:p>
      <w:pPr>
        <w:pStyle w:val="BookText"/>
        <w:rPr/>
      </w:pPr>
      <w:bookmarkEnd w:id="2570"/>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محمود بن عبدالله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 زین الدین بن علی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الداوری،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کوشانبور،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زین الدین بن علی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علی بن محمد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71" w:name="__RefHeading___Toc5298663_581953129"/>
      <w:bookmarkStart w:id="2572" w:name="_Toc1123"/>
      <w:bookmarkEnd w:id="2571"/>
      <w:r>
        <w:rPr>
          <w:rtl w:val="true"/>
        </w:rPr>
        <w:t>(</w:t>
      </w:r>
      <w:r>
        <w:rPr>
          <w:rtl w:val="true"/>
        </w:rPr>
        <w:t>ز</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محمد باقر المجلسی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البیان، أحمد بن محمد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الجعفریة</w:t>
      </w:r>
      <w:r>
        <w:rPr>
          <w:rFonts w:eastAsia="IRNazanin" w:cs="IRNazanin"/>
          <w:color w:val="111111"/>
          <w:sz w:val="28"/>
          <w:szCs w:val="28"/>
          <w:rtl w:val="true"/>
          <w:lang w:bidi="fa-IR"/>
        </w:rPr>
        <w:t>.</w:t>
      </w:r>
    </w:p>
    <w:p>
      <w:pPr>
        <w:pStyle w:val="Heading3"/>
        <w:numPr>
          <w:ilvl w:val="2"/>
          <w:numId w:val="1"/>
        </w:numPr>
        <w:rPr/>
      </w:pPr>
      <w:bookmarkStart w:id="2573" w:name="__RefHeading___Toc5298665_581953129"/>
      <w:bookmarkStart w:id="2574" w:name="_Toc1124"/>
      <w:bookmarkEnd w:id="2573"/>
      <w:r>
        <w:rPr>
          <w:rtl w:val="true"/>
        </w:rPr>
        <w:t>(</w:t>
      </w:r>
      <w:r>
        <w:rPr>
          <w:rtl w:val="true"/>
        </w:rPr>
        <w:t>س</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سداد العباد، حسین بن محمد آل عصفور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المحلّاتی،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محمد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 ماجة، محمد بن یزید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الکتب العربی</w:t>
      </w:r>
      <w:r>
        <w:rPr>
          <w:rFonts w:eastAsia="IRNazanin" w:cs="IRNazanin"/>
          <w:color w:val="111111"/>
          <w:sz w:val="28"/>
          <w:szCs w:val="28"/>
          <w:rtl w:val="true"/>
          <w:lang w:bidi="fa-IR"/>
        </w:rPr>
        <w:t xml:space="preserve">. </w:t>
      </w:r>
      <w:bookmarkStart w:id="2575" w:name="pg5894_48295"/>
    </w:p>
    <w:p>
      <w:pPr>
        <w:pStyle w:val="BookText"/>
        <w:rPr/>
      </w:pPr>
      <w:bookmarkEnd w:id="2575"/>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سلیمان بن الأشعث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محمد بن عیسی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المصطفی،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المطبوعات،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76" w:name="__RefHeading___Toc5298667_581953129"/>
      <w:bookmarkStart w:id="2577" w:name="_Toc1125"/>
      <w:bookmarkEnd w:id="2576"/>
      <w:r>
        <w:rPr>
          <w:rtl w:val="true"/>
        </w:rPr>
        <w:t>(</w:t>
      </w:r>
      <w:r>
        <w:rPr>
          <w:rtl w:val="true"/>
        </w:rPr>
        <w:t>ش</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جعفر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الحسن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إسماعیلیان،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الشرح الصغیر، علی بن محمد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فروع الکافی، محمد هادی بن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الشرح الکبیر، عبد الرحمن بن قدامة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عبد الحمید بن هبة الله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العلوم، نشوان بن سعید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المعاصر،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78" w:name="pg5894_48297"/>
    </w:p>
    <w:p>
      <w:pPr>
        <w:pStyle w:val="Heading3"/>
        <w:numPr>
          <w:ilvl w:val="2"/>
          <w:numId w:val="1"/>
        </w:numPr>
        <w:rPr/>
      </w:pPr>
      <w:bookmarkStart w:id="2579" w:name="__RefHeading___Toc5298669_581953129"/>
      <w:bookmarkStart w:id="2580" w:name="_Toc1126"/>
      <w:bookmarkEnd w:id="2578"/>
      <w:bookmarkEnd w:id="2579"/>
      <w:r>
        <w:rPr>
          <w:rtl w:val="true"/>
        </w:rPr>
        <w:t>(</w:t>
      </w:r>
      <w:r>
        <w:rPr>
          <w:rtl w:val="true"/>
        </w:rPr>
        <w:t>ص</w:t>
      </w:r>
      <w:r>
        <w:rPr>
          <w:rtl w:val="true"/>
        </w:rPr>
        <w:t>)</w:t>
      </w:r>
      <w:bookmarkEnd w:id="2580"/>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إسماعیل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طوق النجاة،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المُحشّی، أبو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المنتخب،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أحمد بن محمد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81" w:name="__RefHeading___Toc5298671_581953129"/>
      <w:bookmarkStart w:id="2582" w:name="_Toc1127"/>
      <w:bookmarkEnd w:id="2581"/>
      <w:r>
        <w:rPr>
          <w:rtl w:val="true"/>
        </w:rPr>
        <w:t>(</w:t>
      </w:r>
      <w:r>
        <w:rPr>
          <w:rtl w:val="true"/>
        </w:rPr>
        <w:t>ع</w:t>
      </w:r>
      <w:r>
        <w:rPr>
          <w:rtl w:val="true"/>
        </w:rPr>
        <w:t>)</w:t>
      </w:r>
      <w:bookmarkEnd w:id="2582"/>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تعلیق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المرکز الفقهی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رمز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العزاء سرّ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الصدری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ما،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أحمد بن محمد الأندلسی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محمد بن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الداوری،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83" w:name="pg5894_48299"/>
    </w:p>
    <w:p>
      <w:pPr>
        <w:pStyle w:val="BookText"/>
        <w:rPr/>
      </w:pPr>
      <w:bookmarkEnd w:id="2583"/>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العناوین الفقهیه، عبد الفتّاح بن علی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الانتشارات الإسلامیة،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الأیّام، أحمد بن محمد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84" w:name="__RefHeading___Toc5298673_581953129"/>
      <w:bookmarkStart w:id="2585" w:name="_Toc1128"/>
      <w:bookmarkEnd w:id="2584"/>
      <w:r>
        <w:rPr>
          <w:rtl w:val="true"/>
        </w:rPr>
        <w:t>(</w:t>
      </w:r>
      <w:r>
        <w:rPr>
          <w:rtl w:val="true"/>
        </w:rPr>
        <w:t>غ</w:t>
      </w:r>
      <w:r>
        <w:rPr>
          <w:rtl w:val="true"/>
        </w:rPr>
        <w:t>)</w:t>
      </w:r>
      <w:bookmarkEnd w:id="2585"/>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المراد، محمد بن مکّی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المفلح بن الحسن الراشد الصیمری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نهایة القرن التاسع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الهادی،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الأیّام، المیرزا أبو القاسم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86" w:name="__RefHeading___Toc5298675_581953129"/>
      <w:bookmarkStart w:id="2587" w:name="_Toc1129"/>
      <w:bookmarkEnd w:id="2586"/>
      <w:r>
        <w:rPr>
          <w:rtl w:val="true"/>
        </w:rPr>
        <w:t>(</w:t>
      </w:r>
      <w:r>
        <w:rPr>
          <w:rtl w:val="true"/>
        </w:rPr>
        <w:t>ف</w:t>
      </w:r>
      <w:r>
        <w:rPr>
          <w:rtl w:val="true"/>
        </w:rPr>
        <w:t>)</w:t>
      </w:r>
      <w:bookmarkEnd w:id="2587"/>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والأثر،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عبد الرحمن بن أحمد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الغرباء،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الأُصول، 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الانتشارات الإسلامی،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88" w:name="pg5894_48301"/>
    </w:p>
    <w:p>
      <w:pPr>
        <w:pStyle w:val="BookText"/>
        <w:rPr/>
      </w:pPr>
      <w:bookmarkEnd w:id="2588"/>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الأعلی، محمد حسین بن علی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أنوار الهدی،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علی المذاهب الأربعة، عبدالرحمن بن محمد الجزیری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قطب الدین سعید بن عبدالله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القواعد، زین الدین بن علی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المرتضویة</w:t>
      </w:r>
      <w:r>
        <w:rPr>
          <w:rFonts w:eastAsia="IRNazanin" w:cs="IRNazanin"/>
          <w:color w:val="111111"/>
          <w:sz w:val="28"/>
          <w:szCs w:val="28"/>
          <w:rtl w:val="true"/>
          <w:lang w:bidi="fa-IR"/>
        </w:rPr>
        <w:t>.</w:t>
      </w:r>
    </w:p>
    <w:p>
      <w:pPr>
        <w:pStyle w:val="Heading3"/>
        <w:numPr>
          <w:ilvl w:val="2"/>
          <w:numId w:val="1"/>
        </w:numPr>
        <w:rPr/>
      </w:pPr>
      <w:bookmarkStart w:id="2589" w:name="__RefHeading___Toc5298677_581953129"/>
      <w:bookmarkStart w:id="2590" w:name="_Toc1130"/>
      <w:bookmarkEnd w:id="2589"/>
      <w:r>
        <w:rPr>
          <w:rtl w:val="true"/>
        </w:rPr>
        <w:t>(</w:t>
      </w:r>
      <w:r>
        <w:rPr>
          <w:rtl w:val="true"/>
        </w:rPr>
        <w:t>ق</w:t>
      </w:r>
      <w:r>
        <w:rPr>
          <w:rtl w:val="true"/>
        </w:rPr>
        <w:t>)</w:t>
      </w:r>
      <w:bookmarkEnd w:id="2590"/>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لا ضرر، فتح الله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الأحکام، الحسن بن یوسف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والفوائد، محمد بن مکّی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المفید</w:t>
      </w:r>
      <w:r>
        <w:rPr>
          <w:rFonts w:eastAsia="IRNazanin" w:cs="IRNazanin"/>
          <w:color w:val="111111"/>
          <w:sz w:val="28"/>
          <w:szCs w:val="28"/>
          <w:rtl w:val="true"/>
          <w:lang w:bidi="fa-IR"/>
        </w:rPr>
        <w:t>.</w:t>
      </w:r>
    </w:p>
    <w:p>
      <w:pPr>
        <w:pStyle w:val="Heading3"/>
        <w:numPr>
          <w:ilvl w:val="2"/>
          <w:numId w:val="1"/>
        </w:numPr>
        <w:rPr/>
      </w:pPr>
      <w:bookmarkStart w:id="2591" w:name="__RefHeading___Toc5298679_581953129"/>
      <w:bookmarkStart w:id="2592" w:name="_Toc1131"/>
      <w:bookmarkEnd w:id="2591"/>
      <w:r>
        <w:rPr>
          <w:rtl w:val="true"/>
        </w:rPr>
        <w:t>(</w:t>
      </w:r>
      <w:r>
        <w:rPr>
          <w:rtl w:val="true"/>
        </w:rPr>
        <w:t>ک</w:t>
      </w:r>
      <w:r>
        <w:rPr>
          <w:rtl w:val="true"/>
        </w:rPr>
        <w:t>)</w:t>
      </w:r>
      <w:bookmarkEnd w:id="2592"/>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فی الفقه،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أبو 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جعفر بن محمد القمّی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المرتضویة،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البیع،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نشر وتنظیم آثار الإمام الخمینی،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الهادی،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الصّلاة، 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العالمی للشیخ الأنصاری،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الطهارة،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نشر وتنظیم آثار الإمام الخمینی،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الهجرة،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النّکاح، موسی الشبیری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 پرداز،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کشاف القناع، منصور بن یونس البهوتی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الرّموز، حسن بن أبی طالب الفاضل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السابع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الإعلام الإسلامی</w:t>
      </w:r>
      <w:r>
        <w:rPr>
          <w:rFonts w:eastAsia="IRNazanin" w:cs="IRNazanin"/>
          <w:color w:val="111111"/>
          <w:sz w:val="28"/>
          <w:szCs w:val="28"/>
          <w:rtl w:val="true"/>
          <w:lang w:bidi="fa-IR"/>
        </w:rPr>
        <w:t xml:space="preserve">. </w:t>
      </w:r>
      <w:bookmarkStart w:id="2593" w:name="pg5894_48305"/>
    </w:p>
    <w:p>
      <w:pPr>
        <w:pStyle w:val="BookText"/>
        <w:rPr/>
      </w:pPr>
      <w:bookmarkEnd w:id="2593"/>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بنی هاشم،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محمد بن الحسن الفاضل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علی بن محمد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الأحکام، محمد باقر بن محمد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الانتشارات،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الأُصول، 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محمد بن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مقداد بن عبدالله السیوری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594" w:name="__RefHeading___Toc5298681_581953129"/>
      <w:bookmarkStart w:id="2595" w:name="_Toc1132"/>
      <w:bookmarkEnd w:id="2594"/>
      <w:r>
        <w:rPr>
          <w:rtl w:val="true"/>
        </w:rPr>
        <w:t>(</w:t>
      </w:r>
      <w:r>
        <w:rPr>
          <w:rtl w:val="true"/>
        </w:rPr>
        <w:t>ل</w:t>
      </w:r>
      <w:r>
        <w:rPr>
          <w:rtl w:val="true"/>
        </w:rPr>
        <w:t>)</w:t>
      </w:r>
      <w:bookmarkEnd w:id="2595"/>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محمد بن مکرم الإفریقی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اللمعة الدّمشقیة، محمد بن مکی العاملی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96" w:name="pg5894_48307"/>
    </w:p>
    <w:p>
      <w:pPr>
        <w:pStyle w:val="Heading3"/>
        <w:numPr>
          <w:ilvl w:val="2"/>
          <w:numId w:val="1"/>
        </w:numPr>
        <w:rPr/>
      </w:pPr>
      <w:bookmarkStart w:id="2597" w:name="__RefHeading___Toc5298683_581953129"/>
      <w:bookmarkStart w:id="2598" w:name="_Toc1133"/>
      <w:bookmarkEnd w:id="2596"/>
      <w:bookmarkEnd w:id="2597"/>
      <w:r>
        <w:rPr>
          <w:rtl w:val="true"/>
        </w:rPr>
        <w:t>(</w:t>
      </w:r>
      <w:r>
        <w:rPr>
          <w:rtl w:val="true"/>
        </w:rPr>
        <w:t>م</w:t>
      </w:r>
      <w:r>
        <w:rPr>
          <w:rtl w:val="true"/>
        </w:rPr>
        <w:t>)</w:t>
      </w:r>
      <w:bookmarkEnd w:id="2598"/>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ومختلفه، محمد بن علی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بیدار،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مثیرالأحزان،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الفضل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الرسائل،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صاحب الزمان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أحمد بن محمد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فتاوی ابن بابویه، علی 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أحمد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فی الفقه، عبد السلام بن عبدالله الحرانی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المعارف،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المحیط فی الّلغة، الصاحب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الکتاب،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المختصرالنافع، جعفر بن الحسن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المطبوعات الدینیة،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الشیعة، الحسن بن یوسف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جامعة المدرّسین،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الأحکام، محمد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المراسم العلویة، حمزة بن عبد العزیز السلاّر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الحرمین،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الصاغانیة، محمد بن محمد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مؤتمر ألفیة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الناصریات، علی بن الحسین الشریف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رابطة الثقافة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مسالک الأفهام، زین الدین بن علی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المعارف،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الصحیحین، محمد بن عبدالله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مستمسک العروة، محسن الطباطبائی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التفسیر،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أحمد بن محمد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الفؤاد، زین الدین بن علی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أحمد بن عمرو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العلوم والحِکم،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الأحکام، محمد بن أحمد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مؤتمر النراقیین،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علی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نهایة 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الظلام، محمد باقر بن محمد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مطلع القرن الثالث عشر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الوحید،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الفقیه، رضا بن محمد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المؤسّسة الجعفریة،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أحمد بن محمد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الهدی، المیرزا محمد تقی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المؤلّف،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الزائر، علی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الأُصول، محمد سرور البهسودی،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 لأبحاث السید أبو القاسم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الداوری،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 الله بن محمد الکوفی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الرشد،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المعالم المأثورة،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المؤلّف،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جعفر بن الحسن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الشیعة، 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مؤتمر النراقیین،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ابن تیمیة،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عبدالله بن قدامة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القاهرة،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محمد بن أحمد الشربینی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الشرایع، المولی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الکرامة، محمد بن جواد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القرآن، الحسین بن محمد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 مطلع 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محمد بن محمد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مؤتمر ألفیة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ملاذ الأخیار،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المطلب، الحسن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یوسف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محمد بن إسماعیل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الفقیه، محمد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جامعة المدرّسین،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أحمد بن عبدالحلیم الحرّانی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الإمام محمد سعود،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المنهاج شرح صحیح مسلم، 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المؤمنین، شهاب الدین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الإمام الخوئی، أبو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إحیاء الآثار،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99" w:name="pg5894_48317"/>
    </w:p>
    <w:p>
      <w:pPr>
        <w:pStyle w:val="BookText"/>
        <w:rPr/>
      </w:pPr>
      <w:bookmarkEnd w:id="2599"/>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الرجالیة المیسّرة، أکبر الترابی الشهرضائی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الفقه الإسلامی، محمد بن إبراهیم التویجری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 الأفکار،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العلوی بن عبد القادر السقاف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الدّرر السّنیة،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ابن البرّاج القاضی الطرابلسی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مهذّب الأحکام، عبد الأعلی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المنار،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أحمد بن محمد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600" w:name="__RefHeading___Toc5298685_581953129"/>
      <w:bookmarkStart w:id="2601" w:name="_Toc1134"/>
      <w:bookmarkEnd w:id="2600"/>
      <w:r>
        <w:rPr>
          <w:rtl w:val="true"/>
        </w:rPr>
        <w:t>(</w:t>
      </w:r>
      <w:r>
        <w:rPr>
          <w:rtl w:val="true"/>
        </w:rPr>
        <w:t>ن</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نجاة العباد،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النخبة، المولی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منظمة الإعلام الإسلامی،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الأحکام، الحسن بن یوسف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فی غریب الحدیث، المبارک بن محمد الجزری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إسماعیلیان</w:t>
      </w:r>
      <w:r>
        <w:rPr>
          <w:rFonts w:eastAsia="IRNazanin" w:cs="IRNazanin"/>
          <w:color w:val="111111"/>
          <w:sz w:val="28"/>
          <w:szCs w:val="28"/>
          <w:rtl w:val="true"/>
          <w:lang w:bidi="fa-IR"/>
        </w:rPr>
        <w:t xml:space="preserve">. </w:t>
      </w:r>
      <w:bookmarkStart w:id="2602" w:name="pg5894_48319"/>
    </w:p>
    <w:p>
      <w:pPr>
        <w:pStyle w:val="BookText"/>
        <w:rPr/>
      </w:pPr>
      <w:bookmarkEnd w:id="2602"/>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مجرّد الفقه، محمد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المرام، محمد بن علی العاملی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603" w:name="__RefHeading___Toc5298687_581953129"/>
      <w:bookmarkStart w:id="2604" w:name="_Toc1135"/>
      <w:bookmarkEnd w:id="2603"/>
      <w:r>
        <w:rPr>
          <w:rtl w:val="true"/>
        </w:rPr>
        <w:t>(</w:t>
      </w:r>
      <w:r>
        <w:rPr>
          <w:rtl w:val="true"/>
        </w:rPr>
        <w:t>و</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الوجیزة فی الرجال،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الثقافة الإیرانیة،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الوسیلة، محمد بن علی الطوسی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 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المرعشی،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605" w:name="__RefHeading___Toc5298689_581953129"/>
      <w:bookmarkStart w:id="2606" w:name="_Toc1136"/>
      <w:bookmarkEnd w:id="2605"/>
      <w:r>
        <w:rPr>
          <w:rtl w:val="true"/>
        </w:rPr>
        <w:t>(</w:t>
      </w:r>
      <w:r>
        <w:rPr>
          <w:rtl w:val="true"/>
        </w:rPr>
        <w:t>ه</w:t>
      </w:r>
      <w:r>
        <w:rPr>
          <w:rtl w:val="true"/>
        </w:rPr>
        <w:t>-)</w:t>
      </w:r>
      <w:bookmarkEnd w:id="2606"/>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الأُمّة، محمد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الإسلامیة،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607" w:name="pg5894_48321"/>
    </w:p>
    <w:p>
      <w:pPr>
        <w:pStyle w:val="Heading2"/>
        <w:numPr>
          <w:ilvl w:val="1"/>
          <w:numId w:val="1"/>
        </w:numPr>
        <w:rPr/>
      </w:pPr>
      <w:bookmarkStart w:id="2608" w:name="__RefHeading___Toc5298691_581953129"/>
      <w:bookmarkStart w:id="2609" w:name="_Toc1137"/>
      <w:bookmarkEnd w:id="2607"/>
      <w:bookmarkEnd w:id="2608"/>
      <w:r>
        <w:rPr>
          <w:rtl w:val="true"/>
        </w:rPr>
        <w:t>المحتویات</w:t>
      </w:r>
      <w:bookmarkEnd w:id="2609"/>
    </w:p>
    <w:p>
      <w:pPr>
        <w:pStyle w:val="BookText"/>
        <w:rPr/>
      </w:pPr>
      <w:r>
        <w:rPr>
          <w:rFonts w:ascii="IRNazanin" w:hAnsi="IRNazanin" w:eastAsia="IRNazanin"/>
          <w:color w:val="111111"/>
          <w:sz w:val="28"/>
          <w:sz w:val="28"/>
          <w:szCs w:val="28"/>
          <w:rtl w:val="true"/>
          <w:lang w:bidi="fa-IR"/>
        </w:rPr>
        <w:t>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القسم الأوّل مصطلحات ومفاهیم حول العزاء</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معنی العزاء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معنی العزاء عرفاً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الذی یکون مع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الدموع فقط</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مع الصیاح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بدون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الصوت علی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الحزن علی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الممدود والمقصور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التباکی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تقمّص حالة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الجزع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النَّوح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محاسن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 بعویل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والغم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المعنی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الصرخة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الشدیدة عند المصیبة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الصوت المرتفع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اللطم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الخد وظاهر الجسم بالید المبسوطة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الوجه بباطن الراحة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إلصاق الشیء بالشیء ولو بدون الضرب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الضرب بالکف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اللدم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الصدر والعضدین والوجه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الضرب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الرنّة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الحزینة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فی فرح أو حزن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المرتفع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الشعائر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العلامات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جُعل علماً لطاعة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أعمال الحج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أمر الله بإقامته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الثانی</w:t>
      </w:r>
    </w:p>
    <w:p>
      <w:pPr>
        <w:pStyle w:val="BookText"/>
        <w:rPr/>
      </w:pPr>
      <w:r>
        <w:rPr>
          <w:rFonts w:ascii="IRNazanin" w:hAnsi="IRNazanin" w:eastAsia="IRNazanin"/>
          <w:color w:val="111111"/>
          <w:sz w:val="28"/>
          <w:sz w:val="28"/>
          <w:szCs w:val="28"/>
          <w:rtl w:val="true"/>
          <w:lang w:bidi="fa-IR"/>
        </w:rPr>
        <w:t>حکم إقامة العزاء من المنظور الشیعی</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إقامة العزاء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إقامة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شواهد من ثلاثة مواضع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دلیل 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الروایات الآمرة والناهیة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البکاء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الصلاة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دلیل 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أمر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 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دلیل 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بنی هاشم یلبسن السواد فی مأتم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 السواد فی مأتم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الهاشمیات یلبسن السواد فی مأتم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الجهر بالسوء علی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طائفتان من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جواز إقامة العزاء بالبکاء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صنفان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وبکاؤه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 ومؤیّدان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المؤیّد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الناحیة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المؤیِّد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جابر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استشهاد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میمون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شهداء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شهداء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الإمامین الکاظم والرضا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أطلقت جواز البکاء علی أیّ میّت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حول التباکی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تدلّ علی جواز إقامة العزاء باللطم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جابر مدعومة بصحیحة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خالد بن سدیر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إقامة العزاء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الاستدلال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آیتان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حرمات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کراهة الجزع إلاّ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واحدة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صحیحة معاویة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یقیمون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واحدة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صحیحة عقبة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للباکین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ثواب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ریّان بن شبیب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الأُولی لحسن بن علی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الثانیة لحسن بن علی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الأُولی لمحمّد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الثانیة لمحمّد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إقامة مجلس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الحسن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مالک الجهنی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بإنشاد الشعر فی مصائب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صالح بن عقبة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غالب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عمارة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زید الشحّام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الصرخة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واحدة ومؤیّد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صحیحة معاویة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الندبة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استحباب البکاء علی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العزاء مستحبٌّ مؤکّد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الدلیل علی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زیارة الناحیة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العزاء واجب 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الدلیل علی 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الشعائر واجب 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قاعدة تعظیم الشعائر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إثبات وجوب تعظیم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الشعائر من تقوی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إشکال علی الاستدلال بالآیة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حرمات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إشکال علی الاستدلال بالآیة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تحلیل الشعائر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الدعائم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إشکال علی دلالة الروایات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النتیجة الکلیة للفصل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إقامة العزاء 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إقامة العزاء علی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المصداق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نظریات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أدلّة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إشکال علی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الناهیة عن البکاء تردع عن هذه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صلاحیة هذه الأدلّة للردع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وعدم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إشکال علی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إشکالات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علی 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الملائکة علی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شهداء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رقیّة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کراهة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الأُولی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 وزید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المرسلة الثانیة للصدوق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بالبکاء علی حمزة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المرسلة الثالثة للصدوق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البکاء مطلقاً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دلیل الفریق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سیّدنا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علی 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الملائکة علی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 عند اشتداد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الفریق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منصور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بالبکاء عند اشتداد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بالبکاء عند اشتداد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المصداق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التمیّز عن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غیر صاحب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نظریات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تمیّز غیر صاحب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جرم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تمیّز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التمیز لغیر صاحب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جرم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التمیّز لغیر صاحب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الدلیل علی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جنازة سعد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جنازة سعد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صاحب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نظریات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التمیّز علی صاحب العزاء مطلقاً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الجواز</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تمیّز صاحب العزاء مطلقاً </w:t>
      </w:r>
      <w:r>
        <w:rPr>
          <w:rFonts w:eastAsia="IRNazanin" w:cs="IRNazanin"/>
          <w:color w:val="111111"/>
          <w:sz w:val="28"/>
          <w:szCs w:val="28"/>
          <w:lang w:bidi="fa-IR"/>
        </w:rPr>
        <w:t>180</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جرمٌ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جرم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التمیّز لصاحب العزاء مطلقاً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الدلیل علی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أدلّة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لکی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الأُولی لأبی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لکی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الثانیة لأبی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لکی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جنازة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التمیّز لصاحب العزاء مطلقاً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الدلیل علی 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أدلّة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علّلت التمیّز بأنّه سبب لمعرفة صاحب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جنازة سعد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جنازة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التمیّز فی مصیبة الأب والأخ خاصّة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الدلیل علی 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التمیّز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النظریة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التمیّز فی مصیبة الأب وأب الأب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الدلیل علی النظریة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له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المصداق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نظریات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النوح مطلقاً </w:t>
      </w:r>
      <w:r>
        <w:rPr>
          <w:rFonts w:eastAsia="IRNazanin" w:cs="IRNazanin"/>
          <w:color w:val="111111"/>
          <w:sz w:val="28"/>
          <w:szCs w:val="28"/>
          <w:lang w:bidi="fa-IR"/>
        </w:rPr>
        <w:t>195</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الروایات الناهیة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النوح مطلقاً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کسب المغنّیة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النوح بالحق والنوح بالباطل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الدلیل علی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أدلّة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وعدم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أُم سلمة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للنوح</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المصداق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نظریات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الصراخ مطلقاً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أدلّة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الصراخ عملٌ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امرأة الحسن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الصیاح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جرّاح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الصیاح</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الصراخ جزع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الصیاح مطلقاً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امرأة الحسن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الصیاح</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الصیاح المعتدل والخارج عن حدّ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الدلیل علی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دلیل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المصداق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 الجسد، وخدش الجلد، وجزّ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اللطم والخدش وجزّ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الحرمة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جابر وصحیحة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اللطم والخدش وجزّ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أدلّة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السخط لقضاء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الأفعال من مصادیق الجزع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خالد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علی مَن قام بهذه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ضرب الخدود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لطم الخدّ فقد عصی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المصداق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نظریات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شقّ الثوب مطلقاً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أدلّة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تعاضد الروایات الضعیفة وتجابرها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أبی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 ثوبه فقد عصی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شقّ الجیوب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شقّ الثوب إلاّ شقّ الرجل علی الأب والأخ</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أدلّة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الدلیل علی المستثنی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شقّ الثوب للرجل علی الأب والأخ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شقّ موسی علی أخیه، والإمام العسکری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إبراهیم بن الخصیب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الدلیل علی المستثنی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شقّ الثوب علی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أدلّة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السخط لقضاء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شقّ الجیوب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 الجیب فقد عصی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شقّ الرجل ثوبه علی الأب والأخ، وجواز شقّ المرأة ثوبها علی الأقرباء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الدلیل علی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دلیل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شقّ الرجل ثوبه علی الأب والأخ، وجواز شقّ المرأة ثوبها مطلقاً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الدلیل علی 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خالد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الفاطمیات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شقّ الثوب علی خصوص الأب والأخ مطلقاً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الدلیل علی 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أدلّة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وعدم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الإسراف</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خالد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الفاطمیات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خالد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شقّ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الروایتان اللتان تدلّان علی شقّ موسی ثوبه علی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تخریق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النظریة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شقّ الثوب علی الأقرباء دون 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الدلیل علی النظریة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خالد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شقّ الثوب علی الأقرباء</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النظریة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شقّ الثوب علی خصوص الأب</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الدلیل علی النظریة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أنّ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ثوبه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النظریة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شقّ الثوب مطلقاً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الدلیل علی النظریة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النتیجة الکلیة للفصل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إقامة العزاء علی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IRNazanin" w:hAnsi="IRNazanin" w:eastAsia="IRNazanin"/>
          <w:color w:val="111111"/>
          <w:sz w:val="28"/>
          <w:sz w:val="28"/>
          <w:szCs w:val="28"/>
          <w:rtl w:val="true"/>
          <w:lang w:bidi="fa-IR"/>
        </w:rPr>
        <w:t>حکم إقامة العزاء من منظور أهل السنّة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أهل السنّة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المصداق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نظریات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البکاء مطلقاً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البکاء مطلقاً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البکاء مطلقاً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مع الندب والنیاحة مکروهٌ، وبدون ذلک مباح</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المصداق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نظریات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الندب مطلقاً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الندب مطلقاً </w:t>
      </w:r>
      <w:r>
        <w:rPr>
          <w:rFonts w:eastAsia="IRNazanin" w:cs="IRNazanin"/>
          <w:color w:val="111111"/>
          <w:sz w:val="28"/>
          <w:szCs w:val="28"/>
          <w:lang w:bidi="fa-IR"/>
        </w:rPr>
        <w:t>261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الندب المهیّج للحزن وغیر المهیّج</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الندب بالحقّ والندب بالباطل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المصداق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الجیوب، واللطم وخمش الوجه، وجزّ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نظریتان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النتیجة الکلیة للفصل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أهل السنّة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أهل السنّة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أدلّة المصداق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البکاء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أدلّة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تدلّ علی أنّ المیّت یُعذّب ببکاء أهله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إشکال علی 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إشکالات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عائشة لهذه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الراوی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الحدیث مع الآیات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هذا الحدیث مع روایات أُخری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عمر بهذا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التراب علی وجوه النساء الباکیات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الإشکال علی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الشاذ مع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النیاحة من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الإشکال علی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الشاذ مع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التعهّد بعدم النوح</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الإشکال علی 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الشاذ مع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البکاء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إشکال علی دلالة الروایة الأُولی والثانیة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الدلیل علی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البکاء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سیّدنا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طوائف، 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 وفعل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تسعة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أخبره جبریل باستشهاد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الإخبار باستشهاد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سیّدنا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زید وجعفر وابن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عثمان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سعد بن عبادة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بنته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ابنیه إبراهیم وطاهر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البخاری عن وفاة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الترمذی عن وفاة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الطبرانی عن وفاة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إحدی 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أُمه آمنة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البکاء عند المصیبة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البکاء لمصیبة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بالبکاء علی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عن ضرب الباکیات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ضرب الباکیات بالسوط</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منع الباکیات وطردهن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أبی بکر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أبی بکر وعمر علی سعد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الدلیل علی 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البکاء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علیها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الدلیل علی 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البکاء مع الندب وغیره، فالأوّل مکروه والثانی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دلیل علیها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أدلّة المصداق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علیها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التعهّد بعدم النوح عند مبایعة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الإشکال الأوّل علی الدلیل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الإشکال الثانی علی الدلیل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السخط لقضاء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إشکال علی الدلیل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علی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الندب المهیّج للحزن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الناهیة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إشکال علی 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الدلیل علی 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الندب بالحقّ والندب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أدلّة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إشکال علی دلالة الروایات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أخصّ من المدّعی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أدلّة المصداق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الثوب، واللطم، والخدش، وجزّ الشعر،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الدلیل علی 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هذه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علیها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الدلیل علی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هذه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أدلّة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قام بهذه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قام بهذه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بعدم القیام بهذه الأفعال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السخط لقضاء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إشکالٌ علی الدلیل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إشکال علی الدلیل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الکلیة للفصل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أهل السنّة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IRNazanin" w:hAnsi="IRNazanin" w:eastAsia="IRNazanin"/>
          <w:color w:val="111111"/>
          <w:sz w:val="28"/>
          <w:sz w:val="28"/>
          <w:szCs w:val="28"/>
          <w:rtl w:val="true"/>
          <w:lang w:bidi="fa-IR"/>
        </w:rPr>
        <w:t>الردّ علی شبهات العزاء</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شبهات من داخل الأوساط الشیعیة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العزاء مخالفة لآیات الصبر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الردّ علی 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أجوبة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النقضی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الحلّی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الحلّی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العزاء إیذاءٌ للجسم، وإضرارٌ بالنفس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الردّ علی 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أجوبة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أدلّة نفی الضرر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شواهد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التضرّر فی سبیل الدفاع عن النفس والمال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وفقدان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وتعرّضه لتلف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همّام بعد سماع أوصاف المتقین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أدلّة لا ضرر علی 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أدلة حرمة الإضرار مع أدلة إقامة العزاء وأولویة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العزاء تؤدّی إلی إهانة وإذلال وتضعیف المذهب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الرد علی 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أنواع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الاستهزاء نتیجة لخلو الشخص من 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الاستهزاء نتیجة لاختلاف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الاستهزاء نتیجة لأسباب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لبس السواد فی العزاء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الردّ علی 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أجوبة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العملیة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أدلة الکراهة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إرشادی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تنافی الکراهة مع الجواز بالمعنی الأعم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شبهات من خارج الأوساط الشیعیة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الناهیة عن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الردّ علی 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کفرٌ وبدعة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الردّ علی 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الأمر بإقامة العزاء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الرد علی 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الخلافات بین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الردّ علی 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 إسماعیل، المحیط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مَعَهُ تَوَجّعٌ وبُکَاءٌ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یضع یده علی جبهته أو عینیه، ویطرق برأسه، ویتظاهر بالحزن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الصدری، مهدی، عزاداری رمز محبّت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العزاء رمز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وَخَصَّ بَعضُهُم بِهِ قُوَّةَ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 إسماعیل، المحیط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 یَنِحُّ نَحِیحاً ونَحْنَحَ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رَدَّ السائلَ ردّاً قبیحاً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المطهر بن طاهر، 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 إسماعیل، المحیط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 إسماعیل، المحیط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بن عباد، إسماعیل، المحیط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المبارک بن محمد، النهایة فی غریب الحدیث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أبو القاسم، 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وملحق لسماحة الشیخ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مرتضی، المستند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جعفر، أحکام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الاقتصاد الهادی إلی طریق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عبد العزیز،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محمد بن علی،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علی،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علی محمد، الشرح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محمد بن علی،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علی،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محمد کاظم،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الیزدی، محمد کاظم،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الیزدی، محمد کاظم،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 الفاضل اللنکرانی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مرتضی، المستند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أبو القاسم، 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وملحق لسماحة الشیخ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عبد الأعلی، مهذّب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بشهادة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طریف بن ناصح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بقرینة الراوی والمروی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ضبطه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وظریف هذا ثقةٌ وصدوقٌ بشهادة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رأی محقّقی الرجال، إنّه إمامی وثقة؛ فالقرائن الدالّة علی وثاقتة عبارة عن کلام النجاشی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عبدالله تبنّاه وربّاه، وزوّجه بنت الأرقط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مقاتل الطالبیین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زید ذو الدمعة کان مقیماً فی منزل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ربّاه ونشأ فی حجره منذ قتل أبوه، وأخذ عنه علماً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وصفوان، ویونس، وابن أبی عمیر، من أصحاب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أنّ الرواة الکبار الأجلّاء لا یروون عن الضعفاء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قرائن علی وثاقته،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الشیخ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عمر بن علی بن الحسین فاضلاً جلیلاً وولی صدقات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وصدقات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 ورعاً سخیاً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أبیه روایة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أحمد بن علی،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مُحَمّدُ بنُ جَعفَرٍ الرَزَّازِ القُرَشِی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الحُسَینِ بنِ أبِی الخَطَّابِ، عَن مُحَمّدِ بنِ سَنَان، عَن سَعِیدِ بنِ یسَار أو 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اختلف علماؤنا فی شأنه، فالشیخ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النجاشی وابن الغضائری،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ضعیفٌ غالٍ، لا یُلتفت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الکشی فیه قدحاً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وأثنی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عندی التوقّف فیما 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الغضائری، أحمد بن الحسین،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فممَّن روی النصّ علی الرضا 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 من أبیه والإشارة إلیه منه بذلک من خاصّته وثقاته وأهل الورع والعلم والفقه من شیعته داود بن کثیر الرقی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ویزید بن سلیط ومحمد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الخمینی، روح الله، 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القرائن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الکشی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بخط أبی عبد الله الشاذانی أنّی سمعت العاصمی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ندخل مسجد الکوفة، فکان ینظر إلینا محمد بن سنان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المعضلات فإلیّ، ومّن أراد الحلال والحرام فعلیه بالشیخ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الکلباسی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دلالته علی المدح أنّه یستفاد منه کمال إنصافه واحتیاطه فی الدین؛ حیث إنّه مع کونه مدعیاً للقابلیة للرجوع إلیه فی المشکلات، أنکر الرجوع إلیه فی المسائل الشرعیة، وهذا أمرٌ نادر الوقوع فی أفراد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الکلباسی، محمد بن محمد،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عن حسن بن علی، عن محمد بن سنان،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أبی جعفر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کیف أنت إذا لعنتک وبرئت منک وجعلتک محنة للعالمین، أهدی بک مَن أشاء، وأُضلّ بک مَن أشاء؟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 بعبدک ما تشاء یا سیدی، أنت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أنت عبدٌ قد أخلصت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الکلباسی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دلالة الروایة علی المدح بواسطة دلالتها علی حسن الإخلاص من محمّد بن سنان، بحیث ربمّا یتوهّم دلالته علی الغلو، وکذا دلالته علی لطف مولانا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الکلباسی، محمد بن محمد،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عن محمّد بن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لعن صفوان بن یحیی ومحمّد بن سنان،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خالفا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من قابل،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سهل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 صفوان بن یحیی ومحمّد بن سنان، فقد رضیت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الکلباسی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یخفی دلالة ما فیه من أمر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 بتولّی محمد بن سنان وإظهاره الرضا عنه علی حسن حال محمّد بن سنان، بل وثاقته، بل فوق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الکلباسی، محمد بن محمد،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علی بن محمد،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 جعفر بن محمد،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الحادیة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أبو القاسم، 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وملحق لسماحة الشیخ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أبو القاسم، 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وملحق لسماحة الشیخ جواد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 ثَوَابُ زِیَارَةِ رَسُولِ اللهِ وَزِیَارَةِ أمِیرِ المُؤمِنیِنِ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القرینة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الترحّم علی المشایخ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ابن قولویه علی جمیع مشایخه؛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أصحابنا رحمهم الله برحمته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الاستدلال فی 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الهلالی، سلیم بن قیس، 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الخوئی فی مقام تأیید کتاب 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 الکلام فی جهات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عبید الله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روایة الأجلّاء عنه، مثل حسن بن علی بن عبدالله بن المغیرة؛ إذ روی عنه عشر روایات فی التهذیب والوسائل، وأحمد بن محمد بن خالد البرقی؛ حیث روی عنه سبعین روایة فی الکافی والتهذیب والوسائل، وأحمد بن محمد بن عیسی الأشعری الذی روی عنه ثلاث عشرة روایة فی الکافی، والتهذیب، والاستبصار، والوسائل، وکذلک محمد بن أحمد بن یحیی بن عمران، الذی روی عنه اثنتی عشرة روایة فی التهذیب، والاستبصار، والوسائل، ویبعد أن یروی کبار الرواة من راوٍ ضعیف وغیر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میمون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بشهادة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إغرَورَقَت عَینَاهُ بِالدُّمُوعِ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أمتَلأَتَا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بن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القرائن علی وثاقته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مشایخ الصدوق، وقد ترضّی علیه فی المشیخة، وروی عنه فی العیون، وکمال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التَّلِّعُکْبری کتب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مسعود العیاشی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القرائن علی وثاقته عبارة عن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خالد بن عمر 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علی وثاقته عبارة عن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أنّ النجاشی قال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بن عبد الرحمن بن محمد بن علی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محمد ضعیفاً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أبی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والاعتماد عندی علی قول الشیخ أبی جعفر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تعدیله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بهذا العنوان أکثر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کثیر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اسمه فی کتب الرجال، ولکن الذی روی عنه هذه الروایة هو أبان بن عثمان الأحمر، وهو إمامی ثقة، جلیل القدر، ومن أصحاب الإجماع، کذلک روی عنه رواةٌ کبار، نظیر محمد بن إسماعیل بن بزیع، وحسن بن علی بن فضّال، وهما من أصحاب الإجماع أیضاً، ومن البعید أن یروی هؤلاء الأجلّاء عن راوٍ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وبالتالی یتّضح أنّ محمد بن الحسین بن کثیر الخزّاز ثقة، ولیس من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هذه الروایات 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حَدِیثِ مُنَاجَاةِ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لِمَ فَضَّلتَ 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سَائِرِ الأُمَمِ؟ فَقَالَ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فَضَّلتُهُم لِعَشرِ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وَمَا العَاشُورَاءُ؟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 وَالتَّبَاکِی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جلیل القدر بشهادة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أنّه کان فطحیّ المذهب، ولکنّه رجع إلی الحقّ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علی وثاقته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 مؤلّف منتهی المقال وثاقته؛ حیث إنّ هناک شواهد وقرائن علی ذلک،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الأجلّة ومَن أجمعت العصابة، کابن أبی عمیر، وابن المغیرة، والحسن بن محبوب، والبزنطی فی الصحیح یشهد بوثاقته والاعتماد علیه، ویؤیّده کونه کثیر الروایة وسدیدها، ومفتیاً بها، وروایاته صریحة فی خلاف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بن إسماعیل،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یمکن الالتزام بصحة هذه الروایة؛ لأنّ فی سندها أبا محمد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إبراهیم بن حماد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قال الکشی نقلاً عن نصر بن 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مجهول غیر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الخوانساری، أحمد، 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هدایة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محمد، مشارق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 حبیب الله، ذریعة الاستغناء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عصفور البحرانی، حسین، سداد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محمد حسین، الفردوس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الکلام عنه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هدایة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محمد کاظم،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الاسترآبادی، علی، 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 الشی‌ءَ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الطُّوسِیُّ فِی أَمَالِیهِ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عَنِ ابن قُولَوَیهِ عَن أَبِیهِ عَن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عَبدِاللهِ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الحَسَنِ بنِ مَحبُوبٍ عَن أَبِی مُحَمَّدٍ الأَنصَارِیِّ عَن مُعَاوِیَةَ بنِ وَهبٍ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الجَزَعِ وَالبُکَاءِ مَکرُوهٌ سِوَی الجَزَعِ وَالبُکَاءِ عَلَی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أَحمَدَ بنِ مُحَمَّدِ بنِ أَبِی نَصرٍ والحَسَنِ بنِ عَلِیٍّ جَمِیعاً عَن أَبِی جَمِیلَة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الجَزَعُ؟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الجَزَعِ الصُّرَاخُ بِالوَیلِ وَالعَوِیلِ وَلَطمُ الوَجهِ وَالصَّدرِ وَجَزُّ الشَّعرِ مِن النَّوَاصِی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البحث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ما جیلویه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والقرائن علی وثاقته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الصدوق أکثر الروایة عنه مترضِّیاً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والقرائن علی وثاقته عبارة عن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لرأی بعض محقّقی الرجال أنّه ثقة؛ لأنّ هناک قرائن تدلّ علی وثاقته،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مشایخ الصدوق وترضّی علیه فی المشیخة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روایة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عنه فی کتبه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الهمدانی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سعید 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زیدی جارودی، ولکنّه ثقة بشهادة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فطحی المذهب لکنّه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بن عبید الیقطینی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ضعفّه ابن الولید،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تفرّد به محمد بن عیسی من کتب یونس وحدیثه لا یعتمد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فی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استثناه أبو جعفر ابن بابویه من رجال نوادر الحکمة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أروی ما یختصّ بروایته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حسب رأی الباحثین وعلماء الرجال، فإنّ هذا التضعیف مجرّد وهم، وهو إمامی ثقة 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وثّقه النجاشی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لِعَینِ المَاءِ سَاهِرَةٌ إِذَا کَانَت 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والقرائن علی وثاقته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عنه محمد بن عیسی بن یحیی أخو أحمد ولم تُستثنَ روایته، وفیه إشعارٌ بالاعتماد علیه، بل لا یبعد الحکم بوثاقته أیضاً، له أکثر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فی الکافی والتهذیبین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عنه رواة کبار من أمثال أحمد بن محمد بن عیسی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بن 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البعید أن یروی کبار الرواة عن الضعیف وغیر الثقة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موجزة فی أصحاب 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أصل هذا الاصطلاح ورد فی کلمات الکشّی، حیث عبّر عن اثنین وعشرین راویاً بأنّهم فقهاء وأصحاب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الشیخ الطوسی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أجمعت العصابة علی تصدیق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والمستفاد من عبارة الکشی أنّهم فقهاء عظام وبعیدون عن کلّ کذب ووضع، ولهم القدرة علی التمییز بین الأخبار الموضوعة والصحیحة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الفقهاء علی ثلاثة آراء فی المراد من عبارة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سند روایة صحیحاً إلی هؤلاء فیحکم بصحّة تلک الروایة، وإن نقلوها عن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أو عن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الموجودون ما بین أصحاب الإجماع والإمام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ثقات وروایة أصحاب الإجماع عنهم توثیقٌ لهم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رؤساء الواقفة بشهادة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الکشی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الغضائری، أحمد بن الحسین،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أنّه لم یذکر فی کتب الرجال إلّا أنّ ذلک لایخل بسند الروایة؛ لوجود القرائن علی وثاقته، منها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الغضائری، أحمد بن الحسین،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الاستدلال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وَحَدَّثَنِی مُحَمّدُ بنُ عَبدِاللهِ بنِ جَعفَرٍ الحِمیَرِی، عَن أبِیهِ، عَن عَلِیِ بنِ مُحَمّدِ بنِ سَالِم، عَن عَبدِاللهِ بنِ حَمَّادِ البَصرِی، عَن عَبدِاللهِ بنِ عَبدِ الرَّحمَنِ الأصَمّ،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إستَأذَنتُ عَلَی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وَغَیرُهُ، عَن مُحَمَّدِ بنِ أَحمَدَ وَمُحَمَّدِ بنِ الحُسَینِ جَمِیعاً، عَن مُوسَی بنِ عُمَرَ، عَن غَسَّانِ البَصرِیِّ، عَن مُعَاوِیَة بنِ وَهبٍ وَعَلِیّ بنُ إِبرَاهِیمَ، عَن أَبِیهِ، عَن بَعضِ أَصحَابنا، عَن إِبرَاهِیمَ بنِ عُقبَةٍ،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استَأذَنتُ عَلَی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عَلِیُ بنُ الحُسَینِ 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سَعدُ بنُ عَبدِاللهِ، عَن یَعقُوبِ بنِ یَزِیدٍ، عَن مَحَمّدِ بنِ أبِی عُمَیرٍ، عَن مُعَاوِیَة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الداوری، مسلم، 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جعفر، إرشاد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القمّی، تقی، الدلائل فی شرح 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المراغی، میر عبد الفتاح، العناوین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عوائد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البجنوردی، محمد حسن، 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 محمد بن عمر، 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محمد بن علی،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علی،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بحوث فی شرح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محسن، 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السیوری، المقداد بن عبد الله، 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المراغی، میر عبد الفتاح، العناوین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الحسین بن محمد،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تُحِلُّوا شَعَائرَ 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لاَتَستَحِلُّوا تَرکَ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 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محمد رضا، 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الدعائم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الغضائری، أحمد بن الحسین،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الغضائری، أحمد بن الحسین،الرجال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عوائد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تأویل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المغربی، النعمان بن محمد،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زبدة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هدایة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عصفور البحرانی، حسین، سداد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محمد بن محمد،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عبد الحسین،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عبد الحسین،المجالس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المَیِّتَ یُعَذَّبُ بِبُکَاءِ أَهلِهِ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الأدلة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البحث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الزنجانی، موسی،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الحلّی فی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الصدوق محمد بن یعقوب الکلینی فی کتابه الکافی فی أخبار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وکلما ذکرته فی کتابی المشار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علان، ومحمد بن أبی عبد الله، ومحمد بن الحسن، ومحمد بن عقیل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هؤلاء إمامیون ثقات إلّا محمد بن عقیل الکلینی؛ فقد قال النجاشی عن علی بن محمد بن علان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بن إبراهیم بن أبان الرازی الکلینی المعروف بعلان یُکنّی أبا الحسن ثقة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 محمد بن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الأسدی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جعفر بن محمد بن عون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عبد الله کان ثقة صحیح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محمد بن حسن الصفار ثقة بشهادة النجاشی بأنّه إمامی ثقة وجلیل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فلا مشکلة فی سند الروایة من هذه الناحیة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علماء الرجال فی وثاقة سهل بن زیاد؛ ولکنّه ثقة علی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القرائن علی وثاقته فهی عبارة عن قول فی الوجیزة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زیاد وعندی لا یضر ضعفه؛ لکونه من مشایخ الإجازه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الوجیزة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وثاقته؛ لکثرة روایاته، وروایة الأجلّاء عنه، وکونه شیخ الإجازه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فی الکتب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الملا محمّد تقی المجلسی فی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وکیف یجوز طرح الخبر الذی هو فیه، سیّما إذا کان من مشایخ الإجازة للکتب المشهورة، مع أنّ المشایخ العظام نقلوا عنه کثقة الإسلام محمد بن یعقوب الکلینی، ورئیس المحدّثین محمد بن بابویه وشیخ الطائفة محمد بن الحسن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البعض علی وثاقته بأنّ الکلینی أکثر الروایة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بن إسماعیل،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وثّقه الشیخ الطوسی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بنِ العَلَوِی 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حَدَّثَنَا جَعفَرُ بنُ مُحَمَّدِ بنِ مَسعُودِ العَیَّاشِی،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بنِ خَالِدِ الطَّیَالِسِی،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مُحَمَّدِ بنِ زِیَادِ الأزدِی، عَن حَمزَة بنِ حَمرَانٍ، عَن أبِیهِ حَمرَان بنِ أعیَن، عَن أبِی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فِی الیَومِ واللّیلَةِ ألفَ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کَانَ بَکَیٰ عَلَیٰ أبِیهِ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سَنَةٍ، ومَا وُضِعَ بَینَ یَدَیهِ طَعَامٌ إلاّ بَکَیٰ حَتّی قَالَ لَهُ مَولًی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أمَا أنَ لِحُزنِکَ أن یَنقَضِی؟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إنَّ یَعقُوبَ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إثنَا عَشَرَ ابناً فَغَیّبَ اللهُ عَنهُ وَاحِداً مِنهُم فَابیَضَّت عَینَاهُ مِن کَثرَةِ بُکَائِهِ عَلَیهِ، وشَابَّ رَأسُهُ مِنَ الحُزنِ، واحدَودَبَ ظَهرُهُ مِنَ الغَمِّ، وکَانَ ابنهُ حَیّاً فِی الدُّنیَا، وأنَا نَظَرتُ إلَی أبِی وأخِی وعَمّی، وسَبعَة عَشَرَ مِن أهلِ بَیتِی َمقتُولِینَ حَولِی، فَکَیفَ ینقَضِی حُزنِی؟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الروایة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بحثناه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وقلنا إنّه لایخل بسند الروایة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 بن زیاد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واقفاً، وجهاً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الإمام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جَعفَرِ بنِ مُحَمَّدٍ، عَن ابن القَدَّاحِ،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مَاتَ إِبرَاهِیمُ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هَمَلَت عَینُ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بِالدُّمُوعِ ثُمَّ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تَدمَعُ العَینُ ویَحزَنُ القَلبُ ولاَ نَقُولُ مَا یُسخِطُ الرَّبَّ وإِنَّا بِکَ یَا إِبرَاهِیمُ لَمَحزُونُونَ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العلماء کالإمام الخمینی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مرسلات الصدوق علیٰ قسمین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هدایة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وهناک عدّة قرائن علی وثاقته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وعَلِیُّ بنُ إِبرَاهِیم، عَن أَبِیهِ جَمِیعاً، عَنِ ابن مَحبُوبٍ، عَن عَلِیِّ 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المُؤمِنُ بَکَت عَلَیهِ المَلَائِکَةُ وَبِقَاعُ الأَرضِ الَّتِی کَانَ یَعبُدُ الله عَلَیهَا، وَأَبوَابُ السَّمَاءِ الَّتِی کَانَ یُصعَدُ أَعمَالُهُ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هدایة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محمد کاظم،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هدایة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محمد کاظم،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هدایة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جعفر،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عَن إِبرَاهِیمَ بنِ هَاشِمٍ عَنِ النَّوفَلِیِّ عَنِ السَّکُونِیِّ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مَا أَدرِی أَیُّهُم أَعظَمُ جُرماً؟ الَّذِی یَمشِی مَعَ الجَنَازَةِ بِغَیرِ رِدَاءٍ أَوِ الَّذِی یَقُولُ قِفُوا أَوِ الَّذِی یَقُولُ استَغفِرُوا لَهُ غَفَرَ الله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مَلعُونٌ مَن أَخَّرَ العِشَاءَ إلَی أَن تَشتَبِکَ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لَم یَنصَح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محمد بن محمد،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یزید 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قومٌ من القمّیین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غلا فی آخر عمره، والله أعلم، وما رأینا له روایةً تدلّ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کرَاهِیَةِ الصِّیَاحِ حَولَ النَّعشِ والمَشیِ بِغَیرِ 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أدرِی أیُّهُم أعظَمُ جُرماً؟ الّذِی یَمشِی مَعَ الجِنَازَةِ بِغَیرِ رِدَاءٍ أو الّذی یَقُولُ ارفَعُوا أو الّذِی یَقُولُ استَغفِرُوا لَهُ غَفَرَ اللهُ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محمد بن محمد،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أحمد القیسی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فیه توثیقٌ خاصّ؛ ولکن هناک قرائن علی وثاقته وهی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وقع بعنوان محسن بن أحمد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فی الکتب الأربعة أکثرها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بالمطلق فی هذه النظریة والنظریات اللاحقة هو المعنی الذی یقابل القیود والتفصیلات التالیة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محمد بن محمد،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یَحیَی، عَن إِبرَاهِیمَ بنِ هَاشِمٍ، عَنِ النَّوفَلِیِّ، عَنِ السَّکُونِیِّ،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مَا أَدرِی أَیُّهُم أَعظَمُ جُرماً؟ الَّذِی یَمشِی مَعَ الجَنَازَةِ بِغَیرِ رِدَاءٍ أَوِ الَّذِی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قِفُوا أَوِ الَّذِی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 لَهُ غَفَرَ الله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محمد بن محمد،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الاستدلال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تلخیص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عصفور البحرانی، حسین، سداد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القرائن علی وثاقته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یوثّق هذا الراوی فی کتب الرجال إلّا أنّ هناک قرائن علی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أصلٌ أخبرنا به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فی الکتب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أکثر الأجلّاء الروایة عنه،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بقاح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بن علی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والحسین بن سعید الأهوازی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بن الحکم الأنباری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إسماعیل بن بزیع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عنه بعض أصحاب الإجماع،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بن محبوب بن السراد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وفضالة بن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ویُستبعد أن یروی هؤلاء الأجلّاء والأعلام عن راوٍ ضعیفٍ کذّاب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أنّه واقفی بشهادة 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هناک قرائن علی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فی الکتب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الترابی الشهرضائی، أکبر، الموسوعة الرجالیة المیسرة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وأکثر الأجلّاء الروایة عنه،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الأهوازی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محمد بن عیسی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وعبدالله بن محمد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وموسی بن القاسم 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بَعضِ أَصحَابِهِ،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لِصَاحِبِ المُصِیبَةِ أن یَضَعَ رِدَاءَهُ حَتَّی یَعلَمَ النَّاسُ أَنَّهُ صَاحِبُ 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مُحَمَّدٍ، عَن أَحمَدَ بنِ إِسحَاق، عَن سَعدَانَ بنِ مُسلِمٍ، عَن أَبِی بَصِیرٍ،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لِصَاحِبِ المُصِیبَةِ أن لاَ یَلبَسَ رِدَاءً، وأن یَکُونَ فِی قَمِیصٍ حَتَّی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أَبِیهِ، عَن سَعدَانَ، عَن أَبِی بَصِیرٍ،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لِصَاحِبِ الجِنَازَةِ أن یُلقِی رِدَاءَهُ حَتَّی یُعرَفَ، ویَنبَغِی لِجِیرَانِهِ أن یُطعِمُوا عَنهُ ثَلاثَةَ 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البرقی،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أبِیهِ، عَن مُحسِنِ بنِ أحمَد، عَن أبَان،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فِی جِنَازَةِ سَعدٍ بِغَیرِ رِدَاءٍ،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تَمشِی بِغَیرِ رِدَاءٍ؟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رَأیتُ المَلائِکَةَ تَمشِی بِغَیرِ أردِیَة فَأحبَبتُ أن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أتَأسّی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الإشکال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القَاسِمِ بنِ مُحَمَّدٍ، عَنِ الحُسَینِ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إِسمَاعِیلُ بنُ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خَرَجَ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السَّرِیرَ بِلاَ حِذَاءٍ، وَلاَ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بَعضِ أَصحَابِهِ،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لِصَاحِبِ المُصِیبَةِ أن یَضَعَ رِدَاءَهُ حَتَّی یَعلَمَ النَّاسُ أَنَّهُ صَاحِبُ 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مُحَمَّدٍ، عَن أَحمَدَ بنِ إِسحَاق، عَن سَعدَانَ بنِ مُسلِمٍ،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لِصَاحِبِ المُصِیبَةِ أن لاَ یَلبَسَ رِدَاءً، وَأن یَکُونَ فِی قَمِیصٍ حَتَّی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أَبِیهِ، عَن سَعدَانَ،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لِصَاحِبِ الجِنَازَةِ أن یُلقِی رِدَاءَهُ حَتَّی یُعرَفَ، وَیَنبَغِی لِجِیرَانِه ِأن یُطعِمُوا عَنهُ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أبو الصلاح، 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یقابل القول بالتفصیل الذی سیأتی، والمقصود به أنّ النوحَ حرامٌ ولو کان بالحقّ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الناهیة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أَنعَمَ الله عَلَیهِ بِنِعمَةٍ فَجَاءَ عِندَ تِلکَ النِّعمَةِ بِمِزمَارٍ فَقَد کَفَرَهَا، وَمَن أُصِیبَ بِمُصِیبَةٍ فَجَاءَ عِندَ تِلکَ المُصِیبَةِ بِنَائِحَةٍ فَقَد کَفَرَهَا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الرَّنَّةِ عِندَ المُصِیبَةِ، ونَهَی عَنِ النِّیَاحَة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لَا تَزَالُ فِی أُمَّتِی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وَالنِّیَاحَةُ وَإِنَّ النَّائِحَةَ إِذَا لَم تَتُب</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قَبلَ مَوتِهَا تَقُومُ یَومَ</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القِیَامَةِ وَعَلَیهَا سِربَالٌ مِن قَطِرَانٍ وَدِرعٌ مِن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محمد جواد،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سَعِیدٍ، عَن عُثمَانَ بنِ عِیسَی،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کَسبِ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المُغَنِّیَةِ وَالنَّائِحَةِ فَکَرِهَهُ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محمد جواد،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 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عصفور البحرانی، حسین، سداد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 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عنها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انصَرَفَ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وَقعَةِ أُحُدٍ إلَی المَدِینَةِ، سَمِعَ مِن کُلِّ دَارٍ قُتِلَ مِن أَهلِهَا قَتِیلٌ نَوحاً وَبُکَاءً، وَلَم یَسمَع مِن دَارِ حَمزَةَ عَمِّهِ،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حَمزَةَ لا بَوَاکِیَ لَهُ، فَآلَی أَهلُ المَدِینَةِ أن لاَ یَنُوحُوا عَلَی مَیِّتٍ وَلاَ یَبکُوهُ حَتَّی یَبدَءُوا بِحَمزَةَ فَیَنُوحُوا عَلَیهِ وَیَبکُوهُ، فَهُم إلی الیَومِ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یقابل القول بالتقصیل الذی سیأتی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البهائی، محمد بن الحسین،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البهائی، محمد بن الحسین،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علی وثاقته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أَحمَدَ بنِ مُحَمَّدِ بنِ أَبِی نَصرٍ وَالحَسَنِ بنِ عَلِیٍّ جَمِیعاً، عَن أَبِی جَمِیلَة،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الجَزَعُ؟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الجَزَعِ الصُّرَاخُ بِالوَیلِ وَالعَوِیلِ، وَلَطمُ الوَجهِ وَالصَّدرِ، وَجَزُّ الشَّعرِ مِنَ النَّوَاصِی، وَمَن أَقَامَ النُّوَاحَةَ فَقَد تَرَکَ الصَّبرَ وَأَخَذَ فِی غَیرِ طَرِیقِهِ، وَمَن صَبَرَ وَاستَرجَعَ وَحَمِدَ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رَضِیَ بِمَا صَنَعَ الله وَوَقَعَ أَجرُهُ عَلَی الله، وَمَن لَم یَفعَل ذَلِکَ جَرَی عَلَیهِ القَضَاءُ وَهُوَ ذَمِیمٌ وَأَحبَطَ الله تَعَالَی 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الحَسَنِ بنِ عَلِیٍّ، عَن عَلِیِّ بنِ عُقبَة، عَنِ امرَأَةِ الحَسَنِ الصَّیقَلِ،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لاَیَنبَغِی الصِّیَاحُ عَلَی المَیِّتِ وَلاَشَقُّ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أَحمَدُ بنُ مُحَمَّدِ بنِ دَاوُدِ القُمِّیِّ فِی نَوَادِرِهِ،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عِیسَی، عَن أَخِیهِ جَعفَرِ بنِ عِیسَی، عَن خَالِدِ بنِ سُدِیرٍ أَخِی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شَقَّ ثَوبَهُ عَلَی أَبِیهِ، أَو عَلَی أُمِّهِ، أَو عَلَی أَخِیهِ، أَو عَلَی قَرِیبٍ لَهُ،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شَی‌ءَ فِی لَطمِ الخُدُودِ، سِوَی الاستِغفَارِ وَالتَّوبَةِ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محمد کاظم،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محمد کاظم،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شهاب الدین، منهاج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أَحمَدُ بنُ مُحَمَّدِ بنِ دَاوُدِ القُمِّیِّ فِی نَوَادِرِهِ،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عِیسَی، عَن أَخِیهِ جَعفَرِ بنِ عِیسَی، عَن خَالِدِ بنِ سُدِیرٍ أَخِی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خَدَشَتِ المَرأَةُ وَجهَهَا، أَو جَزَّت شَعرَهَا، أَو نَتَفَتهُ، فَفِی جَزِّ الشَّعرِ عِتقُ رَقَبَةٍ، أَو صِیَامُ شَهرَینِ مُتَتَابِعَینِ، أَو إِطعَامُ سِتِّینَ مِسکِیناً، وَفِی الخَدشِ إِذَا دَمِیَت وَفِی النَّتفِ کَفَّارَةُ حِنثِ یَمِینٍ، وَلا شَی‌ءَ فِی اللَّطمِ عَلَی الخُدُودِ سِوَی الِاستِغفَارِ وَالتَّوبَة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أَحمَدَ بنِ مُحَمَّدِ بنِ أَبِی نَصرٍ وَالحَسَنِ بنِ عَلِیٍّ، جَمِیعاً عَن أَبِی جَمِیلَة،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الجَزَعُ؟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الجَزَعِ الصُّرَاخُ بِالوَیلِ وَالعَوِیلِ، وَلَطمُ الوَجهِ وَالصَّدرِ، وَجَزُّ الشَّعرِ مِن النَّوَاصِی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الطُّوسِیُّ فِی أَمَالِیه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 عَنِ المُفِیدِ، عَنِ ابن قُولَوَیهِ، عَن أَبِیهِ، عَن سَعدٍ، عَن أَحمَدَ بنِ مُحَمَّدٍ عَنِ الحَسَنِ بنِ مَحبُوبٍ، عَن أَبِی مُحَمَّدٍ الأَنصَارِیِّ، عَن مُعَاوِیَةَ بنِ وَهبٍ،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الجَزَعِ وَالبُکَاءِ مَکرُوهٌ سِوَی الجَزَعِ وَالبُکَاءِ عَلَی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بیانه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 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عصفور البحرانی، حسین، سداد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جعفر،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محمد حسن، غایة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محمد کاظم،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محسن، 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أَحمَدَ بنِ مُحَمَّدِ بنِ أَبِی نَصرٍ وَالحَسَنِ بنِ عَلِیٍّ جَمِیعاً، عَن أَبِی جَمِیلَة،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الجَزَعُ؟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الجَزَعِ الصُّرَاخُ بِالوَیلِ وَالعَوِیلِ، وَلَطمُ الوَجهِ وَالصَّدرِ، وَجَزُّ الشَّعرِ مِنَ النَّوَاصِی، وَمَن أَقَامَ النُّوَاحَةَ فَقَد تَرَکَ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عَمرِو بنِ عُثمَانَ، عَن أَبِی جَمِیلَة،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الطُّوسِیُّ فِی أَمَالِیه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عَلِی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المُفِیدِ، عَنِ ابن قُولَوَیهِ، عَن أَبِیهِ، عَن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عَبدِاللهِ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مُحَمَّدٍ، عَنِ الحَسَنِ بنِ مَحبُوبٍ، عَن أَبِی مُحَمَّدٍ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إبرَاهِیمِ بنِ حَمّادِ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مُعَاوِیَةَ بنِ وَهبٍ،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الجَزَعِ وَالبُکَاءِ مَکرُوهٌ سِوَی الجَزَعِ وَالبُکَاءِ عَلَی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بهذا الإطلاق هو ما یقابل التفاصیل التی سنذکرها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علی،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علی، الشرح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الیزدی، محمد کاظم،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 محسن، 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 محمد بن منصور،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علی،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آقا رضا،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 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علی،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الثَّانِی فِی مُسَکِّنِ الفُؤَادِ،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ضَرَبَ الخُدُودَ وَشَقَّ الجُیُوبَ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آقا رضا،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محمد بن الحسن،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الکرکی، علی بن الحسین،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معدن التخلیط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فهرست أسماء مصنِّفی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یلتفت إلی 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الغضائری، أحمد بن الحسین،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فإنّ النجاشی وابن الغضائری یشهدان بعدم وثاقته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محمد بن الحسن،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الجواب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محمد بن الحسن،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الدلیل الأول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الدلیل الثانی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آقا رضا،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الثَّانِی فِی مُسَکِّنِ الفُؤَادِ،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ضَرَبَ الخُدُودَ وَشَقَّ الجُیُوبَ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محمد بن الحسن،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عُثمَانَ بنِ عِیسَی، عَن أَبِی أَیُّوب الخَزَّازِ، عَن رَجُلٍ،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ﭫ ﭬ ﭭ 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لاَ یَشقُقنَ جَیباً، وَلاَ یَلطِمنَ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محمد بن الحسن،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أَوصَی عِندَ مَا احتُضِرَ،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یُلطَمَنَّ عَلَیَّ خَدٌّ، وَلاَ یُشَقَّنَّ عَلَیَّ جَیبٌ، فَمَا مِنِ امرَأَةٍ تَشُقُّ جَیبَهَا إِلاّ صُدِعَ لَهَا فِی جَهَنَّمَ صَدعٌ، کُلَّمَا زَادَت زِیدَت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محمد بن الحسن،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عصفور البحرانی، حسین، سداد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یعنی أنّه یجوز للمرأة أن تشقّ ثوبها سواء کان علی الأب والأخ، أم غیرها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یعنی أنّه یجوز للرجل والمرأة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 محمد بن علی،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تلخیص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السیوری، مقداد بن عبد الله، 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الحلّی، أحمد بن محمد،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 حاشیة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محمد بن علی،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محمد باقر،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 محمد محسن،النخبة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هدایة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صالح، شرح 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مهدی، معتمد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جعفر،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مرتضی،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آقا رضا،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الخوانساری، محمد تقی، رسالة فی الدماء الثلاثة وأحکام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عبد الأعلی، مهذّب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محمد تقی، 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القمّی، أبو القاسم،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صالح، شرح 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عبد الأعلی، مهذّب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آقا رضا،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قُبِضَ عَلِیُّ بنُ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رُئِیَ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 خَرَجَ مِنَ الدَّارِ وَقَد شُقَّ قَمِیصُهُ مِن خَلفٍ وقُدَّامٍ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آقا رضا،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عِیسی فِی کِتَابِ کَشفِ الغُمَّةِ نَقلًا مِن کِتَابِ الدَّلَائِلِ لِعَبدِ الله بنِ جَعفَرٍ الحِمیَرِیِّ، عَن أَبِی 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جَنَازَةِ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وَقَمِیصُهُ مَشقُوقٌ، فَکَتَبَ إِلَیهِ ابن عَونٍ مَن رَأَیتَ أَو بَلَغَکَ مِنَ الأَئِمَّةِ شَقَّ قَمِیصَهُ فِی مِثلِ هَذَا؟ فَکَتَبَ إِلَیهِ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یُدرِیکَ مَا هَذَا قَد شَقَّ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إبرَاهِیمُ بنُ الخَضِیبِ الأنبَارِی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أبُو عَونِ الأبرَشِ قَرَابَةَ نَجَاحِ بنِ سَلمَةِ إلَی أبِی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قَد استَوحَشُوا مِن شَقّکَ ثَوبَک عَلَی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وَذَاکَ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شَقَّ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آقا رضا،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الخوانساری، محمد تقی، رسالة فی الدماء الثلاثة وأحکام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وَذَکَرَأَحمَدُ بنُ مُحَمَّدِ بنِ دَاوُدِ القُمِّیِّ فِی نَوَادِرِه،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عِیسَی، عَن أَخِیهِ جَعفَرِ بنِ عِیسَی، عَن خَالِدِ بنِ سُدِیرٍ أَخِی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رَجُلٍ شَقَّ ثَوبَهُ عَلی أَبِیهِ، أَو عَلی أُمِّهِ، أَو عَلَی، أَخِیهِ أَو عَلَی قَرِیبٍ 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شَی‌ءَ فی لَطمِ الخُدُودِ، سِوَی الإستِغفَارِ وَالتَّوبَةِ، وَقَد شَقَقنَ الجُیُوبَ وَلَطَمنَ الخُدُودَ الفَاطِمِیَّاتُ عَلَی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روایة الصیقل، 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الحَسَنِ بنِ عَلِیٍّ، عَن عَلِیِّ بنِ عُقبَة، عَنِ امرَأَةِ الحَسَنِ الصَّیقَلِ،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الصِّیَاحُ عَلَی المَیِّتِ وَلاَ شَقُّ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وَذَکَرَأَحمَدُ بنُ مُحَمَّدِ بنِ دَاوُدِ القُمِّیِّ فِی نَوَادِرِه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عِیسَی، عَن أَخِیهِ جَعفَرِ بنِ عِیسَی، عَن خَالِدِ بنِ سُدِیرٍ أَخِی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شَقَّ ثَوبَهُ عَلَی أَبِیهِ، أَو عَلَی أُمِّهِ، أَو عَلَی أَخِیهِ، أَو عَلَی قَرِیبٍ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بِشَقِّ الجُیُوبِ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السیوری، مقداد بن عبد الله، 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عِیسَی فِی کِتَابِ کَشفِ الغُمَّةِ، نَقلًا مِن کِتَابِ الدَّلَائِلِ لِعَبدِالله بنِ جَعفَرٍ الحِمیَرِیِّ، عَن أَبِی 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جَنَازَةِ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وَقَمِیصُهُ مَشقُوقٌ، فَکَتَبَ إِلَیهِ ابن عَونٍ مَن رَأَیتَ أَو بَلَغَکَ مِنَ الأَئِمَّةِ شَقَّ قَمِیصَهُ فِی مِثلِ هَذَا؟ فَکَتَبَ إِلَیهِ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یُدرِیکَ مَا هَذَا؟ قَد شَقَّ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وَعَنهُ عَن إِسحَاقَ ابنِ مُحَمَّدٍ، عَن إِبرَاهِیمَ بنِ الخَضِیبِ،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أَبُو عَونٍ الأَبرَشُ قَرَابَةُ نَجَاحِ بنِ سَلَمَةَ إلَی أَبِی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قَدِ استَوهَنُوا مِن شَقِّکَ عَلَی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وذَاکَ؟ قَد شَقَّ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السیوری، مقداد بن عبد الله، 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آقا رضا،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سعید الحلّی، یحیی،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وَذَکَرَأَحمَدُ بنُ مُحَمَّدِ بنِ دَاوُدِ القُمِّیِّ فِی نَوَادِرِهِ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عِیسَی، عَن أَخِیهِ جَعفَرِ بنِ عِیسَی، عَن خَالِدِ بنِ سُدِیرٍ أَخِی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رَجُلٍ شَقَّ ثَوبَهُ عَلَی أَبِیهِ أَو عَلَی أُمِّهِ، أَو عَلَی أَخِیهِ، أَو عَلَی قَرِیبٍ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بِشَقِّ الجُیُوب، قَد شَقَّ 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أَخِیهِ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یَشُقَّ الوَالِدُ عَلَی وَلَدِهِ، وَلا زَوجٌ عَلَی امرَأَتِهِ وتَشُقُّ المَرأَةُ عَلَی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عِیسَی فِی کِتَابِ کَشفِ الغُمَّةِ، نَقلًا مِن کِتَابِ الدَّلَائِلِ لِعَبدِالله بنِ جَعفَرٍ الحِمیَرِیِّ عَن أَبِی 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جَنَازَةِ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وقَمِیصُهُ مَشقُوقٌ فَکَتَبَ إِلَیهِ ابن عَونٍ مَن رَأَیتَ أَو بَلَغَکَ مِنَ الأَئِمَّةِ شَقَّ قَمِیصَهُ فِی مِثلِ هَذَا؟ فَکَتَبَ إِلَیهِ أَبُومُحَمَّدٍ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یُدرِیکَ 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قَدشَقَّ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قُبِضَ عَلِیُّ بنُ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 مِنَ الدَّارِ وَقَد شُقَّ قَمِیصُهُ مِن خَلفٍ وقُدَّامٍ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 عَن إِسحَاقَ بنِ مُحَمَّدٍ، عَن إِبرَاهِیمَ بنِ الخَضِیبِ،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أَبُو عَونٍ الأَبرَشُ قَرَابَةُ نَجَاحِ بنِ سَلَمَةَ إلَی أَبِی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قَدِ استَوهَنُوا مِن شَقِّکَ عَلَی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وَذَاکَ؟ قَد شَقَّ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مُحَمَّدِ بنِ یَحیَی وغَیرِهِ، عَن سَعدِ بنِ عَبدِالله، عَن جَمَاعَةٍ مِن بَنِی هَاشِمٍ، مِنهُمُ الحَسَنُ بنُ الحَسَنِ الأَفطَسِ، أَنَّهُم حَضَرُوا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تُوُفِّیَ مُحَمَّدُ بنُ 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نَظَرَ إلَی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مَشقُوقَ الجَیبِ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الروایات فی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بالمطلق ما یقابل کلّ التفاصیل التی سبق ذکرها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القمّی، تقی،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الغروی، المیرزا علی، 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أبی القاسم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محمد بن علی،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الجزیری، عبد الرحمن، والغروی، محمد، ویاسر، مازح، 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یقابل التفاصیل التی ستأتی فی النظریات التالیة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التویجری، محمد بن إبراهیم، موسوعة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الشربینی، محمد بن أحمد، 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عبد السلام بن عبد الله، المحرّر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الجزیری ، عبد الرحمن، والغروی، محمد، ومازح، یاسر، 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القرافی، أحمد بن إدریس، الذخیرة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عبید، فقه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الشربینی، محمد بن أحمد، مغنی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یقابل القیود المذکورة فی النظریات التالیة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البهوتی، منصور بن یونس، کشاف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القسطلانی، أحمد بن محمد، إرشاد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العلماء ، الموسوعة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تصدرها وزارة الأوقاف الکویتیة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البهوتی، منصور بن یونس، کشاف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التویجری، محمد بن إبراهیم، موسوعة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الجزیری ، عبد الرحمن، والغروی، محمد، ومازح، یاسر، 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یقابل التفصیل الذی سیأتی فی النظریات التالیة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التویجری، محمد بن إبراهیم، موسوعة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بِالرّمَاحِ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یحیی بن شرف، شرح النووی علی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السجستانی،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إدریس، اختلاف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إدریس، اختلاف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أحمد بن محمد،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عبد الله بن محمد،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أحمد بن محمد،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عبد الله بن محمد،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وَاقِدٍ حَدَّثَنَا حَمَّادُ بنُ زَیدٍ، عَن أَیُّوبَ، عَن حُمَیدِ بنِ هِلاَلٍ، عَن أَنَسٍ رضی الله عنه أَنَّ النَّبِی صلّی الله علیه وسلّم نَعَی زَیدًا وَجَعفَرًا وَابن رَوَاحَةَ لِلنَّاسِ قَبلَ أَن یَأتِیَهُم خَبَرُهُم،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الرَّایَةَ زَیدٌ فَأُصِیبَ، ثُمَّ أَخَذَ جَعفَرٌ فَأُصِیبَ، ثُمَّ أَخَذَ ابن رَوَاحَةَ فَأُصِیبَ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وَعَینَاهُ تَذرِفَانِ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مُسلِمٍ، عَن یَحیَی بنِ یَعلَی، سَمِعتُ عَبدِاللهِ بنِ جَعفَرٍ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أحفَظُ حِینَ دَخَلَ رَسُولُ الله صلّی الله علیه وسلّم عَلی أمِّی، فَنَعَی لَهَا أبِی، فَأنظُرُ إلَیهِ وَهُوَ یَمسَحُ عَلی رَأسِی وَرَأسِ أخِی، وَعَینَاهُ تُهرَقَانِ الدُّمُوعِ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عبد الله بن محمد،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هُدبَةُ، حَدَّثَنَا أَبَانُ بنُ یَزِیدَ، حَدَّثَنِی یَحیَی بنُ أَبِی کَثِیرٍ، أَنَّ زَیدًا، حَدَّثَهُ أَنَّ أَبَا سَلَامٍ حَدَّثَهُ، أَنَّ أَبَا مَالِکٍ الأَشعَرِیَّ حَدَّثَهُ، أَنَّ رَسُولَ الله صلّی الله علیه وسلّم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إسنَادُهُ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أحمد بن علی، 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التویجری، محمد بن إبراهیم، موسوعة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التویجری، محمد بن إبراهیم، موسوعة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یقابل التفصیل الذی سیأتی فی النظریات التالیة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السِندی فی حاشیته علی سنن النسائی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قد غلبنا عَلَیْک،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تَقْدِیره تَعَالَی غَالب علینا فِی موتک، وإلّا فحیاتک محبوبة لدینا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السندی، نور الدین بن عبد الهادی، حاشیة السندی علی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السجستانی،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یقابل التفصیل الذی سیأتی فی النظریات التالیة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محمود بن عبد الله،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محمد بن أحمد، 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جلال الدین،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محمود بن عبد الله،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أحمد بن عبد الله،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نَشَجَ الباکی إِذا غَصَّ البُکاءَ فی حَلقِه عند الفَزعة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الرَّایَةَ زَیدٌ فَأُصِیبَ، ثُمَّ أَخَذَهَا جَعفَرٌ فَأُصِیبَ، ثُمَّ أَخَذَهَا عَبدُ الله بنُ رَوَاحَةَ فَأُصِیبَ، وَإِنَّ عَینَی رَسُولِ الله صلّی الله علیه وسلّم لَتَذرفَانِ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احمد،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محمد بن یزید،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عبد السلام بن عبد الله، المحرّر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القرافی، أحمد بن إدریس، الذخیرة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حجرالعسقلانی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أتبعهَا بِأُخْرَی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أَنَّهُ أَتْبَعَ الدَّمْعَةَ الْأُولَی بِدَمْعَةٍ أُخْرَی،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أَتْبَعِ الْکَلِمَةَ الْأُولَی الْمُجْمَلَةَ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بِکَلِمَةٍ أُخْرَی مُفَصَّلَةٍ، وَهِیَ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الْعَیْنَ تَدْمَع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أحمد بن علی،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ویظهر من هذه العبارة أنّ الاحتمال الأوّل هو الصحیح، والاحتمال الثانی خلاف الظاهر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محمد بن یزید،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وآیة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أحمد بن عمرو،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السجستانی،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محمد بن یزید،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خَیمةٌ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نشوان بن سعید، 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النَّحبُ وَالنَّحِیبُ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یقابل التفصیل الذی سیأتی فی النظریات التالیة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البهوتی، منصور بن یونس، کشاف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جعفر بن الحسن،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أحمد بن شعیب،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محمد بن یزید،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الله بن محمد،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القرافی، أحمد بن إدریس، الذخیرة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الجزیری، عبد الرحمن، والغروی، محمد، ومازح، یاسر، 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التویجری، محمد بن إبراهیم، موسوعة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الشَّدِیدُ، یُریِدُ رَفعَه عِندَ المَصَائِبِ وَعِندَ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السجستانی، سلیمان بن الأشعث،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التویجری، محمد بن إبراهیم، موسوعة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عبد الرحمن بن محمد،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وآیة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الخراسانی، محمد کاظم،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النراقی، أحمد، عوائد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محمد بن مکیّ، 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الکرکی، علی بن الحسین،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زین الدین بن علی،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أحمد بن محمد،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محمد بن الحسن،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علی،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مرتضی،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الخراسانی، محمد کاظم،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الشریعة، فتح الله، 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السبحانی، جعفر، تهذیب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البهسودی، محمد سرور، 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لأبحاث 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العلماء، رسائل الشعائر الحسینیة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التنزیه للسیّد محسن الأمین والرسائل المؤیّدة والمعارضة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الروایات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الحَسَنِ بنِ طَرِیفِ بنِ نَاصِحٍ، عَن أَبِیهِ، عَنِ الحُسَینِ بنِ زَیدٍ، عَن عُمرَ بنِ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نِسَاءُ بَنِی هَاشِمٍ السَّوَادَ وَالمُسُوحَ، وَکُنَّ لَا یَشتَکِینَ مِن حَرٍّ وَلَا بَردٍ، وَکَانَ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لَهُنَّ الطَّعَامَ لِلمَأتَمِ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 فی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تُوُفّیَ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عَبدُ اللهِ بنِ العَبَّاسِ بنِ عَبدِ المُطَلِّبِ إلی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وَقَد تَرَکَ خَلَفاً، فَإن أحبَبتُم خَرَجَ إلَیکُم، وإن کَرِهتُم فَلا أحَدَ عَلَی أحَدٍ، فَبَکَی النَّاسُ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یَخرُجُ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خَرَجَ إلَیهِم وَعَلَیهِ ثِیَابٌ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یوسف،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 یُعَذَّبُ بِبُکَاءِ أَهلِهِ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محمد بن عیسی،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الروایات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الجواب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أحمد بن عبد الحلیم،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زِیَارَةِ قَبرِ النَّبِیِّ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أَنَّ رَسُولَ الله صلّی الله علیه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یُسَلِّمُ عَلَیَّ إِلَّا رَدَّ اللهُ إِلِیَّ رُوحِی حَتَّی أَرُدَّ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قَبرِی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زَارَنِی، کُنتُ لَهُ شَفِیعًا أوشَهِیداً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أحمد بن الحسین، السنن</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 محمد بن یوسف،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13300</Words>
  <Characters>66045</Characters>
  <CharactersWithSpaces>78139</CharactersWithSpaces>
  <Paragraphs>1218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2026-08-19T06:01:36Z</dcterms:created>
  <dc:creator>ghaemiyeh.com</dc:creator>
  <dc:description/>
  <dc:language>en-US</dc:language>
  <cp:lastModifiedBy/>
  <dcterms:modified xsi:type="dcterms:W3CDTF">2026-08-19T09:31:53Z</dcterms:modified>
  <cp:revision>1</cp:revision>
  <dc:subject/>
  <dc:title>العزاء فی مراة الاستدلال</dc:title>
</cp:coreProperties>
</file>

<file path=docProps/custom.xml><?xml version="1.0" encoding="utf-8"?>
<Properties xmlns="http://schemas.openxmlformats.org/officeDocument/2006/custom-properties" xmlns:vt="http://schemas.openxmlformats.org/officeDocument/2006/docPropsVTypes"/>
</file>